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الفقیه الشیرازی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81318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9981320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981322_2142443653">
            <w:r>
              <w:rPr>
                <w:webHidden/>
                <w:rStyle w:val="IndexLink"/>
                <w:rtl w:val="true"/>
              </w:rPr>
              <w:t>فصل في الشهرة</w:t>
            </w:r>
            <w:r>
              <w:rPr>
                <w:rStyle w:val="IndexLink"/>
                <w:rtl w:val="true"/>
              </w:rPr>
              <w:tab/>
            </w:r>
            <w:r>
              <w:rPr>
                <w:rStyle w:val="IndexLink"/>
              </w:rPr>
              <w:t>13</w:t>
            </w:r>
          </w:hyperlink>
        </w:p>
        <w:p>
          <w:pPr>
            <w:pStyle w:val="Contents3"/>
            <w:tabs>
              <w:tab w:val="clear" w:pos="8459"/>
              <w:tab w:val="right" w:pos="9026" w:leader="dot"/>
            </w:tabs>
            <w:rPr/>
          </w:pPr>
          <w:hyperlink w:anchor="__RefHeading___Toc9981324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9981326_2142443653">
            <w:r>
              <w:rPr>
                <w:webHidden/>
                <w:rStyle w:val="IndexLink"/>
                <w:rtl w:val="true"/>
              </w:rPr>
              <w:t>الشهرة الفتوائية</w:t>
            </w:r>
            <w:r>
              <w:rPr>
                <w:rStyle w:val="IndexLink"/>
                <w:rtl w:val="true"/>
              </w:rPr>
              <w:tab/>
            </w:r>
            <w:r>
              <w:rPr>
                <w:rStyle w:val="IndexLink"/>
              </w:rPr>
              <w:t>15</w:t>
            </w:r>
          </w:hyperlink>
        </w:p>
        <w:p>
          <w:pPr>
            <w:pStyle w:val="Contents3"/>
            <w:tabs>
              <w:tab w:val="clear" w:pos="8459"/>
              <w:tab w:val="right" w:pos="9026" w:leader="dot"/>
            </w:tabs>
            <w:rPr/>
          </w:pPr>
          <w:hyperlink w:anchor="__RefHeading___Toc9981328_2142443653">
            <w:r>
              <w:rPr>
                <w:webHidden/>
                <w:rStyle w:val="IndexLink"/>
                <w:rtl w:val="true"/>
              </w:rPr>
              <w:t>أدلة حجية الشهرة الفتوائية</w:t>
            </w:r>
            <w:r>
              <w:rPr>
                <w:rStyle w:val="IndexLink"/>
                <w:rtl w:val="true"/>
              </w:rPr>
              <w:tab/>
            </w:r>
            <w:r>
              <w:rPr>
                <w:rStyle w:val="IndexLink"/>
              </w:rPr>
              <w:t>17</w:t>
            </w:r>
          </w:hyperlink>
        </w:p>
        <w:p>
          <w:pPr>
            <w:pStyle w:val="Contents4"/>
            <w:tabs>
              <w:tab w:val="clear" w:pos="8176"/>
              <w:tab w:val="right" w:pos="9026" w:leader="dot"/>
            </w:tabs>
            <w:rPr/>
          </w:pPr>
          <w:hyperlink w:anchor="__RefHeading___Toc9981330_2142443653">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9981332_2142443653">
            <w:r>
              <w:rPr>
                <w:webHidden/>
                <w:rStyle w:val="IndexLink"/>
                <w:rtl w:val="true"/>
              </w:rPr>
              <w:t>الدليل الأول</w:t>
            </w:r>
            <w:r>
              <w:rPr>
                <w:rStyle w:val="IndexLink"/>
                <w:rtl w:val="true"/>
              </w:rPr>
              <w:t xml:space="preserve">: </w:t>
            </w:r>
            <w:r>
              <w:rPr>
                <w:rStyle w:val="IndexLink"/>
                <w:rtl w:val="true"/>
              </w:rPr>
              <w:t>دلالة أدلة حجية الخبر الواحد على اعتبار الشهرة بالفحوى</w:t>
            </w:r>
            <w:r>
              <w:rPr>
                <w:rStyle w:val="IndexLink"/>
                <w:rtl w:val="true"/>
              </w:rPr>
              <w:tab/>
            </w:r>
            <w:r>
              <w:rPr>
                <w:rStyle w:val="IndexLink"/>
              </w:rPr>
              <w:t>17</w:t>
            </w:r>
          </w:hyperlink>
        </w:p>
        <w:p>
          <w:pPr>
            <w:pStyle w:val="Contents5"/>
            <w:tabs>
              <w:tab w:val="clear" w:pos="7892"/>
              <w:tab w:val="right" w:pos="9026" w:leader="dot"/>
            </w:tabs>
            <w:rPr/>
          </w:pPr>
          <w:hyperlink w:anchor="__RefHeading___Toc9981334_2142443653">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9981336_2142443653">
            <w:r>
              <w:rPr>
                <w:webHidden/>
                <w:rStyle w:val="IndexLink"/>
                <w:rtl w:val="true"/>
              </w:rPr>
              <w:t>وأورد عليه بإشكالات</w:t>
            </w:r>
            <w:r>
              <w:rPr>
                <w:rStyle w:val="IndexLink"/>
                <w:rtl w:val="true"/>
              </w:rPr>
              <w:tab/>
            </w:r>
            <w:r>
              <w:rPr>
                <w:rStyle w:val="IndexLink"/>
              </w:rPr>
              <w:t>17</w:t>
            </w:r>
          </w:hyperlink>
        </w:p>
        <w:p>
          <w:pPr>
            <w:pStyle w:val="Contents5"/>
            <w:tabs>
              <w:tab w:val="clear" w:pos="7892"/>
              <w:tab w:val="right" w:pos="9026" w:leader="dot"/>
            </w:tabs>
            <w:rPr/>
          </w:pPr>
          <w:hyperlink w:anchor="__RefHeading___Toc9981338_2142443653">
            <w:r>
              <w:rPr>
                <w:webHidden/>
                <w:rStyle w:val="IndexLink"/>
                <w:rtl w:val="true"/>
              </w:rPr>
              <w:t>تنبيه</w:t>
            </w:r>
            <w:r>
              <w:rPr>
                <w:rStyle w:val="IndexLink"/>
                <w:rtl w:val="true"/>
              </w:rPr>
              <w:tab/>
            </w:r>
            <w:r>
              <w:rPr>
                <w:rStyle w:val="IndexLink"/>
              </w:rPr>
              <w:t>23</w:t>
            </w:r>
          </w:hyperlink>
        </w:p>
        <w:p>
          <w:pPr>
            <w:pStyle w:val="Contents4"/>
            <w:tabs>
              <w:tab w:val="clear" w:pos="8176"/>
              <w:tab w:val="right" w:pos="9026" w:leader="dot"/>
            </w:tabs>
            <w:rPr/>
          </w:pPr>
          <w:hyperlink w:anchor="__RefHeading___Toc9981340_2142443653">
            <w:r>
              <w:rPr>
                <w:webHidden/>
                <w:rStyle w:val="IndexLink"/>
                <w:rtl w:val="true"/>
              </w:rPr>
              <w:t>الدليل الثاني</w:t>
            </w:r>
            <w:r>
              <w:rPr>
                <w:rStyle w:val="IndexLink"/>
                <w:rtl w:val="true"/>
              </w:rPr>
              <w:t xml:space="preserve">: </w:t>
            </w:r>
            <w:r>
              <w:rPr>
                <w:rStyle w:val="IndexLink"/>
                <w:rtl w:val="true"/>
              </w:rPr>
              <w:t>مقبولة عمر بن حنظلة</w:t>
            </w:r>
            <w:r>
              <w:rPr>
                <w:rStyle w:val="IndexLink"/>
                <w:rtl w:val="true"/>
              </w:rPr>
              <w:tab/>
            </w:r>
            <w:r>
              <w:rPr>
                <w:rStyle w:val="IndexLink"/>
              </w:rPr>
              <w:t>23</w:t>
            </w:r>
          </w:hyperlink>
        </w:p>
        <w:p>
          <w:pPr>
            <w:pStyle w:val="Contents5"/>
            <w:tabs>
              <w:tab w:val="clear" w:pos="7892"/>
              <w:tab w:val="right" w:pos="9026" w:leader="dot"/>
            </w:tabs>
            <w:rPr/>
          </w:pPr>
          <w:hyperlink w:anchor="__RefHeading___Toc9981342_2142443653">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9981344_2142443653">
            <w:r>
              <w:rPr>
                <w:webHidden/>
                <w:rStyle w:val="IndexLink"/>
                <w:rtl w:val="true"/>
              </w:rPr>
              <w:t>وقد أورد عليه بإشكالات</w:t>
            </w:r>
            <w:r>
              <w:rPr>
                <w:rStyle w:val="IndexLink"/>
                <w:rtl w:val="true"/>
              </w:rPr>
              <w:tab/>
            </w:r>
            <w:r>
              <w:rPr>
                <w:rStyle w:val="IndexLink"/>
              </w:rPr>
              <w:t>24</w:t>
            </w:r>
          </w:hyperlink>
        </w:p>
        <w:p>
          <w:pPr>
            <w:pStyle w:val="Contents4"/>
            <w:tabs>
              <w:tab w:val="clear" w:pos="8176"/>
              <w:tab w:val="right" w:pos="9026" w:leader="dot"/>
            </w:tabs>
            <w:rPr/>
          </w:pPr>
          <w:hyperlink w:anchor="__RefHeading___Toc9981346_2142443653">
            <w:r>
              <w:rPr>
                <w:webHidden/>
                <w:rStyle w:val="IndexLink"/>
                <w:rtl w:val="true"/>
              </w:rPr>
              <w:t>الدليل الثالث</w:t>
            </w:r>
            <w:r>
              <w:rPr>
                <w:rStyle w:val="IndexLink"/>
                <w:rtl w:val="true"/>
              </w:rPr>
              <w:t xml:space="preserve">: </w:t>
            </w:r>
            <w:r>
              <w:rPr>
                <w:rStyle w:val="IndexLink"/>
                <w:rtl w:val="true"/>
              </w:rPr>
              <w:t>رواية زرارة</w:t>
            </w:r>
            <w:r>
              <w:rPr>
                <w:rStyle w:val="IndexLink"/>
                <w:rtl w:val="true"/>
              </w:rPr>
              <w:tab/>
            </w:r>
            <w:r>
              <w:rPr>
                <w:rStyle w:val="IndexLink"/>
              </w:rPr>
              <w:t>32</w:t>
            </w:r>
          </w:hyperlink>
        </w:p>
        <w:p>
          <w:pPr>
            <w:pStyle w:val="Contents5"/>
            <w:tabs>
              <w:tab w:val="clear" w:pos="7892"/>
              <w:tab w:val="right" w:pos="9026" w:leader="dot"/>
            </w:tabs>
            <w:rPr/>
          </w:pPr>
          <w:hyperlink w:anchor="__RefHeading___Toc9981348_2142443653">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9981350_2142443653">
            <w:r>
              <w:rPr>
                <w:webHidden/>
                <w:rStyle w:val="IndexLink"/>
                <w:rtl w:val="true"/>
              </w:rPr>
              <w:t>ويرد عليه إشكالات أربعة</w:t>
            </w:r>
            <w:r>
              <w:rPr>
                <w:rStyle w:val="IndexLink"/>
                <w:rtl w:val="true"/>
              </w:rPr>
              <w:tab/>
            </w:r>
            <w:r>
              <w:rPr>
                <w:rStyle w:val="IndexLink"/>
              </w:rPr>
              <w:t>32</w:t>
            </w:r>
          </w:hyperlink>
        </w:p>
        <w:p>
          <w:pPr>
            <w:pStyle w:val="Contents4"/>
            <w:tabs>
              <w:tab w:val="clear" w:pos="8176"/>
              <w:tab w:val="right" w:pos="9026" w:leader="dot"/>
            </w:tabs>
            <w:rPr/>
          </w:pPr>
          <w:hyperlink w:anchor="__RefHeading___Toc9981352_2142443653">
            <w:r>
              <w:rPr>
                <w:webHidden/>
                <w:rStyle w:val="IndexLink"/>
                <w:rtl w:val="true"/>
              </w:rPr>
              <w:t>الدليل الرابع</w:t>
            </w:r>
            <w:r>
              <w:rPr>
                <w:rStyle w:val="IndexLink"/>
                <w:rtl w:val="true"/>
              </w:rPr>
              <w:tab/>
            </w:r>
            <w:r>
              <w:rPr>
                <w:rStyle w:val="IndexLink"/>
              </w:rPr>
              <w:t>34</w:t>
            </w:r>
          </w:hyperlink>
        </w:p>
        <w:p>
          <w:pPr>
            <w:pStyle w:val="Contents5"/>
            <w:tabs>
              <w:tab w:val="clear" w:pos="7892"/>
              <w:tab w:val="right" w:pos="9026" w:leader="dot"/>
            </w:tabs>
            <w:rPr/>
          </w:pPr>
          <w:hyperlink w:anchor="__RefHeading___Toc9981354_2142443653">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9981356_2142443653">
            <w:r>
              <w:rPr>
                <w:webHidden/>
                <w:rStyle w:val="IndexLink"/>
                <w:rtl w:val="true"/>
              </w:rPr>
              <w:t>ويرد عليه إشكالات ثلاثة</w:t>
            </w:r>
            <w:r>
              <w:rPr>
                <w:rStyle w:val="IndexLink"/>
                <w:rtl w:val="true"/>
              </w:rPr>
              <w:tab/>
            </w:r>
            <w:r>
              <w:rPr>
                <w:rStyle w:val="IndexLink"/>
              </w:rPr>
              <w:t>35</w:t>
            </w:r>
          </w:hyperlink>
        </w:p>
        <w:p>
          <w:pPr>
            <w:pStyle w:val="Contents4"/>
            <w:tabs>
              <w:tab w:val="clear" w:pos="8176"/>
              <w:tab w:val="right" w:pos="9026" w:leader="dot"/>
            </w:tabs>
            <w:rPr/>
          </w:pPr>
          <w:hyperlink w:anchor="__RefHeading___Toc9981358_2142443653">
            <w:r>
              <w:rPr>
                <w:webHidden/>
                <w:rStyle w:val="IndexLink"/>
                <w:rtl w:val="true"/>
              </w:rPr>
              <w:t>الدليل الخامس</w:t>
            </w:r>
            <w:r>
              <w:rPr>
                <w:rStyle w:val="IndexLink"/>
                <w:rtl w:val="true"/>
              </w:rPr>
              <w:tab/>
            </w:r>
            <w:r>
              <w:rPr>
                <w:rStyle w:val="IndexLink"/>
              </w:rPr>
              <w:t>41</w:t>
            </w:r>
          </w:hyperlink>
        </w:p>
        <w:p>
          <w:pPr>
            <w:pStyle w:val="Contents5"/>
            <w:tabs>
              <w:tab w:val="clear" w:pos="7892"/>
              <w:tab w:val="right" w:pos="9026" w:leader="dot"/>
            </w:tabs>
            <w:rPr/>
          </w:pPr>
          <w:hyperlink w:anchor="__RefHeading___Toc9981360_2142443653">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9981362_2142443653">
            <w:r>
              <w:rPr>
                <w:webHidden/>
                <w:rStyle w:val="IndexLink"/>
                <w:rtl w:val="true"/>
              </w:rPr>
              <w:t>ويرد عليه</w:t>
            </w:r>
            <w:r>
              <w:rPr>
                <w:rStyle w:val="IndexLink"/>
                <w:rtl w:val="true"/>
              </w:rPr>
              <w:tab/>
            </w:r>
            <w:r>
              <w:rPr>
                <w:rStyle w:val="IndexLink"/>
              </w:rPr>
              <w:t>42</w:t>
            </w:r>
          </w:hyperlink>
        </w:p>
        <w:p>
          <w:pPr>
            <w:pStyle w:val="Contents4"/>
            <w:tabs>
              <w:tab w:val="clear" w:pos="8176"/>
              <w:tab w:val="right" w:pos="9026" w:leader="dot"/>
            </w:tabs>
            <w:rPr/>
          </w:pPr>
          <w:hyperlink w:anchor="__RefHeading___Toc9981364_2142443653">
            <w:r>
              <w:rPr>
                <w:webHidden/>
                <w:rStyle w:val="IndexLink"/>
                <w:rtl w:val="true"/>
              </w:rPr>
              <w:t>الدليل السادس</w:t>
            </w:r>
            <w:r>
              <w:rPr>
                <w:rStyle w:val="IndexLink"/>
                <w:rtl w:val="true"/>
              </w:rPr>
              <w:tab/>
            </w:r>
            <w:r>
              <w:rPr>
                <w:rStyle w:val="IndexLink"/>
              </w:rPr>
              <w:t>42</w:t>
            </w:r>
          </w:hyperlink>
        </w:p>
        <w:p>
          <w:pPr>
            <w:pStyle w:val="Contents5"/>
            <w:tabs>
              <w:tab w:val="clear" w:pos="7892"/>
              <w:tab w:val="right" w:pos="9026" w:leader="dot"/>
            </w:tabs>
            <w:rPr/>
          </w:pPr>
          <w:hyperlink w:anchor="__RefHeading___Toc9981366_2142443653">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9981368_2142443653">
            <w:r>
              <w:rPr>
                <w:webHidden/>
                <w:rStyle w:val="IndexLink"/>
                <w:rtl w:val="true"/>
              </w:rPr>
              <w:t>وقد أشكل عليه السيد الوالد بإشكالات ثلاثة</w:t>
            </w:r>
            <w:r>
              <w:rPr>
                <w:rStyle w:val="IndexLink"/>
                <w:rtl w:val="true"/>
              </w:rPr>
              <w:tab/>
            </w:r>
            <w:r>
              <w:rPr>
                <w:rStyle w:val="IndexLink"/>
              </w:rPr>
              <w:t>42</w:t>
            </w:r>
          </w:hyperlink>
        </w:p>
        <w:p>
          <w:pPr>
            <w:pStyle w:val="Contents4"/>
            <w:tabs>
              <w:tab w:val="clear" w:pos="8176"/>
              <w:tab w:val="right" w:pos="9026" w:leader="dot"/>
            </w:tabs>
            <w:rPr/>
          </w:pPr>
          <w:hyperlink w:anchor="__RefHeading___Toc9981370_2142443653">
            <w:r>
              <w:rPr>
                <w:webHidden/>
                <w:rStyle w:val="IndexLink"/>
                <w:rtl w:val="true"/>
              </w:rPr>
              <w:t>الدليل السابع</w:t>
            </w:r>
            <w:r>
              <w:rPr>
                <w:rStyle w:val="IndexLink"/>
                <w:rtl w:val="true"/>
              </w:rPr>
              <w:tab/>
            </w:r>
            <w:r>
              <w:rPr>
                <w:rStyle w:val="IndexLink"/>
              </w:rPr>
              <w:t>44</w:t>
            </w:r>
          </w:hyperlink>
        </w:p>
        <w:p>
          <w:pPr>
            <w:pStyle w:val="Contents5"/>
            <w:tabs>
              <w:tab w:val="clear" w:pos="7892"/>
              <w:tab w:val="right" w:pos="9026" w:leader="dot"/>
            </w:tabs>
            <w:rPr/>
          </w:pPr>
          <w:hyperlink w:anchor="__RefHeading___Toc9981372_2142443653">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9981374_2142443653">
            <w:r>
              <w:rPr>
                <w:webHidden/>
                <w:rStyle w:val="IndexLink"/>
                <w:rtl w:val="true"/>
              </w:rPr>
              <w:t>لكنه محل تأمل</w:t>
            </w:r>
            <w:r>
              <w:rPr>
                <w:rStyle w:val="IndexLink"/>
                <w:rtl w:val="true"/>
              </w:rPr>
              <w:tab/>
            </w:r>
            <w:r>
              <w:rPr>
                <w:rStyle w:val="IndexLink"/>
              </w:rPr>
              <w:t>44</w:t>
            </w:r>
          </w:hyperlink>
        </w:p>
        <w:p>
          <w:pPr>
            <w:pStyle w:val="Contents4"/>
            <w:tabs>
              <w:tab w:val="clear" w:pos="8176"/>
              <w:tab w:val="right" w:pos="9026" w:leader="dot"/>
            </w:tabs>
            <w:rPr/>
          </w:pPr>
          <w:hyperlink w:anchor="__RefHeading___Toc9981376_2142443653">
            <w:r>
              <w:rPr>
                <w:webHidden/>
                <w:rStyle w:val="IndexLink"/>
                <w:rtl w:val="true"/>
              </w:rPr>
              <w:t>الدليل الثامن</w:t>
            </w:r>
            <w:r>
              <w:rPr>
                <w:rStyle w:val="IndexLink"/>
                <w:rtl w:val="true"/>
              </w:rPr>
              <w:tab/>
            </w:r>
            <w:r>
              <w:rPr>
                <w:rStyle w:val="IndexLink"/>
              </w:rPr>
              <w:t>45</w:t>
            </w:r>
          </w:hyperlink>
        </w:p>
        <w:p>
          <w:pPr>
            <w:pStyle w:val="Contents5"/>
            <w:tabs>
              <w:tab w:val="clear" w:pos="7892"/>
              <w:tab w:val="right" w:pos="9026" w:leader="dot"/>
            </w:tabs>
            <w:rPr/>
          </w:pPr>
          <w:hyperlink w:anchor="__RefHeading___Toc9981378_2142443653">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9981380_2142443653">
            <w:r>
              <w:rPr>
                <w:webHidden/>
                <w:rStyle w:val="IndexLink"/>
                <w:rtl w:val="true"/>
              </w:rPr>
              <w:t>لكنه محل تأمل</w:t>
            </w:r>
            <w:r>
              <w:rPr>
                <w:rStyle w:val="IndexLink"/>
                <w:rtl w:val="true"/>
              </w:rPr>
              <w:tab/>
            </w:r>
            <w:r>
              <w:rPr>
                <w:rStyle w:val="IndexLink"/>
              </w:rPr>
              <w:t>47</w:t>
            </w:r>
          </w:hyperlink>
        </w:p>
        <w:p>
          <w:pPr>
            <w:pStyle w:val="Contents4"/>
            <w:tabs>
              <w:tab w:val="clear" w:pos="8176"/>
              <w:tab w:val="right" w:pos="9026" w:leader="dot"/>
            </w:tabs>
            <w:rPr/>
          </w:pPr>
          <w:hyperlink w:anchor="__RefHeading___Toc9981382_2142443653">
            <w:r>
              <w:rPr>
                <w:webHidden/>
                <w:rStyle w:val="IndexLink"/>
                <w:rtl w:val="true"/>
              </w:rPr>
              <w:t>إشكالان على حجية الشهرة</w:t>
            </w:r>
            <w:r>
              <w:rPr>
                <w:rStyle w:val="IndexLink"/>
                <w:rtl w:val="true"/>
              </w:rPr>
              <w:tab/>
            </w:r>
            <w:r>
              <w:rPr>
                <w:rStyle w:val="IndexLink"/>
              </w:rPr>
              <w:t>48</w:t>
            </w:r>
          </w:hyperlink>
        </w:p>
        <w:p>
          <w:pPr>
            <w:pStyle w:val="Contents4"/>
            <w:tabs>
              <w:tab w:val="clear" w:pos="8176"/>
              <w:tab w:val="right" w:pos="9026" w:leader="dot"/>
            </w:tabs>
            <w:rPr/>
          </w:pPr>
          <w:hyperlink w:anchor="__RefHeading___Toc9981384_2142443653">
            <w:r>
              <w:rPr>
                <w:webHidden/>
                <w:rStyle w:val="IndexLink"/>
                <w:rtl w:val="true"/>
              </w:rPr>
              <w:t>وهو محل تأمل من جهتين</w:t>
            </w:r>
            <w:r>
              <w:rPr>
                <w:rStyle w:val="IndexLink"/>
                <w:rtl w:val="true"/>
              </w:rPr>
              <w:tab/>
            </w:r>
            <w:r>
              <w:rPr>
                <w:rStyle w:val="IndexLink"/>
              </w:rPr>
              <w:t>48</w:t>
            </w:r>
          </w:hyperlink>
        </w:p>
        <w:p>
          <w:pPr>
            <w:pStyle w:val="Contents3"/>
            <w:tabs>
              <w:tab w:val="clear" w:pos="8459"/>
              <w:tab w:val="right" w:pos="9026" w:leader="dot"/>
            </w:tabs>
            <w:rPr/>
          </w:pPr>
          <w:hyperlink w:anchor="__RefHeading___Toc9981386_2142443653">
            <w:r>
              <w:rPr>
                <w:webHidden/>
                <w:rStyle w:val="IndexLink"/>
                <w:rtl w:val="true"/>
              </w:rPr>
              <w:t>ختام فيه تنبيهات</w:t>
            </w:r>
            <w:r>
              <w:rPr>
                <w:rStyle w:val="IndexLink"/>
                <w:rtl w:val="true"/>
              </w:rPr>
              <w:tab/>
            </w:r>
            <w:r>
              <w:rPr>
                <w:rStyle w:val="IndexLink"/>
              </w:rPr>
              <w:t>50</w:t>
            </w:r>
          </w:hyperlink>
        </w:p>
        <w:p>
          <w:pPr>
            <w:pStyle w:val="Contents2"/>
            <w:tabs>
              <w:tab w:val="clear" w:pos="8743"/>
              <w:tab w:val="right" w:pos="9026" w:leader="dot"/>
            </w:tabs>
            <w:rPr/>
          </w:pPr>
          <w:hyperlink w:anchor="__RefHeading___Toc9981388_2142443653">
            <w:r>
              <w:rPr>
                <w:webHidden/>
                <w:rStyle w:val="IndexLink"/>
                <w:rtl w:val="true"/>
              </w:rPr>
              <w:t>فصل في الخبر الواحد</w:t>
            </w:r>
            <w:r>
              <w:rPr>
                <w:rStyle w:val="IndexLink"/>
                <w:rtl w:val="true"/>
              </w:rPr>
              <w:tab/>
            </w:r>
            <w:r>
              <w:rPr>
                <w:rStyle w:val="IndexLink"/>
              </w:rPr>
              <w:t>53</w:t>
            </w:r>
          </w:hyperlink>
        </w:p>
        <w:p>
          <w:pPr>
            <w:pStyle w:val="Contents3"/>
            <w:tabs>
              <w:tab w:val="clear" w:pos="8459"/>
              <w:tab w:val="right" w:pos="9026" w:leader="dot"/>
            </w:tabs>
            <w:rPr/>
          </w:pPr>
          <w:hyperlink w:anchor="__RefHeading___Toc9981390_2142443653">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9981392_2142443653">
            <w:r>
              <w:rPr>
                <w:webHidden/>
                <w:rStyle w:val="IndexLink"/>
                <w:rtl w:val="true"/>
              </w:rPr>
              <w:t>فصل في الخبر الواحد</w:t>
            </w:r>
            <w:r>
              <w:rPr>
                <w:rStyle w:val="IndexLink"/>
                <w:rtl w:val="true"/>
              </w:rPr>
              <w:tab/>
            </w:r>
            <w:r>
              <w:rPr>
                <w:rStyle w:val="IndexLink"/>
              </w:rPr>
              <w:t>55</w:t>
            </w:r>
          </w:hyperlink>
        </w:p>
        <w:p>
          <w:pPr>
            <w:pStyle w:val="Contents3"/>
            <w:tabs>
              <w:tab w:val="clear" w:pos="8459"/>
              <w:tab w:val="right" w:pos="9026" w:leader="dot"/>
            </w:tabs>
            <w:rPr/>
          </w:pPr>
          <w:hyperlink w:anchor="__RefHeading___Toc9981394_2142443653">
            <w:r>
              <w:rPr>
                <w:webHidden/>
                <w:rStyle w:val="IndexLink"/>
                <w:rtl w:val="true"/>
              </w:rPr>
              <w:t>أدلة عدم حجية الخبر الواحد</w:t>
            </w:r>
            <w:r>
              <w:rPr>
                <w:rStyle w:val="IndexLink"/>
                <w:rtl w:val="true"/>
              </w:rPr>
              <w:tab/>
            </w:r>
            <w:r>
              <w:rPr>
                <w:rStyle w:val="IndexLink"/>
              </w:rPr>
              <w:t>57</w:t>
            </w:r>
          </w:hyperlink>
        </w:p>
        <w:p>
          <w:pPr>
            <w:pStyle w:val="Contents4"/>
            <w:tabs>
              <w:tab w:val="clear" w:pos="8176"/>
              <w:tab w:val="right" w:pos="9026" w:leader="dot"/>
            </w:tabs>
            <w:rPr/>
          </w:pPr>
          <w:hyperlink w:anchor="__RefHeading___Toc9981396_2142443653">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9981398_2142443653">
            <w:r>
              <w:rPr>
                <w:webHidden/>
                <w:rStyle w:val="IndexLink"/>
                <w:rtl w:val="true"/>
              </w:rPr>
              <w:t>الأول</w:t>
            </w:r>
            <w:r>
              <w:rPr>
                <w:rStyle w:val="IndexLink"/>
                <w:rtl w:val="true"/>
              </w:rPr>
              <w:t xml:space="preserve">: </w:t>
            </w:r>
            <w:r>
              <w:rPr>
                <w:rStyle w:val="IndexLink"/>
                <w:rtl w:val="true"/>
              </w:rPr>
              <w:t>القرآن الكريم</w:t>
            </w:r>
            <w:r>
              <w:rPr>
                <w:rStyle w:val="IndexLink"/>
                <w:rtl w:val="true"/>
              </w:rPr>
              <w:tab/>
            </w:r>
            <w:r>
              <w:rPr>
                <w:rStyle w:val="IndexLink"/>
              </w:rPr>
              <w:t>57</w:t>
            </w:r>
          </w:hyperlink>
        </w:p>
        <w:p>
          <w:pPr>
            <w:pStyle w:val="Contents5"/>
            <w:tabs>
              <w:tab w:val="clear" w:pos="7892"/>
              <w:tab w:val="right" w:pos="9026" w:leader="dot"/>
            </w:tabs>
            <w:rPr/>
          </w:pPr>
          <w:hyperlink w:anchor="__RefHeading___Toc9981400_2142443653">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9981402_2142443653">
            <w:r>
              <w:rPr>
                <w:webHidden/>
                <w:rStyle w:val="IndexLink"/>
                <w:rtl w:val="true"/>
              </w:rPr>
              <w:t>ويمكن الإجابة عن ذلك بعدة أجوبة</w:t>
            </w:r>
            <w:r>
              <w:rPr>
                <w:rStyle w:val="IndexLink"/>
                <w:rtl w:val="true"/>
              </w:rPr>
              <w:tab/>
            </w:r>
            <w:r>
              <w:rPr>
                <w:rStyle w:val="IndexLink"/>
              </w:rPr>
              <w:t>58</w:t>
            </w:r>
          </w:hyperlink>
        </w:p>
        <w:p>
          <w:pPr>
            <w:pStyle w:val="Contents6"/>
            <w:tabs>
              <w:tab w:val="clear" w:pos="7609"/>
              <w:tab w:val="right" w:pos="9026" w:leader="dot"/>
            </w:tabs>
            <w:rPr/>
          </w:pPr>
          <w:hyperlink w:anchor="__RefHeading___Toc9981404_2142443653">
            <w:r>
              <w:rPr>
                <w:webHidden/>
                <w:rStyle w:val="IndexLink"/>
                <w:rtl w:val="true"/>
              </w:rPr>
              <w:t>الجواب الأول</w:t>
            </w:r>
            <w:r>
              <w:rPr>
                <w:rStyle w:val="IndexLink"/>
                <w:rtl w:val="true"/>
              </w:rPr>
              <w:tab/>
            </w:r>
            <w:r>
              <w:rPr>
                <w:rStyle w:val="IndexLink"/>
              </w:rPr>
              <w:t>58</w:t>
            </w:r>
          </w:hyperlink>
        </w:p>
        <w:p>
          <w:pPr>
            <w:pStyle w:val="Contents6"/>
            <w:tabs>
              <w:tab w:val="clear" w:pos="7609"/>
              <w:tab w:val="right" w:pos="9026" w:leader="dot"/>
            </w:tabs>
            <w:rPr/>
          </w:pPr>
          <w:hyperlink w:anchor="__RefHeading___Toc9981406_2142443653">
            <w:r>
              <w:rPr>
                <w:webHidden/>
                <w:rStyle w:val="IndexLink"/>
                <w:rtl w:val="true"/>
              </w:rPr>
              <w:t>الجواب الثاني</w:t>
            </w:r>
            <w:r>
              <w:rPr>
                <w:rStyle w:val="IndexLink"/>
                <w:rtl w:val="true"/>
              </w:rPr>
              <w:tab/>
            </w:r>
            <w:r>
              <w:rPr>
                <w:rStyle w:val="IndexLink"/>
              </w:rPr>
              <w:t>59</w:t>
            </w:r>
          </w:hyperlink>
        </w:p>
        <w:p>
          <w:pPr>
            <w:pStyle w:val="Contents6"/>
            <w:tabs>
              <w:tab w:val="clear" w:pos="7609"/>
              <w:tab w:val="right" w:pos="9026" w:leader="dot"/>
            </w:tabs>
            <w:rPr/>
          </w:pPr>
          <w:hyperlink w:anchor="__RefHeading___Toc9981408_2142443653">
            <w:r>
              <w:rPr>
                <w:webHidden/>
                <w:rStyle w:val="IndexLink"/>
                <w:rtl w:val="true"/>
              </w:rPr>
              <w:t>الجواب الثالث</w:t>
            </w:r>
            <w:r>
              <w:rPr>
                <w:rStyle w:val="IndexLink"/>
                <w:rtl w:val="true"/>
              </w:rPr>
              <w:tab/>
            </w:r>
            <w:r>
              <w:rPr>
                <w:rStyle w:val="IndexLink"/>
              </w:rPr>
              <w:t>60</w:t>
            </w:r>
          </w:hyperlink>
        </w:p>
        <w:p>
          <w:pPr>
            <w:pStyle w:val="Contents6"/>
            <w:tabs>
              <w:tab w:val="clear" w:pos="7609"/>
              <w:tab w:val="right" w:pos="9026" w:leader="dot"/>
            </w:tabs>
            <w:rPr/>
          </w:pPr>
          <w:hyperlink w:anchor="__RefHeading___Toc9981410_2142443653">
            <w:r>
              <w:rPr>
                <w:webHidden/>
                <w:rStyle w:val="IndexLink"/>
                <w:rtl w:val="true"/>
              </w:rPr>
              <w:t>الجواب الرابع</w:t>
            </w:r>
            <w:r>
              <w:rPr>
                <w:rStyle w:val="IndexLink"/>
                <w:rtl w:val="true"/>
              </w:rPr>
              <w:tab/>
            </w:r>
            <w:r>
              <w:rPr>
                <w:rStyle w:val="IndexLink"/>
              </w:rPr>
              <w:t>61</w:t>
            </w:r>
          </w:hyperlink>
        </w:p>
        <w:p>
          <w:pPr>
            <w:pStyle w:val="Contents6"/>
            <w:tabs>
              <w:tab w:val="clear" w:pos="7609"/>
              <w:tab w:val="right" w:pos="9026" w:leader="dot"/>
            </w:tabs>
            <w:rPr/>
          </w:pPr>
          <w:hyperlink w:anchor="__RefHeading___Toc9981412_2142443653">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9981414_2142443653">
            <w:r>
              <w:rPr>
                <w:webHidden/>
                <w:rStyle w:val="IndexLink"/>
                <w:rtl w:val="true"/>
              </w:rPr>
              <w:t>ويمكن المناقشة فيه من وجوه</w:t>
            </w:r>
            <w:r>
              <w:rPr>
                <w:rStyle w:val="IndexLink"/>
                <w:rtl w:val="true"/>
              </w:rPr>
              <w:tab/>
            </w:r>
            <w:r>
              <w:rPr>
                <w:rStyle w:val="IndexLink"/>
              </w:rPr>
              <w:t>62</w:t>
            </w:r>
          </w:hyperlink>
        </w:p>
        <w:p>
          <w:pPr>
            <w:pStyle w:val="Contents6"/>
            <w:tabs>
              <w:tab w:val="clear" w:pos="7609"/>
              <w:tab w:val="right" w:pos="9026" w:leader="dot"/>
            </w:tabs>
            <w:rPr/>
          </w:pPr>
          <w:hyperlink w:anchor="__RefHeading___Toc9981416_2142443653">
            <w:r>
              <w:rPr>
                <w:webHidden/>
                <w:rStyle w:val="IndexLink"/>
                <w:rtl w:val="true"/>
              </w:rPr>
              <w:t>الجواب الخامس</w:t>
            </w:r>
            <w:r>
              <w:rPr>
                <w:rStyle w:val="IndexLink"/>
                <w:rtl w:val="true"/>
              </w:rPr>
              <w:tab/>
            </w:r>
            <w:r>
              <w:rPr>
                <w:rStyle w:val="IndexLink"/>
              </w:rPr>
              <w:t>66</w:t>
            </w:r>
          </w:hyperlink>
        </w:p>
        <w:p>
          <w:pPr>
            <w:pStyle w:val="Contents6"/>
            <w:tabs>
              <w:tab w:val="clear" w:pos="7609"/>
              <w:tab w:val="right" w:pos="9026" w:leader="dot"/>
            </w:tabs>
            <w:rPr/>
          </w:pPr>
          <w:hyperlink w:anchor="__RefHeading___Toc9981418_2142443653">
            <w:r>
              <w:rPr>
                <w:webHidden/>
                <w:rStyle w:val="IndexLink"/>
                <w:rtl w:val="true"/>
              </w:rPr>
              <w:t>الجواب السادس</w:t>
            </w:r>
            <w:r>
              <w:rPr>
                <w:rStyle w:val="IndexLink"/>
                <w:rtl w:val="true"/>
              </w:rPr>
              <w:tab/>
            </w:r>
            <w:r>
              <w:rPr>
                <w:rStyle w:val="IndexLink"/>
              </w:rPr>
              <w:t>68</w:t>
            </w:r>
          </w:hyperlink>
        </w:p>
        <w:p>
          <w:pPr>
            <w:pStyle w:val="Contents6"/>
            <w:tabs>
              <w:tab w:val="clear" w:pos="7609"/>
              <w:tab w:val="right" w:pos="9026" w:leader="dot"/>
            </w:tabs>
            <w:rPr/>
          </w:pPr>
          <w:hyperlink w:anchor="__RefHeading___Toc9981420_2142443653">
            <w:r>
              <w:rPr>
                <w:webHidden/>
                <w:rStyle w:val="IndexLink"/>
                <w:rtl w:val="true"/>
              </w:rPr>
              <w:t>الجواب السابع</w:t>
            </w:r>
            <w:r>
              <w:rPr>
                <w:rStyle w:val="IndexLink"/>
                <w:rtl w:val="true"/>
              </w:rPr>
              <w:tab/>
            </w:r>
            <w:r>
              <w:rPr>
                <w:rStyle w:val="IndexLink"/>
              </w:rPr>
              <w:t>69</w:t>
            </w:r>
          </w:hyperlink>
        </w:p>
        <w:p>
          <w:pPr>
            <w:pStyle w:val="Contents4"/>
            <w:tabs>
              <w:tab w:val="clear" w:pos="8176"/>
              <w:tab w:val="right" w:pos="9026" w:leader="dot"/>
            </w:tabs>
            <w:rPr/>
          </w:pPr>
          <w:hyperlink w:anchor="__RefHeading___Toc9981422_2142443653">
            <w:r>
              <w:rPr>
                <w:webHidden/>
                <w:rStyle w:val="IndexLink"/>
                <w:rtl w:val="true"/>
              </w:rPr>
              <w:t>الدليل الثاني</w:t>
            </w:r>
            <w:r>
              <w:rPr>
                <w:rStyle w:val="IndexLink"/>
                <w:rtl w:val="true"/>
              </w:rPr>
              <w:t xml:space="preserve">: </w:t>
            </w:r>
            <w:r>
              <w:rPr>
                <w:rStyle w:val="IndexLink"/>
                <w:rtl w:val="true"/>
              </w:rPr>
              <w:t>السنة الشريفة</w:t>
            </w:r>
            <w:r>
              <w:rPr>
                <w:rStyle w:val="IndexLink"/>
                <w:rtl w:val="true"/>
              </w:rPr>
              <w:tab/>
            </w:r>
            <w:r>
              <w:rPr>
                <w:rStyle w:val="IndexLink"/>
              </w:rPr>
              <w:t>70</w:t>
            </w:r>
          </w:hyperlink>
        </w:p>
        <w:p>
          <w:pPr>
            <w:pStyle w:val="Contents5"/>
            <w:tabs>
              <w:tab w:val="clear" w:pos="7892"/>
              <w:tab w:val="right" w:pos="9026" w:leader="dot"/>
            </w:tabs>
            <w:rPr/>
          </w:pPr>
          <w:hyperlink w:anchor="__RefHeading___Toc9981424_2142443653">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9981426_2142443653">
            <w:r>
              <w:rPr>
                <w:webHidden/>
                <w:rStyle w:val="IndexLink"/>
                <w:rtl w:val="true"/>
              </w:rPr>
              <w:t>الطائفة الأولى</w:t>
            </w:r>
            <w:r>
              <w:rPr>
                <w:rStyle w:val="IndexLink"/>
                <w:rtl w:val="true"/>
              </w:rPr>
              <w:tab/>
            </w:r>
            <w:r>
              <w:rPr>
                <w:rStyle w:val="IndexLink"/>
              </w:rPr>
              <w:t>70</w:t>
            </w:r>
          </w:hyperlink>
        </w:p>
        <w:p>
          <w:pPr>
            <w:pStyle w:val="Contents6"/>
            <w:tabs>
              <w:tab w:val="clear" w:pos="7609"/>
              <w:tab w:val="right" w:pos="9026" w:leader="dot"/>
            </w:tabs>
            <w:rPr/>
          </w:pPr>
          <w:hyperlink w:anchor="__RefHeading___Toc9981428_2142443653">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9981430_2142443653">
            <w:r>
              <w:rPr>
                <w:webHidden/>
                <w:rStyle w:val="IndexLink"/>
                <w:rtl w:val="true"/>
              </w:rPr>
              <w:t>ويرد على الاستدلال بهذه الطائفة عدة وجوه</w:t>
            </w:r>
            <w:r>
              <w:rPr>
                <w:rStyle w:val="IndexLink"/>
                <w:rtl w:val="true"/>
              </w:rPr>
              <w:tab/>
            </w:r>
            <w:r>
              <w:rPr>
                <w:rStyle w:val="IndexLink"/>
              </w:rPr>
              <w:t>71</w:t>
            </w:r>
          </w:hyperlink>
        </w:p>
        <w:p>
          <w:pPr>
            <w:pStyle w:val="Contents5"/>
            <w:tabs>
              <w:tab w:val="clear" w:pos="7892"/>
              <w:tab w:val="right" w:pos="9026" w:leader="dot"/>
            </w:tabs>
            <w:rPr/>
          </w:pPr>
          <w:hyperlink w:anchor="__RefHeading___Toc9981432_2142443653">
            <w:r>
              <w:rPr>
                <w:webHidden/>
                <w:rStyle w:val="IndexLink"/>
                <w:rtl w:val="true"/>
              </w:rPr>
              <w:t>الطائفة الثانية</w:t>
            </w:r>
            <w:r>
              <w:rPr>
                <w:rStyle w:val="IndexLink"/>
                <w:rtl w:val="true"/>
              </w:rPr>
              <w:tab/>
            </w:r>
            <w:r>
              <w:rPr>
                <w:rStyle w:val="IndexLink"/>
              </w:rPr>
              <w:t>77</w:t>
            </w:r>
          </w:hyperlink>
        </w:p>
        <w:p>
          <w:pPr>
            <w:pStyle w:val="Contents5"/>
            <w:tabs>
              <w:tab w:val="clear" w:pos="7892"/>
              <w:tab w:val="right" w:pos="9026" w:leader="dot"/>
            </w:tabs>
            <w:rPr/>
          </w:pPr>
          <w:hyperlink w:anchor="__RefHeading___Toc9981434_2142443653">
            <w:r>
              <w:rPr>
                <w:webHidden/>
                <w:rStyle w:val="IndexLink"/>
                <w:rtl w:val="true"/>
              </w:rPr>
              <w:t>الطائفة الثالثة</w:t>
            </w:r>
            <w:r>
              <w:rPr>
                <w:rStyle w:val="IndexLink"/>
                <w:rtl w:val="true"/>
              </w:rPr>
              <w:tab/>
            </w:r>
            <w:r>
              <w:rPr>
                <w:rStyle w:val="IndexLink"/>
              </w:rPr>
              <w:t>79</w:t>
            </w:r>
          </w:hyperlink>
        </w:p>
        <w:p>
          <w:pPr>
            <w:pStyle w:val="Contents4"/>
            <w:tabs>
              <w:tab w:val="clear" w:pos="8176"/>
              <w:tab w:val="right" w:pos="9026" w:leader="dot"/>
            </w:tabs>
            <w:rPr/>
          </w:pPr>
          <w:hyperlink w:anchor="__RefHeading___Toc9981436_2142443653">
            <w:r>
              <w:rPr>
                <w:webHidden/>
                <w:rStyle w:val="IndexLink"/>
                <w:rtl w:val="true"/>
              </w:rPr>
              <w:t>الدليل الثالث</w:t>
            </w:r>
            <w:r>
              <w:rPr>
                <w:rStyle w:val="IndexLink"/>
                <w:rtl w:val="true"/>
              </w:rPr>
              <w:t xml:space="preserve">: </w:t>
            </w:r>
            <w:r>
              <w:rPr>
                <w:rStyle w:val="IndexLink"/>
                <w:rtl w:val="true"/>
              </w:rPr>
              <w:t>الإجماع</w:t>
            </w:r>
            <w:r>
              <w:rPr>
                <w:rStyle w:val="IndexLink"/>
                <w:rtl w:val="true"/>
              </w:rPr>
              <w:tab/>
            </w:r>
            <w:r>
              <w:rPr>
                <w:rStyle w:val="IndexLink"/>
              </w:rPr>
              <w:t>82</w:t>
            </w:r>
          </w:hyperlink>
        </w:p>
        <w:p>
          <w:pPr>
            <w:pStyle w:val="Contents5"/>
            <w:tabs>
              <w:tab w:val="clear" w:pos="7892"/>
              <w:tab w:val="right" w:pos="9026" w:leader="dot"/>
            </w:tabs>
            <w:rPr/>
          </w:pPr>
          <w:hyperlink w:anchor="__RefHeading___Toc9981438_2142443653">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9981440_2142443653">
            <w:r>
              <w:rPr>
                <w:webHidden/>
                <w:rStyle w:val="IndexLink"/>
                <w:rtl w:val="true"/>
              </w:rPr>
              <w:t>ويرد على الإجماع المدعى أمور</w:t>
            </w:r>
            <w:r>
              <w:rPr>
                <w:rStyle w:val="IndexLink"/>
                <w:rtl w:val="true"/>
              </w:rPr>
              <w:tab/>
            </w:r>
            <w:r>
              <w:rPr>
                <w:rStyle w:val="IndexLink"/>
              </w:rPr>
              <w:t>83</w:t>
            </w:r>
          </w:hyperlink>
        </w:p>
        <w:p>
          <w:pPr>
            <w:pStyle w:val="Contents4"/>
            <w:tabs>
              <w:tab w:val="clear" w:pos="8176"/>
              <w:tab w:val="right" w:pos="9026" w:leader="dot"/>
            </w:tabs>
            <w:rPr/>
          </w:pPr>
          <w:hyperlink w:anchor="__RefHeading___Toc9981442_2142443653">
            <w:r>
              <w:rPr>
                <w:webHidden/>
                <w:rStyle w:val="IndexLink"/>
                <w:rtl w:val="true"/>
              </w:rPr>
              <w:t>الدليل الرابع</w:t>
            </w:r>
            <w:r>
              <w:rPr>
                <w:rStyle w:val="IndexLink"/>
                <w:rtl w:val="true"/>
              </w:rPr>
              <w:t xml:space="preserve">: </w:t>
            </w:r>
            <w:r>
              <w:rPr>
                <w:rStyle w:val="IndexLink"/>
                <w:rtl w:val="true"/>
              </w:rPr>
              <w:t>العقل</w:t>
            </w:r>
            <w:r>
              <w:rPr>
                <w:rStyle w:val="IndexLink"/>
                <w:rtl w:val="true"/>
              </w:rPr>
              <w:tab/>
            </w:r>
            <w:r>
              <w:rPr>
                <w:rStyle w:val="IndexLink"/>
              </w:rPr>
              <w:t>84</w:t>
            </w:r>
          </w:hyperlink>
        </w:p>
        <w:p>
          <w:pPr>
            <w:pStyle w:val="Contents3"/>
            <w:tabs>
              <w:tab w:val="clear" w:pos="8459"/>
              <w:tab w:val="right" w:pos="9026" w:leader="dot"/>
            </w:tabs>
            <w:rPr/>
          </w:pPr>
          <w:hyperlink w:anchor="__RefHeading___Toc9981444_2142443653">
            <w:r>
              <w:rPr>
                <w:webHidden/>
                <w:rStyle w:val="IndexLink"/>
                <w:rtl w:val="true"/>
              </w:rPr>
              <w:t>أدلة حجّية الخبر الواحد</w:t>
            </w:r>
            <w:r>
              <w:rPr>
                <w:rStyle w:val="IndexLink"/>
                <w:rtl w:val="true"/>
              </w:rPr>
              <w:tab/>
            </w:r>
            <w:r>
              <w:rPr>
                <w:rStyle w:val="IndexLink"/>
              </w:rPr>
              <w:t>84</w:t>
            </w:r>
          </w:hyperlink>
        </w:p>
        <w:p>
          <w:pPr>
            <w:pStyle w:val="Contents3"/>
            <w:tabs>
              <w:tab w:val="clear" w:pos="8459"/>
              <w:tab w:val="right" w:pos="9026" w:leader="dot"/>
            </w:tabs>
            <w:rPr/>
          </w:pPr>
          <w:hyperlink w:anchor="__RefHeading___Toc9981446_2142443653">
            <w:r>
              <w:rPr>
                <w:webHidden/>
                <w:rStyle w:val="IndexLink"/>
                <w:rtl w:val="true"/>
              </w:rPr>
              <w:t>الدليل الأوّل</w:t>
            </w:r>
            <w:r>
              <w:rPr>
                <w:rStyle w:val="IndexLink"/>
                <w:rtl w:val="true"/>
              </w:rPr>
              <w:t xml:space="preserve">: </w:t>
            </w:r>
            <w:r>
              <w:rPr>
                <w:rStyle w:val="IndexLink"/>
                <w:rtl w:val="true"/>
              </w:rPr>
              <w:t>الكتاب العزيز</w:t>
            </w:r>
            <w:r>
              <w:rPr>
                <w:rStyle w:val="IndexLink"/>
                <w:rtl w:val="true"/>
              </w:rPr>
              <w:tab/>
            </w:r>
            <w:r>
              <w:rPr>
                <w:rStyle w:val="IndexLink"/>
              </w:rPr>
              <w:t>84</w:t>
            </w:r>
          </w:hyperlink>
        </w:p>
        <w:p>
          <w:pPr>
            <w:pStyle w:val="Contents4"/>
            <w:tabs>
              <w:tab w:val="clear" w:pos="8176"/>
              <w:tab w:val="right" w:pos="9026" w:leader="dot"/>
            </w:tabs>
            <w:rPr/>
          </w:pPr>
          <w:hyperlink w:anchor="__RefHeading___Toc9981448_2142443653">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9981450_2142443653">
            <w:r>
              <w:rPr>
                <w:webHidden/>
                <w:rStyle w:val="IndexLink"/>
                <w:rtl w:val="true"/>
              </w:rPr>
              <w:t>الآية الأولى</w:t>
            </w:r>
            <w:r>
              <w:rPr>
                <w:rStyle w:val="IndexLink"/>
                <w:rtl w:val="true"/>
              </w:rPr>
              <w:t xml:space="preserve">: </w:t>
            </w:r>
            <w:r>
              <w:rPr>
                <w:rStyle w:val="IndexLink"/>
                <w:rtl w:val="true"/>
              </w:rPr>
              <w:t>آية النبأ</w:t>
            </w:r>
            <w:r>
              <w:rPr>
                <w:rStyle w:val="IndexLink"/>
                <w:rtl w:val="true"/>
              </w:rPr>
              <w:tab/>
            </w:r>
            <w:r>
              <w:rPr>
                <w:rStyle w:val="IndexLink"/>
              </w:rPr>
              <w:t>84</w:t>
            </w:r>
          </w:hyperlink>
        </w:p>
        <w:p>
          <w:pPr>
            <w:pStyle w:val="Contents5"/>
            <w:tabs>
              <w:tab w:val="clear" w:pos="7892"/>
              <w:tab w:val="right" w:pos="9026" w:leader="dot"/>
            </w:tabs>
            <w:rPr/>
          </w:pPr>
          <w:hyperlink w:anchor="__RefHeading___Toc9981452_2142443653">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9981454_2142443653">
            <w:r>
              <w:rPr>
                <w:webHidden/>
                <w:rStyle w:val="IndexLink"/>
                <w:rtl w:val="true"/>
              </w:rPr>
              <w:t>الطريق الأول</w:t>
            </w:r>
            <w:r>
              <w:rPr>
                <w:rStyle w:val="IndexLink"/>
                <w:rtl w:val="true"/>
              </w:rPr>
              <w:t xml:space="preserve">: </w:t>
            </w:r>
            <w:r>
              <w:rPr>
                <w:rStyle w:val="IndexLink"/>
                <w:rtl w:val="true"/>
              </w:rPr>
              <w:t>الاستدلال بمفهوم الشرط</w:t>
            </w:r>
            <w:r>
              <w:rPr>
                <w:rStyle w:val="IndexLink"/>
                <w:rtl w:val="true"/>
              </w:rPr>
              <w:tab/>
            </w:r>
            <w:r>
              <w:rPr>
                <w:rStyle w:val="IndexLink"/>
              </w:rPr>
              <w:t>85</w:t>
            </w:r>
          </w:hyperlink>
        </w:p>
        <w:p>
          <w:pPr>
            <w:pStyle w:val="Contents6"/>
            <w:tabs>
              <w:tab w:val="clear" w:pos="7609"/>
              <w:tab w:val="right" w:pos="9026" w:leader="dot"/>
            </w:tabs>
            <w:rPr/>
          </w:pPr>
          <w:hyperlink w:anchor="__RefHeading___Toc9981456_2142443653">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9981458_2142443653">
            <w:r>
              <w:rPr>
                <w:webHidden/>
                <w:rStyle w:val="IndexLink"/>
                <w:rtl w:val="true"/>
              </w:rPr>
              <w:t>كون الوجوب شرطياً لا نفسّياً</w:t>
            </w:r>
            <w:r>
              <w:rPr>
                <w:rStyle w:val="IndexLink"/>
                <w:rtl w:val="true"/>
              </w:rPr>
              <w:tab/>
            </w:r>
            <w:r>
              <w:rPr>
                <w:rStyle w:val="IndexLink"/>
              </w:rPr>
              <w:t>86</w:t>
            </w:r>
          </w:hyperlink>
        </w:p>
        <w:p>
          <w:pPr>
            <w:pStyle w:val="Contents6"/>
            <w:tabs>
              <w:tab w:val="clear" w:pos="7609"/>
              <w:tab w:val="right" w:pos="9026" w:leader="dot"/>
            </w:tabs>
            <w:rPr/>
          </w:pPr>
          <w:hyperlink w:anchor="__RefHeading___Toc9981460_2142443653">
            <w:r>
              <w:rPr>
                <w:webHidden/>
                <w:rStyle w:val="IndexLink"/>
                <w:rtl w:val="true"/>
              </w:rPr>
              <w:t>ضابطة كون الجملة الشرطية مسوقة لبيان تحقق الموضوع</w:t>
            </w:r>
            <w:r>
              <w:rPr>
                <w:rStyle w:val="IndexLink"/>
                <w:rtl w:val="true"/>
              </w:rPr>
              <w:tab/>
            </w:r>
            <w:r>
              <w:rPr>
                <w:rStyle w:val="IndexLink"/>
              </w:rPr>
              <w:t>95</w:t>
            </w:r>
          </w:hyperlink>
        </w:p>
        <w:p>
          <w:pPr>
            <w:pStyle w:val="Contents6"/>
            <w:tabs>
              <w:tab w:val="clear" w:pos="7609"/>
              <w:tab w:val="right" w:pos="9026" w:leader="dot"/>
            </w:tabs>
            <w:rPr/>
          </w:pPr>
          <w:hyperlink w:anchor="__RefHeading___Toc9981462_2142443653">
            <w:r>
              <w:rPr>
                <w:webHidden/>
                <w:rStyle w:val="IndexLink"/>
                <w:rtl w:val="true"/>
              </w:rPr>
              <w:t>ولدفع ما أورده الشيخ على الاستدلال بمفهوم الشرط من آية النبأ ذكرت أجوبة</w:t>
            </w:r>
            <w:r>
              <w:rPr>
                <w:rStyle w:val="IndexLink"/>
                <w:rtl w:val="true"/>
              </w:rPr>
              <w:tab/>
            </w:r>
            <w:r>
              <w:rPr>
                <w:rStyle w:val="IndexLink"/>
              </w:rPr>
              <w:t>98</w:t>
            </w:r>
          </w:hyperlink>
        </w:p>
        <w:p>
          <w:pPr>
            <w:pStyle w:val="Contents6"/>
            <w:tabs>
              <w:tab w:val="clear" w:pos="7609"/>
              <w:tab w:val="right" w:pos="9026" w:leader="dot"/>
            </w:tabs>
            <w:rPr/>
          </w:pPr>
          <w:hyperlink w:anchor="__RefHeading___Toc9981464_2142443653">
            <w:r>
              <w:rPr>
                <w:webHidden/>
                <w:rStyle w:val="IndexLink"/>
                <w:rtl w:val="true"/>
              </w:rPr>
              <w:t>الأوّل</w:t>
            </w:r>
            <w:r>
              <w:rPr>
                <w:rStyle w:val="IndexLink"/>
                <w:rtl w:val="true"/>
              </w:rPr>
              <w:tab/>
            </w:r>
            <w:r>
              <w:rPr>
                <w:rStyle w:val="IndexLink"/>
              </w:rPr>
              <w:t>98</w:t>
            </w:r>
          </w:hyperlink>
        </w:p>
        <w:p>
          <w:pPr>
            <w:pStyle w:val="Contents6"/>
            <w:tabs>
              <w:tab w:val="clear" w:pos="7609"/>
              <w:tab w:val="right" w:pos="9026" w:leader="dot"/>
            </w:tabs>
            <w:rPr/>
          </w:pPr>
          <w:hyperlink w:anchor="__RefHeading___Toc9981466_2142443653">
            <w:r>
              <w:rPr>
                <w:webHidden/>
                <w:rStyle w:val="IndexLink"/>
                <w:rtl w:val="true"/>
              </w:rPr>
              <w:t>الجواب الثاني</w:t>
            </w:r>
            <w:r>
              <w:rPr>
                <w:rStyle w:val="IndexLink"/>
                <w:rtl w:val="true"/>
              </w:rPr>
              <w:tab/>
            </w:r>
            <w:r>
              <w:rPr>
                <w:rStyle w:val="IndexLink"/>
              </w:rPr>
              <w:t>99</w:t>
            </w:r>
          </w:hyperlink>
        </w:p>
        <w:p>
          <w:pPr>
            <w:pStyle w:val="Contents6"/>
            <w:tabs>
              <w:tab w:val="clear" w:pos="7609"/>
              <w:tab w:val="right" w:pos="9026" w:leader="dot"/>
            </w:tabs>
            <w:rPr/>
          </w:pPr>
          <w:hyperlink w:anchor="__RefHeading___Toc9981468_2142443653">
            <w:r>
              <w:rPr>
                <w:webHidden/>
                <w:rStyle w:val="IndexLink"/>
                <w:rtl w:val="true"/>
              </w:rPr>
              <w:t>الجواب الثالث</w:t>
            </w:r>
            <w:r>
              <w:rPr>
                <w:rStyle w:val="IndexLink"/>
                <w:rtl w:val="true"/>
              </w:rPr>
              <w:tab/>
            </w:r>
            <w:r>
              <w:rPr>
                <w:rStyle w:val="IndexLink"/>
              </w:rPr>
              <w:t>107</w:t>
            </w:r>
          </w:hyperlink>
        </w:p>
        <w:p>
          <w:pPr>
            <w:pStyle w:val="Contents6"/>
            <w:tabs>
              <w:tab w:val="clear" w:pos="7609"/>
              <w:tab w:val="right" w:pos="9026" w:leader="dot"/>
            </w:tabs>
            <w:rPr/>
          </w:pPr>
          <w:hyperlink w:anchor="__RefHeading___Toc9981470_2142443653">
            <w:r>
              <w:rPr>
                <w:webHidden/>
                <w:rStyle w:val="IndexLink"/>
                <w:rtl w:val="true"/>
              </w:rPr>
              <w:t>الجواب الرابع</w:t>
            </w:r>
            <w:r>
              <w:rPr>
                <w:rStyle w:val="IndexLink"/>
                <w:rtl w:val="true"/>
              </w:rPr>
              <w:tab/>
            </w:r>
            <w:r>
              <w:rPr>
                <w:rStyle w:val="IndexLink"/>
              </w:rPr>
              <w:t>108</w:t>
            </w:r>
          </w:hyperlink>
        </w:p>
        <w:p>
          <w:pPr>
            <w:pStyle w:val="Contents6"/>
            <w:tabs>
              <w:tab w:val="clear" w:pos="7609"/>
              <w:tab w:val="right" w:pos="9026" w:leader="dot"/>
            </w:tabs>
            <w:rPr/>
          </w:pPr>
          <w:hyperlink w:anchor="__RefHeading___Toc9981472_2142443653">
            <w:r>
              <w:rPr>
                <w:webHidden/>
                <w:rStyle w:val="IndexLink"/>
                <w:rtl w:val="true"/>
              </w:rPr>
              <w:t>الجواب الخامس</w:t>
            </w:r>
            <w:r>
              <w:rPr>
                <w:rStyle w:val="IndexLink"/>
                <w:rtl w:val="true"/>
              </w:rPr>
              <w:tab/>
            </w:r>
            <w:r>
              <w:rPr>
                <w:rStyle w:val="IndexLink"/>
              </w:rPr>
              <w:t>111</w:t>
            </w:r>
          </w:hyperlink>
        </w:p>
        <w:p>
          <w:pPr>
            <w:pStyle w:val="Contents6"/>
            <w:tabs>
              <w:tab w:val="clear" w:pos="7609"/>
              <w:tab w:val="right" w:pos="9026" w:leader="dot"/>
            </w:tabs>
            <w:rPr/>
          </w:pPr>
          <w:hyperlink w:anchor="__RefHeading___Toc9981474_2142443653">
            <w:r>
              <w:rPr>
                <w:webHidden/>
                <w:rStyle w:val="IndexLink"/>
                <w:rtl w:val="true"/>
              </w:rPr>
              <w:t>الجواب السادس</w:t>
            </w:r>
            <w:r>
              <w:rPr>
                <w:rStyle w:val="IndexLink"/>
                <w:rtl w:val="true"/>
              </w:rPr>
              <w:tab/>
            </w:r>
            <w:r>
              <w:rPr>
                <w:rStyle w:val="IndexLink"/>
              </w:rPr>
              <w:t>116</w:t>
            </w:r>
          </w:hyperlink>
        </w:p>
        <w:p>
          <w:pPr>
            <w:pStyle w:val="Contents6"/>
            <w:tabs>
              <w:tab w:val="clear" w:pos="7609"/>
              <w:tab w:val="right" w:pos="9026" w:leader="dot"/>
            </w:tabs>
            <w:rPr/>
          </w:pPr>
          <w:hyperlink w:anchor="__RefHeading___Toc9981476_2142443653">
            <w:r>
              <w:rPr>
                <w:webHidden/>
                <w:rStyle w:val="IndexLink"/>
                <w:rtl w:val="true"/>
              </w:rPr>
              <w:t>الجواب السابع</w:t>
            </w:r>
            <w:r>
              <w:rPr>
                <w:rStyle w:val="IndexLink"/>
                <w:rtl w:val="true"/>
              </w:rPr>
              <w:tab/>
            </w:r>
            <w:r>
              <w:rPr>
                <w:rStyle w:val="IndexLink"/>
              </w:rPr>
              <w:t>119</w:t>
            </w:r>
          </w:hyperlink>
        </w:p>
        <w:p>
          <w:pPr>
            <w:pStyle w:val="Contents6"/>
            <w:tabs>
              <w:tab w:val="clear" w:pos="7609"/>
              <w:tab w:val="right" w:pos="9026" w:leader="dot"/>
            </w:tabs>
            <w:rPr/>
          </w:pPr>
          <w:hyperlink w:anchor="__RefHeading___Toc9981478_2142443653">
            <w:r>
              <w:rPr>
                <w:webHidden/>
                <w:rStyle w:val="IndexLink"/>
                <w:rtl w:val="true"/>
              </w:rPr>
              <w:t>الجواب الثامن</w:t>
            </w:r>
            <w:r>
              <w:rPr>
                <w:rStyle w:val="IndexLink"/>
                <w:rtl w:val="true"/>
              </w:rPr>
              <w:tab/>
            </w:r>
            <w:r>
              <w:rPr>
                <w:rStyle w:val="IndexLink"/>
              </w:rPr>
              <w:t>121</w:t>
            </w:r>
          </w:hyperlink>
        </w:p>
        <w:p>
          <w:pPr>
            <w:pStyle w:val="Contents6"/>
            <w:tabs>
              <w:tab w:val="clear" w:pos="7609"/>
              <w:tab w:val="right" w:pos="9026" w:leader="dot"/>
            </w:tabs>
            <w:rPr/>
          </w:pPr>
          <w:hyperlink w:anchor="__RefHeading___Toc9981480_2142443653">
            <w:r>
              <w:rPr>
                <w:webHidden/>
                <w:rStyle w:val="IndexLink"/>
                <w:rtl w:val="true"/>
              </w:rPr>
              <w:t>الجواب التاسع</w:t>
            </w:r>
            <w:r>
              <w:rPr>
                <w:rStyle w:val="IndexLink"/>
                <w:rtl w:val="true"/>
              </w:rPr>
              <w:tab/>
            </w:r>
            <w:r>
              <w:rPr>
                <w:rStyle w:val="IndexLink"/>
              </w:rPr>
              <w:t>122</w:t>
            </w:r>
          </w:hyperlink>
        </w:p>
        <w:p>
          <w:pPr>
            <w:pStyle w:val="Contents5"/>
            <w:tabs>
              <w:tab w:val="clear" w:pos="7892"/>
              <w:tab w:val="right" w:pos="9026" w:leader="dot"/>
            </w:tabs>
            <w:rPr/>
          </w:pPr>
          <w:hyperlink w:anchor="__RefHeading___Toc9981482_2142443653">
            <w:r>
              <w:rPr>
                <w:webHidden/>
                <w:rStyle w:val="IndexLink"/>
                <w:rtl w:val="true"/>
              </w:rPr>
              <w:t>الطريق الثاني</w:t>
            </w:r>
            <w:r>
              <w:rPr>
                <w:rStyle w:val="IndexLink"/>
                <w:rtl w:val="true"/>
              </w:rPr>
              <w:t xml:space="preserve">: </w:t>
            </w:r>
            <w:r>
              <w:rPr>
                <w:rStyle w:val="IndexLink"/>
                <w:rtl w:val="true"/>
              </w:rPr>
              <w:t>الاستدلال بمفهوم الوصف</w:t>
            </w:r>
            <w:r>
              <w:rPr>
                <w:rStyle w:val="IndexLink"/>
                <w:rtl w:val="true"/>
              </w:rPr>
              <w:tab/>
            </w:r>
            <w:r>
              <w:rPr>
                <w:rStyle w:val="IndexLink"/>
              </w:rPr>
              <w:t>126</w:t>
            </w:r>
          </w:hyperlink>
        </w:p>
        <w:p>
          <w:pPr>
            <w:pStyle w:val="Contents6"/>
            <w:tabs>
              <w:tab w:val="clear" w:pos="7609"/>
              <w:tab w:val="right" w:pos="9026" w:leader="dot"/>
            </w:tabs>
            <w:rPr/>
          </w:pPr>
          <w:hyperlink w:anchor="__RefHeading___Toc9981484_2142443653">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9981486_2142443653">
            <w:r>
              <w:rPr>
                <w:webHidden/>
                <w:rStyle w:val="IndexLink"/>
                <w:rtl w:val="true"/>
              </w:rPr>
              <w:t>التقرير الأول</w:t>
            </w:r>
            <w:r>
              <w:rPr>
                <w:rStyle w:val="IndexLink"/>
                <w:rtl w:val="true"/>
              </w:rPr>
              <w:t>:</w:t>
              <w:tab/>
            </w:r>
            <w:r>
              <w:rPr>
                <w:rStyle w:val="IndexLink"/>
              </w:rPr>
              <w:t>126</w:t>
            </w:r>
          </w:hyperlink>
        </w:p>
        <w:p>
          <w:pPr>
            <w:pStyle w:val="Contents6"/>
            <w:tabs>
              <w:tab w:val="clear" w:pos="7609"/>
              <w:tab w:val="right" w:pos="9026" w:leader="dot"/>
            </w:tabs>
            <w:rPr/>
          </w:pPr>
          <w:hyperlink w:anchor="__RefHeading___Toc9981488_2142443653">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9981490_2142443653">
            <w:r>
              <w:rPr>
                <w:webHidden/>
                <w:rStyle w:val="IndexLink"/>
                <w:rtl w:val="true"/>
              </w:rPr>
              <w:t>وقد أورد عليه إشكالات</w:t>
            </w:r>
            <w:r>
              <w:rPr>
                <w:rStyle w:val="IndexLink"/>
                <w:rtl w:val="true"/>
              </w:rPr>
              <w:tab/>
            </w:r>
            <w:r>
              <w:rPr>
                <w:rStyle w:val="IndexLink"/>
              </w:rPr>
              <w:t>127</w:t>
            </w:r>
          </w:hyperlink>
        </w:p>
        <w:p>
          <w:pPr>
            <w:pStyle w:val="Contents6"/>
            <w:tabs>
              <w:tab w:val="clear" w:pos="7609"/>
              <w:tab w:val="right" w:pos="9026" w:leader="dot"/>
            </w:tabs>
            <w:rPr/>
          </w:pPr>
          <w:hyperlink w:anchor="__RefHeading___Toc9981492_2142443653">
            <w:r>
              <w:rPr>
                <w:webHidden/>
                <w:rStyle w:val="IndexLink"/>
                <w:rtl w:val="true"/>
              </w:rPr>
              <w:t>التقرير الثاني</w:t>
            </w:r>
            <w:r>
              <w:rPr>
                <w:rStyle w:val="IndexLink"/>
                <w:rtl w:val="true"/>
              </w:rPr>
              <w:t xml:space="preserve">: </w:t>
            </w:r>
            <w:r>
              <w:rPr>
                <w:rStyle w:val="IndexLink"/>
                <w:rtl w:val="true"/>
              </w:rPr>
              <w:t>التمسك بمفهوم الوصف</w:t>
            </w:r>
            <w:r>
              <w:rPr>
                <w:rStyle w:val="IndexLink"/>
                <w:rtl w:val="true"/>
              </w:rPr>
              <w:tab/>
            </w:r>
            <w:r>
              <w:rPr>
                <w:rStyle w:val="IndexLink"/>
              </w:rPr>
              <w:t>130</w:t>
            </w:r>
          </w:hyperlink>
        </w:p>
        <w:p>
          <w:pPr>
            <w:pStyle w:val="Contents6"/>
            <w:tabs>
              <w:tab w:val="clear" w:pos="7609"/>
              <w:tab w:val="right" w:pos="9026" w:leader="dot"/>
            </w:tabs>
            <w:rPr/>
          </w:pPr>
          <w:hyperlink w:anchor="__RefHeading___Toc9981494_2142443653">
            <w:r>
              <w:rPr>
                <w:webHidden/>
                <w:rStyle w:val="IndexLink"/>
                <w:rtl w:val="true"/>
              </w:rPr>
              <w:t>التقرير الثالث</w:t>
            </w:r>
            <w:r>
              <w:rPr>
                <w:rStyle w:val="IndexLink"/>
                <w:rtl w:val="true"/>
              </w:rPr>
              <w:t xml:space="preserve">: </w:t>
            </w:r>
            <w:r>
              <w:rPr>
                <w:rStyle w:val="IndexLink"/>
                <w:rtl w:val="true"/>
              </w:rPr>
              <w:t>الجزاء هو التبين</w:t>
            </w:r>
            <w:r>
              <w:rPr>
                <w:rStyle w:val="IndexLink"/>
                <w:rtl w:val="true"/>
              </w:rPr>
              <w:tab/>
            </w:r>
            <w:r>
              <w:rPr>
                <w:rStyle w:val="IndexLink"/>
              </w:rPr>
              <w:t>135</w:t>
            </w:r>
          </w:hyperlink>
        </w:p>
        <w:p>
          <w:pPr>
            <w:pStyle w:val="Contents5"/>
            <w:tabs>
              <w:tab w:val="clear" w:pos="7892"/>
              <w:tab w:val="right" w:pos="9026" w:leader="dot"/>
            </w:tabs>
            <w:rPr/>
          </w:pPr>
          <w:hyperlink w:anchor="__RefHeading___Toc9981496_2142443653">
            <w:r>
              <w:rPr>
                <w:webHidden/>
                <w:rStyle w:val="IndexLink"/>
                <w:rtl w:val="true"/>
              </w:rPr>
              <w:t>الإشكالات على الاستدلال بآية النبأ</w:t>
            </w:r>
            <w:r>
              <w:rPr>
                <w:rStyle w:val="IndexLink"/>
                <w:rtl w:val="true"/>
              </w:rPr>
              <w:tab/>
            </w:r>
            <w:r>
              <w:rPr>
                <w:rStyle w:val="IndexLink"/>
              </w:rPr>
              <w:t>135</w:t>
            </w:r>
          </w:hyperlink>
        </w:p>
        <w:p>
          <w:pPr>
            <w:pStyle w:val="Contents5"/>
            <w:tabs>
              <w:tab w:val="clear" w:pos="7892"/>
              <w:tab w:val="right" w:pos="9026" w:leader="dot"/>
            </w:tabs>
            <w:rPr/>
          </w:pPr>
          <w:hyperlink w:anchor="__RefHeading___Toc9981498_2142443653">
            <w:r>
              <w:rPr>
                <w:webHidden/>
                <w:rStyle w:val="IndexLink"/>
                <w:rtl w:val="true"/>
              </w:rPr>
              <w:t>الأول</w:t>
            </w:r>
            <w:r>
              <w:rPr>
                <w:rStyle w:val="IndexLink"/>
                <w:rtl w:val="true"/>
              </w:rPr>
              <w:t xml:space="preserve">: </w:t>
            </w:r>
            <w:r>
              <w:rPr>
                <w:rStyle w:val="IndexLink"/>
                <w:rtl w:val="true"/>
              </w:rPr>
              <w:t>التعارض بين مفهوم آية النبأ وعموم التعليل</w:t>
            </w:r>
            <w:r>
              <w:rPr>
                <w:rStyle w:val="IndexLink"/>
                <w:rtl w:val="true"/>
              </w:rPr>
              <w:tab/>
            </w:r>
            <w:r>
              <w:rPr>
                <w:rStyle w:val="IndexLink"/>
              </w:rPr>
              <w:t>136</w:t>
            </w:r>
          </w:hyperlink>
        </w:p>
        <w:p>
          <w:pPr>
            <w:pStyle w:val="Contents5"/>
            <w:tabs>
              <w:tab w:val="clear" w:pos="7892"/>
              <w:tab w:val="right" w:pos="9026" w:leader="dot"/>
            </w:tabs>
            <w:rPr/>
          </w:pPr>
          <w:hyperlink w:anchor="__RefHeading___Toc9981500_2142443653">
            <w:r>
              <w:rPr>
                <w:webHidden/>
                <w:rStyle w:val="IndexLink"/>
                <w:rtl w:val="true"/>
              </w:rPr>
              <w:t>ما أجيب به عن الإشكال الأول</w:t>
            </w:r>
            <w:r>
              <w:rPr>
                <w:rStyle w:val="IndexLink"/>
                <w:rtl w:val="true"/>
              </w:rPr>
              <w:tab/>
            </w:r>
            <w:r>
              <w:rPr>
                <w:rStyle w:val="IndexLink"/>
              </w:rPr>
              <w:t>138</w:t>
            </w:r>
          </w:hyperlink>
        </w:p>
        <w:p>
          <w:pPr>
            <w:pStyle w:val="Contents6"/>
            <w:tabs>
              <w:tab w:val="clear" w:pos="7609"/>
              <w:tab w:val="right" w:pos="9026" w:leader="dot"/>
            </w:tabs>
            <w:rPr/>
          </w:pPr>
          <w:hyperlink w:anchor="__RefHeading___Toc9981502_2142443653">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9981504_2142443653">
            <w:r>
              <w:rPr>
                <w:webHidden/>
                <w:rStyle w:val="IndexLink"/>
                <w:rtl w:val="true"/>
              </w:rPr>
              <w:t>الجواب الأول</w:t>
            </w:r>
            <w:r>
              <w:rPr>
                <w:rStyle w:val="IndexLink"/>
                <w:rtl w:val="true"/>
              </w:rPr>
              <w:t xml:space="preserve">: </w:t>
            </w:r>
            <w:r>
              <w:rPr>
                <w:rStyle w:val="IndexLink"/>
                <w:rtl w:val="true"/>
              </w:rPr>
              <w:t>حكومة المفهوم على عموم التعليل</w:t>
            </w:r>
            <w:r>
              <w:rPr>
                <w:rStyle w:val="IndexLink"/>
                <w:rtl w:val="true"/>
              </w:rPr>
              <w:tab/>
            </w:r>
            <w:r>
              <w:rPr>
                <w:rStyle w:val="IndexLink"/>
              </w:rPr>
              <w:t>138</w:t>
            </w:r>
          </w:hyperlink>
        </w:p>
        <w:p>
          <w:pPr>
            <w:pStyle w:val="Contents6"/>
            <w:tabs>
              <w:tab w:val="clear" w:pos="7609"/>
              <w:tab w:val="right" w:pos="9026" w:leader="dot"/>
            </w:tabs>
            <w:rPr/>
          </w:pPr>
          <w:hyperlink w:anchor="__RefHeading___Toc9981506_2142443653">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9981508_2142443653">
            <w:r>
              <w:rPr>
                <w:webHidden/>
                <w:rStyle w:val="IndexLink"/>
                <w:rtl w:val="true"/>
              </w:rPr>
              <w:t>ما أورد على الحكومة</w:t>
            </w:r>
            <w:r>
              <w:rPr>
                <w:rStyle w:val="IndexLink"/>
                <w:rtl w:val="true"/>
              </w:rPr>
              <w:tab/>
            </w:r>
            <w:r>
              <w:rPr>
                <w:rStyle w:val="IndexLink"/>
              </w:rPr>
              <w:t>140</w:t>
            </w:r>
          </w:hyperlink>
        </w:p>
        <w:p>
          <w:pPr>
            <w:pStyle w:val="Contents6"/>
            <w:tabs>
              <w:tab w:val="clear" w:pos="7609"/>
              <w:tab w:val="right" w:pos="9026" w:leader="dot"/>
            </w:tabs>
            <w:rPr/>
          </w:pPr>
          <w:hyperlink w:anchor="__RefHeading___Toc9981510_2142443653">
            <w:r>
              <w:rPr>
                <w:webHidden/>
                <w:rStyle w:val="IndexLink"/>
                <w:rtl w:val="true"/>
              </w:rPr>
              <w:t>الجواب الثاني</w:t>
            </w:r>
            <w:r>
              <w:rPr>
                <w:rStyle w:val="IndexLink"/>
                <w:rtl w:val="true"/>
              </w:rPr>
              <w:t xml:space="preserve">: </w:t>
            </w:r>
            <w:r>
              <w:rPr>
                <w:rStyle w:val="IndexLink"/>
                <w:rtl w:val="true"/>
              </w:rPr>
              <w:t>معنى الجهالة</w:t>
            </w:r>
            <w:r>
              <w:rPr>
                <w:rStyle w:val="IndexLink"/>
                <w:rtl w:val="true"/>
              </w:rPr>
              <w:tab/>
            </w:r>
            <w:r>
              <w:rPr>
                <w:rStyle w:val="IndexLink"/>
              </w:rPr>
              <w:t>150</w:t>
            </w:r>
          </w:hyperlink>
        </w:p>
        <w:p>
          <w:pPr>
            <w:pStyle w:val="Contents6"/>
            <w:tabs>
              <w:tab w:val="clear" w:pos="7609"/>
              <w:tab w:val="right" w:pos="9026" w:leader="dot"/>
            </w:tabs>
            <w:rPr/>
          </w:pPr>
          <w:hyperlink w:anchor="__RefHeading___Toc9981512_2142443653">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9981514_2142443653">
            <w:r>
              <w:rPr>
                <w:webHidden/>
                <w:rStyle w:val="IndexLink"/>
                <w:rtl w:val="true"/>
              </w:rPr>
              <w:t>ويرد عليه إشكالات</w:t>
            </w:r>
            <w:r>
              <w:rPr>
                <w:rStyle w:val="IndexLink"/>
                <w:rtl w:val="true"/>
              </w:rPr>
              <w:tab/>
            </w:r>
            <w:r>
              <w:rPr>
                <w:rStyle w:val="IndexLink"/>
              </w:rPr>
              <w:t>150</w:t>
            </w:r>
          </w:hyperlink>
        </w:p>
        <w:p>
          <w:pPr>
            <w:pStyle w:val="Contents5"/>
            <w:tabs>
              <w:tab w:val="clear" w:pos="7892"/>
              <w:tab w:val="right" w:pos="9026" w:leader="dot"/>
            </w:tabs>
            <w:rPr/>
          </w:pPr>
          <w:hyperlink w:anchor="__RefHeading___Toc9981516_2142443653">
            <w:r>
              <w:rPr>
                <w:webHidden/>
                <w:rStyle w:val="IndexLink"/>
                <w:rtl w:val="true"/>
              </w:rPr>
              <w:t>الإشكال الثاني</w:t>
            </w:r>
            <w:r>
              <w:rPr>
                <w:rStyle w:val="IndexLink"/>
                <w:rtl w:val="true"/>
              </w:rPr>
              <w:t xml:space="preserve">: </w:t>
            </w:r>
            <w:r>
              <w:rPr>
                <w:rStyle w:val="IndexLink"/>
                <w:rtl w:val="true"/>
              </w:rPr>
              <w:t>التعارض بين مفهوم آية النبأ والآيات الناهية عن العمل بغير العلم</w:t>
            </w:r>
            <w:r>
              <w:rPr>
                <w:rStyle w:val="IndexLink"/>
                <w:rtl w:val="true"/>
              </w:rPr>
              <w:tab/>
            </w:r>
            <w:r>
              <w:rPr>
                <w:rStyle w:val="IndexLink"/>
              </w:rPr>
              <w:t>158</w:t>
            </w:r>
          </w:hyperlink>
        </w:p>
        <w:p>
          <w:pPr>
            <w:pStyle w:val="Contents6"/>
            <w:tabs>
              <w:tab w:val="clear" w:pos="7609"/>
              <w:tab w:val="right" w:pos="9026" w:leader="dot"/>
            </w:tabs>
            <w:rPr/>
          </w:pPr>
          <w:hyperlink w:anchor="__RefHeading___Toc9981518_2142443653">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9981520_2142443653">
            <w:r>
              <w:rPr>
                <w:webHidden/>
                <w:rStyle w:val="IndexLink"/>
                <w:rtl w:val="true"/>
              </w:rPr>
              <w:t>تعميم المفهوم للعلمي</w:t>
            </w:r>
            <w:r>
              <w:rPr>
                <w:rStyle w:val="IndexLink"/>
                <w:rtl w:val="true"/>
              </w:rPr>
              <w:tab/>
            </w:r>
            <w:r>
              <w:rPr>
                <w:rStyle w:val="IndexLink"/>
              </w:rPr>
              <w:t>158</w:t>
            </w:r>
          </w:hyperlink>
        </w:p>
        <w:p>
          <w:pPr>
            <w:pStyle w:val="Contents6"/>
            <w:tabs>
              <w:tab w:val="clear" w:pos="7609"/>
              <w:tab w:val="right" w:pos="9026" w:leader="dot"/>
            </w:tabs>
            <w:rPr/>
          </w:pPr>
          <w:hyperlink w:anchor="__RefHeading___Toc9981522_2142443653">
            <w:r>
              <w:rPr>
                <w:webHidden/>
                <w:rStyle w:val="IndexLink"/>
                <w:rtl w:val="true"/>
              </w:rPr>
              <w:t>تقييد الآيات الناهية بصورة التمكن من العلم</w:t>
            </w:r>
            <w:r>
              <w:rPr>
                <w:rStyle w:val="IndexLink"/>
                <w:rtl w:val="true"/>
              </w:rPr>
              <w:tab/>
            </w:r>
            <w:r>
              <w:rPr>
                <w:rStyle w:val="IndexLink"/>
              </w:rPr>
              <w:t>159</w:t>
            </w:r>
          </w:hyperlink>
        </w:p>
        <w:p>
          <w:pPr>
            <w:pStyle w:val="Contents6"/>
            <w:tabs>
              <w:tab w:val="clear" w:pos="7609"/>
              <w:tab w:val="right" w:pos="9026" w:leader="dot"/>
            </w:tabs>
            <w:rPr/>
          </w:pPr>
          <w:hyperlink w:anchor="__RefHeading___Toc9981524_2142443653">
            <w:r>
              <w:rPr>
                <w:webHidden/>
                <w:rStyle w:val="IndexLink"/>
                <w:rtl w:val="true"/>
              </w:rPr>
              <w:t>تقييد الآيات الناهية بغير ما ثبتت حجّيته</w:t>
            </w:r>
            <w:r>
              <w:rPr>
                <w:rStyle w:val="IndexLink"/>
                <w:rtl w:val="true"/>
              </w:rPr>
              <w:tab/>
            </w:r>
            <w:r>
              <w:rPr>
                <w:rStyle w:val="IndexLink"/>
              </w:rPr>
              <w:t>160</w:t>
            </w:r>
          </w:hyperlink>
        </w:p>
        <w:p>
          <w:pPr>
            <w:pStyle w:val="Contents6"/>
            <w:tabs>
              <w:tab w:val="clear" w:pos="7609"/>
              <w:tab w:val="right" w:pos="9026" w:leader="dot"/>
            </w:tabs>
            <w:rPr/>
          </w:pPr>
          <w:hyperlink w:anchor="__RefHeading___Toc9981526_2142443653">
            <w:r>
              <w:rPr>
                <w:webHidden/>
                <w:rStyle w:val="IndexLink"/>
                <w:rtl w:val="true"/>
              </w:rPr>
              <w:t>انقلاب النسبة</w:t>
            </w:r>
            <w:r>
              <w:rPr>
                <w:rStyle w:val="IndexLink"/>
                <w:rtl w:val="true"/>
              </w:rPr>
              <w:tab/>
            </w:r>
            <w:r>
              <w:rPr>
                <w:rStyle w:val="IndexLink"/>
              </w:rPr>
              <w:t>163</w:t>
            </w:r>
          </w:hyperlink>
        </w:p>
        <w:p>
          <w:pPr>
            <w:pStyle w:val="Contents6"/>
            <w:tabs>
              <w:tab w:val="clear" w:pos="7609"/>
              <w:tab w:val="right" w:pos="9026" w:leader="dot"/>
            </w:tabs>
            <w:rPr/>
          </w:pPr>
          <w:hyperlink w:anchor="__RefHeading___Toc9981528_2142443653">
            <w:r>
              <w:rPr>
                <w:webHidden/>
                <w:rStyle w:val="IndexLink"/>
                <w:rtl w:val="true"/>
              </w:rPr>
              <w:t>العمل بالدليل الظني عمل بالعلم</w:t>
            </w:r>
            <w:r>
              <w:rPr>
                <w:rStyle w:val="IndexLink"/>
                <w:rtl w:val="true"/>
              </w:rPr>
              <w:tab/>
            </w:r>
            <w:r>
              <w:rPr>
                <w:rStyle w:val="IndexLink"/>
              </w:rPr>
              <w:t>164</w:t>
            </w:r>
          </w:hyperlink>
        </w:p>
        <w:p>
          <w:pPr>
            <w:pStyle w:val="Contents5"/>
            <w:tabs>
              <w:tab w:val="clear" w:pos="7892"/>
              <w:tab w:val="right" w:pos="9026" w:leader="dot"/>
            </w:tabs>
            <w:rPr/>
          </w:pPr>
          <w:hyperlink w:anchor="__RefHeading___Toc9981530_2142443653">
            <w:r>
              <w:rPr>
                <w:webHidden/>
                <w:rStyle w:val="IndexLink"/>
                <w:rtl w:val="true"/>
              </w:rPr>
              <w:t>الإشكال الثالث</w:t>
            </w:r>
            <w:r>
              <w:rPr>
                <w:rStyle w:val="IndexLink"/>
                <w:rtl w:val="true"/>
              </w:rPr>
              <w:t xml:space="preserve">: </w:t>
            </w:r>
            <w:r>
              <w:rPr>
                <w:rStyle w:val="IndexLink"/>
                <w:rtl w:val="true"/>
              </w:rPr>
              <w:t>الخروج عن عموم العام</w:t>
            </w:r>
            <w:r>
              <w:rPr>
                <w:rStyle w:val="IndexLink"/>
                <w:rtl w:val="true"/>
              </w:rPr>
              <w:tab/>
            </w:r>
            <w:r>
              <w:rPr>
                <w:rStyle w:val="IndexLink"/>
              </w:rPr>
              <w:t>164</w:t>
            </w:r>
          </w:hyperlink>
        </w:p>
        <w:p>
          <w:pPr>
            <w:pStyle w:val="Contents5"/>
            <w:tabs>
              <w:tab w:val="clear" w:pos="7892"/>
              <w:tab w:val="right" w:pos="9026" w:leader="dot"/>
            </w:tabs>
            <w:rPr/>
          </w:pPr>
          <w:hyperlink w:anchor="__RefHeading___Toc9981532_2142443653">
            <w:r>
              <w:rPr>
                <w:webHidden/>
                <w:rStyle w:val="IndexLink"/>
                <w:rtl w:val="true"/>
              </w:rPr>
              <w:t>الإشكال الرابع</w:t>
            </w:r>
            <w:r>
              <w:rPr>
                <w:rStyle w:val="IndexLink"/>
                <w:rtl w:val="true"/>
              </w:rPr>
              <w:t xml:space="preserve">: </w:t>
            </w:r>
            <w:r>
              <w:rPr>
                <w:rStyle w:val="IndexLink"/>
                <w:rtl w:val="true"/>
              </w:rPr>
              <w:t>الإشكال بالإخبار بالوسائط</w:t>
            </w:r>
            <w:r>
              <w:rPr>
                <w:rStyle w:val="IndexLink"/>
                <w:rtl w:val="true"/>
              </w:rPr>
              <w:tab/>
            </w:r>
            <w:r>
              <w:rPr>
                <w:rStyle w:val="IndexLink"/>
              </w:rPr>
              <w:t>168</w:t>
            </w:r>
          </w:hyperlink>
        </w:p>
        <w:p>
          <w:pPr>
            <w:pStyle w:val="Contents6"/>
            <w:tabs>
              <w:tab w:val="clear" w:pos="7609"/>
              <w:tab w:val="right" w:pos="9026" w:leader="dot"/>
            </w:tabs>
            <w:rPr/>
          </w:pPr>
          <w:hyperlink w:anchor="__RefHeading___Toc9981534_2142443653">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9981536_2142443653">
            <w:r>
              <w:rPr>
                <w:webHidden/>
                <w:rStyle w:val="IndexLink"/>
                <w:rtl w:val="true"/>
              </w:rPr>
              <w:t>كيفية توضيح الإشكال الرابع</w:t>
            </w:r>
            <w:r>
              <w:rPr>
                <w:rStyle w:val="IndexLink"/>
                <w:rtl w:val="true"/>
              </w:rPr>
              <w:tab/>
            </w:r>
            <w:r>
              <w:rPr>
                <w:rStyle w:val="IndexLink"/>
              </w:rPr>
              <w:t>168</w:t>
            </w:r>
          </w:hyperlink>
        </w:p>
        <w:p>
          <w:pPr>
            <w:pStyle w:val="Contents6"/>
            <w:tabs>
              <w:tab w:val="clear" w:pos="7609"/>
              <w:tab w:val="right" w:pos="9026" w:leader="dot"/>
            </w:tabs>
            <w:rPr/>
          </w:pPr>
          <w:hyperlink w:anchor="__RefHeading___Toc9981538_2142443653">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9981540_2142443653">
            <w:r>
              <w:rPr>
                <w:webHidden/>
                <w:rStyle w:val="IndexLink"/>
                <w:rtl w:val="true"/>
              </w:rPr>
              <w:t>البيان الأوّل</w:t>
            </w:r>
            <w:r>
              <w:rPr>
                <w:rStyle w:val="IndexLink"/>
                <w:rtl w:val="true"/>
              </w:rPr>
              <w:t xml:space="preserve">: </w:t>
            </w:r>
            <w:r>
              <w:rPr>
                <w:rStyle w:val="IndexLink"/>
                <w:rtl w:val="true"/>
              </w:rPr>
              <w:t>تقدم الحكم على الموضوع</w:t>
            </w:r>
            <w:r>
              <w:rPr>
                <w:rStyle w:val="IndexLink"/>
                <w:rtl w:val="true"/>
              </w:rPr>
              <w:tab/>
            </w:r>
            <w:r>
              <w:rPr>
                <w:rStyle w:val="IndexLink"/>
              </w:rPr>
              <w:t>168</w:t>
            </w:r>
          </w:hyperlink>
        </w:p>
        <w:p>
          <w:pPr>
            <w:pStyle w:val="Contents6"/>
            <w:tabs>
              <w:tab w:val="clear" w:pos="7609"/>
              <w:tab w:val="right" w:pos="9026" w:leader="dot"/>
            </w:tabs>
            <w:rPr/>
          </w:pPr>
          <w:hyperlink w:anchor="__RefHeading___Toc9981542_2142443653">
            <w:r>
              <w:rPr>
                <w:webHidden/>
                <w:rStyle w:val="IndexLink"/>
                <w:rtl w:val="true"/>
              </w:rPr>
              <w:t>ويرد على البيان الأول وجوه</w:t>
            </w:r>
            <w:r>
              <w:rPr>
                <w:rStyle w:val="IndexLink"/>
                <w:rtl w:val="true"/>
              </w:rPr>
              <w:tab/>
            </w:r>
            <w:r>
              <w:rPr>
                <w:rStyle w:val="IndexLink"/>
              </w:rPr>
              <w:t>170</w:t>
            </w:r>
          </w:hyperlink>
        </w:p>
        <w:p>
          <w:pPr>
            <w:pStyle w:val="Contents6"/>
            <w:tabs>
              <w:tab w:val="clear" w:pos="7609"/>
              <w:tab w:val="right" w:pos="9026" w:leader="dot"/>
            </w:tabs>
            <w:rPr/>
          </w:pPr>
          <w:hyperlink w:anchor="__RefHeading___Toc9981544_2142443653">
            <w:r>
              <w:rPr>
                <w:webHidden/>
                <w:rStyle w:val="IndexLink"/>
                <w:rtl w:val="true"/>
              </w:rPr>
              <w:t>البيان الثاني</w:t>
            </w:r>
            <w:r>
              <w:rPr>
                <w:rStyle w:val="IndexLink"/>
                <w:rtl w:val="true"/>
              </w:rPr>
              <w:t xml:space="preserve">: </w:t>
            </w:r>
            <w:r>
              <w:rPr>
                <w:rStyle w:val="IndexLink"/>
                <w:rtl w:val="true"/>
              </w:rPr>
              <w:t>توقف حجية الخبر على كون المخبر به حكماً شرعياً</w:t>
            </w:r>
            <w:r>
              <w:rPr>
                <w:rStyle w:val="IndexLink"/>
                <w:rtl w:val="true"/>
              </w:rPr>
              <w:tab/>
            </w:r>
            <w:r>
              <w:rPr>
                <w:rStyle w:val="IndexLink"/>
              </w:rPr>
              <w:t>181</w:t>
            </w:r>
          </w:hyperlink>
        </w:p>
        <w:p>
          <w:pPr>
            <w:pStyle w:val="Contents6"/>
            <w:tabs>
              <w:tab w:val="clear" w:pos="7609"/>
              <w:tab w:val="right" w:pos="9026" w:leader="dot"/>
            </w:tabs>
            <w:rPr/>
          </w:pPr>
          <w:hyperlink w:anchor="__RefHeading___Toc9981546_2142443653">
            <w:r>
              <w:rPr>
                <w:webHidden/>
                <w:rStyle w:val="IndexLink"/>
                <w:rtl w:val="true"/>
              </w:rPr>
              <w:t>وأُجيب عنه بأجوبة</w:t>
            </w:r>
            <w:r>
              <w:rPr>
                <w:rStyle w:val="IndexLink"/>
                <w:rtl w:val="true"/>
              </w:rPr>
              <w:tab/>
            </w:r>
            <w:r>
              <w:rPr>
                <w:rStyle w:val="IndexLink"/>
              </w:rPr>
              <w:t>182</w:t>
            </w:r>
          </w:hyperlink>
        </w:p>
        <w:p>
          <w:pPr>
            <w:pStyle w:val="Contents6"/>
            <w:tabs>
              <w:tab w:val="clear" w:pos="7609"/>
              <w:tab w:val="right" w:pos="9026" w:leader="dot"/>
            </w:tabs>
            <w:rPr/>
          </w:pPr>
          <w:hyperlink w:anchor="__RefHeading___Toc9981548_2142443653">
            <w:r>
              <w:rPr>
                <w:webHidden/>
                <w:rStyle w:val="IndexLink"/>
                <w:rtl w:val="true"/>
              </w:rPr>
              <w:t>البيان الثالث</w:t>
            </w:r>
            <w:r>
              <w:rPr>
                <w:rStyle w:val="IndexLink"/>
                <w:rtl w:val="true"/>
              </w:rPr>
              <w:t xml:space="preserve">: </w:t>
            </w:r>
            <w:r>
              <w:rPr>
                <w:rStyle w:val="IndexLink"/>
                <w:rtl w:val="true"/>
              </w:rPr>
              <w:t>اتحاد الحكم والموضوع</w:t>
            </w:r>
            <w:r>
              <w:rPr>
                <w:rStyle w:val="IndexLink"/>
                <w:rtl w:val="true"/>
              </w:rPr>
              <w:tab/>
            </w:r>
            <w:r>
              <w:rPr>
                <w:rStyle w:val="IndexLink"/>
              </w:rPr>
              <w:t>184</w:t>
            </w:r>
          </w:hyperlink>
        </w:p>
        <w:p>
          <w:pPr>
            <w:pStyle w:val="Contents6"/>
            <w:tabs>
              <w:tab w:val="clear" w:pos="7609"/>
              <w:tab w:val="right" w:pos="9026" w:leader="dot"/>
            </w:tabs>
            <w:rPr/>
          </w:pPr>
          <w:hyperlink w:anchor="__RefHeading___Toc9981550_2142443653">
            <w:r>
              <w:rPr>
                <w:webHidden/>
                <w:rStyle w:val="IndexLink"/>
                <w:rtl w:val="true"/>
              </w:rPr>
              <w:t>وقد أجيب عنه بعدة أجوبة</w:t>
            </w:r>
            <w:r>
              <w:rPr>
                <w:rStyle w:val="IndexLink"/>
                <w:rtl w:val="true"/>
              </w:rPr>
              <w:tab/>
            </w:r>
            <w:r>
              <w:rPr>
                <w:rStyle w:val="IndexLink"/>
              </w:rPr>
              <w:t>186</w:t>
            </w:r>
          </w:hyperlink>
        </w:p>
        <w:p>
          <w:pPr>
            <w:pStyle w:val="Contents6"/>
            <w:tabs>
              <w:tab w:val="clear" w:pos="7609"/>
              <w:tab w:val="right" w:pos="9026" w:leader="dot"/>
            </w:tabs>
            <w:rPr/>
          </w:pPr>
          <w:hyperlink w:anchor="__RefHeading___Toc9981552_2142443653">
            <w:r>
              <w:rPr>
                <w:webHidden/>
                <w:rStyle w:val="IndexLink"/>
                <w:rtl w:val="true"/>
              </w:rPr>
              <w:t>البيان الرابع</w:t>
            </w:r>
            <w:r>
              <w:rPr>
                <w:rStyle w:val="IndexLink"/>
                <w:rtl w:val="true"/>
              </w:rPr>
              <w:t xml:space="preserve">: </w:t>
            </w:r>
            <w:r>
              <w:rPr>
                <w:rStyle w:val="IndexLink"/>
                <w:rtl w:val="true"/>
              </w:rPr>
              <w:t>الانصراف</w:t>
            </w:r>
            <w:r>
              <w:rPr>
                <w:rStyle w:val="IndexLink"/>
                <w:rtl w:val="true"/>
              </w:rPr>
              <w:tab/>
            </w:r>
            <w:r>
              <w:rPr>
                <w:rStyle w:val="IndexLink"/>
              </w:rPr>
              <w:t>199</w:t>
            </w:r>
          </w:hyperlink>
        </w:p>
        <w:p>
          <w:pPr>
            <w:pStyle w:val="Contents5"/>
            <w:tabs>
              <w:tab w:val="clear" w:pos="7892"/>
              <w:tab w:val="right" w:pos="9026" w:leader="dot"/>
            </w:tabs>
            <w:rPr/>
          </w:pPr>
          <w:hyperlink w:anchor="__RefHeading___Toc9981554_2142443653">
            <w:r>
              <w:rPr>
                <w:webHidden/>
                <w:rStyle w:val="IndexLink"/>
                <w:rtl w:val="true"/>
              </w:rPr>
              <w:t>الإشكال الخامس</w:t>
            </w:r>
            <w:r>
              <w:rPr>
                <w:rStyle w:val="IndexLink"/>
                <w:rtl w:val="true"/>
              </w:rPr>
              <w:t xml:space="preserve">: </w:t>
            </w:r>
            <w:r>
              <w:rPr>
                <w:rStyle w:val="IndexLink"/>
                <w:rtl w:val="true"/>
              </w:rPr>
              <w:t>ما يوجب وجوده عدمه محال</w:t>
            </w:r>
            <w:r>
              <w:rPr>
                <w:rStyle w:val="IndexLink"/>
                <w:rtl w:val="true"/>
              </w:rPr>
              <w:tab/>
            </w:r>
            <w:r>
              <w:rPr>
                <w:rStyle w:val="IndexLink"/>
              </w:rPr>
              <w:t>200</w:t>
            </w:r>
          </w:hyperlink>
        </w:p>
        <w:p>
          <w:pPr>
            <w:pStyle w:val="Contents6"/>
            <w:tabs>
              <w:tab w:val="clear" w:pos="7609"/>
              <w:tab w:val="right" w:pos="9026" w:leader="dot"/>
            </w:tabs>
            <w:rPr/>
          </w:pPr>
          <w:hyperlink w:anchor="__RefHeading___Toc9981556_2142443653">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9981558_2142443653">
            <w:r>
              <w:rPr>
                <w:webHidden/>
                <w:rStyle w:val="IndexLink"/>
                <w:rtl w:val="true"/>
              </w:rPr>
              <w:t>ويمكن أنْ يجاب عنه بعدة أجوبة نذكرها باختصار</w:t>
            </w:r>
            <w:r>
              <w:rPr>
                <w:rStyle w:val="IndexLink"/>
                <w:rtl w:val="true"/>
              </w:rPr>
              <w:tab/>
            </w:r>
            <w:r>
              <w:rPr>
                <w:rStyle w:val="IndexLink"/>
              </w:rPr>
              <w:t>201</w:t>
            </w:r>
          </w:hyperlink>
        </w:p>
        <w:p>
          <w:pPr>
            <w:pStyle w:val="Contents6"/>
            <w:tabs>
              <w:tab w:val="clear" w:pos="7609"/>
              <w:tab w:val="right" w:pos="9026" w:leader="dot"/>
            </w:tabs>
            <w:rPr/>
          </w:pPr>
          <w:hyperlink w:anchor="__RefHeading___Toc9981560_2142443653">
            <w:r>
              <w:rPr>
                <w:webHidden/>
                <w:rStyle w:val="IndexLink"/>
                <w:rtl w:val="true"/>
              </w:rPr>
              <w:t>ويرد عليه أربعة إشكالات</w:t>
            </w:r>
            <w:r>
              <w:rPr>
                <w:rStyle w:val="IndexLink"/>
                <w:rtl w:val="true"/>
              </w:rPr>
              <w:tab/>
            </w:r>
            <w:r>
              <w:rPr>
                <w:rStyle w:val="IndexLink"/>
              </w:rPr>
              <w:t>208</w:t>
            </w:r>
          </w:hyperlink>
        </w:p>
        <w:p>
          <w:pPr>
            <w:pStyle w:val="Contents4"/>
            <w:tabs>
              <w:tab w:val="clear" w:pos="8176"/>
              <w:tab w:val="right" w:pos="9026" w:leader="dot"/>
            </w:tabs>
            <w:rPr/>
          </w:pPr>
          <w:hyperlink w:anchor="__RefHeading___Toc9981562_2142443653">
            <w:r>
              <w:rPr>
                <w:webHidden/>
                <w:rStyle w:val="IndexLink"/>
                <w:rtl w:val="true"/>
              </w:rPr>
              <w:t>الآية الثانية</w:t>
            </w:r>
            <w:r>
              <w:rPr>
                <w:rStyle w:val="IndexLink"/>
                <w:rtl w:val="true"/>
              </w:rPr>
              <w:t xml:space="preserve">: </w:t>
            </w:r>
            <w:r>
              <w:rPr>
                <w:rStyle w:val="IndexLink"/>
                <w:rtl w:val="true"/>
              </w:rPr>
              <w:t>آية النفر</w:t>
            </w:r>
            <w:r>
              <w:rPr>
                <w:rStyle w:val="IndexLink"/>
                <w:rtl w:val="true"/>
              </w:rPr>
              <w:tab/>
            </w:r>
            <w:r>
              <w:rPr>
                <w:rStyle w:val="IndexLink"/>
              </w:rPr>
              <w:t>213</w:t>
            </w:r>
          </w:hyperlink>
        </w:p>
        <w:p>
          <w:pPr>
            <w:pStyle w:val="Contents5"/>
            <w:tabs>
              <w:tab w:val="clear" w:pos="7892"/>
              <w:tab w:val="right" w:pos="9026" w:leader="dot"/>
            </w:tabs>
            <w:rPr/>
          </w:pPr>
          <w:hyperlink w:anchor="__RefHeading___Toc9981564_2142443653">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9981566_2142443653">
            <w:r>
              <w:rPr>
                <w:webHidden/>
                <w:rStyle w:val="IndexLink"/>
                <w:rtl w:val="true"/>
              </w:rPr>
              <w:t>معنى كلمة لعل بشكل عام</w:t>
            </w:r>
            <w:r>
              <w:rPr>
                <w:rStyle w:val="IndexLink"/>
                <w:rtl w:val="true"/>
              </w:rPr>
              <w:tab/>
            </w:r>
            <w:r>
              <w:rPr>
                <w:rStyle w:val="IndexLink"/>
              </w:rPr>
              <w:t>213</w:t>
            </w:r>
          </w:hyperlink>
        </w:p>
        <w:p>
          <w:pPr>
            <w:pStyle w:val="Contents5"/>
            <w:tabs>
              <w:tab w:val="clear" w:pos="7892"/>
              <w:tab w:val="right" w:pos="9026" w:leader="dot"/>
            </w:tabs>
            <w:rPr/>
          </w:pPr>
          <w:hyperlink w:anchor="__RefHeading___Toc9981568_2142443653">
            <w:r>
              <w:rPr>
                <w:webHidden/>
                <w:rStyle w:val="IndexLink"/>
                <w:rtl w:val="true"/>
              </w:rPr>
              <w:t>معنى كلمة لعل في القرآن الكريم</w:t>
            </w:r>
            <w:r>
              <w:rPr>
                <w:rStyle w:val="IndexLink"/>
                <w:rtl w:val="true"/>
              </w:rPr>
              <w:tab/>
            </w:r>
            <w:r>
              <w:rPr>
                <w:rStyle w:val="IndexLink"/>
              </w:rPr>
              <w:t>216</w:t>
            </w:r>
          </w:hyperlink>
        </w:p>
        <w:p>
          <w:pPr>
            <w:pStyle w:val="Contents5"/>
            <w:tabs>
              <w:tab w:val="clear" w:pos="7892"/>
              <w:tab w:val="right" w:pos="9026" w:leader="dot"/>
            </w:tabs>
            <w:rPr/>
          </w:pPr>
          <w:hyperlink w:anchor="__RefHeading___Toc9981570_2142443653">
            <w:r>
              <w:rPr>
                <w:webHidden/>
                <w:rStyle w:val="IndexLink"/>
                <w:rtl w:val="true"/>
              </w:rPr>
              <w:t>وجوه الاستدلال بآية النفر على حجّية الخبر الواحد</w:t>
            </w:r>
            <w:r>
              <w:rPr>
                <w:rStyle w:val="IndexLink"/>
                <w:rtl w:val="true"/>
              </w:rPr>
              <w:tab/>
            </w:r>
            <w:r>
              <w:rPr>
                <w:rStyle w:val="IndexLink"/>
              </w:rPr>
              <w:t>219</w:t>
            </w:r>
          </w:hyperlink>
        </w:p>
        <w:p>
          <w:pPr>
            <w:pStyle w:val="Contents6"/>
            <w:tabs>
              <w:tab w:val="clear" w:pos="7609"/>
              <w:tab w:val="right" w:pos="9026" w:leader="dot"/>
            </w:tabs>
            <w:rPr/>
          </w:pPr>
          <w:hyperlink w:anchor="__RefHeading___Toc9981572_2142443653">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9981574_2142443653">
            <w:r>
              <w:rPr>
                <w:webHidden/>
                <w:rStyle w:val="IndexLink"/>
                <w:rtl w:val="true"/>
              </w:rPr>
              <w:t>الأول</w:t>
            </w:r>
            <w:r>
              <w:rPr>
                <w:rStyle w:val="IndexLink"/>
                <w:rtl w:val="true"/>
              </w:rPr>
              <w:t xml:space="preserve">: </w:t>
            </w:r>
            <w:r>
              <w:rPr>
                <w:rStyle w:val="IndexLink"/>
                <w:rtl w:val="true"/>
              </w:rPr>
              <w:t>الإنذار واجب مقدمي</w:t>
            </w:r>
            <w:r>
              <w:rPr>
                <w:rStyle w:val="IndexLink"/>
                <w:rtl w:val="true"/>
              </w:rPr>
              <w:tab/>
            </w:r>
            <w:r>
              <w:rPr>
                <w:rStyle w:val="IndexLink"/>
              </w:rPr>
              <w:t>219</w:t>
            </w:r>
          </w:hyperlink>
        </w:p>
        <w:p>
          <w:pPr>
            <w:pStyle w:val="Contents6"/>
            <w:tabs>
              <w:tab w:val="clear" w:pos="7609"/>
              <w:tab w:val="right" w:pos="9026" w:leader="dot"/>
            </w:tabs>
            <w:rPr/>
          </w:pPr>
          <w:hyperlink w:anchor="__RefHeading___Toc9981576_2142443653">
            <w:r>
              <w:rPr>
                <w:webHidden/>
                <w:rStyle w:val="IndexLink"/>
                <w:rtl w:val="true"/>
              </w:rPr>
              <w:t>الوجه الثاني</w:t>
            </w:r>
            <w:r>
              <w:rPr>
                <w:rStyle w:val="IndexLink"/>
                <w:rtl w:val="true"/>
              </w:rPr>
              <w:t xml:space="preserve">: </w:t>
            </w:r>
            <w:r>
              <w:rPr>
                <w:rStyle w:val="IndexLink"/>
                <w:rtl w:val="true"/>
              </w:rPr>
              <w:t>دلالة آية النفر على محبوبية الحذر</w:t>
            </w:r>
            <w:r>
              <w:rPr>
                <w:rStyle w:val="IndexLink"/>
                <w:rtl w:val="true"/>
              </w:rPr>
              <w:tab/>
            </w:r>
            <w:r>
              <w:rPr>
                <w:rStyle w:val="IndexLink"/>
              </w:rPr>
              <w:t>225</w:t>
            </w:r>
          </w:hyperlink>
        </w:p>
        <w:p>
          <w:pPr>
            <w:pStyle w:val="Contents6"/>
            <w:tabs>
              <w:tab w:val="clear" w:pos="7609"/>
              <w:tab w:val="right" w:pos="9026" w:leader="dot"/>
            </w:tabs>
            <w:rPr/>
          </w:pPr>
          <w:hyperlink w:anchor="__RefHeading___Toc9981578_2142443653">
            <w:r>
              <w:rPr>
                <w:webHidden/>
                <w:rStyle w:val="IndexLink"/>
                <w:rtl w:val="true"/>
              </w:rPr>
              <w:t>الوجه الثالث</w:t>
            </w:r>
            <w:r>
              <w:rPr>
                <w:rStyle w:val="IndexLink"/>
                <w:rtl w:val="true"/>
              </w:rPr>
              <w:t xml:space="preserve">: </w:t>
            </w:r>
            <w:r>
              <w:rPr>
                <w:rStyle w:val="IndexLink"/>
                <w:rtl w:val="true"/>
              </w:rPr>
              <w:t>الملازمة بين وجوب الإنذار ووجوب الحذر عن طريق اللغوية</w:t>
            </w:r>
            <w:r>
              <w:rPr>
                <w:rStyle w:val="IndexLink"/>
                <w:rtl w:val="true"/>
              </w:rPr>
              <w:tab/>
            </w:r>
            <w:r>
              <w:rPr>
                <w:rStyle w:val="IndexLink"/>
              </w:rPr>
              <w:t>232</w:t>
            </w:r>
          </w:hyperlink>
        </w:p>
        <w:p>
          <w:pPr>
            <w:pStyle w:val="Contents6"/>
            <w:tabs>
              <w:tab w:val="clear" w:pos="7609"/>
              <w:tab w:val="right" w:pos="9026" w:leader="dot"/>
            </w:tabs>
            <w:rPr/>
          </w:pPr>
          <w:hyperlink w:anchor="__RefHeading___Toc9981580_2142443653">
            <w:r>
              <w:rPr>
                <w:webHidden/>
                <w:rStyle w:val="IndexLink"/>
                <w:rtl w:val="true"/>
              </w:rPr>
              <w:t>وقد أُجيب عن كيفية الاستدلال بهذا الوجه بعدة أجوبة</w:t>
            </w:r>
            <w:r>
              <w:rPr>
                <w:rStyle w:val="IndexLink"/>
                <w:rtl w:val="true"/>
              </w:rPr>
              <w:tab/>
            </w:r>
            <w:r>
              <w:rPr>
                <w:rStyle w:val="IndexLink"/>
              </w:rPr>
              <w:t>234</w:t>
            </w:r>
          </w:hyperlink>
        </w:p>
        <w:p>
          <w:pPr>
            <w:pStyle w:val="Contents6"/>
            <w:tabs>
              <w:tab w:val="clear" w:pos="7609"/>
              <w:tab w:val="right" w:pos="9026" w:leader="dot"/>
            </w:tabs>
            <w:rPr/>
          </w:pPr>
          <w:hyperlink w:anchor="__RefHeading___Toc9981582_2142443653">
            <w:r>
              <w:rPr>
                <w:webHidden/>
                <w:rStyle w:val="IndexLink"/>
                <w:rtl w:val="true"/>
              </w:rPr>
              <w:t>الأوّل</w:t>
            </w:r>
            <w:r>
              <w:rPr>
                <w:rStyle w:val="IndexLink"/>
                <w:rtl w:val="true"/>
              </w:rPr>
              <w:tab/>
            </w:r>
            <w:r>
              <w:rPr>
                <w:rStyle w:val="IndexLink"/>
              </w:rPr>
              <w:t>234</w:t>
            </w:r>
          </w:hyperlink>
        </w:p>
        <w:p>
          <w:pPr>
            <w:pStyle w:val="Contents6"/>
            <w:tabs>
              <w:tab w:val="clear" w:pos="7609"/>
              <w:tab w:val="right" w:pos="9026" w:leader="dot"/>
            </w:tabs>
            <w:rPr/>
          </w:pPr>
          <w:hyperlink w:anchor="__RefHeading___Toc9981584_2142443653">
            <w:r>
              <w:rPr>
                <w:webHidden/>
                <w:rStyle w:val="IndexLink"/>
                <w:rtl w:val="true"/>
              </w:rPr>
              <w:t>الوجه الثاني</w:t>
            </w:r>
            <w:r>
              <w:rPr>
                <w:rStyle w:val="IndexLink"/>
                <w:rtl w:val="true"/>
              </w:rPr>
              <w:tab/>
            </w:r>
            <w:r>
              <w:rPr>
                <w:rStyle w:val="IndexLink"/>
              </w:rPr>
              <w:t>238</w:t>
            </w:r>
          </w:hyperlink>
        </w:p>
        <w:p>
          <w:pPr>
            <w:pStyle w:val="Contents6"/>
            <w:tabs>
              <w:tab w:val="clear" w:pos="7609"/>
              <w:tab w:val="right" w:pos="9026" w:leader="dot"/>
            </w:tabs>
            <w:rPr/>
          </w:pPr>
          <w:hyperlink w:anchor="__RefHeading___Toc9981586_2142443653">
            <w:r>
              <w:rPr>
                <w:webHidden/>
                <w:rStyle w:val="IndexLink"/>
                <w:rtl w:val="true"/>
              </w:rPr>
              <w:t>الوجه الثالث</w:t>
            </w:r>
            <w:r>
              <w:rPr>
                <w:rStyle w:val="IndexLink"/>
                <w:rtl w:val="true"/>
              </w:rPr>
              <w:tab/>
            </w:r>
            <w:r>
              <w:rPr>
                <w:rStyle w:val="IndexLink"/>
              </w:rPr>
              <w:t>239</w:t>
            </w:r>
          </w:hyperlink>
        </w:p>
        <w:p>
          <w:pPr>
            <w:pStyle w:val="Contents6"/>
            <w:tabs>
              <w:tab w:val="clear" w:pos="7609"/>
              <w:tab w:val="right" w:pos="9026" w:leader="dot"/>
            </w:tabs>
            <w:rPr/>
          </w:pPr>
          <w:hyperlink w:anchor="__RefHeading___Toc9981588_2142443653">
            <w:r>
              <w:rPr>
                <w:webHidden/>
                <w:rStyle w:val="IndexLink"/>
                <w:rtl w:val="true"/>
              </w:rPr>
              <w:t>الوجه الرابع</w:t>
            </w:r>
            <w:r>
              <w:rPr>
                <w:rStyle w:val="IndexLink"/>
                <w:rtl w:val="true"/>
              </w:rPr>
              <w:t xml:space="preserve">: </w:t>
            </w:r>
            <w:r>
              <w:rPr>
                <w:rStyle w:val="IndexLink"/>
                <w:rtl w:val="true"/>
              </w:rPr>
              <w:t>الملازمة بين وجوب الإنذار ووجوب الحذر عن طريق الغاية</w:t>
            </w:r>
            <w:r>
              <w:rPr>
                <w:rStyle w:val="IndexLink"/>
                <w:rtl w:val="true"/>
              </w:rPr>
              <w:tab/>
            </w:r>
            <w:r>
              <w:rPr>
                <w:rStyle w:val="IndexLink"/>
              </w:rPr>
              <w:t>239</w:t>
            </w:r>
          </w:hyperlink>
        </w:p>
        <w:p>
          <w:pPr>
            <w:pStyle w:val="Contents6"/>
            <w:tabs>
              <w:tab w:val="clear" w:pos="7609"/>
              <w:tab w:val="right" w:pos="9026" w:leader="dot"/>
            </w:tabs>
            <w:rPr/>
          </w:pPr>
          <w:hyperlink w:anchor="__RefHeading___Toc9981590_2142443653">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9981592_2142443653">
            <w:r>
              <w:rPr>
                <w:webHidden/>
                <w:rStyle w:val="IndexLink"/>
                <w:rtl w:val="true"/>
              </w:rPr>
              <w:t>ويمكن أنْ يجاب عنه بأجوبة</w:t>
            </w:r>
            <w:r>
              <w:rPr>
                <w:rStyle w:val="IndexLink"/>
                <w:rtl w:val="true"/>
              </w:rPr>
              <w:tab/>
            </w:r>
            <w:r>
              <w:rPr>
                <w:rStyle w:val="IndexLink"/>
              </w:rPr>
              <w:t>241</w:t>
            </w:r>
          </w:hyperlink>
        </w:p>
        <w:p>
          <w:pPr>
            <w:pStyle w:val="Contents6"/>
            <w:tabs>
              <w:tab w:val="clear" w:pos="7609"/>
              <w:tab w:val="right" w:pos="9026" w:leader="dot"/>
            </w:tabs>
            <w:rPr/>
          </w:pPr>
          <w:hyperlink w:anchor="__RefHeading___Toc9981594_2142443653">
            <w:r>
              <w:rPr>
                <w:webHidden/>
                <w:rStyle w:val="IndexLink"/>
                <w:rtl w:val="true"/>
              </w:rPr>
              <w:t>الوجه الخامس</w:t>
            </w:r>
            <w:r>
              <w:rPr>
                <w:rStyle w:val="IndexLink"/>
                <w:rtl w:val="true"/>
              </w:rPr>
              <w:t xml:space="preserve">: </w:t>
            </w:r>
            <w:r>
              <w:rPr>
                <w:rStyle w:val="IndexLink"/>
                <w:rtl w:val="true"/>
              </w:rPr>
              <w:t>الملازمة بين وجوب الإنذار وحجية الإنذار</w:t>
            </w:r>
            <w:r>
              <w:rPr>
                <w:rStyle w:val="IndexLink"/>
                <w:rtl w:val="true"/>
              </w:rPr>
              <w:tab/>
            </w:r>
            <w:r>
              <w:rPr>
                <w:rStyle w:val="IndexLink"/>
              </w:rPr>
              <w:t>245</w:t>
            </w:r>
          </w:hyperlink>
        </w:p>
        <w:p>
          <w:pPr>
            <w:pStyle w:val="Contents6"/>
            <w:tabs>
              <w:tab w:val="clear" w:pos="7609"/>
              <w:tab w:val="right" w:pos="9026" w:leader="dot"/>
            </w:tabs>
            <w:rPr/>
          </w:pPr>
          <w:hyperlink w:anchor="__RefHeading___Toc9981596_2142443653">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9981598_2142443653">
            <w:r>
              <w:rPr>
                <w:webHidden/>
                <w:rStyle w:val="IndexLink"/>
                <w:rtl w:val="true"/>
              </w:rPr>
              <w:t>ويمكن أنْ يرد عليه عدة إشكالات</w:t>
            </w:r>
            <w:r>
              <w:rPr>
                <w:rStyle w:val="IndexLink"/>
                <w:rtl w:val="true"/>
              </w:rPr>
              <w:tab/>
            </w:r>
            <w:r>
              <w:rPr>
                <w:rStyle w:val="IndexLink"/>
              </w:rPr>
              <w:t>246</w:t>
            </w:r>
          </w:hyperlink>
        </w:p>
        <w:p>
          <w:pPr>
            <w:pStyle w:val="Contents5"/>
            <w:tabs>
              <w:tab w:val="clear" w:pos="7892"/>
              <w:tab w:val="right" w:pos="9026" w:leader="dot"/>
            </w:tabs>
            <w:rPr/>
          </w:pPr>
          <w:hyperlink w:anchor="__RefHeading___Toc9981600_2142443653">
            <w:r>
              <w:rPr>
                <w:webHidden/>
                <w:rStyle w:val="IndexLink"/>
                <w:rtl w:val="true"/>
              </w:rPr>
              <w:t>الإشكال على دلالة آية النفر على حجّية الخبر الواحد</w:t>
            </w:r>
            <w:r>
              <w:rPr>
                <w:rStyle w:val="IndexLink"/>
                <w:rtl w:val="true"/>
              </w:rPr>
              <w:tab/>
            </w:r>
            <w:r>
              <w:rPr>
                <w:rStyle w:val="IndexLink"/>
              </w:rPr>
              <w:t>249</w:t>
            </w:r>
          </w:hyperlink>
        </w:p>
        <w:p>
          <w:pPr>
            <w:pStyle w:val="Contents5"/>
            <w:tabs>
              <w:tab w:val="clear" w:pos="7892"/>
              <w:tab w:val="right" w:pos="9026" w:leader="dot"/>
            </w:tabs>
            <w:rPr/>
          </w:pPr>
          <w:hyperlink w:anchor="__RefHeading___Toc9981602_2142443653">
            <w:r>
              <w:rPr>
                <w:webHidden/>
                <w:rStyle w:val="IndexLink"/>
                <w:rtl w:val="true"/>
              </w:rPr>
              <w:t>الأول</w:t>
            </w:r>
            <w:r>
              <w:rPr>
                <w:rStyle w:val="IndexLink"/>
                <w:rtl w:val="true"/>
              </w:rPr>
              <w:t xml:space="preserve">: </w:t>
            </w:r>
            <w:r>
              <w:rPr>
                <w:rStyle w:val="IndexLink"/>
                <w:rtl w:val="true"/>
              </w:rPr>
              <w:t>وجوب الحذر مترتب على الإنذار بالأحكام الواقعية</w:t>
            </w:r>
            <w:r>
              <w:rPr>
                <w:rStyle w:val="IndexLink"/>
                <w:rtl w:val="true"/>
              </w:rPr>
              <w:tab/>
            </w:r>
            <w:r>
              <w:rPr>
                <w:rStyle w:val="IndexLink"/>
              </w:rPr>
              <w:t>249</w:t>
            </w:r>
          </w:hyperlink>
        </w:p>
        <w:p>
          <w:pPr>
            <w:pStyle w:val="Contents6"/>
            <w:tabs>
              <w:tab w:val="clear" w:pos="7609"/>
              <w:tab w:val="right" w:pos="9026" w:leader="dot"/>
            </w:tabs>
            <w:rPr/>
          </w:pPr>
          <w:hyperlink w:anchor="__RefHeading___Toc9981604_2142443653">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9981606_2142443653">
            <w:r>
              <w:rPr>
                <w:webHidden/>
                <w:rStyle w:val="IndexLink"/>
                <w:rtl w:val="true"/>
              </w:rPr>
              <w:t>وقد أُجيب بعدة أجوبة</w:t>
            </w:r>
            <w:r>
              <w:rPr>
                <w:rStyle w:val="IndexLink"/>
                <w:rtl w:val="true"/>
              </w:rPr>
              <w:tab/>
            </w:r>
            <w:r>
              <w:rPr>
                <w:rStyle w:val="IndexLink"/>
              </w:rPr>
              <w:t>250</w:t>
            </w:r>
          </w:hyperlink>
        </w:p>
        <w:p>
          <w:pPr>
            <w:pStyle w:val="Contents5"/>
            <w:tabs>
              <w:tab w:val="clear" w:pos="7892"/>
              <w:tab w:val="right" w:pos="9026" w:leader="dot"/>
            </w:tabs>
            <w:rPr/>
          </w:pPr>
          <w:hyperlink w:anchor="__RefHeading___Toc9981608_2142443653">
            <w:r>
              <w:rPr>
                <w:webHidden/>
                <w:rStyle w:val="IndexLink"/>
                <w:rtl w:val="true"/>
              </w:rPr>
              <w:t>الإشكال الثاني</w:t>
            </w:r>
            <w:r>
              <w:rPr>
                <w:rStyle w:val="IndexLink"/>
                <w:rtl w:val="true"/>
              </w:rPr>
              <w:t xml:space="preserve">: </w:t>
            </w:r>
            <w:r>
              <w:rPr>
                <w:rStyle w:val="IndexLink"/>
                <w:rtl w:val="true"/>
              </w:rPr>
              <w:t>كلمة التفقه ظاهرة في الاجتهاد</w:t>
            </w:r>
            <w:r>
              <w:rPr>
                <w:rStyle w:val="IndexLink"/>
                <w:rtl w:val="true"/>
              </w:rPr>
              <w:tab/>
            </w:r>
            <w:r>
              <w:rPr>
                <w:rStyle w:val="IndexLink"/>
              </w:rPr>
              <w:t>260</w:t>
            </w:r>
          </w:hyperlink>
        </w:p>
        <w:p>
          <w:pPr>
            <w:pStyle w:val="Contents5"/>
            <w:tabs>
              <w:tab w:val="clear" w:pos="7892"/>
              <w:tab w:val="right" w:pos="9026" w:leader="dot"/>
            </w:tabs>
            <w:rPr/>
          </w:pPr>
          <w:hyperlink w:anchor="__RefHeading___Toc9981610_2142443653">
            <w:r>
              <w:rPr>
                <w:webHidden/>
                <w:rStyle w:val="IndexLink"/>
                <w:rtl w:val="true"/>
              </w:rPr>
              <w:t>الإشكال الثالث</w:t>
            </w:r>
            <w:r>
              <w:rPr>
                <w:rStyle w:val="IndexLink"/>
                <w:rtl w:val="true"/>
              </w:rPr>
              <w:t xml:space="preserve">: </w:t>
            </w:r>
            <w:r>
              <w:rPr>
                <w:rStyle w:val="IndexLink"/>
                <w:rtl w:val="true"/>
              </w:rPr>
              <w:t>في إخبار الفقيه حيثيتان</w:t>
            </w:r>
            <w:r>
              <w:rPr>
                <w:rStyle w:val="IndexLink"/>
                <w:rtl w:val="true"/>
              </w:rPr>
              <w:tab/>
            </w:r>
            <w:r>
              <w:rPr>
                <w:rStyle w:val="IndexLink"/>
              </w:rPr>
              <w:t>263</w:t>
            </w:r>
          </w:hyperlink>
        </w:p>
        <w:p>
          <w:pPr>
            <w:pStyle w:val="Contents5"/>
            <w:tabs>
              <w:tab w:val="clear" w:pos="7892"/>
              <w:tab w:val="right" w:pos="9026" w:leader="dot"/>
            </w:tabs>
            <w:rPr/>
          </w:pPr>
          <w:hyperlink w:anchor="__RefHeading___Toc9981612_2142443653">
            <w:r>
              <w:rPr>
                <w:webHidden/>
                <w:rStyle w:val="IndexLink"/>
                <w:rtl w:val="true"/>
              </w:rPr>
              <w:t>الإشكال الرابع</w:t>
            </w:r>
            <w:r>
              <w:rPr>
                <w:rStyle w:val="IndexLink"/>
                <w:rtl w:val="true"/>
              </w:rPr>
              <w:t xml:space="preserve">: </w:t>
            </w:r>
            <w:r>
              <w:rPr>
                <w:rStyle w:val="IndexLink"/>
                <w:rtl w:val="true"/>
              </w:rPr>
              <w:t>دلالة الآية على وجوب الحذر عند الخبر</w:t>
            </w:r>
            <w:r>
              <w:rPr>
                <w:rStyle w:val="IndexLink"/>
                <w:rtl w:val="true"/>
              </w:rPr>
              <w:tab/>
            </w:r>
            <w:r>
              <w:rPr>
                <w:rStyle w:val="IndexLink"/>
              </w:rPr>
              <w:t>264</w:t>
            </w:r>
          </w:hyperlink>
        </w:p>
        <w:p>
          <w:pPr>
            <w:pStyle w:val="Contents4"/>
            <w:tabs>
              <w:tab w:val="clear" w:pos="8176"/>
              <w:tab w:val="right" w:pos="9026" w:leader="dot"/>
            </w:tabs>
            <w:rPr/>
          </w:pPr>
          <w:hyperlink w:anchor="__RefHeading___Toc9981614_2142443653">
            <w:r>
              <w:rPr>
                <w:webHidden/>
                <w:rStyle w:val="IndexLink"/>
                <w:rtl w:val="true"/>
              </w:rPr>
              <w:t>الآية الثالثة</w:t>
            </w:r>
            <w:r>
              <w:rPr>
                <w:rStyle w:val="IndexLink"/>
                <w:rtl w:val="true"/>
              </w:rPr>
              <w:t xml:space="preserve">: </w:t>
            </w:r>
            <w:r>
              <w:rPr>
                <w:rStyle w:val="IndexLink"/>
                <w:rtl w:val="true"/>
              </w:rPr>
              <w:t>آية الكتمان</w:t>
            </w:r>
            <w:r>
              <w:rPr>
                <w:rStyle w:val="IndexLink"/>
                <w:rtl w:val="true"/>
              </w:rPr>
              <w:tab/>
            </w:r>
            <w:r>
              <w:rPr>
                <w:rStyle w:val="IndexLink"/>
              </w:rPr>
              <w:t>270</w:t>
            </w:r>
          </w:hyperlink>
        </w:p>
        <w:p>
          <w:pPr>
            <w:pStyle w:val="Contents5"/>
            <w:tabs>
              <w:tab w:val="clear" w:pos="7892"/>
              <w:tab w:val="right" w:pos="9026" w:leader="dot"/>
            </w:tabs>
            <w:rPr/>
          </w:pPr>
          <w:hyperlink w:anchor="__RefHeading___Toc9981616_2142443653">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9981618_2142443653">
            <w:r>
              <w:rPr>
                <w:webHidden/>
                <w:rStyle w:val="IndexLink"/>
                <w:rtl w:val="true"/>
              </w:rPr>
              <w:t>تقريب الاستدلال بالآية على حجية الخبر الواحد</w:t>
            </w:r>
            <w:r>
              <w:rPr>
                <w:rStyle w:val="IndexLink"/>
                <w:rtl w:val="true"/>
              </w:rPr>
              <w:tab/>
            </w:r>
            <w:r>
              <w:rPr>
                <w:rStyle w:val="IndexLink"/>
              </w:rPr>
              <w:t>271</w:t>
            </w:r>
          </w:hyperlink>
        </w:p>
        <w:p>
          <w:pPr>
            <w:pStyle w:val="Contents5"/>
            <w:tabs>
              <w:tab w:val="clear" w:pos="7892"/>
              <w:tab w:val="right" w:pos="9026" w:leader="dot"/>
            </w:tabs>
            <w:rPr/>
          </w:pPr>
          <w:hyperlink w:anchor="__RefHeading___Toc9981620_2142443653">
            <w:r>
              <w:rPr>
                <w:webHidden/>
                <w:rStyle w:val="IndexLink"/>
                <w:rtl w:val="true"/>
              </w:rPr>
              <w:t>الإشكال على دلالة آية الكتمان على حجية الخبر الواحد</w:t>
            </w:r>
            <w:r>
              <w:rPr>
                <w:rStyle w:val="IndexLink"/>
                <w:rtl w:val="true"/>
              </w:rPr>
              <w:tab/>
            </w:r>
            <w:r>
              <w:rPr>
                <w:rStyle w:val="IndexLink"/>
              </w:rPr>
              <w:t>271</w:t>
            </w:r>
          </w:hyperlink>
        </w:p>
        <w:p>
          <w:pPr>
            <w:pStyle w:val="Contents6"/>
            <w:tabs>
              <w:tab w:val="clear" w:pos="7609"/>
              <w:tab w:val="right" w:pos="9026" w:leader="dot"/>
            </w:tabs>
            <w:rPr/>
          </w:pPr>
          <w:hyperlink w:anchor="__RefHeading___Toc9981622_2142443653">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9981624_2142443653">
            <w:r>
              <w:rPr>
                <w:webHidden/>
                <w:rStyle w:val="IndexLink"/>
                <w:rtl w:val="true"/>
              </w:rPr>
              <w:t>الأول</w:t>
            </w:r>
            <w:r>
              <w:rPr>
                <w:rStyle w:val="IndexLink"/>
                <w:rtl w:val="true"/>
              </w:rPr>
              <w:t xml:space="preserve">: </w:t>
            </w:r>
            <w:r>
              <w:rPr>
                <w:rStyle w:val="IndexLink"/>
                <w:rtl w:val="true"/>
              </w:rPr>
              <w:t>اللعن أعم من التحريم</w:t>
            </w:r>
            <w:r>
              <w:rPr>
                <w:rStyle w:val="IndexLink"/>
                <w:rtl w:val="true"/>
              </w:rPr>
              <w:tab/>
            </w:r>
            <w:r>
              <w:rPr>
                <w:rStyle w:val="IndexLink"/>
              </w:rPr>
              <w:t>271</w:t>
            </w:r>
          </w:hyperlink>
        </w:p>
        <w:p>
          <w:pPr>
            <w:pStyle w:val="Contents6"/>
            <w:tabs>
              <w:tab w:val="clear" w:pos="7609"/>
              <w:tab w:val="right" w:pos="9026" w:leader="dot"/>
            </w:tabs>
            <w:rPr/>
          </w:pPr>
          <w:hyperlink w:anchor="__RefHeading___Toc9981626_2142443653">
            <w:r>
              <w:rPr>
                <w:webHidden/>
                <w:rStyle w:val="IndexLink"/>
                <w:rtl w:val="true"/>
              </w:rPr>
              <w:t>وأُجيب عنه بجوابين</w:t>
            </w:r>
            <w:r>
              <w:rPr>
                <w:rStyle w:val="IndexLink"/>
                <w:rtl w:val="true"/>
              </w:rPr>
              <w:tab/>
            </w:r>
            <w:r>
              <w:rPr>
                <w:rStyle w:val="IndexLink"/>
              </w:rPr>
              <w:t>272</w:t>
            </w:r>
          </w:hyperlink>
        </w:p>
        <w:p>
          <w:pPr>
            <w:pStyle w:val="Contents6"/>
            <w:tabs>
              <w:tab w:val="clear" w:pos="7609"/>
              <w:tab w:val="right" w:pos="9026" w:leader="dot"/>
            </w:tabs>
            <w:rPr/>
          </w:pPr>
          <w:hyperlink w:anchor="__RefHeading___Toc9981628_2142443653">
            <w:r>
              <w:rPr>
                <w:webHidden/>
                <w:rStyle w:val="IndexLink"/>
                <w:rtl w:val="true"/>
              </w:rPr>
              <w:t>الإشكال الثاني</w:t>
            </w:r>
            <w:r>
              <w:rPr>
                <w:rStyle w:val="IndexLink"/>
                <w:rtl w:val="true"/>
              </w:rPr>
              <w:t xml:space="preserve">: </w:t>
            </w:r>
            <w:r>
              <w:rPr>
                <w:rStyle w:val="IndexLink"/>
                <w:rtl w:val="true"/>
              </w:rPr>
              <w:t>توقف دلالة الآية على إطلاق وجوب القبول</w:t>
            </w:r>
            <w:r>
              <w:rPr>
                <w:rStyle w:val="IndexLink"/>
                <w:rtl w:val="true"/>
              </w:rPr>
              <w:tab/>
            </w:r>
            <w:r>
              <w:rPr>
                <w:rStyle w:val="IndexLink"/>
              </w:rPr>
              <w:t>275</w:t>
            </w:r>
          </w:hyperlink>
        </w:p>
        <w:p>
          <w:pPr>
            <w:pStyle w:val="Contents6"/>
            <w:tabs>
              <w:tab w:val="clear" w:pos="7609"/>
              <w:tab w:val="right" w:pos="9026" w:leader="dot"/>
            </w:tabs>
            <w:rPr/>
          </w:pPr>
          <w:hyperlink w:anchor="__RefHeading___Toc9981630_2142443653">
            <w:r>
              <w:rPr>
                <w:webHidden/>
                <w:rStyle w:val="IndexLink"/>
                <w:rtl w:val="true"/>
              </w:rPr>
              <w:t>الإشكال الثالث</w:t>
            </w:r>
            <w:r>
              <w:rPr>
                <w:rStyle w:val="IndexLink"/>
                <w:rtl w:val="true"/>
              </w:rPr>
              <w:t xml:space="preserve">: </w:t>
            </w:r>
            <w:r>
              <w:rPr>
                <w:rStyle w:val="IndexLink"/>
                <w:rtl w:val="true"/>
              </w:rPr>
              <w:t>دلالة آية الكتمان على وجوب إظهار الحق</w:t>
            </w:r>
            <w:r>
              <w:rPr>
                <w:rStyle w:val="IndexLink"/>
                <w:rtl w:val="true"/>
              </w:rPr>
              <w:tab/>
            </w:r>
            <w:r>
              <w:rPr>
                <w:rStyle w:val="IndexLink"/>
              </w:rPr>
              <w:t>275</w:t>
            </w:r>
          </w:hyperlink>
        </w:p>
        <w:p>
          <w:pPr>
            <w:pStyle w:val="Contents6"/>
            <w:tabs>
              <w:tab w:val="clear" w:pos="7609"/>
              <w:tab w:val="right" w:pos="9026" w:leader="dot"/>
            </w:tabs>
            <w:rPr/>
          </w:pPr>
          <w:hyperlink w:anchor="__RefHeading___Toc9981632_2142443653">
            <w:r>
              <w:rPr>
                <w:webHidden/>
                <w:rStyle w:val="IndexLink"/>
                <w:rtl w:val="true"/>
              </w:rPr>
              <w:t>الإشكال الرابع</w:t>
            </w:r>
            <w:r>
              <w:rPr>
                <w:rStyle w:val="IndexLink"/>
                <w:rtl w:val="true"/>
              </w:rPr>
              <w:t xml:space="preserve">: </w:t>
            </w:r>
            <w:r>
              <w:rPr>
                <w:rStyle w:val="IndexLink"/>
                <w:rtl w:val="true"/>
              </w:rPr>
              <w:t>نفي الملازمة بين عدم وجوب القبول واللغوية</w:t>
            </w:r>
            <w:r>
              <w:rPr>
                <w:rStyle w:val="IndexLink"/>
                <w:rtl w:val="true"/>
              </w:rPr>
              <w:tab/>
            </w:r>
            <w:r>
              <w:rPr>
                <w:rStyle w:val="IndexLink"/>
              </w:rPr>
              <w:t>277</w:t>
            </w:r>
          </w:hyperlink>
        </w:p>
        <w:p>
          <w:pPr>
            <w:pStyle w:val="Contents6"/>
            <w:tabs>
              <w:tab w:val="clear" w:pos="7609"/>
              <w:tab w:val="right" w:pos="9026" w:leader="dot"/>
            </w:tabs>
            <w:rPr/>
          </w:pPr>
          <w:hyperlink w:anchor="__RefHeading___Toc9981634_2142443653">
            <w:r>
              <w:rPr>
                <w:webHidden/>
                <w:rStyle w:val="IndexLink"/>
                <w:rtl w:val="true"/>
              </w:rPr>
              <w:t>الإشكال الخامس</w:t>
            </w:r>
            <w:r>
              <w:rPr>
                <w:rStyle w:val="IndexLink"/>
                <w:rtl w:val="true"/>
              </w:rPr>
              <w:t xml:space="preserve">: </w:t>
            </w:r>
            <w:r>
              <w:rPr>
                <w:rStyle w:val="IndexLink"/>
                <w:rtl w:val="true"/>
              </w:rPr>
              <w:t>مورد آية الكتمان أصول الدين</w:t>
            </w:r>
            <w:r>
              <w:rPr>
                <w:rStyle w:val="IndexLink"/>
                <w:rtl w:val="true"/>
              </w:rPr>
              <w:tab/>
            </w:r>
            <w:r>
              <w:rPr>
                <w:rStyle w:val="IndexLink"/>
              </w:rPr>
              <w:t>281</w:t>
            </w:r>
          </w:hyperlink>
        </w:p>
        <w:p>
          <w:pPr>
            <w:pStyle w:val="Contents4"/>
            <w:tabs>
              <w:tab w:val="clear" w:pos="8176"/>
              <w:tab w:val="right" w:pos="9026" w:leader="dot"/>
            </w:tabs>
            <w:rPr/>
          </w:pPr>
          <w:hyperlink w:anchor="__RefHeading___Toc9981636_2142443653">
            <w:r>
              <w:rPr>
                <w:webHidden/>
                <w:rStyle w:val="IndexLink"/>
                <w:rtl w:val="true"/>
              </w:rPr>
              <w:t>الآية الرابعة</w:t>
            </w:r>
            <w:r>
              <w:rPr>
                <w:rStyle w:val="IndexLink"/>
                <w:rtl w:val="true"/>
              </w:rPr>
              <w:t xml:space="preserve">: </w:t>
            </w:r>
            <w:r>
              <w:rPr>
                <w:rStyle w:val="IndexLink"/>
                <w:rtl w:val="true"/>
              </w:rPr>
              <w:t>آية السؤال</w:t>
            </w:r>
            <w:r>
              <w:rPr>
                <w:rStyle w:val="IndexLink"/>
                <w:rtl w:val="true"/>
              </w:rPr>
              <w:tab/>
            </w:r>
            <w:r>
              <w:rPr>
                <w:rStyle w:val="IndexLink"/>
              </w:rPr>
              <w:t>284</w:t>
            </w:r>
          </w:hyperlink>
        </w:p>
        <w:p>
          <w:pPr>
            <w:pStyle w:val="Contents5"/>
            <w:tabs>
              <w:tab w:val="clear" w:pos="7892"/>
              <w:tab w:val="right" w:pos="9026" w:leader="dot"/>
            </w:tabs>
            <w:rPr/>
          </w:pPr>
          <w:hyperlink w:anchor="__RefHeading___Toc9981638_2142443653">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9981640_2142443653">
            <w:r>
              <w:rPr>
                <w:webHidden/>
                <w:rStyle w:val="IndexLink"/>
                <w:rtl w:val="true"/>
              </w:rPr>
              <w:t>تقريب الاستدلال بالآية على حجية الخبر الواحد</w:t>
            </w:r>
            <w:r>
              <w:rPr>
                <w:rStyle w:val="IndexLink"/>
                <w:rtl w:val="true"/>
              </w:rPr>
              <w:tab/>
            </w:r>
            <w:r>
              <w:rPr>
                <w:rStyle w:val="IndexLink"/>
              </w:rPr>
              <w:t>284</w:t>
            </w:r>
          </w:hyperlink>
        </w:p>
        <w:p>
          <w:pPr>
            <w:pStyle w:val="Contents5"/>
            <w:tabs>
              <w:tab w:val="clear" w:pos="7892"/>
              <w:tab w:val="right" w:pos="9026" w:leader="dot"/>
            </w:tabs>
            <w:rPr/>
          </w:pPr>
          <w:hyperlink w:anchor="__RefHeading___Toc9981642_2142443653">
            <w:r>
              <w:rPr>
                <w:webHidden/>
                <w:rStyle w:val="IndexLink"/>
                <w:rtl w:val="true"/>
              </w:rPr>
              <w:t>ما أورد على دلالة آية السؤال على حجية الخبر الواحد</w:t>
            </w:r>
            <w:r>
              <w:rPr>
                <w:rStyle w:val="IndexLink"/>
                <w:rtl w:val="true"/>
              </w:rPr>
              <w:tab/>
            </w:r>
            <w:r>
              <w:rPr>
                <w:rStyle w:val="IndexLink"/>
              </w:rPr>
              <w:t>285</w:t>
            </w:r>
          </w:hyperlink>
        </w:p>
        <w:p>
          <w:pPr>
            <w:pStyle w:val="Contents6"/>
            <w:tabs>
              <w:tab w:val="clear" w:pos="7609"/>
              <w:tab w:val="right" w:pos="9026" w:leader="dot"/>
            </w:tabs>
            <w:rPr/>
          </w:pPr>
          <w:hyperlink w:anchor="__RefHeading___Toc9981644_2142443653">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9981646_2142443653">
            <w:r>
              <w:rPr>
                <w:webHidden/>
                <w:rStyle w:val="IndexLink"/>
                <w:rtl w:val="true"/>
              </w:rPr>
              <w:t>الأولى</w:t>
            </w:r>
            <w:r>
              <w:rPr>
                <w:rStyle w:val="IndexLink"/>
                <w:rtl w:val="true"/>
              </w:rPr>
              <w:t xml:space="preserve">: </w:t>
            </w:r>
            <w:r>
              <w:rPr>
                <w:rStyle w:val="IndexLink"/>
                <w:rtl w:val="true"/>
              </w:rPr>
              <w:t>إرادة علماء أهل الكتاب من الآية</w:t>
            </w:r>
            <w:r>
              <w:rPr>
                <w:rStyle w:val="IndexLink"/>
                <w:rtl w:val="true"/>
              </w:rPr>
              <w:tab/>
            </w:r>
            <w:r>
              <w:rPr>
                <w:rStyle w:val="IndexLink"/>
              </w:rPr>
              <w:t>285</w:t>
            </w:r>
          </w:hyperlink>
        </w:p>
        <w:p>
          <w:pPr>
            <w:pStyle w:val="Contents6"/>
            <w:tabs>
              <w:tab w:val="clear" w:pos="7609"/>
              <w:tab w:val="right" w:pos="9026" w:leader="dot"/>
            </w:tabs>
            <w:rPr/>
          </w:pPr>
          <w:hyperlink w:anchor="__RefHeading___Toc9981648_2142443653">
            <w:r>
              <w:rPr>
                <w:webHidden/>
                <w:rStyle w:val="IndexLink"/>
                <w:rtl w:val="true"/>
              </w:rPr>
              <w:t>المناقشة الثانية</w:t>
            </w:r>
            <w:r>
              <w:rPr>
                <w:rStyle w:val="IndexLink"/>
                <w:rtl w:val="true"/>
              </w:rPr>
              <w:t xml:space="preserve">: </w:t>
            </w:r>
            <w:r>
              <w:rPr>
                <w:rStyle w:val="IndexLink"/>
                <w:rtl w:val="true"/>
              </w:rPr>
              <w:t>وجوب السؤال لتحصيل العلم لا للتعبد بالجواب</w:t>
            </w:r>
            <w:r>
              <w:rPr>
                <w:rStyle w:val="IndexLink"/>
                <w:rtl w:val="true"/>
              </w:rPr>
              <w:tab/>
            </w:r>
            <w:r>
              <w:rPr>
                <w:rStyle w:val="IndexLink"/>
              </w:rPr>
              <w:t>295</w:t>
            </w:r>
          </w:hyperlink>
        </w:p>
        <w:p>
          <w:pPr>
            <w:pStyle w:val="Contents6"/>
            <w:tabs>
              <w:tab w:val="clear" w:pos="7609"/>
              <w:tab w:val="right" w:pos="9026" w:leader="dot"/>
            </w:tabs>
            <w:rPr/>
          </w:pPr>
          <w:hyperlink w:anchor="__RefHeading___Toc9981650_2142443653">
            <w:r>
              <w:rPr>
                <w:webHidden/>
                <w:rStyle w:val="IndexLink"/>
                <w:rtl w:val="true"/>
              </w:rPr>
              <w:t>المناقشة الثالثة</w:t>
            </w:r>
            <w:r>
              <w:rPr>
                <w:rStyle w:val="IndexLink"/>
                <w:rtl w:val="true"/>
              </w:rPr>
              <w:t xml:space="preserve">: </w:t>
            </w:r>
            <w:r>
              <w:rPr>
                <w:rStyle w:val="IndexLink"/>
                <w:rtl w:val="true"/>
              </w:rPr>
              <w:t>انحصار مدلول الآية بالتقليد</w:t>
            </w:r>
            <w:r>
              <w:rPr>
                <w:rStyle w:val="IndexLink"/>
                <w:rtl w:val="true"/>
              </w:rPr>
              <w:tab/>
            </w:r>
            <w:r>
              <w:rPr>
                <w:rStyle w:val="IndexLink"/>
              </w:rPr>
              <w:t>297</w:t>
            </w:r>
          </w:hyperlink>
        </w:p>
        <w:p>
          <w:pPr>
            <w:pStyle w:val="Contents6"/>
            <w:tabs>
              <w:tab w:val="clear" w:pos="7609"/>
              <w:tab w:val="right" w:pos="9026" w:leader="dot"/>
            </w:tabs>
            <w:rPr/>
          </w:pPr>
          <w:hyperlink w:anchor="__RefHeading___Toc9981652_2142443653">
            <w:r>
              <w:rPr>
                <w:webHidden/>
                <w:rStyle w:val="IndexLink"/>
                <w:rtl w:val="true"/>
              </w:rPr>
              <w:t>المناقشة الرابعة</w:t>
            </w:r>
            <w:r>
              <w:rPr>
                <w:rStyle w:val="IndexLink"/>
                <w:rtl w:val="true"/>
              </w:rPr>
              <w:t xml:space="preserve">: </w:t>
            </w:r>
            <w:r>
              <w:rPr>
                <w:rStyle w:val="IndexLink"/>
                <w:rtl w:val="true"/>
              </w:rPr>
              <w:t>الآية في مقام بيان تحصيل العلم من أهله</w:t>
            </w:r>
            <w:r>
              <w:rPr>
                <w:rStyle w:val="IndexLink"/>
                <w:rtl w:val="true"/>
              </w:rPr>
              <w:tab/>
            </w:r>
            <w:r>
              <w:rPr>
                <w:rStyle w:val="IndexLink"/>
              </w:rPr>
              <w:t>304</w:t>
            </w:r>
          </w:hyperlink>
        </w:p>
        <w:p>
          <w:pPr>
            <w:pStyle w:val="Contents6"/>
            <w:tabs>
              <w:tab w:val="clear" w:pos="7609"/>
              <w:tab w:val="right" w:pos="9026" w:leader="dot"/>
            </w:tabs>
            <w:rPr/>
          </w:pPr>
          <w:hyperlink w:anchor="__RefHeading___Toc9981654_2142443653">
            <w:r>
              <w:rPr>
                <w:webHidden/>
                <w:rStyle w:val="IndexLink"/>
                <w:rtl w:val="true"/>
              </w:rPr>
              <w:t>المناقشة الخامسة</w:t>
            </w:r>
            <w:r>
              <w:rPr>
                <w:rStyle w:val="IndexLink"/>
                <w:rtl w:val="true"/>
              </w:rPr>
              <w:t xml:space="preserve">: </w:t>
            </w:r>
            <w:r>
              <w:rPr>
                <w:rStyle w:val="IndexLink"/>
                <w:rtl w:val="true"/>
              </w:rPr>
              <w:t>صحة الاستدلال بالآية توجب عدم صحة الاستدلال بها</w:t>
            </w:r>
            <w:r>
              <w:rPr>
                <w:rStyle w:val="IndexLink"/>
                <w:rtl w:val="true"/>
              </w:rPr>
              <w:tab/>
            </w:r>
            <w:r>
              <w:rPr>
                <w:rStyle w:val="IndexLink"/>
              </w:rPr>
              <w:t>305</w:t>
            </w:r>
          </w:hyperlink>
        </w:p>
        <w:p>
          <w:pPr>
            <w:pStyle w:val="Contents6"/>
            <w:tabs>
              <w:tab w:val="clear" w:pos="7609"/>
              <w:tab w:val="right" w:pos="9026" w:leader="dot"/>
            </w:tabs>
            <w:rPr/>
          </w:pPr>
          <w:hyperlink w:anchor="__RefHeading___Toc9981656_2142443653">
            <w:r>
              <w:rPr>
                <w:webHidden/>
                <w:rStyle w:val="IndexLink"/>
                <w:rtl w:val="true"/>
              </w:rPr>
              <w:t>المناقشة السادسة</w:t>
            </w:r>
            <w:r>
              <w:rPr>
                <w:rStyle w:val="IndexLink"/>
                <w:rtl w:val="true"/>
              </w:rPr>
              <w:t xml:space="preserve">: </w:t>
            </w:r>
            <w:r>
              <w:rPr>
                <w:rStyle w:val="IndexLink"/>
                <w:rtl w:val="true"/>
              </w:rPr>
              <w:t>عدم مناسبة مقام الآية مع الحجية التعبدية</w:t>
            </w:r>
            <w:r>
              <w:rPr>
                <w:rStyle w:val="IndexLink"/>
                <w:rtl w:val="true"/>
              </w:rPr>
              <w:tab/>
            </w:r>
            <w:r>
              <w:rPr>
                <w:rStyle w:val="IndexLink"/>
              </w:rPr>
              <w:t>306</w:t>
            </w:r>
          </w:hyperlink>
        </w:p>
        <w:p>
          <w:pPr>
            <w:pStyle w:val="Contents6"/>
            <w:tabs>
              <w:tab w:val="clear" w:pos="7609"/>
              <w:tab w:val="right" w:pos="9026" w:leader="dot"/>
            </w:tabs>
            <w:rPr/>
          </w:pPr>
          <w:hyperlink w:anchor="__RefHeading___Toc9981658_2142443653">
            <w:r>
              <w:rPr>
                <w:webHidden/>
                <w:rStyle w:val="IndexLink"/>
                <w:rtl w:val="true"/>
              </w:rPr>
              <w:t>المناقشة السابعة</w:t>
            </w:r>
            <w:r>
              <w:rPr>
                <w:rStyle w:val="IndexLink"/>
                <w:rtl w:val="true"/>
              </w:rPr>
              <w:t xml:space="preserve">: </w:t>
            </w:r>
            <w:r>
              <w:rPr>
                <w:rStyle w:val="IndexLink"/>
                <w:rtl w:val="true"/>
              </w:rPr>
              <w:t>أهل الذكر هم أهل العلم</w:t>
            </w:r>
            <w:r>
              <w:rPr>
                <w:rStyle w:val="IndexLink"/>
                <w:rtl w:val="true"/>
              </w:rPr>
              <w:tab/>
            </w:r>
            <w:r>
              <w:rPr>
                <w:rStyle w:val="IndexLink"/>
              </w:rPr>
              <w:t>306</w:t>
            </w:r>
          </w:hyperlink>
        </w:p>
        <w:p>
          <w:pPr>
            <w:pStyle w:val="Contents4"/>
            <w:tabs>
              <w:tab w:val="clear" w:pos="8176"/>
              <w:tab w:val="right" w:pos="9026" w:leader="dot"/>
            </w:tabs>
            <w:rPr/>
          </w:pPr>
          <w:hyperlink w:anchor="__RefHeading___Toc9981660_2142443653">
            <w:r>
              <w:rPr>
                <w:webHidden/>
                <w:rStyle w:val="IndexLink"/>
                <w:rtl w:val="true"/>
              </w:rPr>
              <w:t>الآية الخامسة</w:t>
            </w:r>
            <w:r>
              <w:rPr>
                <w:rStyle w:val="IndexLink"/>
                <w:rtl w:val="true"/>
              </w:rPr>
              <w:t xml:space="preserve">: </w:t>
            </w:r>
            <w:r>
              <w:rPr>
                <w:rStyle w:val="IndexLink"/>
                <w:rtl w:val="true"/>
              </w:rPr>
              <w:t>آية الإذن</w:t>
            </w:r>
            <w:r>
              <w:rPr>
                <w:rStyle w:val="IndexLink"/>
                <w:rtl w:val="true"/>
              </w:rPr>
              <w:tab/>
            </w:r>
            <w:r>
              <w:rPr>
                <w:rStyle w:val="IndexLink"/>
              </w:rPr>
              <w:t>307</w:t>
            </w:r>
          </w:hyperlink>
        </w:p>
        <w:p>
          <w:pPr>
            <w:pStyle w:val="Contents5"/>
            <w:tabs>
              <w:tab w:val="clear" w:pos="7892"/>
              <w:tab w:val="right" w:pos="9026" w:leader="dot"/>
            </w:tabs>
            <w:rPr/>
          </w:pPr>
          <w:hyperlink w:anchor="__RefHeading___Toc9981662_2142443653">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9981664_2142443653">
            <w:r>
              <w:rPr>
                <w:webHidden/>
                <w:rStyle w:val="IndexLink"/>
                <w:rtl w:val="true"/>
              </w:rPr>
              <w:t>تقريب الاستدلال بالآية على حجية الخبر الواحد</w:t>
            </w:r>
            <w:r>
              <w:rPr>
                <w:rStyle w:val="IndexLink"/>
                <w:rtl w:val="true"/>
              </w:rPr>
              <w:tab/>
            </w:r>
            <w:r>
              <w:rPr>
                <w:rStyle w:val="IndexLink"/>
              </w:rPr>
              <w:t>307</w:t>
            </w:r>
          </w:hyperlink>
        </w:p>
        <w:p>
          <w:pPr>
            <w:pStyle w:val="Contents5"/>
            <w:tabs>
              <w:tab w:val="clear" w:pos="7892"/>
              <w:tab w:val="right" w:pos="9026" w:leader="dot"/>
            </w:tabs>
            <w:rPr/>
          </w:pPr>
          <w:hyperlink w:anchor="__RefHeading___Toc9981666_2142443653">
            <w:r>
              <w:rPr>
                <w:webHidden/>
                <w:rStyle w:val="IndexLink"/>
                <w:rtl w:val="true"/>
              </w:rPr>
              <w:t>الإشكال على دلالة آية الأذن على حجية الخبر الواحد</w:t>
            </w:r>
            <w:r>
              <w:rPr>
                <w:rStyle w:val="IndexLink"/>
                <w:rtl w:val="true"/>
              </w:rPr>
              <w:tab/>
            </w:r>
            <w:r>
              <w:rPr>
                <w:rStyle w:val="IndexLink"/>
              </w:rPr>
              <w:t>307</w:t>
            </w:r>
          </w:hyperlink>
        </w:p>
        <w:p>
          <w:pPr>
            <w:pStyle w:val="Contents6"/>
            <w:tabs>
              <w:tab w:val="clear" w:pos="7609"/>
              <w:tab w:val="right" w:pos="9026" w:leader="dot"/>
            </w:tabs>
            <w:rPr/>
          </w:pPr>
          <w:hyperlink w:anchor="__RefHeading___Toc9981668_2142443653">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9981670_2142443653">
            <w:r>
              <w:rPr>
                <w:webHidden/>
                <w:rStyle w:val="IndexLink"/>
                <w:rtl w:val="true"/>
              </w:rPr>
              <w:t>الأول</w:t>
            </w:r>
            <w:r>
              <w:rPr>
                <w:rStyle w:val="IndexLink"/>
                <w:rtl w:val="true"/>
              </w:rPr>
              <w:t xml:space="preserve">: </w:t>
            </w:r>
            <w:r>
              <w:rPr>
                <w:rStyle w:val="IndexLink"/>
                <w:rtl w:val="true"/>
              </w:rPr>
              <w:t>المراد من الأذن سريع القطع</w:t>
            </w:r>
            <w:r>
              <w:rPr>
                <w:rStyle w:val="IndexLink"/>
                <w:rtl w:val="true"/>
              </w:rPr>
              <w:tab/>
            </w:r>
            <w:r>
              <w:rPr>
                <w:rStyle w:val="IndexLink"/>
              </w:rPr>
              <w:t>307</w:t>
            </w:r>
          </w:hyperlink>
        </w:p>
        <w:p>
          <w:pPr>
            <w:pStyle w:val="Contents6"/>
            <w:tabs>
              <w:tab w:val="clear" w:pos="7609"/>
              <w:tab w:val="right" w:pos="9026" w:leader="dot"/>
            </w:tabs>
            <w:rPr/>
          </w:pPr>
          <w:hyperlink w:anchor="__RefHeading___Toc9981672_2142443653">
            <w:r>
              <w:rPr>
                <w:webHidden/>
                <w:rStyle w:val="IndexLink"/>
                <w:rtl w:val="true"/>
              </w:rPr>
              <w:t>الإشكال الثاني</w:t>
            </w:r>
            <w:r>
              <w:rPr>
                <w:rStyle w:val="IndexLink"/>
                <w:rtl w:val="true"/>
              </w:rPr>
              <w:t xml:space="preserve">: </w:t>
            </w:r>
            <w:r>
              <w:rPr>
                <w:rStyle w:val="IndexLink"/>
                <w:rtl w:val="true"/>
              </w:rPr>
              <w:t>احتمالات معنى الإيمان والتصديق</w:t>
            </w:r>
            <w:r>
              <w:rPr>
                <w:rStyle w:val="IndexLink"/>
                <w:rtl w:val="true"/>
              </w:rPr>
              <w:tab/>
            </w:r>
            <w:r>
              <w:rPr>
                <w:rStyle w:val="IndexLink"/>
              </w:rPr>
              <w:t>311</w:t>
            </w:r>
          </w:hyperlink>
        </w:p>
        <w:p>
          <w:pPr>
            <w:pStyle w:val="Contents6"/>
            <w:tabs>
              <w:tab w:val="clear" w:pos="7609"/>
              <w:tab w:val="right" w:pos="9026" w:leader="dot"/>
            </w:tabs>
            <w:rPr/>
          </w:pPr>
          <w:hyperlink w:anchor="__RefHeading___Toc9981674_2142443653">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9981676_2142443653">
            <w:r>
              <w:rPr>
                <w:webHidden/>
                <w:rStyle w:val="IndexLink"/>
                <w:rtl w:val="true"/>
              </w:rPr>
              <w:t>وأجيب عنه بوجوه</w:t>
            </w:r>
            <w:r>
              <w:rPr>
                <w:rStyle w:val="IndexLink"/>
                <w:rtl w:val="true"/>
              </w:rPr>
              <w:tab/>
            </w:r>
            <w:r>
              <w:rPr>
                <w:rStyle w:val="IndexLink"/>
              </w:rPr>
              <w:t>316</w:t>
            </w:r>
          </w:hyperlink>
        </w:p>
        <w:p>
          <w:pPr>
            <w:pStyle w:val="Contents3"/>
            <w:tabs>
              <w:tab w:val="clear" w:pos="8459"/>
              <w:tab w:val="right" w:pos="9026" w:leader="dot"/>
            </w:tabs>
            <w:rPr/>
          </w:pPr>
          <w:hyperlink w:anchor="__RefHeading___Toc9981678_2142443653">
            <w:r>
              <w:rPr>
                <w:webHidden/>
                <w:rStyle w:val="IndexLink"/>
                <w:rtl w:val="true"/>
              </w:rPr>
              <w:t>الدليل الثاني</w:t>
            </w:r>
            <w:r>
              <w:rPr>
                <w:rStyle w:val="IndexLink"/>
                <w:rtl w:val="true"/>
              </w:rPr>
              <w:t xml:space="preserve">: </w:t>
            </w:r>
            <w:r>
              <w:rPr>
                <w:rStyle w:val="IndexLink"/>
                <w:rtl w:val="true"/>
              </w:rPr>
              <w:t>السنة الشريفة</w:t>
            </w:r>
            <w:r>
              <w:rPr>
                <w:rStyle w:val="IndexLink"/>
                <w:rtl w:val="true"/>
              </w:rPr>
              <w:tab/>
            </w:r>
            <w:r>
              <w:rPr>
                <w:rStyle w:val="IndexLink"/>
              </w:rPr>
              <w:t>318</w:t>
            </w:r>
          </w:hyperlink>
        </w:p>
        <w:p>
          <w:pPr>
            <w:pStyle w:val="Contents4"/>
            <w:tabs>
              <w:tab w:val="clear" w:pos="8176"/>
              <w:tab w:val="right" w:pos="9026" w:leader="dot"/>
            </w:tabs>
            <w:rPr/>
          </w:pPr>
          <w:hyperlink w:anchor="__RefHeading___Toc9981680_2142443653">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9981682_2142443653">
            <w:r>
              <w:rPr>
                <w:webHidden/>
                <w:rStyle w:val="IndexLink"/>
                <w:rtl w:val="true"/>
              </w:rPr>
              <w:t>أنواع التواتر</w:t>
            </w:r>
            <w:r>
              <w:rPr>
                <w:rStyle w:val="IndexLink"/>
                <w:rtl w:val="true"/>
              </w:rPr>
              <w:tab/>
            </w:r>
            <w:r>
              <w:rPr>
                <w:rStyle w:val="IndexLink"/>
              </w:rPr>
              <w:t>319</w:t>
            </w:r>
          </w:hyperlink>
        </w:p>
        <w:p>
          <w:pPr>
            <w:pStyle w:val="Contents4"/>
            <w:tabs>
              <w:tab w:val="clear" w:pos="8176"/>
              <w:tab w:val="right" w:pos="9026" w:leader="dot"/>
            </w:tabs>
            <w:rPr/>
          </w:pPr>
          <w:hyperlink w:anchor="__RefHeading___Toc9981684_2142443653">
            <w:r>
              <w:rPr>
                <w:webHidden/>
                <w:rStyle w:val="IndexLink"/>
                <w:rtl w:val="true"/>
              </w:rPr>
              <w:t>أخبار الثقات عن النبي والأئمة</w:t>
            </w:r>
            <w:r>
              <w:rPr>
                <w:rStyle w:val="IndexLink"/>
                <w:rtl w:val="true"/>
              </w:rPr>
              <w:t>(</w:t>
            </w:r>
            <w:r>
              <w:rPr>
                <w:rStyle w:val="IndexLink"/>
                <w:rtl w:val="true"/>
              </w:rPr>
              <w:t>عليهم السلام</w:t>
            </w:r>
            <w:r>
              <w:rPr>
                <w:rStyle w:val="IndexLink"/>
                <w:rtl w:val="true"/>
              </w:rPr>
              <w:t>)</w:t>
              <w:tab/>
            </w:r>
            <w:r>
              <w:rPr>
                <w:rStyle w:val="IndexLink"/>
              </w:rPr>
              <w:t>321</w:t>
            </w:r>
          </w:hyperlink>
        </w:p>
        <w:p>
          <w:pPr>
            <w:pStyle w:val="Contents5"/>
            <w:tabs>
              <w:tab w:val="clear" w:pos="7892"/>
              <w:tab w:val="right" w:pos="9026" w:leader="dot"/>
            </w:tabs>
            <w:rPr/>
          </w:pPr>
          <w:hyperlink w:anchor="__RefHeading___Toc9981686_2142443653">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9981688_2142443653">
            <w:r>
              <w:rPr>
                <w:webHidden/>
                <w:rStyle w:val="IndexLink"/>
                <w:rtl w:val="true"/>
              </w:rPr>
              <w:t>الطائفة الأولى</w:t>
            </w:r>
            <w:r>
              <w:rPr>
                <w:rStyle w:val="IndexLink"/>
                <w:rtl w:val="true"/>
              </w:rPr>
              <w:tab/>
            </w:r>
            <w:r>
              <w:rPr>
                <w:rStyle w:val="IndexLink"/>
              </w:rPr>
              <w:t>321</w:t>
            </w:r>
          </w:hyperlink>
        </w:p>
        <w:p>
          <w:pPr>
            <w:pStyle w:val="Contents5"/>
            <w:tabs>
              <w:tab w:val="clear" w:pos="7892"/>
              <w:tab w:val="right" w:pos="9026" w:leader="dot"/>
            </w:tabs>
            <w:rPr/>
          </w:pPr>
          <w:hyperlink w:anchor="__RefHeading___Toc9981690_2142443653">
            <w:r>
              <w:rPr>
                <w:webHidden/>
                <w:rStyle w:val="IndexLink"/>
                <w:rtl w:val="true"/>
              </w:rPr>
              <w:t>الطائفة الثانية</w:t>
            </w:r>
            <w:r>
              <w:rPr>
                <w:rStyle w:val="IndexLink"/>
                <w:rtl w:val="true"/>
              </w:rPr>
              <w:tab/>
            </w:r>
            <w:r>
              <w:rPr>
                <w:rStyle w:val="IndexLink"/>
              </w:rPr>
              <w:t>322</w:t>
            </w:r>
          </w:hyperlink>
        </w:p>
        <w:p>
          <w:pPr>
            <w:pStyle w:val="Contents5"/>
            <w:tabs>
              <w:tab w:val="clear" w:pos="7892"/>
              <w:tab w:val="right" w:pos="9026" w:leader="dot"/>
            </w:tabs>
            <w:rPr/>
          </w:pPr>
          <w:hyperlink w:anchor="__RefHeading___Toc9981692_2142443653">
            <w:r>
              <w:rPr>
                <w:webHidden/>
                <w:rStyle w:val="IndexLink"/>
                <w:rtl w:val="true"/>
              </w:rPr>
              <w:t>الطائفة الثالثة</w:t>
            </w:r>
            <w:r>
              <w:rPr>
                <w:rStyle w:val="IndexLink"/>
                <w:rtl w:val="true"/>
              </w:rPr>
              <w:tab/>
            </w:r>
            <w:r>
              <w:rPr>
                <w:rStyle w:val="IndexLink"/>
              </w:rPr>
              <w:t>325</w:t>
            </w:r>
          </w:hyperlink>
        </w:p>
        <w:p>
          <w:pPr>
            <w:pStyle w:val="Contents5"/>
            <w:tabs>
              <w:tab w:val="clear" w:pos="7892"/>
              <w:tab w:val="right" w:pos="9026" w:leader="dot"/>
            </w:tabs>
            <w:rPr/>
          </w:pPr>
          <w:hyperlink w:anchor="__RefHeading___Toc9981694_2142443653">
            <w:r>
              <w:rPr>
                <w:webHidden/>
                <w:rStyle w:val="IndexLink"/>
                <w:rtl w:val="true"/>
              </w:rPr>
              <w:t>الطائفة الرابعة</w:t>
            </w:r>
            <w:r>
              <w:rPr>
                <w:rStyle w:val="IndexLink"/>
                <w:rtl w:val="true"/>
              </w:rPr>
              <w:tab/>
            </w:r>
            <w:r>
              <w:rPr>
                <w:rStyle w:val="IndexLink"/>
              </w:rPr>
              <w:t>326</w:t>
            </w:r>
          </w:hyperlink>
        </w:p>
        <w:p>
          <w:pPr>
            <w:pStyle w:val="Contents5"/>
            <w:tabs>
              <w:tab w:val="clear" w:pos="7892"/>
              <w:tab w:val="right" w:pos="9026" w:leader="dot"/>
            </w:tabs>
            <w:rPr/>
          </w:pPr>
          <w:hyperlink w:anchor="__RefHeading___Toc9981696_2142443653">
            <w:r>
              <w:rPr>
                <w:webHidden/>
                <w:rStyle w:val="IndexLink"/>
                <w:rtl w:val="true"/>
              </w:rPr>
              <w:t>الطائفة الخامسة</w:t>
            </w:r>
            <w:r>
              <w:rPr>
                <w:rStyle w:val="IndexLink"/>
                <w:rtl w:val="true"/>
              </w:rPr>
              <w:tab/>
            </w:r>
            <w:r>
              <w:rPr>
                <w:rStyle w:val="IndexLink"/>
              </w:rPr>
              <w:t>328</w:t>
            </w:r>
          </w:hyperlink>
        </w:p>
        <w:p>
          <w:pPr>
            <w:pStyle w:val="Contents5"/>
            <w:tabs>
              <w:tab w:val="clear" w:pos="7892"/>
              <w:tab w:val="right" w:pos="9026" w:leader="dot"/>
            </w:tabs>
            <w:rPr/>
          </w:pPr>
          <w:hyperlink w:anchor="__RefHeading___Toc9981698_2142443653">
            <w:r>
              <w:rPr>
                <w:webHidden/>
                <w:rStyle w:val="IndexLink"/>
                <w:rtl w:val="true"/>
              </w:rPr>
              <w:t>الطائفة السادسة</w:t>
            </w:r>
            <w:r>
              <w:rPr>
                <w:rStyle w:val="IndexLink"/>
                <w:rtl w:val="true"/>
              </w:rPr>
              <w:tab/>
            </w:r>
            <w:r>
              <w:rPr>
                <w:rStyle w:val="IndexLink"/>
              </w:rPr>
              <w:t>333</w:t>
            </w:r>
          </w:hyperlink>
        </w:p>
        <w:p>
          <w:pPr>
            <w:pStyle w:val="Contents5"/>
            <w:tabs>
              <w:tab w:val="clear" w:pos="7892"/>
              <w:tab w:val="right" w:pos="9026" w:leader="dot"/>
            </w:tabs>
            <w:rPr/>
          </w:pPr>
          <w:hyperlink w:anchor="__RefHeading___Toc9981700_2142443653">
            <w:r>
              <w:rPr>
                <w:webHidden/>
                <w:rStyle w:val="IndexLink"/>
                <w:rtl w:val="true"/>
              </w:rPr>
              <w:t>الطائفة السابعة</w:t>
            </w:r>
            <w:r>
              <w:rPr>
                <w:rStyle w:val="IndexLink"/>
                <w:rtl w:val="true"/>
              </w:rPr>
              <w:tab/>
            </w:r>
            <w:r>
              <w:rPr>
                <w:rStyle w:val="IndexLink"/>
              </w:rPr>
              <w:t>334</w:t>
            </w:r>
          </w:hyperlink>
        </w:p>
        <w:p>
          <w:pPr>
            <w:pStyle w:val="Contents5"/>
            <w:tabs>
              <w:tab w:val="clear" w:pos="7892"/>
              <w:tab w:val="right" w:pos="9026" w:leader="dot"/>
            </w:tabs>
            <w:rPr/>
          </w:pPr>
          <w:hyperlink w:anchor="__RefHeading___Toc9981702_2142443653">
            <w:r>
              <w:rPr>
                <w:webHidden/>
                <w:rStyle w:val="IndexLink"/>
                <w:rtl w:val="true"/>
              </w:rPr>
              <w:t>الطائفة الثامنة</w:t>
            </w:r>
            <w:r>
              <w:rPr>
                <w:rStyle w:val="IndexLink"/>
                <w:rtl w:val="true"/>
              </w:rPr>
              <w:tab/>
            </w:r>
            <w:r>
              <w:rPr>
                <w:rStyle w:val="IndexLink"/>
              </w:rPr>
              <w:t>335</w:t>
            </w:r>
          </w:hyperlink>
        </w:p>
        <w:p>
          <w:pPr>
            <w:pStyle w:val="Contents5"/>
            <w:tabs>
              <w:tab w:val="clear" w:pos="7892"/>
              <w:tab w:val="right" w:pos="9026" w:leader="dot"/>
            </w:tabs>
            <w:rPr/>
          </w:pPr>
          <w:hyperlink w:anchor="__RefHeading___Toc9981704_2142443653">
            <w:r>
              <w:rPr>
                <w:webHidden/>
                <w:rStyle w:val="IndexLink"/>
                <w:rtl w:val="true"/>
              </w:rPr>
              <w:t>الطائفة التاسعة</w:t>
            </w:r>
            <w:r>
              <w:rPr>
                <w:rStyle w:val="IndexLink"/>
                <w:rtl w:val="true"/>
              </w:rPr>
              <w:tab/>
            </w:r>
            <w:r>
              <w:rPr>
                <w:rStyle w:val="IndexLink"/>
              </w:rPr>
              <w:t>336</w:t>
            </w:r>
          </w:hyperlink>
        </w:p>
        <w:p>
          <w:pPr>
            <w:pStyle w:val="Contents5"/>
            <w:tabs>
              <w:tab w:val="clear" w:pos="7892"/>
              <w:tab w:val="right" w:pos="9026" w:leader="dot"/>
            </w:tabs>
            <w:rPr/>
          </w:pPr>
          <w:hyperlink w:anchor="__RefHeading___Toc9981706_2142443653">
            <w:r>
              <w:rPr>
                <w:webHidden/>
                <w:rStyle w:val="IndexLink"/>
                <w:rtl w:val="true"/>
              </w:rPr>
              <w:t>الطائفة العاشرة</w:t>
            </w:r>
            <w:r>
              <w:rPr>
                <w:rStyle w:val="IndexLink"/>
                <w:rtl w:val="true"/>
              </w:rPr>
              <w:tab/>
            </w:r>
            <w:r>
              <w:rPr>
                <w:rStyle w:val="IndexLink"/>
              </w:rPr>
              <w:t>338</w:t>
            </w:r>
          </w:hyperlink>
        </w:p>
        <w:p>
          <w:pPr>
            <w:pStyle w:val="Contents4"/>
            <w:tabs>
              <w:tab w:val="clear" w:pos="8176"/>
              <w:tab w:val="right" w:pos="9026" w:leader="dot"/>
            </w:tabs>
            <w:rPr/>
          </w:pPr>
          <w:hyperlink w:anchor="__RefHeading___Toc9981708_2142443653">
            <w:r>
              <w:rPr>
                <w:webHidden/>
                <w:rStyle w:val="IndexLink"/>
                <w:rtl w:val="true"/>
              </w:rPr>
              <w:t>تذييل</w:t>
            </w:r>
            <w:r>
              <w:rPr>
                <w:rStyle w:val="IndexLink"/>
                <w:rtl w:val="true"/>
              </w:rPr>
              <w:tab/>
            </w:r>
            <w:r>
              <w:rPr>
                <w:rStyle w:val="IndexLink"/>
              </w:rPr>
              <w:t>339</w:t>
            </w:r>
          </w:hyperlink>
        </w:p>
        <w:p>
          <w:pPr>
            <w:pStyle w:val="Contents4"/>
            <w:tabs>
              <w:tab w:val="clear" w:pos="8176"/>
              <w:tab w:val="right" w:pos="9026" w:leader="dot"/>
            </w:tabs>
            <w:rPr/>
          </w:pPr>
          <w:hyperlink w:anchor="__RefHeading___Toc9981710_2142443653">
            <w:r>
              <w:rPr>
                <w:webHidden/>
                <w:rStyle w:val="IndexLink"/>
                <w:rtl w:val="true"/>
              </w:rPr>
              <w:t>كيفية الاستدلال بهذه الطوائف العشر</w:t>
            </w:r>
            <w:r>
              <w:rPr>
                <w:rStyle w:val="IndexLink"/>
                <w:rtl w:val="true"/>
              </w:rPr>
              <w:tab/>
            </w:r>
            <w:r>
              <w:rPr>
                <w:rStyle w:val="IndexLink"/>
              </w:rPr>
              <w:t>340</w:t>
            </w:r>
          </w:hyperlink>
        </w:p>
        <w:p>
          <w:pPr>
            <w:pStyle w:val="Contents4"/>
            <w:tabs>
              <w:tab w:val="clear" w:pos="8176"/>
              <w:tab w:val="right" w:pos="9026" w:leader="dot"/>
            </w:tabs>
            <w:rPr/>
          </w:pPr>
          <w:hyperlink w:anchor="__RefHeading___Toc9981712_2142443653">
            <w:r>
              <w:rPr>
                <w:webHidden/>
                <w:rStyle w:val="IndexLink"/>
                <w:rtl w:val="true"/>
              </w:rPr>
              <w:t>الأخص مضموناً في التواتر الإجمالي</w:t>
            </w:r>
            <w:r>
              <w:rPr>
                <w:rStyle w:val="IndexLink"/>
                <w:rtl w:val="true"/>
              </w:rPr>
              <w:tab/>
            </w:r>
            <w:r>
              <w:rPr>
                <w:rStyle w:val="IndexLink"/>
              </w:rPr>
              <w:t>343</w:t>
            </w:r>
          </w:hyperlink>
        </w:p>
        <w:p>
          <w:pPr>
            <w:pStyle w:val="Contents4"/>
            <w:tabs>
              <w:tab w:val="clear" w:pos="8176"/>
              <w:tab w:val="right" w:pos="9026" w:leader="dot"/>
            </w:tabs>
            <w:rPr/>
          </w:pPr>
          <w:hyperlink w:anchor="__RefHeading___Toc9981714_2142443653">
            <w:r>
              <w:rPr>
                <w:webHidden/>
                <w:rStyle w:val="IndexLink"/>
                <w:rtl w:val="true"/>
              </w:rPr>
              <w:t>ملاك قبول الخبر</w:t>
            </w:r>
            <w:r>
              <w:rPr>
                <w:rStyle w:val="IndexLink"/>
                <w:rtl w:val="true"/>
              </w:rPr>
              <w:tab/>
            </w:r>
            <w:r>
              <w:rPr>
                <w:rStyle w:val="IndexLink"/>
              </w:rPr>
              <w:t>346</w:t>
            </w:r>
          </w:hyperlink>
        </w:p>
        <w:p>
          <w:pPr>
            <w:pStyle w:val="Contents3"/>
            <w:tabs>
              <w:tab w:val="clear" w:pos="8459"/>
              <w:tab w:val="right" w:pos="9026" w:leader="dot"/>
            </w:tabs>
            <w:rPr/>
          </w:pPr>
          <w:hyperlink w:anchor="__RefHeading___Toc9981716_2142443653">
            <w:r>
              <w:rPr>
                <w:webHidden/>
                <w:rStyle w:val="IndexLink"/>
                <w:rtl w:val="true"/>
              </w:rPr>
              <w:t>الدليل الثالث</w:t>
            </w:r>
            <w:r>
              <w:rPr>
                <w:rStyle w:val="IndexLink"/>
                <w:rtl w:val="true"/>
              </w:rPr>
              <w:t xml:space="preserve">: </w:t>
            </w:r>
            <w:r>
              <w:rPr>
                <w:rStyle w:val="IndexLink"/>
                <w:rtl w:val="true"/>
              </w:rPr>
              <w:t>الإجماع والسيرة</w:t>
            </w:r>
            <w:r>
              <w:rPr>
                <w:rStyle w:val="IndexLink"/>
                <w:rtl w:val="true"/>
              </w:rPr>
              <w:tab/>
            </w:r>
            <w:r>
              <w:rPr>
                <w:rStyle w:val="IndexLink"/>
              </w:rPr>
              <w:t>348</w:t>
            </w:r>
          </w:hyperlink>
        </w:p>
        <w:p>
          <w:pPr>
            <w:pStyle w:val="Contents4"/>
            <w:tabs>
              <w:tab w:val="clear" w:pos="8176"/>
              <w:tab w:val="right" w:pos="9026" w:leader="dot"/>
            </w:tabs>
            <w:rPr/>
          </w:pPr>
          <w:hyperlink w:anchor="__RefHeading___Toc9981718_2142443653">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9981720_2142443653">
            <w:r>
              <w:rPr>
                <w:webHidden/>
                <w:rStyle w:val="IndexLink"/>
                <w:rtl w:val="true"/>
              </w:rPr>
              <w:t>المقام الأول</w:t>
            </w:r>
            <w:r>
              <w:rPr>
                <w:rStyle w:val="IndexLink"/>
                <w:rtl w:val="true"/>
              </w:rPr>
              <w:t xml:space="preserve">: </w:t>
            </w:r>
            <w:r>
              <w:rPr>
                <w:rStyle w:val="IndexLink"/>
                <w:rtl w:val="true"/>
              </w:rPr>
              <w:t>الاستدلال بالإجماع على حجية الخبر الواحد</w:t>
            </w:r>
            <w:r>
              <w:rPr>
                <w:rStyle w:val="IndexLink"/>
                <w:rtl w:val="true"/>
              </w:rPr>
              <w:tab/>
            </w:r>
            <w:r>
              <w:rPr>
                <w:rStyle w:val="IndexLink"/>
              </w:rPr>
              <w:t>348</w:t>
            </w:r>
          </w:hyperlink>
        </w:p>
        <w:p>
          <w:pPr>
            <w:pStyle w:val="Contents5"/>
            <w:tabs>
              <w:tab w:val="clear" w:pos="7892"/>
              <w:tab w:val="right" w:pos="9026" w:leader="dot"/>
            </w:tabs>
            <w:rPr/>
          </w:pPr>
          <w:hyperlink w:anchor="__RefHeading___Toc9981722_2142443653">
            <w:r>
              <w:rPr>
                <w:webHidden/>
                <w:rStyle w:val="IndexLink"/>
                <w:rtl w:val="true"/>
              </w:rPr>
              <w:t>تقريرات الإجماع</w:t>
            </w:r>
            <w:r>
              <w:rPr>
                <w:rStyle w:val="IndexLink"/>
                <w:rtl w:val="true"/>
              </w:rPr>
              <w:tab/>
            </w:r>
            <w:r>
              <w:rPr>
                <w:rStyle w:val="IndexLink"/>
              </w:rPr>
              <w:t>348</w:t>
            </w:r>
          </w:hyperlink>
        </w:p>
        <w:p>
          <w:pPr>
            <w:pStyle w:val="Contents6"/>
            <w:tabs>
              <w:tab w:val="clear" w:pos="7609"/>
              <w:tab w:val="right" w:pos="9026" w:leader="dot"/>
            </w:tabs>
            <w:rPr/>
          </w:pPr>
          <w:hyperlink w:anchor="__RefHeading___Toc9981724_2142443653">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9981726_2142443653">
            <w:r>
              <w:rPr>
                <w:webHidden/>
                <w:rStyle w:val="IndexLink"/>
                <w:rtl w:val="true"/>
              </w:rPr>
              <w:t>التقرير الأول</w:t>
            </w:r>
            <w:r>
              <w:rPr>
                <w:rStyle w:val="IndexLink"/>
                <w:rtl w:val="true"/>
              </w:rPr>
              <w:t xml:space="preserve">: </w:t>
            </w:r>
            <w:r>
              <w:rPr>
                <w:rStyle w:val="IndexLink"/>
                <w:rtl w:val="true"/>
              </w:rPr>
              <w:t>الإجماع المنقول عن الشيخ في العدة</w:t>
            </w:r>
            <w:r>
              <w:rPr>
                <w:rStyle w:val="IndexLink"/>
                <w:rtl w:val="true"/>
              </w:rPr>
              <w:tab/>
            </w:r>
            <w:r>
              <w:rPr>
                <w:rStyle w:val="IndexLink"/>
              </w:rPr>
              <w:t>348</w:t>
            </w:r>
          </w:hyperlink>
        </w:p>
        <w:p>
          <w:pPr>
            <w:pStyle w:val="Contents6"/>
            <w:tabs>
              <w:tab w:val="clear" w:pos="7609"/>
              <w:tab w:val="right" w:pos="9026" w:leader="dot"/>
            </w:tabs>
            <w:rPr/>
          </w:pPr>
          <w:hyperlink w:anchor="__RefHeading___Toc9981728_2142443653">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9981730_2142443653">
            <w:r>
              <w:rPr>
                <w:webHidden/>
                <w:rStyle w:val="IndexLink"/>
                <w:rtl w:val="true"/>
              </w:rPr>
              <w:t>الإشكال على الاستدلال بالإجماع على حجية الخبر الواحد</w:t>
            </w:r>
            <w:r>
              <w:rPr>
                <w:rStyle w:val="IndexLink"/>
                <w:rtl w:val="true"/>
              </w:rPr>
              <w:tab/>
            </w:r>
            <w:r>
              <w:rPr>
                <w:rStyle w:val="IndexLink"/>
              </w:rPr>
              <w:t>349</w:t>
            </w:r>
          </w:hyperlink>
        </w:p>
        <w:p>
          <w:pPr>
            <w:pStyle w:val="Contents6"/>
            <w:tabs>
              <w:tab w:val="clear" w:pos="7609"/>
              <w:tab w:val="right" w:pos="9026" w:leader="dot"/>
            </w:tabs>
            <w:rPr/>
          </w:pPr>
          <w:hyperlink w:anchor="__RefHeading___Toc9981732_2142443653">
            <w:r>
              <w:rPr>
                <w:webHidden/>
                <w:rStyle w:val="IndexLink"/>
                <w:rtl w:val="true"/>
              </w:rPr>
              <w:t>الإشكال الأول</w:t>
            </w:r>
            <w:r>
              <w:rPr>
                <w:rStyle w:val="IndexLink"/>
                <w:rtl w:val="true"/>
              </w:rPr>
              <w:t xml:space="preserve">: </w:t>
            </w:r>
            <w:r>
              <w:rPr>
                <w:rStyle w:val="IndexLink"/>
                <w:rtl w:val="true"/>
              </w:rPr>
              <w:t>الاستدلال بالإجماع دوري</w:t>
            </w:r>
            <w:r>
              <w:rPr>
                <w:rStyle w:val="IndexLink"/>
                <w:rtl w:val="true"/>
              </w:rPr>
              <w:tab/>
            </w:r>
            <w:r>
              <w:rPr>
                <w:rStyle w:val="IndexLink"/>
              </w:rPr>
              <w:t>349</w:t>
            </w:r>
          </w:hyperlink>
        </w:p>
        <w:p>
          <w:pPr>
            <w:pStyle w:val="Contents6"/>
            <w:tabs>
              <w:tab w:val="clear" w:pos="7609"/>
              <w:tab w:val="right" w:pos="9026" w:leader="dot"/>
            </w:tabs>
            <w:rPr/>
          </w:pPr>
          <w:hyperlink w:anchor="__RefHeading___Toc9981734_2142443653">
            <w:r>
              <w:rPr>
                <w:webHidden/>
                <w:rStyle w:val="IndexLink"/>
                <w:rtl w:val="true"/>
              </w:rPr>
              <w:t>الإشكال الثاني</w:t>
            </w:r>
            <w:r>
              <w:rPr>
                <w:rStyle w:val="IndexLink"/>
                <w:rtl w:val="true"/>
              </w:rPr>
              <w:t xml:space="preserve">: </w:t>
            </w:r>
            <w:r>
              <w:rPr>
                <w:rStyle w:val="IndexLink"/>
                <w:rtl w:val="true"/>
              </w:rPr>
              <w:t>عدم الملازمة بين حجية الخبر وحجية الإجماع</w:t>
            </w:r>
            <w:r>
              <w:rPr>
                <w:rStyle w:val="IndexLink"/>
                <w:rtl w:val="true"/>
              </w:rPr>
              <w:tab/>
            </w:r>
            <w:r>
              <w:rPr>
                <w:rStyle w:val="IndexLink"/>
              </w:rPr>
              <w:t>349</w:t>
            </w:r>
          </w:hyperlink>
        </w:p>
        <w:p>
          <w:pPr>
            <w:pStyle w:val="Contents6"/>
            <w:tabs>
              <w:tab w:val="clear" w:pos="7609"/>
              <w:tab w:val="right" w:pos="9026" w:leader="dot"/>
            </w:tabs>
            <w:rPr/>
          </w:pPr>
          <w:hyperlink w:anchor="__RefHeading___Toc9981736_2142443653">
            <w:r>
              <w:rPr>
                <w:webHidden/>
                <w:rStyle w:val="IndexLink"/>
                <w:rtl w:val="true"/>
              </w:rPr>
              <w:t>الإشكال الثالث</w:t>
            </w:r>
            <w:r>
              <w:rPr>
                <w:rStyle w:val="IndexLink"/>
                <w:rtl w:val="true"/>
              </w:rPr>
              <w:t xml:space="preserve">: </w:t>
            </w:r>
            <w:r>
              <w:rPr>
                <w:rStyle w:val="IndexLink"/>
                <w:rtl w:val="true"/>
              </w:rPr>
              <w:t>إجماع الطوسي معارض لإجماع المرتضى</w:t>
            </w:r>
            <w:r>
              <w:rPr>
                <w:rStyle w:val="IndexLink"/>
                <w:rtl w:val="true"/>
              </w:rPr>
              <w:tab/>
            </w:r>
            <w:r>
              <w:rPr>
                <w:rStyle w:val="IndexLink"/>
              </w:rPr>
              <w:t>352</w:t>
            </w:r>
          </w:hyperlink>
        </w:p>
        <w:p>
          <w:pPr>
            <w:pStyle w:val="Contents6"/>
            <w:tabs>
              <w:tab w:val="clear" w:pos="7609"/>
              <w:tab w:val="right" w:pos="9026" w:leader="dot"/>
            </w:tabs>
            <w:rPr/>
          </w:pPr>
          <w:hyperlink w:anchor="__RefHeading___Toc9981738_2142443653">
            <w:r>
              <w:rPr>
                <w:webHidden/>
                <w:rStyle w:val="IndexLink"/>
                <w:rtl w:val="true"/>
              </w:rPr>
              <w:t>التقرير الثاني</w:t>
            </w:r>
            <w:r>
              <w:rPr>
                <w:rStyle w:val="IndexLink"/>
                <w:rtl w:val="true"/>
              </w:rPr>
              <w:t xml:space="preserve">: </w:t>
            </w:r>
            <w:r>
              <w:rPr>
                <w:rStyle w:val="IndexLink"/>
                <w:rtl w:val="true"/>
              </w:rPr>
              <w:t>الإجماع القولي المحصل</w:t>
            </w:r>
            <w:r>
              <w:rPr>
                <w:rStyle w:val="IndexLink"/>
                <w:rtl w:val="true"/>
              </w:rPr>
              <w:tab/>
            </w:r>
            <w:r>
              <w:rPr>
                <w:rStyle w:val="IndexLink"/>
              </w:rPr>
              <w:t>353</w:t>
            </w:r>
          </w:hyperlink>
        </w:p>
        <w:p>
          <w:pPr>
            <w:pStyle w:val="Contents6"/>
            <w:tabs>
              <w:tab w:val="clear" w:pos="7609"/>
              <w:tab w:val="right" w:pos="9026" w:leader="dot"/>
            </w:tabs>
            <w:rPr/>
          </w:pPr>
          <w:hyperlink w:anchor="__RefHeading___Toc9981740_2142443653">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9981742_2142443653">
            <w:r>
              <w:rPr>
                <w:webHidden/>
                <w:rStyle w:val="IndexLink"/>
                <w:rtl w:val="true"/>
              </w:rPr>
              <w:t>ويرد على هذا التقرير إشكالات</w:t>
            </w:r>
            <w:r>
              <w:rPr>
                <w:rStyle w:val="IndexLink"/>
                <w:rtl w:val="true"/>
              </w:rPr>
              <w:tab/>
            </w:r>
            <w:r>
              <w:rPr>
                <w:rStyle w:val="IndexLink"/>
              </w:rPr>
              <w:t>353</w:t>
            </w:r>
          </w:hyperlink>
        </w:p>
        <w:p>
          <w:pPr>
            <w:pStyle w:val="Contents6"/>
            <w:tabs>
              <w:tab w:val="clear" w:pos="7609"/>
              <w:tab w:val="right" w:pos="9026" w:leader="dot"/>
            </w:tabs>
            <w:rPr/>
          </w:pPr>
          <w:hyperlink w:anchor="__RefHeading___Toc9981744_2142443653">
            <w:r>
              <w:rPr>
                <w:webHidden/>
                <w:rStyle w:val="IndexLink"/>
                <w:rtl w:val="true"/>
              </w:rPr>
              <w:t>التقرير الثالث</w:t>
            </w:r>
            <w:r>
              <w:rPr>
                <w:rStyle w:val="IndexLink"/>
                <w:rtl w:val="true"/>
              </w:rPr>
              <w:t xml:space="preserve">: </w:t>
            </w:r>
            <w:r>
              <w:rPr>
                <w:rStyle w:val="IndexLink"/>
                <w:rtl w:val="true"/>
              </w:rPr>
              <w:t>الإجماع القولي المحصل من جميع العلماء</w:t>
            </w:r>
            <w:r>
              <w:rPr>
                <w:rStyle w:val="IndexLink"/>
                <w:rtl w:val="true"/>
              </w:rPr>
              <w:tab/>
            </w:r>
            <w:r>
              <w:rPr>
                <w:rStyle w:val="IndexLink"/>
              </w:rPr>
              <w:t>357</w:t>
            </w:r>
          </w:hyperlink>
        </w:p>
        <w:p>
          <w:pPr>
            <w:pStyle w:val="Contents6"/>
            <w:tabs>
              <w:tab w:val="clear" w:pos="7609"/>
              <w:tab w:val="right" w:pos="9026" w:leader="dot"/>
            </w:tabs>
            <w:rPr/>
          </w:pPr>
          <w:hyperlink w:anchor="__RefHeading___Toc9981746_2142443653">
            <w:r>
              <w:rPr>
                <w:webHidden/>
                <w:rStyle w:val="IndexLink"/>
                <w:rtl w:val="true"/>
              </w:rPr>
              <w:t>التقرير الرابع</w:t>
            </w:r>
            <w:r>
              <w:rPr>
                <w:rStyle w:val="IndexLink"/>
                <w:rtl w:val="true"/>
              </w:rPr>
              <w:t xml:space="preserve">: </w:t>
            </w:r>
            <w:r>
              <w:rPr>
                <w:rStyle w:val="IndexLink"/>
                <w:rtl w:val="true"/>
              </w:rPr>
              <w:t>الإجماع العملي من جميع العلماء</w:t>
            </w:r>
            <w:r>
              <w:rPr>
                <w:rStyle w:val="IndexLink"/>
                <w:rtl w:val="true"/>
              </w:rPr>
              <w:tab/>
            </w:r>
            <w:r>
              <w:rPr>
                <w:rStyle w:val="IndexLink"/>
              </w:rPr>
              <w:t>358</w:t>
            </w:r>
          </w:hyperlink>
        </w:p>
        <w:p>
          <w:pPr>
            <w:pStyle w:val="Contents6"/>
            <w:tabs>
              <w:tab w:val="clear" w:pos="7609"/>
              <w:tab w:val="right" w:pos="9026" w:leader="dot"/>
            </w:tabs>
            <w:rPr/>
          </w:pPr>
          <w:hyperlink w:anchor="__RefHeading___Toc9981748_2142443653">
            <w:r>
              <w:rPr>
                <w:webHidden/>
                <w:rStyle w:val="IndexLink"/>
                <w:rtl w:val="true"/>
              </w:rPr>
              <w:t>التقرير الخامس</w:t>
            </w:r>
            <w:r>
              <w:rPr>
                <w:rStyle w:val="IndexLink"/>
                <w:rtl w:val="true"/>
              </w:rPr>
              <w:t xml:space="preserve">: </w:t>
            </w:r>
            <w:r>
              <w:rPr>
                <w:rStyle w:val="IndexLink"/>
                <w:rtl w:val="true"/>
              </w:rPr>
              <w:t>الاتفاق العملي من جميع المتشرعة</w:t>
            </w:r>
            <w:r>
              <w:rPr>
                <w:rStyle w:val="IndexLink"/>
                <w:rtl w:val="true"/>
              </w:rPr>
              <w:tab/>
            </w:r>
            <w:r>
              <w:rPr>
                <w:rStyle w:val="IndexLink"/>
              </w:rPr>
              <w:t>359</w:t>
            </w:r>
          </w:hyperlink>
        </w:p>
        <w:p>
          <w:pPr>
            <w:pStyle w:val="Contents6"/>
            <w:tabs>
              <w:tab w:val="clear" w:pos="7609"/>
              <w:tab w:val="right" w:pos="9026" w:leader="dot"/>
            </w:tabs>
            <w:rPr/>
          </w:pPr>
          <w:hyperlink w:anchor="__RefHeading___Toc9981750_2142443653">
            <w:r>
              <w:rPr>
                <w:webHidden/>
                <w:rStyle w:val="IndexLink"/>
                <w:rtl w:val="true"/>
              </w:rPr>
              <w:t>التقرير السادس</w:t>
            </w:r>
            <w:r>
              <w:rPr>
                <w:rStyle w:val="IndexLink"/>
                <w:rtl w:val="true"/>
              </w:rPr>
              <w:t xml:space="preserve">: </w:t>
            </w:r>
            <w:r>
              <w:rPr>
                <w:rStyle w:val="IndexLink"/>
                <w:rtl w:val="true"/>
              </w:rPr>
              <w:t>الإجماع التقريري</w:t>
            </w:r>
            <w:r>
              <w:rPr>
                <w:rStyle w:val="IndexLink"/>
                <w:rtl w:val="true"/>
              </w:rPr>
              <w:tab/>
            </w:r>
            <w:r>
              <w:rPr>
                <w:rStyle w:val="IndexLink"/>
              </w:rPr>
              <w:t>362</w:t>
            </w:r>
          </w:hyperlink>
        </w:p>
        <w:p>
          <w:pPr>
            <w:pStyle w:val="Contents4"/>
            <w:tabs>
              <w:tab w:val="clear" w:pos="8176"/>
              <w:tab w:val="right" w:pos="9026" w:leader="dot"/>
            </w:tabs>
            <w:rPr/>
          </w:pPr>
          <w:hyperlink w:anchor="__RefHeading___Toc9981752_2142443653">
            <w:r>
              <w:rPr>
                <w:webHidden/>
                <w:rStyle w:val="IndexLink"/>
                <w:rtl w:val="true"/>
              </w:rPr>
              <w:t>المقام الثاني</w:t>
            </w:r>
            <w:r>
              <w:rPr>
                <w:rStyle w:val="IndexLink"/>
                <w:rtl w:val="true"/>
              </w:rPr>
              <w:t xml:space="preserve">: </w:t>
            </w:r>
            <w:r>
              <w:rPr>
                <w:rStyle w:val="IndexLink"/>
                <w:rtl w:val="true"/>
              </w:rPr>
              <w:t>الاستدلال بالسيرة العقلائية على حجية الخبر الواحد</w:t>
            </w:r>
            <w:r>
              <w:rPr>
                <w:rStyle w:val="IndexLink"/>
                <w:rtl w:val="true"/>
              </w:rPr>
              <w:tab/>
            </w:r>
            <w:r>
              <w:rPr>
                <w:rStyle w:val="IndexLink"/>
              </w:rPr>
              <w:t>363</w:t>
            </w:r>
          </w:hyperlink>
        </w:p>
        <w:p>
          <w:pPr>
            <w:pStyle w:val="Contents5"/>
            <w:tabs>
              <w:tab w:val="clear" w:pos="7892"/>
              <w:tab w:val="right" w:pos="9026" w:leader="dot"/>
            </w:tabs>
            <w:rPr/>
          </w:pPr>
          <w:hyperlink w:anchor="__RefHeading___Toc9981754_2142443653">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9981756_2142443653">
            <w:r>
              <w:rPr>
                <w:webHidden/>
                <w:rStyle w:val="IndexLink"/>
                <w:rtl w:val="true"/>
              </w:rPr>
              <w:t>أما المقدمة الأولى</w:t>
            </w:r>
            <w:r>
              <w:rPr>
                <w:rStyle w:val="IndexLink"/>
                <w:rtl w:val="true"/>
              </w:rPr>
              <w:tab/>
            </w:r>
            <w:r>
              <w:rPr>
                <w:rStyle w:val="IndexLink"/>
              </w:rPr>
              <w:t>363</w:t>
            </w:r>
          </w:hyperlink>
        </w:p>
        <w:p>
          <w:pPr>
            <w:pStyle w:val="Contents5"/>
            <w:tabs>
              <w:tab w:val="clear" w:pos="7892"/>
              <w:tab w:val="right" w:pos="9026" w:leader="dot"/>
            </w:tabs>
            <w:rPr/>
          </w:pPr>
          <w:hyperlink w:anchor="__RefHeading___Toc9981758_2142443653">
            <w:r>
              <w:rPr>
                <w:webHidden/>
                <w:rStyle w:val="IndexLink"/>
                <w:rtl w:val="true"/>
              </w:rPr>
              <w:t>وأما المقدمة الثانية</w:t>
            </w:r>
            <w:r>
              <w:rPr>
                <w:rStyle w:val="IndexLink"/>
                <w:rtl w:val="true"/>
              </w:rPr>
              <w:tab/>
            </w:r>
            <w:r>
              <w:rPr>
                <w:rStyle w:val="IndexLink"/>
              </w:rPr>
              <w:t>365</w:t>
            </w:r>
          </w:hyperlink>
        </w:p>
        <w:p>
          <w:pPr>
            <w:pStyle w:val="Contents5"/>
            <w:tabs>
              <w:tab w:val="clear" w:pos="7892"/>
              <w:tab w:val="right" w:pos="9026" w:leader="dot"/>
            </w:tabs>
            <w:rPr/>
          </w:pPr>
          <w:hyperlink w:anchor="__RefHeading___Toc9981760_2142443653">
            <w:r>
              <w:rPr>
                <w:webHidden/>
                <w:rStyle w:val="IndexLink"/>
                <w:rtl w:val="true"/>
              </w:rPr>
              <w:t>الجواب عن الآيات الناهية عن العمل بالظن</w:t>
            </w:r>
            <w:r>
              <w:rPr>
                <w:rStyle w:val="IndexLink"/>
                <w:rtl w:val="true"/>
              </w:rPr>
              <w:tab/>
            </w:r>
            <w:r>
              <w:rPr>
                <w:rStyle w:val="IndexLink"/>
              </w:rPr>
              <w:t>365</w:t>
            </w:r>
          </w:hyperlink>
        </w:p>
        <w:p>
          <w:pPr>
            <w:pStyle w:val="Contents6"/>
            <w:tabs>
              <w:tab w:val="clear" w:pos="7609"/>
              <w:tab w:val="right" w:pos="9026" w:leader="dot"/>
            </w:tabs>
            <w:rPr/>
          </w:pPr>
          <w:hyperlink w:anchor="__RefHeading___Toc9981762_2142443653">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9981764_2142443653">
            <w:r>
              <w:rPr>
                <w:webHidden/>
                <w:rStyle w:val="IndexLink"/>
                <w:rtl w:val="true"/>
              </w:rPr>
              <w:t>الجواب الأوّل</w:t>
            </w:r>
            <w:r>
              <w:rPr>
                <w:rStyle w:val="IndexLink"/>
                <w:rtl w:val="true"/>
              </w:rPr>
              <w:tab/>
            </w:r>
            <w:r>
              <w:rPr>
                <w:rStyle w:val="IndexLink"/>
              </w:rPr>
              <w:t>366</w:t>
            </w:r>
          </w:hyperlink>
        </w:p>
        <w:p>
          <w:pPr>
            <w:pStyle w:val="Contents6"/>
            <w:tabs>
              <w:tab w:val="clear" w:pos="7609"/>
              <w:tab w:val="right" w:pos="9026" w:leader="dot"/>
            </w:tabs>
            <w:rPr/>
          </w:pPr>
          <w:hyperlink w:anchor="__RefHeading___Toc9981766_2142443653">
            <w:r>
              <w:rPr>
                <w:webHidden/>
                <w:rStyle w:val="IndexLink"/>
                <w:rtl w:val="true"/>
              </w:rPr>
              <w:t>الجواب الثاني</w:t>
            </w:r>
            <w:r>
              <w:rPr>
                <w:rStyle w:val="IndexLink"/>
                <w:rtl w:val="true"/>
              </w:rPr>
              <w:tab/>
            </w:r>
            <w:r>
              <w:rPr>
                <w:rStyle w:val="IndexLink"/>
              </w:rPr>
              <w:t>367</w:t>
            </w:r>
          </w:hyperlink>
        </w:p>
        <w:p>
          <w:pPr>
            <w:pStyle w:val="Contents6"/>
            <w:tabs>
              <w:tab w:val="clear" w:pos="7609"/>
              <w:tab w:val="right" w:pos="9026" w:leader="dot"/>
            </w:tabs>
            <w:rPr/>
          </w:pPr>
          <w:hyperlink w:anchor="__RefHeading___Toc9981768_2142443653">
            <w:r>
              <w:rPr>
                <w:webHidden/>
                <w:rStyle w:val="IndexLink"/>
                <w:rtl w:val="true"/>
              </w:rPr>
              <w:t>الجواب الثالث</w:t>
            </w:r>
            <w:r>
              <w:rPr>
                <w:rStyle w:val="IndexLink"/>
                <w:rtl w:val="true"/>
              </w:rPr>
              <w:tab/>
            </w:r>
            <w:r>
              <w:rPr>
                <w:rStyle w:val="IndexLink"/>
              </w:rPr>
              <w:t>369</w:t>
            </w:r>
          </w:hyperlink>
        </w:p>
        <w:p>
          <w:pPr>
            <w:pStyle w:val="Contents6"/>
            <w:tabs>
              <w:tab w:val="clear" w:pos="7609"/>
              <w:tab w:val="right" w:pos="9026" w:leader="dot"/>
            </w:tabs>
            <w:rPr/>
          </w:pPr>
          <w:hyperlink w:anchor="__RefHeading___Toc9981770_2142443653">
            <w:r>
              <w:rPr>
                <w:webHidden/>
                <w:rStyle w:val="IndexLink"/>
                <w:rtl w:val="true"/>
              </w:rPr>
              <w:t>الجواب الرابع</w:t>
            </w:r>
            <w:r>
              <w:rPr>
                <w:rStyle w:val="IndexLink"/>
                <w:rtl w:val="true"/>
              </w:rPr>
              <w:tab/>
            </w:r>
            <w:r>
              <w:rPr>
                <w:rStyle w:val="IndexLink"/>
              </w:rPr>
              <w:t>378</w:t>
            </w:r>
          </w:hyperlink>
        </w:p>
        <w:p>
          <w:pPr>
            <w:pStyle w:val="Contents6"/>
            <w:tabs>
              <w:tab w:val="clear" w:pos="7609"/>
              <w:tab w:val="right" w:pos="9026" w:leader="dot"/>
            </w:tabs>
            <w:rPr/>
          </w:pPr>
          <w:hyperlink w:anchor="__RefHeading___Toc9981772_2142443653">
            <w:r>
              <w:rPr>
                <w:webHidden/>
                <w:rStyle w:val="IndexLink"/>
                <w:rtl w:val="true"/>
              </w:rPr>
              <w:t>الجواب الخامس</w:t>
            </w:r>
            <w:r>
              <w:rPr>
                <w:rStyle w:val="IndexLink"/>
                <w:rtl w:val="true"/>
              </w:rPr>
              <w:tab/>
            </w:r>
            <w:r>
              <w:rPr>
                <w:rStyle w:val="IndexLink"/>
              </w:rPr>
              <w:t>379</w:t>
            </w:r>
          </w:hyperlink>
        </w:p>
        <w:p>
          <w:pPr>
            <w:pStyle w:val="Contents6"/>
            <w:tabs>
              <w:tab w:val="clear" w:pos="7609"/>
              <w:tab w:val="right" w:pos="9026" w:leader="dot"/>
            </w:tabs>
            <w:rPr/>
          </w:pPr>
          <w:hyperlink w:anchor="__RefHeading___Toc9981774_2142443653">
            <w:r>
              <w:rPr>
                <w:webHidden/>
                <w:rStyle w:val="IndexLink"/>
                <w:rtl w:val="true"/>
              </w:rPr>
              <w:t>الجواب السادس</w:t>
            </w:r>
            <w:r>
              <w:rPr>
                <w:rStyle w:val="IndexLink"/>
                <w:rtl w:val="true"/>
              </w:rPr>
              <w:tab/>
            </w:r>
            <w:r>
              <w:rPr>
                <w:rStyle w:val="IndexLink"/>
              </w:rPr>
              <w:t>388</w:t>
            </w:r>
          </w:hyperlink>
        </w:p>
        <w:p>
          <w:pPr>
            <w:pStyle w:val="Contents6"/>
            <w:tabs>
              <w:tab w:val="clear" w:pos="7609"/>
              <w:tab w:val="right" w:pos="9026" w:leader="dot"/>
            </w:tabs>
            <w:rPr/>
          </w:pPr>
          <w:hyperlink w:anchor="__RefHeading___Toc9981776_2142443653">
            <w:r>
              <w:rPr>
                <w:webHidden/>
                <w:rStyle w:val="IndexLink"/>
                <w:rtl w:val="true"/>
              </w:rPr>
              <w:t>الجواب السابع</w:t>
            </w:r>
            <w:r>
              <w:rPr>
                <w:rStyle w:val="IndexLink"/>
                <w:rtl w:val="true"/>
              </w:rPr>
              <w:tab/>
            </w:r>
            <w:r>
              <w:rPr>
                <w:rStyle w:val="IndexLink"/>
              </w:rPr>
              <w:t>389</w:t>
            </w:r>
          </w:hyperlink>
        </w:p>
        <w:p>
          <w:pPr>
            <w:pStyle w:val="Contents6"/>
            <w:tabs>
              <w:tab w:val="clear" w:pos="7609"/>
              <w:tab w:val="right" w:pos="9026" w:leader="dot"/>
            </w:tabs>
            <w:rPr/>
          </w:pPr>
          <w:hyperlink w:anchor="__RefHeading___Toc9981778_2142443653">
            <w:r>
              <w:rPr>
                <w:webHidden/>
                <w:rStyle w:val="IndexLink"/>
                <w:rtl w:val="true"/>
              </w:rPr>
              <w:t>الجواب الثامن</w:t>
            </w:r>
            <w:r>
              <w:rPr>
                <w:rStyle w:val="IndexLink"/>
                <w:rtl w:val="true"/>
              </w:rPr>
              <w:tab/>
            </w:r>
            <w:r>
              <w:rPr>
                <w:rStyle w:val="IndexLink"/>
              </w:rPr>
              <w:t>390</w:t>
            </w:r>
          </w:hyperlink>
        </w:p>
        <w:p>
          <w:pPr>
            <w:pStyle w:val="Contents6"/>
            <w:tabs>
              <w:tab w:val="clear" w:pos="7609"/>
              <w:tab w:val="right" w:pos="9026" w:leader="dot"/>
            </w:tabs>
            <w:rPr/>
          </w:pPr>
          <w:hyperlink w:anchor="__RefHeading___Toc9981780_2142443653">
            <w:r>
              <w:rPr>
                <w:webHidden/>
                <w:rStyle w:val="IndexLink"/>
                <w:rtl w:val="true"/>
              </w:rPr>
              <w:t>الجواب التاسع</w:t>
            </w:r>
            <w:r>
              <w:rPr>
                <w:rStyle w:val="IndexLink"/>
                <w:rtl w:val="true"/>
              </w:rPr>
              <w:tab/>
            </w:r>
            <w:r>
              <w:rPr>
                <w:rStyle w:val="IndexLink"/>
              </w:rPr>
              <w:t>390</w:t>
            </w:r>
          </w:hyperlink>
        </w:p>
        <w:p>
          <w:pPr>
            <w:pStyle w:val="Contents6"/>
            <w:tabs>
              <w:tab w:val="clear" w:pos="7609"/>
              <w:tab w:val="right" w:pos="9026" w:leader="dot"/>
            </w:tabs>
            <w:rPr/>
          </w:pPr>
          <w:hyperlink w:anchor="__RefHeading___Toc9981782_2142443653">
            <w:r>
              <w:rPr>
                <w:webHidden/>
                <w:rStyle w:val="IndexLink"/>
                <w:rtl w:val="true"/>
              </w:rPr>
              <w:t>الجواب العاشر</w:t>
            </w:r>
            <w:r>
              <w:rPr>
                <w:rStyle w:val="IndexLink"/>
                <w:rtl w:val="true"/>
              </w:rPr>
              <w:tab/>
            </w:r>
            <w:r>
              <w:rPr>
                <w:rStyle w:val="IndexLink"/>
              </w:rPr>
              <w:t>391</w:t>
            </w:r>
          </w:hyperlink>
        </w:p>
        <w:p>
          <w:pPr>
            <w:pStyle w:val="Contents5"/>
            <w:tabs>
              <w:tab w:val="clear" w:pos="7892"/>
              <w:tab w:val="right" w:pos="9026" w:leader="dot"/>
            </w:tabs>
            <w:rPr/>
          </w:pPr>
          <w:hyperlink w:anchor="__RefHeading___Toc9981784_2142443653">
            <w:r>
              <w:rPr>
                <w:webHidden/>
                <w:rStyle w:val="IndexLink"/>
                <w:rtl w:val="true"/>
              </w:rPr>
              <w:t>أمّا المقدمة الثالثة</w:t>
            </w:r>
            <w:r>
              <w:rPr>
                <w:rStyle w:val="IndexLink"/>
                <w:rtl w:val="true"/>
              </w:rPr>
              <w:tab/>
            </w:r>
            <w:r>
              <w:rPr>
                <w:rStyle w:val="IndexLink"/>
              </w:rPr>
              <w:t>392</w:t>
            </w:r>
          </w:hyperlink>
        </w:p>
        <w:p>
          <w:pPr>
            <w:pStyle w:val="Contents2"/>
            <w:tabs>
              <w:tab w:val="clear" w:pos="8743"/>
              <w:tab w:val="right" w:pos="9026" w:leader="dot"/>
            </w:tabs>
            <w:rPr/>
          </w:pPr>
          <w:hyperlink w:anchor="__RefHeading___Toc9981786_2142443653">
            <w:r>
              <w:rPr>
                <w:webHidden/>
                <w:rStyle w:val="IndexLink"/>
                <w:rtl w:val="true"/>
              </w:rPr>
              <w:t>فهرس المحتويات</w:t>
            </w:r>
            <w:r>
              <w:rPr>
                <w:rStyle w:val="IndexLink"/>
                <w:rtl w:val="true"/>
              </w:rPr>
              <w:tab/>
            </w:r>
            <w:r>
              <w:rPr>
                <w:rStyle w:val="IndexLink"/>
              </w:rPr>
              <w:t>393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00_165117"/>
      <w:bookmarkStart w:id="1" w:name="pg15600_165117"/>
      <w:bookmarkEnd w:id="1"/>
    </w:p>
    <w:p>
      <w:pPr>
        <w:pStyle w:val="Heading2"/>
        <w:numPr>
          <w:ilvl w:val="1"/>
          <w:numId w:val="1"/>
        </w:numPr>
        <w:rPr/>
      </w:pPr>
      <w:bookmarkStart w:id="2" w:name="pg15600_165117"/>
      <w:bookmarkStart w:id="3" w:name="__RefHeading___Toc998131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الأصول</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تقرير 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رضا الحسيني الشيرازي رحمه اللّه</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الفقيه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رضا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4153694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8132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الفقيه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رضا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فهرست‌نويسی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ديويی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eastAsia="IRNazanin" w:cs="IRNazanin"/>
          <w:color w:val="111111"/>
          <w:sz w:val="28"/>
          <w:szCs w:val="28"/>
          <w:lang w:bidi="fa-IR"/>
        </w:rPr>
        <w:t>4153694</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ascii="Amiri" w:hAnsi="Amiri" w:eastAsia="Amiri" w:cs="Amiri"/>
          <w:color w:val="111111"/>
          <w:sz w:val="28"/>
          <w:sz w:val="28"/>
          <w:szCs w:val="28"/>
          <w:rtl w:val="true"/>
          <w:lang w:bidi="ar-SA"/>
        </w:rPr>
        <w:t xml:space="preserve">آية 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w:t>
      </w:r>
    </w:p>
    <w:p>
      <w:pPr>
        <w:pStyle w:val="BookText"/>
        <w:rPr/>
      </w:pPr>
      <w:r>
        <w:rPr>
          <w:rFonts w:ascii="Amiri" w:hAnsi="Amiri" w:eastAsia="Amiri" w:cs="Amiri"/>
          <w:color w:val="111111"/>
          <w:sz w:val="28"/>
          <w:sz w:val="28"/>
          <w:szCs w:val="28"/>
          <w:rtl w:val="true"/>
          <w:lang w:bidi="ar-SA"/>
        </w:rPr>
        <w:t>الطاهرين، ولعنة اللّه على أعدائهم أجمعين إلى يوم الدين،</w:t>
      </w:r>
    </w:p>
    <w:p>
      <w:pPr>
        <w:pStyle w:val="BookText"/>
        <w:rPr/>
      </w:pP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تقريراً لأبحاث سماحة آية اللّه المحقق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القيت في مسجد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قُم المقدسة سنة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00_165122"/>
      <w:bookmarkStart w:id="8" w:name="pg15600_165122"/>
      <w:bookmarkEnd w:id="8"/>
    </w:p>
    <w:p>
      <w:pPr>
        <w:pStyle w:val="Heading2"/>
        <w:numPr>
          <w:ilvl w:val="1"/>
          <w:numId w:val="1"/>
        </w:numPr>
        <w:rPr/>
      </w:pPr>
      <w:bookmarkStart w:id="9" w:name="pg15600_165122"/>
      <w:bookmarkStart w:id="10" w:name="__RefHeading___Toc9981322_2142443653"/>
      <w:bookmarkStart w:id="11" w:name="_Toc3"/>
      <w:bookmarkEnd w:id="9"/>
      <w:bookmarkEnd w:id="10"/>
      <w:r>
        <w:rPr>
          <w:rtl w:val="true"/>
        </w:rPr>
        <w:t>فصل في الشهرة</w:t>
      </w:r>
      <w:bookmarkEnd w:id="1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9981324_2142443653"/>
      <w:bookmarkStart w:id="13" w:name="_Toc4"/>
      <w:bookmarkEnd w:id="12"/>
      <w:r>
        <w:rPr>
          <w:rtl w:val="true"/>
        </w:rPr>
        <w:t>اشارة</w:t>
      </w:r>
      <w:bookmarkEnd w:id="1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600_165124"/>
      <w:bookmarkStart w:id="15" w:name="pg15600_165124"/>
      <w:bookmarkEnd w:id="15"/>
    </w:p>
    <w:p>
      <w:pPr>
        <w:pStyle w:val="Heading3"/>
        <w:numPr>
          <w:ilvl w:val="2"/>
          <w:numId w:val="1"/>
        </w:numPr>
        <w:rPr/>
      </w:pPr>
      <w:bookmarkStart w:id="16" w:name="pg15600_165124"/>
      <w:bookmarkStart w:id="17" w:name="__RefHeading___Toc9981326_2142443653"/>
      <w:bookmarkStart w:id="18" w:name="_Toc5"/>
      <w:bookmarkEnd w:id="16"/>
      <w:bookmarkEnd w:id="17"/>
      <w:r>
        <w:rPr>
          <w:rtl w:val="true"/>
        </w:rPr>
        <w:t>الشهرة الفتوائية</w:t>
      </w:r>
      <w:bookmarkEnd w:id="18"/>
    </w:p>
    <w:p>
      <w:pPr>
        <w:pStyle w:val="BookText"/>
        <w:rPr/>
      </w:pPr>
      <w:r>
        <w:rPr>
          <w:rFonts w:ascii="Amiri" w:hAnsi="Amiri" w:eastAsia="Amiri" w:cs="Amiri"/>
          <w:color w:val="111111"/>
          <w:sz w:val="28"/>
          <w:sz w:val="28"/>
          <w:szCs w:val="28"/>
          <w:rtl w:val="true"/>
          <w:lang w:bidi="ar-SA"/>
        </w:rPr>
        <w:t>أحد الظنون التي قيل باعتبارها بالخصوص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ولتنقيح محل البحث نقدم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الشهرة الروائية والشهرة العملية والشهرة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كثرة نقل الرواية، وبعبارة أخرى</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الناقلين لها، وفي قبالها الشذوذ والندرة، بمعنى قلة نقل الرواية، أو بمعنى قلة ناقليها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أحد المرجحات في باب تعارض الخبرين بناء على المشهور، ومستند الترجيح مرفوعة زرارة</w:t>
      </w:r>
      <w:r>
        <w:rPr>
          <w:rStyle w:val="FootnoteAnchor"/>
          <w:rtl w:val="true"/>
        </w:rPr>
        <w:footnoteReference w:id="4"/>
      </w:r>
      <w:r>
        <w:rPr>
          <w:rFonts w:ascii="Amiri" w:hAnsi="Amiri" w:eastAsia="Amiri" w:cs="Amiri"/>
          <w:color w:val="111111"/>
          <w:sz w:val="28"/>
          <w:sz w:val="28"/>
          <w:szCs w:val="28"/>
          <w:rtl w:val="true"/>
          <w:lang w:bidi="ar-SA"/>
        </w:rPr>
        <w:t>ومقبولة عمر بن حنظلة</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بحثها في باب 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شهرة خبر في الاستناد في الفتوى إليه،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المشهور إلى خبر في مقام الإفتاء، وبه يجبر ضعف الخبر ولو كان في غاية الضعف ، وفي مقابلها إعراض المشهور، وبه يكسر الخبر وإن كان صحيحاً على المشهور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والنسبة بين الشهرة الروائية والعملية العموم من وجه، فقد تكون رواية </w:t>
      </w:r>
    </w:p>
    <w:p>
      <w:pPr>
        <w:pStyle w:val="BookText"/>
        <w:rPr/>
      </w:pPr>
      <w:r>
        <w:rPr>
          <w:rFonts w:ascii="Amiri" w:hAnsi="Amiri" w:eastAsia="Amiri" w:cs="Amiri"/>
          <w:color w:val="111111"/>
          <w:sz w:val="28"/>
          <w:sz w:val="28"/>
          <w:szCs w:val="28"/>
          <w:rtl w:val="true"/>
          <w:lang w:bidi="ar-SA"/>
        </w:rPr>
        <w:t>مشهورة من حيث النقل أو الناقل لكن لم يعمل بها المشهور، و قد تكون رواية نقلها شخص واحد لكن المشهور استندوا إليها في مقام الإفتاء، و قد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بحثها مباحث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الشهرة الفتوائية</w:t>
      </w:r>
      <w:r>
        <w:rPr>
          <w:rStyle w:val="FootnoteAnchor"/>
          <w:rtl w:val="true"/>
        </w:rPr>
        <w:footnoteReference w:id="6"/>
      </w:r>
      <w:r>
        <w:rPr>
          <w:rFonts w:ascii="Amiri" w:hAnsi="Amiri" w:eastAsia="Amiri" w:cs="Amiri"/>
          <w:color w:val="111111"/>
          <w:sz w:val="28"/>
          <w:sz w:val="28"/>
          <w:szCs w:val="28"/>
          <w:rtl w:val="true"/>
          <w:lang w:bidi="ar-SA"/>
        </w:rPr>
        <w:t>، والكلام في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السيد البروجردي كان يهتم كثيراً بالشهرة الفتوائية، ويرى عدم جواز مخالفتها، ويستشهد لذلك بتسعين مسألة في الفقه دليلها الوحيد الشهرة الفتوائية، فمع القول بعدم حجيتها تكون تلك المسائل من دون دليل</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ولصاحب الجواهر كلام يشمل المقام، وهو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أراد الإنسان أن يلفق له فقهاً من غير نظر إلى كلام الأصحاب، بل من محض الأخبار لظهر له فقه خارج عن ربقة جميع المسلمين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عرفها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اشتهار الفتوى بحكم من الأحكام بين أرباب الفتوى من دون أن يعلم مستند الفتوى</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القيد المذكور محل تأمل، حيث يمكن أن يكون مستند فتوى المشهور معلوماً، ومعه قد يبحث عن جبر الشهرة لضعف المستند، و قد يبحث عن حجية الشهرة،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نبحث هل المستند بهذا الاستناد حجة أو لا؟ وتارة نبحث هل هذه الفتوى المستندة إلى ذلك المستند حجة أم لا؟ فعلى الأول يكون البحث في الشهرة الروائية إن كان </w:t>
      </w:r>
      <w:bookmarkStart w:id="19" w:name="pg15600_165126"/>
    </w:p>
    <w:p>
      <w:pPr>
        <w:pStyle w:val="BookText"/>
        <w:rPr/>
      </w:pPr>
      <w:bookmarkEnd w:id="19"/>
      <w:r>
        <w:rPr>
          <w:rFonts w:ascii="Amiri" w:hAnsi="Amiri" w:eastAsia="Amiri" w:cs="Amiri"/>
          <w:color w:val="111111"/>
          <w:sz w:val="28"/>
          <w:sz w:val="28"/>
          <w:szCs w:val="28"/>
          <w:rtl w:val="true"/>
          <w:lang w:bidi="ar-SA"/>
        </w:rPr>
        <w:t>المستند رواية، وعلى الثاني يكون البحث في 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الشهرة المعلومة المدرك حجة في ذاتها فيكون بحثاً في الشهرة الفتوائية؟ و قد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تجبر الشهرة المستند، أي الرواية الضعيفة، فيكون بحثاً في الشهرة العملية</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9981328_2142443653"/>
      <w:bookmarkStart w:id="21" w:name="_Toc6"/>
      <w:bookmarkEnd w:id="20"/>
      <w:r>
        <w:rPr>
          <w:rtl w:val="true"/>
        </w:rPr>
        <w:t>أدلة حجية الشهرة الفتوائية</w:t>
      </w:r>
      <w:bookmarkEnd w:id="21"/>
    </w:p>
    <w:p>
      <w:pPr>
        <w:pStyle w:val="Heading4"/>
        <w:numPr>
          <w:ilvl w:val="3"/>
          <w:numId w:val="1"/>
        </w:numPr>
        <w:rPr/>
      </w:pPr>
      <w:bookmarkStart w:id="22" w:name="__RefHeading___Toc9981330_2142443653"/>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وقد ذكرت لحجية الشهرة الفتوائية أدلة</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9981332_2142443653"/>
      <w:bookmarkStart w:id="25" w:name="_Toc8"/>
      <w:bookmarkEnd w:id="24"/>
      <w:r>
        <w:rPr>
          <w:rtl w:val="true"/>
        </w:rPr>
        <w:t>الدليل الأول</w:t>
      </w:r>
      <w:r>
        <w:rPr>
          <w:rtl w:val="true"/>
        </w:rPr>
        <w:t xml:space="preserve">: </w:t>
      </w:r>
      <w:r>
        <w:rPr>
          <w:rtl w:val="true"/>
        </w:rPr>
        <w:t>دلالة أدلة حجية الخبر الواحد على اعتبار الشهرة بالفحوى</w:t>
      </w:r>
      <w:bookmarkEnd w:id="25"/>
    </w:p>
    <w:p>
      <w:pPr>
        <w:pStyle w:val="Heading5"/>
        <w:numPr>
          <w:ilvl w:val="4"/>
          <w:numId w:val="1"/>
        </w:numPr>
        <w:rPr/>
      </w:pPr>
      <w:bookmarkStart w:id="26" w:name="__RefHeading___Toc9981334_2142443653"/>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أدلة حجية الخبر الواحد على اعتبار الشهرة بالفحوى</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مناط حجية الخبر الواحد إفادة الظن النوعي، والظن الحاصل من الشهرة أقوى من الظن الذي يفيده الخبر الواحد، خاصة إذا كان الخبر مع الوسائط المتعددة، فتكون أولى بالاعتبار من الخبر الواحد، ولا أقل من كونها مساويةً له، و حكم الأمثال فيما يجوز وفيما لا يجوز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باب الطريقية والكاشفية عن الواقع، وطريقية الشهرة وكاشفيتها أقوى منها أو مساوية لها، فتكون حجة مثله</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9981336_2142443653"/>
      <w:bookmarkStart w:id="29" w:name="_Toc10"/>
      <w:bookmarkEnd w:id="28"/>
      <w:r>
        <w:rPr>
          <w:rtl w:val="true"/>
        </w:rPr>
        <w:t>وأورد عليه بإشكالات</w:t>
      </w:r>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من أنه لم يثبت أن مناط حجية الخبر إفادته للظن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ضرورة عدم دلالتها على كون مناط اعتباره إفادته الظن، غايته تنقيح ذلك بالظن، وهو لا يوجب إلا الظن بأنها أولى </w:t>
      </w:r>
    </w:p>
    <w:p>
      <w:pPr>
        <w:pStyle w:val="BookText"/>
        <w:rPr/>
      </w:pPr>
      <w:r>
        <w:rPr>
          <w:rFonts w:ascii="IRNazanin" w:hAnsi="IRNazanin" w:eastAsia="IRNazanin"/>
          <w:color w:val="111111"/>
          <w:sz w:val="28"/>
          <w:sz w:val="28"/>
          <w:szCs w:val="28"/>
          <w:rtl w:val="true"/>
          <w:lang w:bidi="fa-IR"/>
        </w:rPr>
        <w:t>بالاعتبار</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إما نقطع بأنَّ ملاك حجية الخبر كونه مفيداً للظن النوعي أو نظن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منتف؛ لاحتمال كون ملاك حجية الخبر علم الشارع بمطابقة الأخبار للواقع، وطريقيتها إليه أكثر من غيرها، وهو غير متحقق في الشهرة، فيجعله حجة مطلقاً دونها، ويكفي صرف الاحتمال في عدم القطع بالمناط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تحقق خصوصية في الخبر الواحد دون الشهرة، وبلحاظها جعل حجة دونها، ومع تحقق هذا الاحتمال لا قطع بالمناط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ملاك حجية الخبر غير معلوم، والظن بأن الملاك هو الطريقية والكاشفية لا يغني من الحق شيئاً، والملاك الظني لا يكفي لتعدية الحكم من حجية الخبر إلى حجية الشهرة الفتوائية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محل تأمل؛ فإن دليل حجية الخبر إما الأدلة اللفظية، وإمّا السيرة العقلائية، والملاكات غائبة عن الأول، لكن صاحب الكفاية اختار الثاني،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العمدة هو بناء العقلاء لا الأدلة اللفظية</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فعلى مبناه يتم الإشكال عليه، فإنَّ العقلاء لا يعملون بالخبر الواحد تعبداً، بل لا أدلة تعبدية لهم، وإنّما هي طرق كاشفة عن الواقع، كما عن المحقق العراقي في موضع آخر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فالكاشفية المتحققة في الخبر الواحد عند العقلاء حيث يرونه مورثاً للظن متحققة في الشهرة الفتوائية، فإنّ الظن الحاصل من الشهرة من أهل الفن إما مساوٍ للظن الحاصل من الخبر الواحد، أو أقوى منه، كما لو أفتى المشهور من الشيخ إلى الشيخ، ومن السيد إلى السيد، فإنه يورث ظناً أقوى من خبر نقله فلان عن فلان مع وسائط متعددة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الدليل على حجية الخبر الأدلة اللفظية أمكن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مجهول، أما لو كان الدليل السيرة العقلائية فملاكه معلوم، وهو الطريقية والكاشفية عن الواقع، وهذا الملاك متحقق في الشُهرة الفتوائية، فتكون حجة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المبنى غير مقبول، وسيأتي في مباحث حجية الخبر الواحد أنّ الملاك هو الأدلة اللفظية، وصرف وجود السيرة العقلائية لا يقدح في إطلاق الدليل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الإشارة إلى أنه لا فرق بين القول بكون دليل حجية الخبر السيرة العقلائية أو الأدلة اللفظية، وذلك لأنَّ دليلية الثاني لا تنفي دليلية الأول، بل توسع دائرة الحجية، فإنّ أدلة السيرة العقلائية تثبت حجية الخبر الواحد في الجملة، كخبر الثقة المورث للظن النوعي، والأدلة اللفظية توسع دائرة الحجية، فتثبت حجية خبر الثقة مطلقاً، ولو لم يفدِ الظن النوعي، فليس ذلك إلغاءً لدليلية السيرة العقلائية، وإنما هو توسعة لدائرة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فالسيرة العقلائية تثبت حجية الخبر في الجملة، والأدلة اللفظية تثبت حجية خبر الثقة مطلقاً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نتساءل عن ملاك حجية السيرة العقلائية، فلماذا بنى العقلاء </w:t>
      </w:r>
    </w:p>
    <w:p>
      <w:pPr>
        <w:pStyle w:val="BookText"/>
        <w:rPr/>
      </w:pPr>
      <w:r>
        <w:rPr>
          <w:rFonts w:ascii="Amiri" w:hAnsi="Amiri" w:eastAsia="Amiri" w:cs="Amiri"/>
          <w:color w:val="111111"/>
          <w:sz w:val="28"/>
          <w:sz w:val="28"/>
          <w:szCs w:val="28"/>
          <w:rtl w:val="true"/>
          <w:lang w:bidi="ar-SA"/>
        </w:rPr>
        <w:t>على حجية خبر الثقة في الدائرة الضيقة؟ إنّ الملاك هو طريقيته إلى الواقع، وهو متحقق في الشهرة الفتوائية، فتكون حجة لوجود الملاك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مما ذكرناه تمامية الإشكال على ما ذكر في الكفاية بناءً على جميع المباني؛ لأنَّ السيرة العقلائية هي الدليل أو من الأدلة، ونفس الملاك متحقق في الشهرة الفتوائية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أن حصول الظن ليس بملاك في حجية الخبر غير مجازفة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الإشكالين أنّ الأول دعوى عدم ثبوت كون ملاك حجية الخبر إفادة الظن، والثاني دعوى ثبوت عدم كون ملاك حجية الخبر إفادة الظن؛ وذلك لأن حجية الخبر لا تدور مدار الظن، فلو كان هنالك خبر معتبر ولم يحصل منه الظن بالوفاق كان حجة، كما أنه لو حصل الظن النوعي بالخلاف كان حجة أيضاً، كما في رواية أبان في قطع أصابع المرأة</w:t>
      </w:r>
      <w:r>
        <w:rPr>
          <w:rStyle w:val="FootnoteAnchor"/>
          <w:rtl w:val="true"/>
        </w:rPr>
        <w:footnoteReference w:id="16"/>
      </w:r>
      <w:r>
        <w:rPr>
          <w:rFonts w:ascii="Amiri" w:hAnsi="Amiri" w:eastAsia="Amiri" w:cs="Amiri"/>
          <w:color w:val="111111"/>
          <w:sz w:val="28"/>
          <w:sz w:val="28"/>
          <w:szCs w:val="28"/>
          <w:rtl w:val="true"/>
          <w:lang w:bidi="ar-SA"/>
        </w:rPr>
        <w:t>، فبناءً عليه حجية الخبر لا تدور مدار حصول الظن النوعي، فلا يكون الظن النوعي ملاكاً لحجية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نظير ما ورد على الإشكال الأول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المتأخرين،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فالملاكات المتزاحمة يستوفى الأهم منها بمقدار جعل الحجية للخبر، بلا حاجة إلى جعلها للشهرة </w:t>
      </w:r>
    </w:p>
    <w:p>
      <w:pPr>
        <w:pStyle w:val="BookText"/>
        <w:rPr/>
      </w:pPr>
      <w:r>
        <w:rPr>
          <w:rFonts w:ascii="Amiri" w:hAnsi="Amiri" w:eastAsia="Amiri" w:cs="Amiri"/>
          <w:color w:val="111111"/>
          <w:sz w:val="28"/>
          <w:sz w:val="28"/>
          <w:szCs w:val="28"/>
          <w:rtl w:val="true"/>
          <w:lang w:bidi="ar-SA"/>
        </w:rPr>
        <w:t>أيضاً، وهذا هو حل هذه المغالطة الكلية، وهي دعوى استفادة حجية الشيء من دليل حجية مماثله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هنالك شيئان متماثلان من جميع الجهات والخصوصيات، فاتصف أحدهما بحكم معين كالوجوب لملاك معين فيه، فلا يلزم حمل نظير الحكم على المماثل الآخر؛ وذلك لإمكان استيفاء الغرض بالفرد الأول، فلا حاجة إلى جعل الحكم على الفرد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كان هنالك ماءان متماثلان من جميع الخصوصيات، فأوجب المولى على عبده أن يأتيه بالأول، فهل يجب أن يحمل الحكم على الفرد الثاني أيضاً؟ لا يمكن القول بذلك؛ لتحقق غرض المولى بالإتيان بالأول، أو بإيجاب الإتيان به، فلا حاجة إلى إيجاب الإتيان بالثاني أو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كذلك، فللمولى ملاكات واقعية متزاحمة في صقع الواقع، فيرى أنّ جعل الحجية للخبر وافٍ بتحصيلها، وإلا ضاعت الأحكام، فيجعله حجة استنقاذاً لتلك الملاكات، فيتحقق الغرض، ولا داعي لجعل الحجية للشهرة، وإن كانت مثل الخبر في الطريقية وإيجاد الظن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تستوفى الملاكات الواقعية بمقدار جعل الحجية للخبر بلا حاجة إلى جعلها للشهرة أيضاً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الحل للمغالطة الكلية، وهي دعوى استفادة الشيء من دليل حجية مماثله، وعليه لا يمكن القول في الفقه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مثل ذاك، فيشمله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فالقاعدة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الأمثال فيما يجوز وفيما لا يجوز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 حيث يمكن اختلاف الحكم في المثلين أو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هذا الجواب نفع في مواطن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فإن الإشكال المذكور مبني على إمكان الترجيح بلا مرجح، لكن مبنى الكثير من المحققين</w:t>
      </w:r>
      <w:r>
        <w:rPr>
          <w:rStyle w:val="FootnoteAnchor"/>
          <w:rtl w:val="true"/>
        </w:rPr>
        <w:footnoteReference w:id="18"/>
      </w:r>
      <w:r>
        <w:rPr>
          <w:rFonts w:ascii="Amiri" w:hAnsi="Amiri" w:eastAsia="Amiri" w:cs="Amiri"/>
          <w:color w:val="111111"/>
          <w:sz w:val="28"/>
          <w:sz w:val="28"/>
          <w:szCs w:val="28"/>
          <w:rtl w:val="true"/>
          <w:lang w:bidi="ar-SA"/>
        </w:rPr>
        <w:t>استحالته، كالترجّح بلا مرجح؛ لأنه يؤول إلى وجود المعلول بدون وجود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مع وجود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الفردان عن كونهما متماثلين، ومع عدم وجود المرجح يستحيل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لو كانت الشهرة الفتوائية مثل الخبر الواحد في الملاك فنفس الملاك المشترك، الذي فرض جعل الحجية للخبر الواحد يفرضه للشهرة الفتوائية، كل ذلك مع الاعتراف بالمثلية كما هو مفروض المستشكل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كون الظن النوعي الحاصل من الشهرة أقوى من الظن النوعي الحاصل من الخبر غير تام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إشكال في كلية الدليل الأول لا في أصله، فلا اطراد للأولوية أو المساواة، حيث يمكن أن يكون الظن النوعي الحاصل من الخبر الواحد أقوى من الظن النوعي الحاصل من الشهرة</w:t>
      </w:r>
      <w:r>
        <w:rPr>
          <w:rFonts w:eastAsia="Amiri" w:cs="Amiri" w:ascii="Amiri" w:hAnsi="Amiri"/>
          <w:color w:val="111111"/>
          <w:sz w:val="28"/>
          <w:szCs w:val="28"/>
          <w:rtl w:val="true"/>
          <w:lang w:bidi="ar-SA"/>
        </w:rPr>
        <w:t xml:space="preserve">. </w:t>
      </w:r>
      <w:bookmarkStart w:id="30" w:name="pg15600_165132"/>
    </w:p>
    <w:p>
      <w:pPr>
        <w:pStyle w:val="BookText"/>
        <w:rPr/>
      </w:pPr>
      <w:bookmarkEnd w:id="30"/>
      <w:r>
        <w:rPr>
          <w:rFonts w:ascii="Amiri" w:hAnsi="Amiri" w:eastAsia="Amiri" w:cs="Amiri"/>
          <w:color w:val="111111"/>
          <w:sz w:val="28"/>
          <w:sz w:val="28"/>
          <w:szCs w:val="28"/>
          <w:rtl w:val="true"/>
          <w:lang w:bidi="ar-SA"/>
        </w:rPr>
        <w:t>وربما يكون ملاك الفرق أنّ الخبر الواحد دليل حسي، والشهرة الفتوائية دليل حدسي، والعقلاء يعتمدون على الحس أكثر مما يعتمدون على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ذلك أنّ الإشكالات الثلاثة محل نظر، والرابع إشكال في إطلاق الدليل لا في أصله، فالدليل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الملاك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في الجملة</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9981338_2142443653"/>
      <w:bookmarkStart w:id="32" w:name="_Toc11"/>
      <w:bookmarkEnd w:id="31"/>
      <w:r>
        <w:rPr>
          <w:rtl w:val="true"/>
        </w:rPr>
        <w:t>تنبيه</w:t>
      </w:r>
      <w:bookmarkEnd w:id="32"/>
    </w:p>
    <w:p>
      <w:pPr>
        <w:pStyle w:val="BookText"/>
        <w:rPr/>
      </w:pPr>
      <w:r>
        <w:rPr>
          <w:rFonts w:ascii="Amiri" w:hAnsi="Amiri" w:eastAsia="Amiri" w:cs="Amiri"/>
          <w:color w:val="111111"/>
          <w:sz w:val="28"/>
          <w:sz w:val="28"/>
          <w:szCs w:val="28"/>
          <w:rtl w:val="true"/>
          <w:lang w:bidi="ar-SA"/>
        </w:rPr>
        <w:t>مقتضى الدليل الأول هو حجية مطلق الظن المساوي للظن الخبري، سواء كان هذا الظن حاصلاً من الشهرة أم الإجماع، أم فتوى جملة من العلماء، أم فتوى فقيه واحد، فيفيد حجية الظن المطلق المساوي للظن الحاصل من الخبر الواحد، أو الأقوى منه، وليس من أدلة حجية الشهرة بالخصوص</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9981340_2142443653"/>
      <w:bookmarkStart w:id="34" w:name="_Toc12"/>
      <w:bookmarkEnd w:id="33"/>
      <w:r>
        <w:rPr>
          <w:rtl w:val="true"/>
        </w:rPr>
        <w:t>الدليل الثاني</w:t>
      </w:r>
      <w:r>
        <w:rPr>
          <w:rtl w:val="true"/>
        </w:rPr>
        <w:t xml:space="preserve">: </w:t>
      </w:r>
      <w:r>
        <w:rPr>
          <w:rtl w:val="true"/>
        </w:rPr>
        <w:t>مقبولة عمر بن حنظلة</w:t>
      </w:r>
      <w:bookmarkEnd w:id="34"/>
    </w:p>
    <w:p>
      <w:pPr>
        <w:pStyle w:val="Heading5"/>
        <w:numPr>
          <w:ilvl w:val="4"/>
          <w:numId w:val="1"/>
        </w:numPr>
        <w:rPr/>
      </w:pPr>
      <w:bookmarkStart w:id="35" w:name="__RefHeading___Toc9981342_2142443653"/>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 إلى ما كان من روايتيهما عنا في ذلك الذي حكما به المجمع عليه عند أصحابك فيؤخذ به من حكمنا و يترك الشاذ الذي ليس بمشهور عند أصحابك فإن المجمع عليه لا ريب فيه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الاستدلال</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بدليل مقابله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 الذي ليس بمشهور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فهنالك شاذ ليس بمشهور، وفي مقابله ما </w:t>
      </w:r>
      <w:bookmarkStart w:id="37" w:name="pg15600_165133"/>
    </w:p>
    <w:p>
      <w:pPr>
        <w:pStyle w:val="BookText"/>
        <w:rPr/>
      </w:pPr>
      <w:bookmarkEnd w:id="37"/>
      <w:r>
        <w:rPr>
          <w:rFonts w:ascii="Amiri" w:hAnsi="Amiri" w:eastAsia="Amiri" w:cs="Amiri"/>
          <w:color w:val="111111"/>
          <w:sz w:val="28"/>
          <w:sz w:val="28"/>
          <w:szCs w:val="28"/>
          <w:rtl w:val="true"/>
          <w:lang w:bidi="ar-SA"/>
        </w:rPr>
        <w:t>ليس شاذاً وهو مشهور ، وأطلق عليه 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يشمل الشهرة الروائية والفتوائية، ولتقريب الشمول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الشهرة الفتوائية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9981344_2142443653"/>
      <w:bookmarkStart w:id="39" w:name="_Toc14"/>
      <w:bookmarkEnd w:id="38"/>
      <w:r>
        <w:rPr>
          <w:rtl w:val="true"/>
        </w:rPr>
        <w:t>وقد أورد عليه بإشكالات</w:t>
      </w:r>
      <w:bookmarkEnd w:id="39"/>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المصباح</w:t>
      </w:r>
      <w:r>
        <w:rPr>
          <w:rStyle w:val="FootnoteAnchor"/>
          <w:rtl w:val="true"/>
        </w:rPr>
        <w:footnoteReference w:id="22"/>
      </w:r>
      <w:r>
        <w:rPr>
          <w:rFonts w:ascii="Amiri" w:hAnsi="Amiri" w:eastAsia="Amiri" w:cs="Amiri"/>
          <w:color w:val="111111"/>
          <w:sz w:val="28"/>
          <w:sz w:val="28"/>
          <w:szCs w:val="28"/>
          <w:rtl w:val="true"/>
          <w:lang w:bidi="ar-SA"/>
        </w:rPr>
        <w:t>من ضعف السند؛ لعدم ثبوت وثاقة عمر بن حنظلة، وإن وردت في توثيقه رواية يزيد بن خليفة؛ لكنها ضعيفة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تأمل، وقد مر تفصيلة في مباحث الإجماع، وإما إجمالاً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إثبات وثاقة يزيد بن خليفة برواية صفوان بن يحيى عنه، وهو أحد الثقات الثلاثة الذين لا يرون إلا عن ثقة، بناء على ما نقح في علم الرجال، فتكون روايته في توثيق عمر بن حنظلة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هنالك إشكال آخر غير ما ذكر في المصباح</w:t>
      </w:r>
      <w:r>
        <w:rPr>
          <w:rStyle w:val="FootnoteAnchor"/>
          <w:rtl w:val="true"/>
        </w:rPr>
        <w:footnoteReference w:id="23"/>
      </w:r>
      <w:r>
        <w:rPr>
          <w:rFonts w:ascii="Amiri" w:hAnsi="Amiri" w:eastAsia="Amiri" w:cs="Amiri"/>
          <w:color w:val="111111"/>
          <w:sz w:val="28"/>
          <w:sz w:val="28"/>
          <w:szCs w:val="28"/>
          <w:rtl w:val="true"/>
          <w:lang w:bidi="ar-SA"/>
        </w:rPr>
        <w:t xml:space="preserve">وهو الإشكال الدلالي، فهل يفيد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لا يكذب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إثبات وثاقته برواية الأجلاء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تام لما ثبت من أنها لا تدل على الوثاقة على التفصيل المذكور في محله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إثبات وثاقته برواية صفوان بن يحيى عنه، فيكون ثقة، وهذا </w:t>
      </w:r>
    </w:p>
    <w:p>
      <w:pPr>
        <w:pStyle w:val="BookText"/>
        <w:rPr/>
      </w:pPr>
      <w:r>
        <w:rPr>
          <w:rFonts w:ascii="Amiri" w:hAnsi="Amiri" w:eastAsia="Amiri" w:cs="Amiri"/>
          <w:color w:val="111111"/>
          <w:sz w:val="28"/>
          <w:sz w:val="28"/>
          <w:szCs w:val="28"/>
          <w:rtl w:val="true"/>
          <w:lang w:bidi="ar-SA"/>
        </w:rPr>
        <w:t>يثبت التوثيق المخبري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إثبات التوثيق الخبري لمقبولة عمر بن حنظلة برواية 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والكليني والطوسي، وقد تلقاها الأصحاب بالقبول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Style w:val="FootnoteAnchor"/>
          <w:rtl w:val="true"/>
        </w:rPr>
        <w:footnoteReference w:id="24"/>
      </w:r>
      <w:r>
        <w:rPr>
          <w:rFonts w:ascii="Amiri" w:hAnsi="Amiri" w:eastAsia="Amiri" w:cs="Amiri"/>
          <w:color w:val="111111"/>
          <w:sz w:val="28"/>
          <w:sz w:val="28"/>
          <w:szCs w:val="28"/>
          <w:rtl w:val="true"/>
          <w:lang w:bidi="ar-SA"/>
        </w:rPr>
        <w:t>إنّ رواية المشايخ الثلاثة لها وقد ضمن الكليني والصدوق حجية ما في كتابيهما تجعلها في أعلاها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 تقبل الأصحاب لها حتى اشتهرت بالمقبولة لا تقل عن توثيق النجاشي 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ثبوت الوثاقة المخبرية اعتماداً على الثالث، أو لا أقل من ثبوت اعتبار خصوص هذا الخبر اعتمادا على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في المصباح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التأمل المذكور مبنائي، فمن لم يرتضِ دلالة رواية الثقات الثلاثة على التوثيق، أو رواية المشايخ الثلاثة أصحاب الكتب الأربعة على صدور الخبر، أو استناد المشهور برواية على الجبر، كان الإشكال السندي باقياً على حاله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المختار من وثاقة مشايخ الثلاثة، ومن الجبر ولو في الجملة، ومن كفاية رواية المشايخ الثلاثة في الكتب الأربعة للاعتبار، ينتفي الإشكال الأول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الحجية والتعليل الوارد في المقبولة هو </w:t>
      </w:r>
    </w:p>
    <w:p>
      <w:pPr>
        <w:pStyle w:val="BookText"/>
        <w:rPr/>
      </w:pPr>
      <w:r>
        <w:rPr>
          <w:rFonts w:ascii="Amiri" w:hAnsi="Amiri" w:eastAsia="Amiri" w:cs="Amiri"/>
          <w:color w:val="111111"/>
          <w:sz w:val="28"/>
          <w:sz w:val="28"/>
          <w:szCs w:val="28"/>
          <w:rtl w:val="true"/>
          <w:lang w:bidi="ar-SA"/>
        </w:rPr>
        <w:t>المجمع عليه، ويراد به اتفاق الكل لا الجل، وموضوع البحث الشهرة، وبين الموضوعين تباين، فلا ينطبق على الشهرة الفتوائية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ولتوضيح ذلك لابد من الإجابة على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المراد الإجماع المطلق لا النسبي؟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ذلك قرينتان، مضافاً إلى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اتفاق الكل لا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الريب عن المجمع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النفي الحقيقي، بمعنى عدم وجود الشك حقيقة، وهو يتلاءم مع الإجماع؛ لأنه الذي ينفي الريب دون الشهرة، فيدل ذلك على أن المراد بالمجمع عليه اتفاق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وأمر بين غيه فيجتنب، وأمر مشكل يرد علمه إلى اللّه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مع تطبيق الأمر البين على المجمع عليه، فإن الرواية المجمع عليها مما استبان رشده، وأمّا خلاف المشهور فهو من الأمر المشكل، الذي يرد علمه إلى اللّه، فإنّ الشهرة ليست من مصاديق الأمر البين رشده فيتبع، بل المجمع عليه من مصاديقه، وعليه يكون المراد من المجمع عليه ما اتفق عليه الكل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بالمجمع عليه اتفاق الكل فكيف أطلق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بقرينة المقابلة للشاذ الذي ليس بمشهور؟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للمشهور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 عند الأصوليين والفقهاء، وهو اتفاق الجل، وهو معنى حادث اصطلح عليه الأصوليون، ولا وجه لحمل الرواية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اللغوي، وربما يدعى أنه معنى عرفي أيضاً، وهو الظهور والوضوح، فقد ورد في 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السيف بمعنى سله فرفعه</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 ولو كان في الغلاف كان خفياً، لكن لو سله أصبح واضحاً،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 الأمر بمعنى أظهره وصيره شهيراً</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بمعنى القمر سمي به لشهوره وظهوره</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وضوح الأمر</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الشهير المذكور المعروف بين الناس</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المعنى يكون المجمع عليه مصداقاً من مصاديق المشهور، أي الواضح لا أنه في 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العرف،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المطلب الكذائي مشهور كان معناه أنه معروف وواضح، لا بمعنى اتفاق المعظم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الشك، ومع الشك في كون المراد منها المعنى القديم أو الجديد لا يمكن حملها على المعنى الجديد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 المجمع عليه اتفاق الكل فكيف فرض الراوي أنهما مشهوران؟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انعقاد الشهرة في الفتوى في زمان واحد على طرفي الخلاف، بخلاف الشهرة الروائية، حيث يمكن تحققها في كلتا الروايتين المتعارضتين، كأن يروي خمسون راوياً أحاديث انفعال البئر، ويروون أحاديث عدم انفعالها، و لا مانع من ذلك، وكذلك يمكن اتفاق جميع الرواة على رواية الروايتين المتعارضتين، كأن يكون أحدهما لبيان الحكم الواقعي، والآخر لبيان الحكم 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تقدم يكون موضوع الحجية في هذه الرواية هو الإجماع، وهو أجنبي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تمامية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أشير إليه في المصباح</w:t>
      </w:r>
      <w:r>
        <w:rPr>
          <w:rStyle w:val="FootnoteAnchor"/>
          <w:rtl w:val="true"/>
        </w:rPr>
        <w:footnoteReference w:id="33"/>
      </w:r>
      <w:r>
        <w:rPr>
          <w:rFonts w:ascii="Amiri" w:hAnsi="Amiri" w:eastAsia="Amiri" w:cs="Amiri"/>
          <w:color w:val="111111"/>
          <w:sz w:val="28"/>
          <w:sz w:val="28"/>
          <w:szCs w:val="28"/>
          <w:rtl w:val="true"/>
          <w:lang w:bidi="ar-SA"/>
        </w:rPr>
        <w:t>وكذا الكفاية</w:t>
      </w:r>
      <w:r>
        <w:rPr>
          <w:rStyle w:val="FootnoteAnchor"/>
          <w:rtl w:val="true"/>
        </w:rPr>
        <w:footnoteReference w:id="34"/>
      </w:r>
      <w:r>
        <w:rPr>
          <w:rFonts w:ascii="Amiri" w:hAnsi="Amiri" w:eastAsia="Amiri" w:cs="Amiri"/>
          <w:color w:val="111111"/>
          <w:sz w:val="28"/>
          <w:sz w:val="28"/>
          <w:szCs w:val="28"/>
          <w:rtl w:val="true"/>
          <w:lang w:bidi="ar-SA"/>
        </w:rPr>
        <w:t>من أنه لا إطلاق للرواية؛ لأن موردها الخبر،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الروائي، فلا يشمل المشهور الفتوائي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أشكل</w:t>
      </w:r>
      <w:r>
        <w:rPr>
          <w:rStyle w:val="FootnoteAnchor"/>
          <w:rtl w:val="true"/>
        </w:rPr>
        <w:footnoteReference w:id="35"/>
      </w:r>
      <w:r>
        <w:rPr>
          <w:rFonts w:ascii="Amiri" w:hAnsi="Amiri" w:eastAsia="Amiri" w:cs="Amiri"/>
          <w:color w:val="111111"/>
          <w:sz w:val="28"/>
          <w:sz w:val="28"/>
          <w:szCs w:val="28"/>
          <w:rtl w:val="true"/>
          <w:lang w:bidi="ar-SA"/>
        </w:rPr>
        <w:t xml:space="preserve">على نفسه بأن مبين الموصول الصلة، ومبين الداخل المدخول، و 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قيد فيه حتى يقال باختصاصه بالمجمع الروائي، فيكون مطلقاً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أن يكون معرف الموصول غير الصلة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والأولى في التعبير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الصلة جزء المبين والجزء الآخر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الخبرين فيمكن أن يكون مبيناً للموصول وللداخل، فإنّ السؤال عن الخبرين لا عن مطلق المشهورين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ذلك بذكر 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سئل أي المسجدين أحب أليك؟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الاجتماع فيه أكثر، فلا يصح أن ينسب إليه بأنّ كل مكان كان الاجتماع فيه أكثر فهو أحب إليه، وإنْ كان خاناً أو سوقاً أو غرفة، مع أنَّ الموصول مطلق؛ وذلك لأنّ السؤال مبين للمراد، وأنّه خصوص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سئل أي الرمانتين تريد؟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أكبر، فلا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كلما كان أكبر؛ لأنّ السؤال يحدد المراد من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السؤال في المقبولة عن الخبرين كان المراد من المجمع عليه الخبر، و لا إطلاق له حتى لو فرض بأن المجمع بمعنى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فهنالك طريقان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والتعليل، والإشكال المذكور ينفي الطريق الأول ويبقى الثاني، فإنّ العلة تعمم وتخصص،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يؤخذ به فإنّ المشهور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التعليل يشمل كل مشهور، سواء كان روائياً أم فتوائياً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كون اللام للعهد خلاف الظاهر، وخلاف ما بنوا عليه في أمثال </w:t>
      </w:r>
    </w:p>
    <w:p>
      <w:pPr>
        <w:pStyle w:val="BookText"/>
        <w:rPr/>
      </w:pPr>
      <w:r>
        <w:rPr>
          <w:rFonts w:ascii="Amiri" w:hAnsi="Amiri" w:eastAsia="Amiri" w:cs="Amiri"/>
          <w:color w:val="111111"/>
          <w:sz w:val="28"/>
          <w:sz w:val="28"/>
          <w:szCs w:val="28"/>
          <w:rtl w:val="true"/>
          <w:lang w:bidi="ar-SA"/>
        </w:rPr>
        <w:t>المقام كروايات باب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في الفوائد</w:t>
      </w:r>
      <w:r>
        <w:rPr>
          <w:rStyle w:val="FootnoteAnchor"/>
          <w:rtl w:val="true"/>
        </w:rPr>
        <w:footnoteReference w:id="38"/>
      </w:r>
      <w:r>
        <w:rPr>
          <w:rFonts w:ascii="Amiri" w:hAnsi="Amiri" w:eastAsia="Amiri" w:cs="Amiri"/>
          <w:color w:val="111111"/>
          <w:sz w:val="28"/>
          <w:sz w:val="28"/>
          <w:szCs w:val="28"/>
          <w:rtl w:val="true"/>
          <w:lang w:bidi="ar-SA"/>
        </w:rPr>
        <w:t>من أن موضوع المقبولة لا يخلو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المجمع عليه أو المشهور ، فلو كان الأول لم ينهض بإثبات ما نحن فيه؛ لأن محل البحث اتفاق الجل لا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الثاني لم تصلح المقبولة لحجية الشهرة الفتوائية؛ لأنّ الكبرى الكلية المذكورة 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يراد بها التعدي من موردها إلى 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للكبروية، 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يصلح ليكون كبرى كلية، فلا يمكن التعدي من مورد الرواية إلى ما نحن فيه من 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الريب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الريب بقول مطلق وهو النفي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الريب الإضافي، فبالإضافة إلى الغير لا ريب فيه، وإن كان فيه الريب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المتعين الثاني، حيث لا يمكن نفي الريب حقيقة وبنحو مطلق عن المجمع عليه؛ وذلك لتحقق الريب في المشهور، فيكون المعنى نفي الريب الإضافي الموجود في الشاذ والنادر عن المشهور، وإن كان فيه نوع من الريب في حد ذاته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لا يصلح أن يكون كبرى كلية؛ لأن الكبرى الكلية لابد وأن تكون قابلة للتكليف مع قطع النظر عن المورد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 فإنها مسكرة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التعليل يصلح للتكليف به مع قطع النظر عن المورد، فيمكن للمولى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أي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فيما نحن فيه لا يمكن للمولى أن يكلف بالتعليل، مع قطع النظر عن المورد،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الأخذ بكل ما لا ريب إضافي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للزومه الأخذ بكل راجح بالنسبة إلى غيره، لأن كل راجح لا ريب فيه بلحاظ المرجوح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 الموجود في المرجوح لا يوجد في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إضافي في أقوى الشهرتين، وكذا الظن المطلق فلا يوجد فيه الريب الموجود في الوهم، فمفاد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بكل ما لا ريب إضافي فيه، وهذا مقطوع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غير حاصر، فهنالك شق ثالث، وهو نفي الريب العقلائي، فالعقلاء لا يعتنون بالاحتمالات الضعيفة وإن وردت عقلاً، فيمكن أن يكون مفاد الرواية أنّ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عقلائي فيه، أي لا يرتابون فيه،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محلاً للريب العقلائي، وهذا المراد صالح ليكون كبرى كليه، حيث يمكن للمولى التكليف بها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بكل ما لا ريب عقلائي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فيصلح للتعدي إلى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أنه لا ريب عقلائي في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الريب من المعاني النفسية لا الإضافية، فظاهر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يطلق بلحاظ نفسه لا بلحاظ غيره حتى يكون معنى إضافياً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الفلاني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نفي الريب عنه في حد ذاته، </w:t>
      </w:r>
      <w:bookmarkStart w:id="40" w:name="pg15600_165141"/>
    </w:p>
    <w:p>
      <w:pPr>
        <w:pStyle w:val="BookText"/>
        <w:rPr/>
      </w:pPr>
      <w:bookmarkEnd w:id="40"/>
      <w:r>
        <w:rPr>
          <w:rFonts w:ascii="Amiri" w:hAnsi="Amiri" w:eastAsia="Amiri" w:cs="Amiri"/>
          <w:color w:val="111111"/>
          <w:sz w:val="28"/>
          <w:sz w:val="28"/>
          <w:szCs w:val="28"/>
          <w:rtl w:val="true"/>
          <w:lang w:bidi="ar-SA"/>
        </w:rPr>
        <w:t>لا ملحوظا بالنسبة إلى غيره، وإلا أمكن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الكاذب لا ريب فيه، بالإضافة إلى خبر الكذاب؛ لأن الريب الموجود في خبر الكذاب ليس موجوداً في خبر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الإشكال الثاني من الإشكالات الأربعة، وهو أن موضوع الرواية أجنبي عما نحن فيه، ولا أقل من الإجمال، فتسقط الرواية عن الاستدلال</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9981346_2142443653"/>
      <w:bookmarkStart w:id="42" w:name="_Toc15"/>
      <w:bookmarkEnd w:id="41"/>
      <w:r>
        <w:rPr>
          <w:rtl w:val="true"/>
        </w:rPr>
        <w:t>الدليل الثالث</w:t>
      </w:r>
      <w:r>
        <w:rPr>
          <w:rtl w:val="true"/>
        </w:rPr>
        <w:t xml:space="preserve">: </w:t>
      </w:r>
      <w:r>
        <w:rPr>
          <w:rtl w:val="true"/>
        </w:rPr>
        <w:t>رواية زرارة</w:t>
      </w:r>
      <w:bookmarkEnd w:id="42"/>
    </w:p>
    <w:p>
      <w:pPr>
        <w:pStyle w:val="Heading5"/>
        <w:numPr>
          <w:ilvl w:val="4"/>
          <w:numId w:val="1"/>
        </w:numPr>
        <w:rPr/>
      </w:pPr>
      <w:bookmarkStart w:id="43" w:name="__RefHeading___Toc9981348_2142443653"/>
      <w:bookmarkStart w:id="44" w:name="_Toc16"/>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حيث يسأل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يأتي عنكم الخبران والحديثان المتعارضان فبأيهما نعمل؟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وإن كان مورد الرواية الشهرة الروائية، لكن خصوص المورد لا يخصص الوارد، فيتعدى إلى كل شهرة، ومنها الشهرة الفتوائية</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9981350_2142443653"/>
      <w:bookmarkStart w:id="46" w:name="_Toc17"/>
      <w:bookmarkEnd w:id="45"/>
      <w:r>
        <w:rPr>
          <w:rtl w:val="true"/>
        </w:rPr>
        <w:t>ويرد عليه إشكالات أربعة</w:t>
      </w:r>
      <w:bookmarkEnd w:id="46"/>
    </w:p>
    <w:p>
      <w:pPr>
        <w:pStyle w:val="BookText"/>
        <w:rPr/>
      </w:pPr>
      <w:r>
        <w:rPr>
          <w:rFonts w:ascii="Amiri" w:hAnsi="Amiri" w:eastAsia="Amiri" w:cs="Amiri"/>
          <w:color w:val="111111"/>
          <w:sz w:val="28"/>
          <w:sz w:val="28"/>
          <w:szCs w:val="28"/>
          <w:rtl w:val="true"/>
          <w:lang w:bidi="ar-SA"/>
        </w:rPr>
        <w:t>الإشكال الأول ضعف الرواية سنداً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ابن أبي جمهور الأحسائي في غوالي اللئالي عن العلامة، قال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يوجد هذا الحديث في كتب العلامة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محل تأمل، فليس غالب كتبه بأيدينا، وعدم الوجدان لا يدل على عدم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وثاقة المؤلف، قال الشيخ في الرسائل</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طعن فيه وفي كتابه من ليس دأبه الطعن في الأخبار، وهو المحدث البحراني في الحدائق</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رواها عن العلامة مرفوعة إلى زرارة، و لا اعتبار بالمرفوعة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هنالك طريق لاعتبارها، وهو التمسك بانجبارها بعمل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الانجبار لو سلم كبرويا لم يثبت صغروياً، حيث لم يعلم استنادهم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w:t>
      </w:r>
      <w:r>
        <w:rPr>
          <w:rStyle w:val="FootnoteAnchor"/>
          <w:rtl w:val="true"/>
        </w:rPr>
        <w:footnoteReference w:id="43"/>
      </w:r>
      <w:r>
        <w:rPr>
          <w:rFonts w:ascii="Amiri" w:hAnsi="Amiri" w:eastAsia="Amiri" w:cs="Amiri"/>
          <w:color w:val="111111"/>
          <w:sz w:val="28"/>
          <w:sz w:val="28"/>
          <w:szCs w:val="28"/>
          <w:rtl w:val="true"/>
          <w:lang w:bidi="ar-SA"/>
        </w:rPr>
        <w:t>والمحقق النائيني وغيرهما، قال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المورد وإن لم يكن مخصصاً لعموم العام إلا أنه فرع وجود العموم في الكلام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فلابد وأن يكون هنالك عام حتى يقال بعدم تخصيص المورد لعمومه، ولا عام فيما نحن فيه،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من المبهمات، ويعرفه ما يحتف به، ومن جملة ما يحتف به السؤال وهو عن الخبر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يسلم أن السؤال يصلح للقرينية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صلاحية سبق السؤال لذلك، ومع وجود ما يصلح للقرينية لا ينعقد للعام عموم وللمطلق إطلاق</w:t>
      </w:r>
      <w:r>
        <w:rPr>
          <w:rFonts w:eastAsia="Amiri" w:cs="Amiri" w:ascii="Amiri" w:hAnsi="Amiri"/>
          <w:color w:val="111111"/>
          <w:sz w:val="28"/>
          <w:szCs w:val="28"/>
          <w:rtl w:val="true"/>
          <w:lang w:bidi="ar-SA"/>
        </w:rPr>
        <w:t xml:space="preserve">. </w:t>
      </w:r>
      <w:bookmarkStart w:id="47" w:name="pg15600_165143"/>
    </w:p>
    <w:p>
      <w:pPr>
        <w:pStyle w:val="BookText"/>
        <w:rPr/>
      </w:pPr>
      <w:bookmarkEnd w:id="47"/>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الحكم على الوصف مشعر بالعلية، وقد علق الأخذ بالاشتهار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إشعار، و لا يصل إلى درجة الدلالة على العلية حتى يكشف أنّ الاشتهار بما هو اشتهار علة في وجوب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يبق دليل في الرواية يدل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أنَّ الشهرة الاصطلاحية غير الشهرة اللغوية والعرفية، والمراد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اتضح 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بالخبر المعلوم أو المطمأن به، والشهرة لا تورث العلم و لا الاطمينان، فلا تشمل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المذكورة تبين أنَّ الشهرة مرجحة في باب التعارض، فلو كانت هنالك روايتان مفروغ عن حجيتهما، إلا أنهما متعارضتان كانت الشهرة مرجحة لإحداهما على الأخرى، والكلام في المقام في تأسيس الحجية للمشهور</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9981352_2142443653"/>
      <w:bookmarkStart w:id="49" w:name="_Toc18"/>
      <w:bookmarkEnd w:id="48"/>
      <w:r>
        <w:rPr>
          <w:rtl w:val="true"/>
        </w:rPr>
        <w:t>الدليل الرابع</w:t>
      </w:r>
      <w:bookmarkEnd w:id="49"/>
    </w:p>
    <w:p>
      <w:pPr>
        <w:pStyle w:val="Heading5"/>
        <w:numPr>
          <w:ilvl w:val="4"/>
          <w:numId w:val="1"/>
        </w:numPr>
        <w:rPr/>
      </w:pPr>
      <w:bookmarkStart w:id="50" w:name="__RefHeading___Toc9981354_2142443653"/>
      <w:bookmarkStart w:id="51" w:name="_Toc19"/>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عموم التعليل الوارد في آية النبأ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تخصص تارة وتعمم تارة أخرى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فالتعليل يفيد جواز أكل الرمان غير الحامض</w:t>
      </w:r>
      <w:r>
        <w:rPr>
          <w:rFonts w:eastAsia="Amiri" w:cs="Amiri" w:ascii="Amiri" w:hAnsi="Amiri"/>
          <w:color w:val="111111"/>
          <w:sz w:val="28"/>
          <w:szCs w:val="28"/>
          <w:rtl w:val="true"/>
          <w:lang w:bidi="ar-SA"/>
        </w:rPr>
        <w:t xml:space="preserve">. </w:t>
      </w:r>
      <w:bookmarkStart w:id="52" w:name="pg15600_165144"/>
    </w:p>
    <w:p>
      <w:pPr>
        <w:pStyle w:val="BookText"/>
        <w:rPr/>
      </w:pPr>
      <w:bookmarkEnd w:id="52"/>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 لأنها مسكرة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حرمة كل مسكر وإن لم يكن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كل من المثالين علة للتعميم والتخصيص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الحكم بوجوب التبين مدار التعليل في الآية وجوداً وعدماً، فمتى ما تحققت العلة وجب التبين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العمل بقول المشهور لا يكون عملاً بجهالة لم يجب التبين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بجهالة منتفية في العمل بقول المشهور، فيكون وجوب التبين منتفياً أيضاً، وهو المطلوب</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9981356_2142443653"/>
      <w:bookmarkStart w:id="54" w:name="_Toc20"/>
      <w:bookmarkEnd w:id="53"/>
      <w:r>
        <w:rPr>
          <w:rtl w:val="true"/>
        </w:rPr>
        <w:t>ويرد عليه إشكالات ثلاثة</w:t>
      </w:r>
      <w:bookmarkEnd w:id="54"/>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عموم العلة ثبوت الحكم في كل مورد وجدت فيه العلة، لا إثبات نقيض الحكم في كل مورد لم توجد فيه العلة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ولإثبات المطلب طريقان</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العرفي وهو فهم العرف،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 لأنها مسكرة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مفاد التعليل حرمة كل مسكر، و لا يمكن القول بحلية كل ما لم يكن مسكراً لإمكان كونه حراماً لنجاسته أو ضرره أو لأنه مال الغير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 غير الحامض من الرمان،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أكل الحامض من غير الرمان، </w:t>
      </w:r>
    </w:p>
    <w:p>
      <w:pPr>
        <w:pStyle w:val="BookText"/>
        <w:rPr/>
      </w:pPr>
      <w:r>
        <w:rPr>
          <w:rFonts w:ascii="Amiri" w:hAnsi="Amiri" w:eastAsia="Amiri" w:cs="Amiri"/>
          <w:color w:val="111111"/>
          <w:sz w:val="28"/>
          <w:sz w:val="28"/>
          <w:szCs w:val="28"/>
          <w:rtl w:val="true"/>
          <w:lang w:bidi="ar-SA"/>
        </w:rPr>
        <w:t>لكنه لا يدل على جواز أكل ما لا يكون حامضاً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برهاني وربما مآله إلى الأول،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نقيض الحكم لما لا تكون فيه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انحصار العلة، فلو انتفت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العلة الوحيدة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الحكم، لكن التعليل لا يفيد انحصار العلية، فإن المثال المذكور يفيد أن الإسكار علة التحريم، ولا يفيد أنه علة منحصرة فيه؛ لذا أمكن تحقق علة أخرى في سائر الموارد، كالضرر والنجاسة والغصبية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السيد الوالد بأنه يمكن إثبات الانحصار بأصالة عدم علة أخرى، حيث نشك في وجودها، والأصل عدمها، فيثبت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ذلك إنه</w:t>
      </w:r>
      <w:r>
        <w:rPr>
          <w:rStyle w:val="FootnoteAnchor"/>
          <w:rtl w:val="true"/>
        </w:rPr>
        <w:footnoteReference w:id="48"/>
      </w:r>
      <w:r>
        <w:rPr>
          <w:rFonts w:ascii="Amiri" w:hAnsi="Amiri" w:eastAsia="Amiri" w:cs="Amiri"/>
          <w:color w:val="111111"/>
          <w:sz w:val="28"/>
          <w:sz w:val="28"/>
          <w:szCs w:val="28"/>
          <w:rtl w:val="true"/>
          <w:lang w:bidi="ar-SA"/>
        </w:rPr>
        <w:t>لا يجدي بعد وضوح لزوم التبين وإن لم تكن إصابة، كما في العبادات أو في باب الشهادة على وقف، وما أشبه مما لا يرتبط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باب العبادات لو شهد الفاسق بدخول الوقت وجب التبين مع انتفاء العلة، وهي إصابة القوم بجهالة، فلا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انتفى إصابة القوم بجهالة انتفى وجوب 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الأمر في باب الوقف الذي لا يرتبط بحق الناس، حيث يجب التبين مع انتفاء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 ثبوت تخصيص العام في مورد لا يقدح في حجية عمومه للباقي، فلو سلمنا بأن مفهوم التعليل هو انتفاء وجوب التبين عند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انتفاء إصابة القوم بجهالة، كانت الموارد المذكورة خارجة، ويبقى الباقي، ومنها الشهرة، فلا يجب التبين معها؛ لعدم تحقق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بجواب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عدم وجود علة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أصلاً عقلائياً مستقلاً، لكن لم يثبت له أصل لا من الشرع و لا من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الاستصحاب، لكنه معارض باستصحاب آخر، فإن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عدم وجود علة أخرى فلا يجب التبين عند 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بعدم حجية الشهرة في أول البعثة، ويشك في طرو الحجية عليها والأصل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السببية والمسببية بين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وجود علة أخرى لا يترتب عليه أثر شرعي، فليس حكماً شرعياً، ولم يجعله الشارع موضوعاً لأثر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w:t>
      </w:r>
      <w:r>
        <w:rPr>
          <w:rStyle w:val="FootnoteAnchor"/>
          <w:rtl w:val="true"/>
        </w:rPr>
        <w:footnoteReference w:id="49"/>
      </w:r>
      <w:r>
        <w:rPr>
          <w:rFonts w:ascii="Amiri" w:hAnsi="Amiri" w:eastAsia="Amiri" w:cs="Amiri"/>
          <w:color w:val="111111"/>
          <w:sz w:val="28"/>
          <w:sz w:val="28"/>
          <w:szCs w:val="28"/>
          <w:rtl w:val="true"/>
          <w:lang w:bidi="ar-SA"/>
        </w:rPr>
        <w:t>من أن الشهرة ليست صغرى للكبرى المدعاة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سلمنا أن مفاد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التبين عند انتفاء إصابة القوم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الشهرة ليست مصداقاً لهذا الكلي؛ لأن الجهالة إما في مقابل العلم أو في مقابل العمل العقلائي، أي السفاهة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المراد الأول فالأمر واضح؛ لأن العمل بالشهرة ليس عملاً </w:t>
      </w:r>
    </w:p>
    <w:p>
      <w:pPr>
        <w:pStyle w:val="BookText"/>
        <w:rPr/>
      </w:pPr>
      <w:r>
        <w:rPr>
          <w:rFonts w:ascii="Amiri" w:hAnsi="Amiri" w:eastAsia="Amiri" w:cs="Amiri"/>
          <w:color w:val="111111"/>
          <w:sz w:val="28"/>
          <w:sz w:val="28"/>
          <w:szCs w:val="28"/>
          <w:rtl w:val="true"/>
          <w:lang w:bidi="ar-SA"/>
        </w:rPr>
        <w:t>بالعلم، حيث إنها لا تورثه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 الثاني فالعمل بها سفاهة؛ لأن العقل يحكم بلزوم تحصيل المؤمن من العقاب لوجوب دفع الضرر المحتمل، وفي العمل بالشهرة التي لم يدل على حجيتها دليل ضرر محتمل، و لا مؤمن منه، وعليه يكون العمل بها عملاً سفهائياً، فتكون الشهرة خارجة موضوعاً عن هذا المفهوم الذي أفاده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 العمل بقول مشهور الفقهاء العدول لا يعد سفاهة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في المصباح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شاهدنا بعض الأعاظم</w:t>
      </w:r>
      <w:r>
        <w:rPr>
          <w:rStyle w:val="FootnoteAnchor"/>
          <w:rtl w:val="true"/>
        </w:rPr>
        <w:footnoteReference w:id="50"/>
      </w:r>
      <w:r>
        <w:rPr>
          <w:rFonts w:ascii="Amiri" w:hAnsi="Amiri" w:eastAsia="Amiri" w:cs="Amiri"/>
          <w:color w:val="111111"/>
          <w:sz w:val="28"/>
          <w:sz w:val="28"/>
          <w:szCs w:val="28"/>
          <w:rtl w:val="true"/>
          <w:lang w:bidi="ar-SA"/>
        </w:rPr>
        <w:t>أنه كان يدعي القطع بالحكم من اتفاق ثلاثة نفر من العلماء، وهم الشيخ الأنصاري والسيد الشيرازي الكبير والمرحوم الميرزا محمد تقي الشيرازي</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فرض أنّ الفقهاء أفتوا بحكم وخالفهم اثنان أو ثلاثة ألا يحصل القطع من فتواهم، و لو في الجملة؟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خروج عما نحن فيه؛ لأن الملاك إفادة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يعثر المتتبع للفقه من أوله إلى آخره على مئات الموارد التي عمل الفقهاء فيها بالشهرة سواء الروائية أو الفتوائية أو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نذكر بعض النماذج لعملهم بها بأنواعها المختلفة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العروة في مسألة الجمع بين الفاطميتين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الأقوى عدم الحرمة، </w:t>
      </w:r>
    </w:p>
    <w:p>
      <w:pPr>
        <w:pStyle w:val="BookText"/>
        <w:rPr/>
      </w:pPr>
      <w:r>
        <w:rPr>
          <w:rFonts w:ascii="Amiri" w:hAnsi="Amiri" w:eastAsia="Amiri" w:cs="Amiri"/>
          <w:color w:val="111111"/>
          <w:sz w:val="28"/>
          <w:sz w:val="28"/>
          <w:szCs w:val="28"/>
          <w:rtl w:val="true"/>
          <w:lang w:bidi="ar-SA"/>
        </w:rPr>
        <w:t>وإن كان النص الوارد في المنع صحيحاً، وذلك لإعراض المشهور عنه</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فاقتفى أثر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الموثق عندنا حجة في نفسه، والمعارض كله قابل للتقييد به، لكنه لإعراض المشهور عنه يقصر عن المقاومة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الأقوى الأوسط لإعراض المشهور عن العمل بما في ذلك</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وأفتى في العروة بعدم وجوب الحج على مَنْ لا راحلة له لكنه يطيق المشي، مع وجود روايات تحكم بوجوب الحج عليه ماشياً،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هو القول الثاني؛ لإعراض المشهور عن هذه الأخبار، مع كونها بمرأى منهم و مسمع</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العراقي في حاشية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مرّ الإشكال فيه لضعف المستند، ولو لإعراض المشهور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لإعراض المشهور عنه وضعفه في نفسه لا مجال للاعتماد عليه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لو أراد الفقيه استنباط الحكم من دون ملاحظة أقوال المشهور </w:t>
      </w:r>
    </w:p>
    <w:p>
      <w:pPr>
        <w:pStyle w:val="BookText"/>
        <w:rPr/>
      </w:pPr>
      <w:r>
        <w:rPr>
          <w:rFonts w:ascii="Amiri" w:hAnsi="Amiri" w:eastAsia="Amiri" w:cs="Amiri"/>
          <w:color w:val="111111"/>
          <w:sz w:val="28"/>
          <w:sz w:val="28"/>
          <w:szCs w:val="28"/>
          <w:rtl w:val="true"/>
          <w:lang w:bidi="ar-SA"/>
        </w:rPr>
        <w:t>وعملهم وفهمهم أوجب ذلك تأسيس فقه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فالعمل بقول المشهور واعتباره ملاكاً، ولو كملاك من الملاكات، لا يعتبر عملا سفهياً و لا عملاً سفهائياً، وسيأتي مزيد توضيح لذلك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الإشكال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السيد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لإمكان الحكمة كما في كثير من المعللات، وهي لا تطرد ولا تنعكس، وإنما يضرب القانون الأعم منها،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سبب غسل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وكما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لِذِكْرِي</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لأنه إن بينت علة يكون الهدم في موردها بزعم أنه ليس من موردها أضر من ضرر الإطراد في غير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هنالك علة في عالم الثبوت فيدور أمر جاعل القانون بين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العلة الثبوتية علة في مقام الإثبات، ويجعل الحكم دائراً مدارها وجوداً وعدماً، ومحذوره أن المكلف قد يشخص عدم انطباق العلة على المورد، مع أنه من مصاديقها واقعاً، فيخالف الحكم ويتورط في ضرر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العلة الثبوتية حكمة في مقام الإثبات، فيجعل الحكم أعم من العلة الواقعية، ومحذوره تقييد الحرية أو إتلاف وقت الناس مثلاً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الجاعل يرى أن المحذور الثاني أخف من الأول، فيجعل ذلك حكمة، </w:t>
      </w:r>
      <w:bookmarkStart w:id="55" w:name="pg15600_165149"/>
    </w:p>
    <w:p>
      <w:pPr>
        <w:pStyle w:val="BookText"/>
        <w:rPr/>
      </w:pPr>
      <w:bookmarkEnd w:id="55"/>
      <w:r>
        <w:rPr>
          <w:rFonts w:ascii="Amiri" w:hAnsi="Amiri" w:eastAsia="Amiri" w:cs="Amiri"/>
          <w:color w:val="111111"/>
          <w:sz w:val="28"/>
          <w:sz w:val="28"/>
          <w:szCs w:val="28"/>
          <w:rtl w:val="true"/>
          <w:lang w:bidi="ar-SA"/>
        </w:rPr>
        <w:t>ويجعل الحكم أعم من العلة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ذلك في قوانين المرور، حيث قد تكون العلة عدم الضرر، لكن المشرع يجعل القانون مطرداً، وإن سبب محذور إتلاف وقت الناس؛ وذلك ليمنع المكلف من الوقوع في الضرر الواقعي فيما لو أخطأ في التشخيص وتوهم عدم كون المورد مصداقاً للضرر، فإن محذور جعل العلة الواقعية علة إثباتية أشد من هذا المحذور، فيرجحه عليه، ويجعل القانون مطرداً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أجاب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ورود الحكم في الآيات والروايات تمنع عن انعقاد الظهور في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 لو لم تصل إلى حد النقل أو حد الاشتراك لا تقدح في جريان أصالة الحقيقة، كما هو الحال في باب الأوامر فمع كثرة استعمال صيغة الأمر في الندب، والتي تجاوزت آلاف الموارد، لم يمنع ذلك ظهورها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فالكثرة لا تمنع ظهور تعليل آية النبأ في العلية دون الحكمة، التي لا يدور الحكم مدارها وجوداً وعدماً</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9981358_2142443653"/>
      <w:bookmarkStart w:id="57" w:name="_Toc21"/>
      <w:bookmarkEnd w:id="56"/>
      <w:r>
        <w:rPr>
          <w:rtl w:val="true"/>
        </w:rPr>
        <w:t>الدليل الخامس</w:t>
      </w:r>
      <w:bookmarkEnd w:id="57"/>
    </w:p>
    <w:p>
      <w:pPr>
        <w:pStyle w:val="Heading5"/>
        <w:numPr>
          <w:ilvl w:val="4"/>
          <w:numId w:val="1"/>
        </w:numPr>
        <w:rPr/>
      </w:pPr>
      <w:bookmarkStart w:id="58" w:name="__RefHeading___Toc9981360_2142443653"/>
      <w:bookmarkStart w:id="59" w:name="_Toc22"/>
      <w:bookmarkEnd w:id="58"/>
      <w:r>
        <w:rPr>
          <w:rtl w:val="true"/>
        </w:rPr>
        <w:t>اشارة</w:t>
      </w:r>
      <w:bookmarkEnd w:id="5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روي مرسلاً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فخذوا بما اجتمعت عليه شيعتنا فإنّه لا ريب فيه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60" w:name="pg15600_165150"/>
    </w:p>
    <w:p>
      <w:pPr>
        <w:pStyle w:val="Heading5"/>
        <w:numPr>
          <w:ilvl w:val="4"/>
          <w:numId w:val="1"/>
        </w:numPr>
        <w:rPr/>
      </w:pPr>
      <w:bookmarkStart w:id="61" w:name="__RefHeading___Toc9981362_2142443653"/>
      <w:bookmarkStart w:id="62" w:name="_Toc23"/>
      <w:bookmarkEnd w:id="60"/>
      <w:bookmarkEnd w:id="61"/>
      <w:r>
        <w:rPr>
          <w:rtl w:val="true"/>
        </w:rPr>
        <w:t>ويرد عليه</w:t>
      </w:r>
      <w:bookmarkEnd w:id="62"/>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الحجية الاجتماع وهو ظاهر في اتفاق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وستأتي تتمة الكلام في الدليل القادم</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9981364_2142443653"/>
      <w:bookmarkStart w:id="64" w:name="_Toc24"/>
      <w:bookmarkEnd w:id="63"/>
      <w:r>
        <w:rPr>
          <w:rtl w:val="true"/>
        </w:rPr>
        <w:t>الدليل السادس</w:t>
      </w:r>
      <w:bookmarkEnd w:id="64"/>
    </w:p>
    <w:p>
      <w:pPr>
        <w:pStyle w:val="Heading5"/>
        <w:numPr>
          <w:ilvl w:val="4"/>
          <w:numId w:val="1"/>
        </w:numPr>
        <w:rPr/>
      </w:pPr>
      <w:bookmarkStart w:id="65" w:name="__RefHeading___Toc9981366_2142443653"/>
      <w:bookmarkStart w:id="66" w:name="_Toc25"/>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ما نقله صاحب الرياض عن نهاية العلامة الحلي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رآه المسلمون حسناً فهو عند اللّه حسن، وما رآه المسلمون قبيحاً فهو عند اللّه قبيح</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9981368_2142443653"/>
      <w:bookmarkStart w:id="68" w:name="_Toc26"/>
      <w:bookmarkEnd w:id="67"/>
      <w:r>
        <w:rPr>
          <w:rtl w:val="true"/>
        </w:rPr>
        <w:t>وقد أشكل عليه السيد الوالد بإشكالات ثلاثة</w:t>
      </w:r>
      <w:bookmarkEnd w:id="68"/>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أعم من الوجوب، والقبح أعم من الحرمة، فلو قال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الفلاني حسن أثبت الحسن، لكن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لم يثبت الوجوب، ويمكن أن يثبت الحسن بالمعنى الأعم، فالدليل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الاستغراق، وليس الكلام فيه وإنما في الشهرة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على مبناه، فإنه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حجية العرف في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تسامحاتهم في التطبيقات، إلا فيما علم خلافه، خلافاً للمشهور؛ وذلك لأن العرف هو المخاطب، وقد كان الأنبياء صلوات اللّه </w:t>
      </w:r>
    </w:p>
    <w:p>
      <w:pPr>
        <w:pStyle w:val="BookText"/>
        <w:rPr/>
      </w:pPr>
      <w:r>
        <w:rPr>
          <w:rFonts w:ascii="Amiri" w:hAnsi="Amiri" w:eastAsia="Amiri" w:cs="Amiri"/>
          <w:color w:val="111111"/>
          <w:sz w:val="28"/>
          <w:sz w:val="28"/>
          <w:szCs w:val="28"/>
          <w:rtl w:val="true"/>
          <w:lang w:bidi="ar-SA"/>
        </w:rPr>
        <w:t>عليهم يكلمون الناس بالطريقية المتعارفة،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بِلِسَانِ قَوْمِهِ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قدر عقولهم</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 فالتسامحات العرفية معتبرة؛ ولذا أفتى بأنه لو كان الكر أقل من المقدار المحدد بنصف مثقال جرى عليه حكم الكر، حيث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العرف، والعرف يعتبره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مفهومه اللغوي الاستغراق، إلا أن المفهوم العرفي اعتبار النادر كالمعدوم، فلو كانت الشهرة عظيمة بحيث عد النادر كالمعدوم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رآه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الفقهاء سلموا بالتسامح العرفي في موارد خلافاً لمبناهم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فصاحب العروة وكثير من الفقهاء أجازوا الإخفات في باب الجهر في الحرف الأخير، بل حتى في الكلمة الأخيرة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في باب السجود حيث يلزم أن لا يكون أكثر من أربع أصابع مضمومات، أو لبنة موضوعة على أكبر سطوحها، و لا إشكال فيما لو كان أكثر من ذلك قليلاً إذا كان الأرض انحدارياً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إشكال في الأصل المثبت لو كانت الواسطة خفية</w:t>
      </w:r>
      <w:r>
        <w:rPr>
          <w:rStyle w:val="FootnoteAnchor"/>
          <w:rtl w:val="true"/>
        </w:rPr>
        <w:footnoteReference w:id="66"/>
      </w:r>
      <w:r>
        <w:rPr>
          <w:rFonts w:ascii="Amiri" w:hAnsi="Amiri" w:eastAsia="Amiri" w:cs="Amiri"/>
          <w:color w:val="111111"/>
          <w:sz w:val="28"/>
          <w:sz w:val="28"/>
          <w:szCs w:val="28"/>
          <w:rtl w:val="true"/>
          <w:lang w:bidi="ar-SA"/>
        </w:rPr>
        <w:t>لأنّ الأثر أثر لذي الواسطة عرفاً</w:t>
      </w:r>
      <w:r>
        <w:rPr>
          <w:rFonts w:eastAsia="Amiri" w:cs="Amiri" w:ascii="Amiri" w:hAnsi="Amiri"/>
          <w:color w:val="111111"/>
          <w:sz w:val="28"/>
          <w:szCs w:val="28"/>
          <w:rtl w:val="true"/>
          <w:lang w:bidi="ar-SA"/>
        </w:rPr>
        <w:t xml:space="preserve">. </w:t>
      </w:r>
      <w:bookmarkStart w:id="69" w:name="pg15600_165152"/>
    </w:p>
    <w:p>
      <w:pPr>
        <w:pStyle w:val="BookText"/>
        <w:rPr/>
      </w:pPr>
      <w:bookmarkEnd w:id="69"/>
      <w:r>
        <w:rPr>
          <w:rFonts w:ascii="Amiri" w:hAnsi="Amiri" w:eastAsia="Amiri" w:cs="Amiri"/>
          <w:color w:val="111111"/>
          <w:sz w:val="28"/>
          <w:sz w:val="28"/>
          <w:szCs w:val="28"/>
          <w:rtl w:val="true"/>
          <w:lang w:bidi="ar-SA"/>
        </w:rPr>
        <w:t>وكذا في وحدة القضيتين المتيقينة والمشكوكة، حيث تكون الوحدة عرفية لا دقية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موكول إلى محله</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9981370_2142443653"/>
      <w:bookmarkStart w:id="71" w:name="_Toc27"/>
      <w:bookmarkEnd w:id="70"/>
      <w:r>
        <w:rPr>
          <w:rtl w:val="true"/>
        </w:rPr>
        <w:t>الدليل السابع</w:t>
      </w:r>
      <w:bookmarkEnd w:id="71"/>
    </w:p>
    <w:p>
      <w:pPr>
        <w:pStyle w:val="Heading5"/>
        <w:numPr>
          <w:ilvl w:val="4"/>
          <w:numId w:val="1"/>
        </w:numPr>
        <w:rPr/>
      </w:pPr>
      <w:bookmarkStart w:id="72" w:name="__RefHeading___Toc9981372_2142443653"/>
      <w:bookmarkStart w:id="73" w:name="_Toc28"/>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ما ذكره السيد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ولنا أن ندعي السيرة العقلائية على اعتبارها؛ لأنّ أهل كل علم وصنعة من العلماء والعقلاء يعتمدون على ما اشتهر بينهم بهذا المعنى، ويستدلون بها لا عليها، وحينئذٍ يكفي عدم ثبوت الردع، ولا نحتاج إلى إثبات الحجية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ثبوت الحجية بعدم الردع وعدم الحاجة إلى الإمضاء، وإن لم تكن العبارة صريحة في ذلك</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9981374_2142443653"/>
      <w:bookmarkStart w:id="75" w:name="_Toc29"/>
      <w:bookmarkEnd w:id="74"/>
      <w:r>
        <w:rPr>
          <w:rtl w:val="true"/>
        </w:rPr>
        <w:t>لكنه محل تأمل</w:t>
      </w:r>
      <w:bookmarkEnd w:id="75"/>
    </w:p>
    <w:p>
      <w:pPr>
        <w:pStyle w:val="BookText"/>
        <w:rPr/>
      </w:pPr>
      <w:r>
        <w:rPr>
          <w:rFonts w:ascii="Amiri" w:hAnsi="Amiri" w:eastAsia="Amiri" w:cs="Amiri"/>
          <w:color w:val="111111"/>
          <w:sz w:val="28"/>
          <w:sz w:val="28"/>
          <w:szCs w:val="28"/>
          <w:rtl w:val="true"/>
          <w:lang w:bidi="ar-SA"/>
        </w:rPr>
        <w:t>حيث إنه غير مطرد، فليس الاعتماد على قول مشهور أهل الفن حجة بنحو مطلق، وإنما الاعتماد على حساب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يعتمد العقلاء على الشهرة إذا أوجبت الاطمينان النوعي لا غير، كما لو ذهب مشهور الأطباء إلى شيء وخالفهم خمسة من المدققين، حيث يتوقف العقلاء و لا يعتبرون حجيتها باعتبار أنها شهرة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للعقلاء طرق تعبدية أو يعتمدون على الطريق لإفادة الظن النوعي، فإن لم يفد فليس بحجة عندهم، ويمكن القول بعدم إفادة </w:t>
      </w:r>
      <w:bookmarkStart w:id="76" w:name="pg15600_165153"/>
    </w:p>
    <w:p>
      <w:pPr>
        <w:pStyle w:val="BookText"/>
        <w:rPr/>
      </w:pPr>
      <w:bookmarkEnd w:id="76"/>
      <w:r>
        <w:rPr>
          <w:rFonts w:ascii="Amiri" w:hAnsi="Amiri" w:eastAsia="Amiri" w:cs="Amiri"/>
          <w:color w:val="111111"/>
          <w:sz w:val="28"/>
          <w:sz w:val="28"/>
          <w:szCs w:val="28"/>
          <w:rtl w:val="true"/>
          <w:lang w:bidi="ar-SA"/>
        </w:rPr>
        <w:t>كل شهرة للظن النوعي ؟</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للشهرة حجية اقتضائية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حجة عند العقلاء ما لم يمنع عنها، مانع كمخالفة جملة من المدققين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فإطلاق الدليل السابع محل تأمل، وإن كان ذلك بحاجة إلى مزيد تأمل</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9981376_2142443653"/>
      <w:bookmarkStart w:id="78" w:name="_Toc30"/>
      <w:bookmarkEnd w:id="77"/>
      <w:r>
        <w:rPr>
          <w:rtl w:val="true"/>
        </w:rPr>
        <w:t>الدليل الثامن</w:t>
      </w:r>
      <w:bookmarkEnd w:id="78"/>
    </w:p>
    <w:p>
      <w:pPr>
        <w:pStyle w:val="Heading5"/>
        <w:numPr>
          <w:ilvl w:val="4"/>
          <w:numId w:val="1"/>
        </w:numPr>
        <w:rPr/>
      </w:pPr>
      <w:bookmarkStart w:id="79" w:name="__RefHeading___Toc9981378_2142443653"/>
      <w:bookmarkStart w:id="80" w:name="_Toc31"/>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 xml:space="preserve">بعض الأدلة التي مضت في بحث الإجماع،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وَيَتَّبِعْ غَيْرَ سَبِيلِ الْمُؤْمِنِينَ</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تفصيل ذهب إليه بعض المتأخرين</w:t>
      </w:r>
      <w:r>
        <w:rPr>
          <w:rStyle w:val="FootnoteAnchor"/>
          <w:rtl w:val="true"/>
        </w:rPr>
        <w:footnoteReference w:id="69"/>
      </w:r>
      <w:r>
        <w:rPr>
          <w:rFonts w:ascii="Amiri" w:hAnsi="Amiri" w:eastAsia="Amiri" w:cs="Amiri"/>
          <w:color w:val="111111"/>
          <w:sz w:val="28"/>
          <w:sz w:val="28"/>
          <w:szCs w:val="28"/>
          <w:rtl w:val="true"/>
          <w:lang w:bidi="ar-SA"/>
        </w:rPr>
        <w:t>، وهو التفصيل بين الشهرة في المسائل المتلقاة والمسائل التفريعية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التي تتحقق فيها الشهرة تتنوع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المستنبطة المستفادة من تطبيق القواعد العامة على الصغريات، ورد الفروع إلى الأصول، والتي لم يرد فيها نص بالخصوص، وليست الشهرة حجة فيها، بل لابد من ملاحظة المستند ومدى صلاحيته لإثبات الحكم المستنبط</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المتأخرين جواز الصلاة في اللباس المشكوك كالماهوت</w:t>
      </w:r>
      <w:r>
        <w:rPr>
          <w:rStyle w:val="FootnoteAnchor"/>
          <w:rtl w:val="true"/>
        </w:rPr>
        <w:footnoteReference w:id="70"/>
      </w:r>
      <w:r>
        <w:rPr>
          <w:rFonts w:ascii="Amiri" w:hAnsi="Amiri" w:eastAsia="Amiri" w:cs="Amiri"/>
          <w:color w:val="111111"/>
          <w:sz w:val="28"/>
          <w:sz w:val="28"/>
          <w:szCs w:val="28"/>
          <w:rtl w:val="true"/>
          <w:lang w:bidi="ar-SA"/>
        </w:rPr>
        <w:t xml:space="preserve">، وقد ابتدأت الشهرة من المجدد الكبير، حيث أفتى بجوازها </w:t>
      </w:r>
    </w:p>
    <w:p>
      <w:pPr>
        <w:pStyle w:val="BookText"/>
        <w:rPr/>
      </w:pPr>
      <w:r>
        <w:rPr>
          <w:rFonts w:ascii="Amiri" w:hAnsi="Amiri" w:eastAsia="Amiri" w:cs="Amiri"/>
          <w:color w:val="111111"/>
          <w:sz w:val="28"/>
          <w:sz w:val="28"/>
          <w:szCs w:val="28"/>
          <w:rtl w:val="true"/>
          <w:lang w:bidi="ar-SA"/>
        </w:rPr>
        <w:t>فيه وتبعه المشهور، مع أنه لم ترد رواية خاصة في ذلك، وإنما استفيد حكمها من القواعد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المتلقاة، و هي التي ورد فيها نص بالخصوص، فقد كانت فتاوى الكثير من القدماء متون الأخبار أو مضمونها، كرسالة علي بن بابويه إلى ولده، وكذلك الصدوق في المقنع والهداية، والمفيد في المقنعة، والطوسي في النهاية، وابن أبي عقيل في المتمسك بحبل آل الرسول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اتفقت كلمة المشهور منهم على فتوى كانت الشهرة كاشفة عن وجود النص المعتبر الذي أفتوا على طبقه، ومآل ذلك إلى الشهرة العملية، فتكون حجة، وتشمله مقبولة عمر بن حنظلة إما بذاتها أو بمناطها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بعض الروايات التي مفادها عمل أصحاب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اشتهر بينهم، مع سماعهم خلاف ذلك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أقرهم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نكتفي بذكر روايتين منها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محرز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مات وأوصى إليّ بتركته وترك ابنته،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اعطها النصف</w:t>
      </w:r>
      <w:r>
        <w:rPr>
          <w:rStyle w:val="FootnoteAnchor"/>
          <w:rtl w:val="true"/>
        </w:rPr>
        <w:footnoteReference w:id="71"/>
      </w:r>
      <w:r>
        <w:rPr>
          <w:rFonts w:ascii="Amiri" w:hAnsi="Amiri" w:eastAsia="Amiri" w:cs="Amiri"/>
          <w:color w:val="111111"/>
          <w:sz w:val="28"/>
          <w:sz w:val="28"/>
          <w:szCs w:val="28"/>
          <w:rtl w:val="true"/>
          <w:lang w:bidi="ar-SA"/>
        </w:rPr>
        <w:t>، فأخبرت زرارة بذلك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إنما المال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بعد فقلت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زعموا أنك اتقيتني،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اتقيتك، ولكني اتقيت عليك أن تضمن، فهل علم بذلك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فأعطها ما بقي</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81" w:name="pg15600_165155"/>
    </w:p>
    <w:p>
      <w:pPr>
        <w:pStyle w:val="BookText"/>
        <w:rPr/>
      </w:pPr>
      <w:bookmarkEnd w:id="81"/>
      <w:r>
        <w:rPr>
          <w:rFonts w:ascii="Amiri" w:hAnsi="Amiri" w:eastAsia="Amiri" w:cs="Amiri"/>
          <w:color w:val="111111"/>
          <w:sz w:val="28"/>
          <w:sz w:val="28"/>
          <w:szCs w:val="28"/>
          <w:rtl w:val="true"/>
          <w:lang w:bidi="ar-SA"/>
        </w:rPr>
        <w:t>والشاهد في توقف سلمة بن محرز بسبب قول الأصحاب عن العمل بما سمعه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محرز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إليّ رجل وترك خمسمائة درهم أو ستمائة درهم وترك ابنة،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عصبة بالشام، فسألت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 أعط النصف والعصبة النصف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الكوفة أخبرت أصحابنا،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اتقاك فأعطيت الابنة النصف الآخر، ثم حججت فلقيت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قال أصحابنا، وأخبرته أني دفعت النصف الآخر إلى الابنة،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إنما أفتيتك مخافة العصبة عليك</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تقرير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لعمله بما قاله الأصحاب</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9981380_2142443653"/>
      <w:bookmarkStart w:id="83" w:name="_Toc32"/>
      <w:bookmarkEnd w:id="82"/>
      <w:r>
        <w:rPr>
          <w:rtl w:val="true"/>
        </w:rPr>
        <w:t>لكنه محل تأمل</w:t>
      </w:r>
      <w:bookmarkEnd w:id="83"/>
    </w:p>
    <w:p>
      <w:pPr>
        <w:pStyle w:val="BookText"/>
        <w:rPr/>
      </w:pPr>
      <w:r>
        <w:rPr>
          <w:rFonts w:ascii="Amiri" w:hAnsi="Amiri" w:eastAsia="Amiri" w:cs="Amiri"/>
          <w:color w:val="111111"/>
          <w:sz w:val="28"/>
          <w:sz w:val="28"/>
          <w:szCs w:val="28"/>
          <w:rtl w:val="true"/>
          <w:lang w:bidi="ar-SA"/>
        </w:rPr>
        <w:t xml:space="preserve">أما الروايات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فموضوعها المجمع عليه كما مر، وموضوع البحث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بلحاظ القواعد العامة فالظاهر أنّ المطلب يرتبط بالظن أو الاطمينان النوعي، فإن حصل من فتاوى مشهور القدماء الاطمينان العقلائي بوجود دليل معتبر عندنا سنداً ودلالة لا عندهم فقط كان حجة، وإلا فلا حجية فيه؛ لعدم دليل تعبدي على الحجية، ولا بناء عقلائي عليه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دعوى أنّه غالباً يحصل الاطمينان النوعي بوجود دليل معتبر عندنا أيضاً</w:t>
      </w:r>
      <w:r>
        <w:rPr>
          <w:rFonts w:eastAsia="Amiri" w:cs="Amiri" w:ascii="Amiri" w:hAnsi="Amiri"/>
          <w:color w:val="111111"/>
          <w:sz w:val="28"/>
          <w:szCs w:val="28"/>
          <w:rtl w:val="true"/>
          <w:lang w:bidi="ar-SA"/>
        </w:rPr>
        <w:t xml:space="preserve">. </w:t>
      </w:r>
      <w:bookmarkStart w:id="84" w:name="pg15600_165156"/>
    </w:p>
    <w:p>
      <w:pPr>
        <w:pStyle w:val="Heading4"/>
        <w:numPr>
          <w:ilvl w:val="3"/>
          <w:numId w:val="1"/>
        </w:numPr>
        <w:rPr/>
      </w:pPr>
      <w:bookmarkStart w:id="85" w:name="__RefHeading___Toc9981382_2142443653"/>
      <w:bookmarkStart w:id="86" w:name="_Toc33"/>
      <w:bookmarkEnd w:id="84"/>
      <w:bookmarkEnd w:id="85"/>
      <w:r>
        <w:rPr>
          <w:rtl w:val="true"/>
        </w:rPr>
        <w:t>إشكالان على حجية الشهرة</w:t>
      </w:r>
      <w:bookmarkEnd w:id="86"/>
    </w:p>
    <w:p>
      <w:pPr>
        <w:pStyle w:val="BookText"/>
        <w:rPr/>
      </w:pPr>
      <w:r>
        <w:rPr>
          <w:rFonts w:ascii="Amiri" w:hAnsi="Amiri" w:eastAsia="Amiri" w:cs="Amiri"/>
          <w:color w:val="111111"/>
          <w:sz w:val="28"/>
          <w:sz w:val="28"/>
          <w:szCs w:val="28"/>
          <w:rtl w:val="true"/>
          <w:lang w:bidi="ar-SA"/>
        </w:rPr>
        <w:t>ويرد على القائلين بحجية الشهرة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الشهرة مستلزمة لسد باب الاجتهاد، وهو خلاف ما علم بالضرورة من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تتحقق الشهرة أو لا طريق إلى تشخيصها في كثير من المسائل، وخاصة المسائل المستحدثة، فلا ينسد باب الاجتهاد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من الأدلة، ويمكن رفع اليد عن دليل لوجود معارض مكافئ أو أقوى، كما هو الحال في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بحجية الشهرة لا يلازم التعبد بكلامهم والاقتصار على رأيهم في كل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بحجية الشهرة الفتوائية مما يوجب وجوده عدمه، ولازم حجية الشهرة الفتوائية عدم حجية الشهرة الفتوائية؛ لأنّها قائمة على عدم حجيتها، فيلزم من الحجية عدم الحجية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9981384_2142443653"/>
      <w:bookmarkStart w:id="88" w:name="_Toc34"/>
      <w:bookmarkEnd w:id="87"/>
      <w:r>
        <w:rPr>
          <w:rtl w:val="true"/>
        </w:rPr>
        <w:t>وهو محل تأمل من جهتين</w:t>
      </w:r>
      <w:bookmarkEnd w:id="8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قيام الشهرة الفتوائية على عدم حجية الشهرة الفتوائية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هو المعروف في كتب الأصوليين المتأخرة، لكنهم أفتوا في موارد كثيرة من الفقه على طبق المشهور، أو توقفوا عند ما توقف عنده المشهور، أو احتاطوا عند فتوى المشهور،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لحاظ العمل لم يثبت أنّ الشهرة قائمة على عدم حجية الشهرة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شهرتان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المانعة، وهي الشهرة الفتوائية على عدم حجية 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الممنوعة، وهي الشهرات المطروحة في 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تريد منع حجية الثانية ، لكن لا يمكن لأدلة الحجية أن تشمل الشهرة المانعة؛ لأن الشمول يوجب عدم الشمول؛ وذلك لأنه لو كانت الشهرة المانعة حجة كان مفادها عدم حجية كل شهرة فتوائية، وهذا المفاد يشمل نفسه، فإنّ القضية الطبيعية تشمل نفسها إما بذاتها وإما بملاكها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فالشهرة المانعة لو كانت حجة كان مقتضى ذلك عدم حجيتها، فلا يبقى إلا أن تشمل أدلة الحجية الشهرة الممنوعة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تام لو كان الاعتماد على الأدلة اللفظية كمقبولة عمر بن حنظلة، فإنها لا يمكن أن تشمل الشهرة المانعة، فلابد وأن تشمل الشهرة الممنوعة، أما لو كان هو الدليل السيرة العقلائية فيمكن أن يكون مقتضاها حجية الشهرة المانعة، وعدم حجية الشهرات الممنوعة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مزيد بحثه في مباحث حجية الخبر الواحد في الظن المانع والظن الممنوع</w:t>
      </w:r>
      <w:r>
        <w:rPr>
          <w:rFonts w:eastAsia="Amiri" w:cs="Amiri" w:ascii="Amiri" w:hAnsi="Amiri"/>
          <w:color w:val="111111"/>
          <w:sz w:val="28"/>
          <w:szCs w:val="28"/>
          <w:rtl w:val="true"/>
          <w:lang w:bidi="ar-SA"/>
        </w:rPr>
        <w:t xml:space="preserve">. </w:t>
      </w:r>
      <w:bookmarkStart w:id="89" w:name="pg15600_165158"/>
    </w:p>
    <w:p>
      <w:pPr>
        <w:pStyle w:val="Heading3"/>
        <w:numPr>
          <w:ilvl w:val="2"/>
          <w:numId w:val="1"/>
        </w:numPr>
        <w:rPr/>
      </w:pPr>
      <w:bookmarkStart w:id="90" w:name="__RefHeading___Toc9981386_2142443653"/>
      <w:bookmarkStart w:id="91" w:name="_Toc35"/>
      <w:bookmarkEnd w:id="89"/>
      <w:bookmarkEnd w:id="90"/>
      <w:r>
        <w:rPr>
          <w:rtl w:val="true"/>
        </w:rPr>
        <w:t>ختام فيه تنبيهات</w:t>
      </w:r>
      <w:bookmarkEnd w:id="91"/>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القول بعدم حجية الشهرة فلا أقل من أنها تقتضي الاحتياط في الفتوى، إلا لو كان هنالك دليل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المصباح في بحث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فتحصل أنه لا مستند لحجية الإجماع أصلاً، وأن الإجماع لا يكون حجة إلا أن مخالفة الإجماع المحقق من أكابر الأصحاب، وأعاظم الفقهاء مما لا نجترئ عليه، فلا مناص في موارد تحقق الإجماع من الالتزام بالاحتياط اللازم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ما ذكره بنحو أضعف في باب الشهرة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المنقولة والشهرة المحصلة، ويأتي فيهما ما ذكر في الإجماع المنقول والمحصل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الكثير من القدماء تقيدوا بألفاظ الروايات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الوجوب الاصطلاحي المانع من النقيض، فإن الوجوب بالمعنى اللغوي هو الثبوت،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وَجَبَتْ جُنُوبُهَا</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أو ما ورد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الجمعة واجب</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في عباراتهم على الاستحباب أو الأفضل،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استخدامه في المحال أو في الحرام، كما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يَنبَغِي لِلرَّحْمَنِ أَن يَتَّخِذَ وَلَداً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استفادة قول المشهور من كتاب اللمعة للشهيد الأول، وهو آخر ما كتبه والتزم أن لا يذكر إلا فتاوى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يلتزم بذلك في بعض الموارد، وقد نبه عليها الشهيد الثاني رحمة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التنبيهات الثلاثة الأخيرة السيد السبزواري في تهذيب الأصول</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مباحث الشهرة</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5600_165161"/>
      <w:bookmarkStart w:id="93" w:name="pg15600_165161"/>
      <w:bookmarkEnd w:id="93"/>
    </w:p>
    <w:p>
      <w:pPr>
        <w:pStyle w:val="Heading2"/>
        <w:numPr>
          <w:ilvl w:val="1"/>
          <w:numId w:val="1"/>
        </w:numPr>
        <w:rPr/>
      </w:pPr>
      <w:bookmarkStart w:id="94" w:name="pg15600_165161"/>
      <w:bookmarkStart w:id="95" w:name="__RefHeading___Toc9981388_2142443653"/>
      <w:bookmarkStart w:id="96" w:name="_Toc36"/>
      <w:bookmarkEnd w:id="94"/>
      <w:bookmarkEnd w:id="95"/>
      <w:r>
        <w:rPr>
          <w:rtl w:val="true"/>
        </w:rPr>
        <w:t>فصل في الخبر الواحد</w:t>
      </w:r>
      <w:bookmarkEnd w:id="9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9981390_2142443653"/>
      <w:bookmarkStart w:id="98" w:name="_Toc37"/>
      <w:bookmarkEnd w:id="97"/>
      <w:r>
        <w:rPr>
          <w:rtl w:val="true"/>
        </w:rPr>
        <w:t>اشارة</w:t>
      </w:r>
      <w:bookmarkEnd w:id="9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5600_165163"/>
      <w:bookmarkStart w:id="100" w:name="pg15600_165163"/>
      <w:bookmarkEnd w:id="100"/>
    </w:p>
    <w:p>
      <w:pPr>
        <w:pStyle w:val="Heading3"/>
        <w:numPr>
          <w:ilvl w:val="2"/>
          <w:numId w:val="1"/>
        </w:numPr>
        <w:rPr/>
      </w:pPr>
      <w:bookmarkStart w:id="101" w:name="pg15600_165163"/>
      <w:bookmarkStart w:id="102" w:name="__RefHeading___Toc9981392_2142443653"/>
      <w:bookmarkStart w:id="103" w:name="_Toc38"/>
      <w:bookmarkEnd w:id="101"/>
      <w:bookmarkEnd w:id="102"/>
      <w:r>
        <w:rPr>
          <w:rtl w:val="true"/>
        </w:rPr>
        <w:t>فصل في الخبر الواحد</w:t>
      </w:r>
      <w:bookmarkEnd w:id="103"/>
    </w:p>
    <w:p>
      <w:pPr>
        <w:pStyle w:val="BookText"/>
        <w:rPr/>
      </w:pPr>
      <w:r>
        <w:rPr>
          <w:rFonts w:ascii="Amiri" w:hAnsi="Amiri" w:eastAsia="Amiri" w:cs="Amiri"/>
          <w:color w:val="111111"/>
          <w:sz w:val="28"/>
          <w:sz w:val="28"/>
          <w:szCs w:val="28"/>
          <w:rtl w:val="true"/>
          <w:lang w:bidi="ar-SA"/>
        </w:rPr>
        <w:t>من جملة الظنون التي ادعي اعتبارها بالخصوص الخبر الواحد، وينبغي قبل الخوض في البحث أنْ نُقدِّم ثلاث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تتوقف على ثلاث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الصدور، بأن يكون الخبر صادراً عن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الإرادة والظهور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الجهة، بأنْ يكون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الحكم الواقعي، لا في مقام آخر كالتقية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يتكفلّ إثبات الجهة الثالثة الأصول العقلائية الدالة على كون المتكلم في مقام بيان مراده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يتكفل إثبات الجهة الثانية الأوضاع اللغوية والعرفية، والقرائن العامة والخاصة المكتنفة بالكلام، وأصالة التطابق بين الإرادة الجدّية والإرادة الإستعمالية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يتكفل إثبات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إثبات صدور المضمون عن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بالثبوت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البحث</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مباحث التعادل والتراجيح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مباحث علم الأصول؛ وذلك لأنَّ الضروريات التي تتكفل بيان الأحكام على نَحو الإجمال، وهكذا اليقينيات الثابتة بالخبر المتواتر وشبهه </w:t>
      </w:r>
    </w:p>
    <w:p>
      <w:pPr>
        <w:pStyle w:val="BookText"/>
        <w:rPr/>
      </w:pPr>
      <w:r>
        <w:rPr>
          <w:rFonts w:ascii="Amiri" w:hAnsi="Amiri" w:eastAsia="Amiri" w:cs="Amiri"/>
          <w:color w:val="111111"/>
          <w:sz w:val="28"/>
          <w:sz w:val="28"/>
          <w:szCs w:val="28"/>
          <w:rtl w:val="true"/>
          <w:lang w:bidi="ar-SA"/>
        </w:rPr>
        <w:t>نادرة جداَ؛ حيث إنَّ معظم الأحكام الشرعية غير ضرورّية وغير يقينية، وإنَّما تدور رحى الفقه غالباَ على إثبات حجية الخبر الواحد، ومع إثبات الحجية ينفتح باب العلمي في الأحكام وينسد باب الانسداد، ومع عدم ثبوت الحجية ينسدّ باب العلمي في الأحكام، وينفتح باب الانسداد؛ ولذلك فإنَّ إثبات الحجية للخبر الواحد من الأمور المهمّة في الفقه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بالخبر الواحد ما لم يبلغ حدَّ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يفيد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تعددت رواته وطرقه، وإنّما عبَّر عنه بالخبر الواحد؛ لأنَّ الغالب كونه واحداً كما قيل، أو من باب إطلاق الجزئي على الكلي؛ فإنَّ كثيراً منها خبر راوٍ واحد أو نفس الخبر واحد، فأطلق على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ما لم يبلغ حدَّ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بالإضافة أو الخبر الواحد بالتوصيف</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تمامية هذه المقدّمات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حجّية الخبر الواحد في الجملة بالخصوص، أي قام الدليل الخاص على حجّيته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جمعاً من القدماء والمتأخرين ذهبوا إلى عدم الحجّية، كالسيد المرتضى في الذريعة</w:t>
      </w:r>
      <w:r>
        <w:rPr>
          <w:rStyle w:val="FootnoteAnchor"/>
          <w:rtl w:val="true"/>
        </w:rPr>
        <w:footnoteReference w:id="81"/>
      </w:r>
      <w:r>
        <w:rPr>
          <w:rFonts w:ascii="Amiri" w:hAnsi="Amiri" w:eastAsia="Amiri" w:cs="Amiri"/>
          <w:color w:val="111111"/>
          <w:sz w:val="28"/>
          <w:sz w:val="28"/>
          <w:szCs w:val="28"/>
          <w:rtl w:val="true"/>
          <w:lang w:bidi="ar-SA"/>
        </w:rPr>
        <w:t>وفي رسالته</w:t>
      </w:r>
      <w:r>
        <w:rPr>
          <w:rStyle w:val="FootnoteAnchor"/>
          <w:rtl w:val="true"/>
        </w:rPr>
        <w:footnoteReference w:id="82"/>
      </w:r>
      <w:r>
        <w:rPr>
          <w:rFonts w:ascii="Amiri" w:hAnsi="Amiri" w:eastAsia="Amiri" w:cs="Amiri"/>
          <w:color w:val="111111"/>
          <w:sz w:val="28"/>
          <w:sz w:val="28"/>
          <w:szCs w:val="28"/>
          <w:rtl w:val="true"/>
          <w:lang w:bidi="ar-SA"/>
        </w:rPr>
        <w:t>، وابن زهرة في الغنية</w:t>
      </w:r>
      <w:r>
        <w:rPr>
          <w:rStyle w:val="FootnoteAnchor"/>
          <w:rtl w:val="true"/>
        </w:rPr>
        <w:footnoteReference w:id="83"/>
      </w:r>
      <w:r>
        <w:rPr>
          <w:rFonts w:ascii="Amiri" w:hAnsi="Amiri" w:eastAsia="Amiri" w:cs="Amiri"/>
          <w:color w:val="111111"/>
          <w:sz w:val="28"/>
          <w:sz w:val="28"/>
          <w:szCs w:val="28"/>
          <w:rtl w:val="true"/>
          <w:lang w:bidi="ar-SA"/>
        </w:rPr>
        <w:t xml:space="preserve">، والطبرسي </w:t>
      </w:r>
      <w:bookmarkStart w:id="104" w:name="pg15600_165165"/>
    </w:p>
    <w:p>
      <w:pPr>
        <w:pStyle w:val="BookText"/>
        <w:rPr/>
      </w:pPr>
      <w:bookmarkEnd w:id="104"/>
      <w:r>
        <w:rPr>
          <w:rFonts w:ascii="Amiri" w:hAnsi="Amiri" w:eastAsia="Amiri" w:cs="Amiri"/>
          <w:color w:val="111111"/>
          <w:sz w:val="28"/>
          <w:sz w:val="28"/>
          <w:szCs w:val="28"/>
          <w:rtl w:val="true"/>
          <w:lang w:bidi="ar-SA"/>
        </w:rPr>
        <w:t>في مجمع البيان</w:t>
      </w:r>
      <w:r>
        <w:rPr>
          <w:rStyle w:val="FootnoteAnchor"/>
          <w:rtl w:val="true"/>
        </w:rPr>
        <w:footnoteReference w:id="84"/>
      </w:r>
      <w:r>
        <w:rPr>
          <w:rFonts w:ascii="Amiri" w:hAnsi="Amiri" w:eastAsia="Amiri" w:cs="Amiri"/>
          <w:color w:val="111111"/>
          <w:sz w:val="28"/>
          <w:sz w:val="28"/>
          <w:szCs w:val="28"/>
          <w:rtl w:val="true"/>
          <w:lang w:bidi="ar-SA"/>
        </w:rPr>
        <w:t>في تفسير آية النبأ، وابن إدريس في السرائر</w:t>
      </w:r>
      <w:r>
        <w:rPr>
          <w:rStyle w:val="FootnoteAnchor"/>
          <w:rtl w:val="true"/>
        </w:rPr>
        <w:footnoteReference w:id="85"/>
      </w:r>
      <w:r>
        <w:rPr>
          <w:rFonts w:ascii="Amiri" w:hAnsi="Amiri" w:eastAsia="Amiri" w:cs="Amiri"/>
          <w:color w:val="111111"/>
          <w:sz w:val="28"/>
          <w:sz w:val="28"/>
          <w:szCs w:val="28"/>
          <w:rtl w:val="true"/>
          <w:lang w:bidi="ar-SA"/>
        </w:rPr>
        <w:t>، والقاضي ابن البراج</w:t>
      </w:r>
      <w:r>
        <w:rPr>
          <w:rStyle w:val="FootnoteAnchor"/>
          <w:rtl w:val="true"/>
        </w:rPr>
        <w:footnoteReference w:id="86"/>
      </w:r>
      <w:r>
        <w:rPr>
          <w:rFonts w:ascii="IRNazanin" w:hAnsi="IRNazanin" w:eastAsia="IRNazanin"/>
          <w:color w:val="111111"/>
          <w:sz w:val="28"/>
          <w:sz w:val="28"/>
          <w:szCs w:val="28"/>
          <w:rtl w:val="true"/>
          <w:lang w:bidi="fa-IR"/>
        </w:rPr>
        <w:t>، وآخرون</w:t>
      </w:r>
      <w:r>
        <w:rPr>
          <w:rFonts w:eastAsia="IRNazanin" w:cs="IRNazanin"/>
          <w:color w:val="111111"/>
          <w:sz w:val="28"/>
          <w:szCs w:val="28"/>
          <w:rtl w:val="true"/>
          <w:lang w:bidi="fa-IR"/>
        </w:rPr>
        <w:t>.</w:t>
      </w:r>
    </w:p>
    <w:p>
      <w:pPr>
        <w:pStyle w:val="Heading3"/>
        <w:numPr>
          <w:ilvl w:val="2"/>
          <w:numId w:val="1"/>
        </w:numPr>
        <w:rPr/>
      </w:pPr>
      <w:bookmarkStart w:id="105" w:name="__RefHeading___Toc9981394_2142443653"/>
      <w:bookmarkStart w:id="106" w:name="_Toc39"/>
      <w:bookmarkEnd w:id="105"/>
      <w:r>
        <w:rPr>
          <w:rtl w:val="true"/>
        </w:rPr>
        <w:t>أدلة عدم حجية الخبر الواحد</w:t>
      </w:r>
      <w:bookmarkEnd w:id="106"/>
    </w:p>
    <w:p>
      <w:pPr>
        <w:pStyle w:val="Heading4"/>
        <w:numPr>
          <w:ilvl w:val="3"/>
          <w:numId w:val="1"/>
        </w:numPr>
        <w:rPr/>
      </w:pPr>
      <w:bookmarkStart w:id="107" w:name="__RefHeading___Toc9981396_2142443653"/>
      <w:bookmarkStart w:id="108" w:name="_Toc40"/>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واستدل لعدم حجية الخبر الواحد بالأدلة الأربعة</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9981398_2142443653"/>
      <w:bookmarkStart w:id="110" w:name="_Toc41"/>
      <w:bookmarkEnd w:id="109"/>
      <w:r>
        <w:rPr>
          <w:rtl w:val="true"/>
        </w:rPr>
        <w:t>الأول</w:t>
      </w:r>
      <w:r>
        <w:rPr>
          <w:rtl w:val="true"/>
        </w:rPr>
        <w:t xml:space="preserve">: </w:t>
      </w:r>
      <w:r>
        <w:rPr>
          <w:rtl w:val="true"/>
        </w:rPr>
        <w:t>القرآن الكريم</w:t>
      </w:r>
      <w:bookmarkEnd w:id="110"/>
    </w:p>
    <w:p>
      <w:pPr>
        <w:pStyle w:val="Heading5"/>
        <w:numPr>
          <w:ilvl w:val="4"/>
          <w:numId w:val="1"/>
        </w:numPr>
        <w:rPr/>
      </w:pPr>
      <w:bookmarkStart w:id="111" w:name="__RefHeading___Toc9981400_2142443653"/>
      <w:bookmarkStart w:id="112" w:name="_Toc42"/>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ضمن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مَسْؤُولاً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 إِنَّ بَعْضَ الظَّنِّ إِثْمٌ</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بضميمة أنَّ الخبر الواحد ظنٌّ ولا يصيب الواقع كثيراً، فيكون </w:t>
      </w:r>
      <w:bookmarkStart w:id="113" w:name="pg15600_165166"/>
    </w:p>
    <w:p>
      <w:pPr>
        <w:pStyle w:val="BookText"/>
        <w:rPr/>
      </w:pPr>
      <w:bookmarkEnd w:id="113"/>
      <w:r>
        <w:rPr>
          <w:rFonts w:ascii="Amiri" w:hAnsi="Amiri" w:eastAsia="Amiri" w:cs="Amiri"/>
          <w:color w:val="111111"/>
          <w:sz w:val="28"/>
          <w:sz w:val="28"/>
          <w:szCs w:val="28"/>
          <w:rtl w:val="true"/>
          <w:lang w:bidi="ar-SA"/>
        </w:rPr>
        <w:t>إثماً، فيجب الاجتناب عنه</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9981402_2142443653"/>
      <w:bookmarkStart w:id="115" w:name="_Toc43"/>
      <w:bookmarkEnd w:id="114"/>
      <w:r>
        <w:rPr>
          <w:rtl w:val="true"/>
        </w:rPr>
        <w:t>ويمكن الإجابة عن ذلك بعدة أجوبة</w:t>
      </w:r>
      <w:bookmarkEnd w:id="115"/>
    </w:p>
    <w:p>
      <w:pPr>
        <w:pStyle w:val="Heading6"/>
        <w:numPr>
          <w:ilvl w:val="5"/>
          <w:numId w:val="1"/>
        </w:numPr>
        <w:rPr/>
      </w:pPr>
      <w:bookmarkStart w:id="116" w:name="__RefHeading___Toc9981404_2142443653"/>
      <w:bookmarkStart w:id="117" w:name="_Toc44"/>
      <w:bookmarkEnd w:id="116"/>
      <w:r>
        <w:rPr>
          <w:rtl w:val="true"/>
        </w:rPr>
        <w:t>الجواب الأول</w:t>
      </w:r>
      <w:bookmarkEnd w:id="117"/>
    </w:p>
    <w:p>
      <w:pPr>
        <w:pStyle w:val="BookText"/>
        <w:rPr/>
      </w:pPr>
      <w:r>
        <w:rPr>
          <w:rFonts w:ascii="Amiri" w:hAnsi="Amiri" w:eastAsia="Amiri" w:cs="Amiri"/>
          <w:color w:val="111111"/>
          <w:sz w:val="28"/>
          <w:sz w:val="28"/>
          <w:szCs w:val="28"/>
          <w:rtl w:val="true"/>
          <w:lang w:bidi="ar-SA"/>
        </w:rPr>
        <w:t>ما هو المختار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العمل بالخبر الواحد عملٌ بالعلم لا 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بالعلم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ينكشف الواقع لدى المكلف فيجري طبق ذلك 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ينكشف الواقع لدى المكلف، ولكن يقوم الدليل القطعي على حجية طريق عنده، وفي هذا النحو لا يكون عمل المكلف مستنداً إلى طريق غير قطعي، وإنّما يكون استناده إلى ذلك الدليل القطعي القائم على حجية الطريق، فالمكلف عامل بالعلم ومستند إليه، ولا يكون عمله واستناده في ذلك إلى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نظائر في الفقه والأصول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أفتى الأعلم بعدم وجوب تقليد الأعلم وقلّد المكلف غير الأعلم، فيكون تقليده مستنداً إلى فتوى الأعلم، وبذلك يعتبر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مقلِّداً للأعلم، وقد أفتى بذلك جمع من المحشين على العروة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118" w:name="pg15600_165167"/>
    </w:p>
    <w:p>
      <w:pPr>
        <w:pStyle w:val="BookText"/>
        <w:rPr/>
      </w:pPr>
      <w:bookmarkEnd w:id="118"/>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الحي في مسألة جواز البقاء على تقليد الميت فبقي على تقليده، فهو في واقع الأمر مقلٍّد للحي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دلَّ الدليل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أخبار الآحاد، فالعمل بالخبر الواحد عملٌ بذلك الدليل القطعي، ولا يكون العمل بالخبر الواحد عملاً بالظن، فلا يكون مشمولاً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بل هو من مصاديق العمل بالعلم، 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 فاسمع لهما واطعهما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فإنَّ إطاعة العمري إطاعة للامام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 فإنَّ إطاعة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إطاعة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وتكون النتيجة أنَّ العمل بالخبر الواحد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الخروج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مدلول هذه الآيات المباركات</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9981406_2142443653"/>
      <w:bookmarkStart w:id="120" w:name="_Toc45"/>
      <w:bookmarkEnd w:id="119"/>
      <w:r>
        <w:rPr>
          <w:rtl w:val="true"/>
        </w:rPr>
        <w:t>الجواب الثاني</w:t>
      </w:r>
      <w:bookmarkEnd w:id="120"/>
    </w:p>
    <w:p>
      <w:pPr>
        <w:pStyle w:val="BookText"/>
        <w:rPr/>
      </w:pPr>
      <w:r>
        <w:rPr>
          <w:rFonts w:ascii="Amiri" w:hAnsi="Amiri" w:eastAsia="Amiri" w:cs="Amiri"/>
          <w:color w:val="111111"/>
          <w:sz w:val="28"/>
          <w:sz w:val="28"/>
          <w:szCs w:val="28"/>
          <w:rtl w:val="true"/>
          <w:lang w:bidi="ar-SA"/>
        </w:rPr>
        <w:t xml:space="preserve">ما ذكره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بالعلم في الكتاب والسنة ما تطمئن وتسكن إليه النفس لدى العقلاء، كما أنَّ المراد بغير العلم الأراجيف، وما يخبر به الجهلة والهمج الرعاع، والخبر الموثوق به من الأوَّل دون الثاني باتفاق العلماء</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 هذا المعنى يتوقف على ثبوت اصطلاح شرعي </w:t>
      </w:r>
      <w:bookmarkStart w:id="121" w:name="pg15600_165168"/>
    </w:p>
    <w:p>
      <w:pPr>
        <w:pStyle w:val="BookText"/>
        <w:rPr/>
      </w:pPr>
      <w:bookmarkEnd w:id="121"/>
      <w:r>
        <w:rPr>
          <w:rFonts w:ascii="Amiri" w:hAnsi="Amiri" w:eastAsia="Amiri" w:cs="Amiri"/>
          <w:color w:val="111111"/>
          <w:sz w:val="28"/>
          <w:sz w:val="28"/>
          <w:szCs w:val="28"/>
          <w:rtl w:val="true"/>
          <w:lang w:bidi="ar-SA"/>
        </w:rPr>
        <w:t>لكلمة العلم،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يركن إليه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ممّا يفتقر إلى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يُدّعى أنَّ الخبر الواحد يورث العلم بمعناه اللغوي، لكنَّه غير ثابت؛ فإنَّ الخبر الواحد لا يورث العلم في كثير من الأحيان، فالأخبار الواردة في أمّهات الكتب لا توجب حصول العلم بمعناه اللغوي في كثير من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إذا كان مضمونه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كان رواته ثقاة؛ لوجود الاحتمال بالخلاف، وإنْ ركن إليه في مقام العمل، ويؤيده تشكيك أبان في دية قطع أصابع المرأة، مع وثاقة الناقل له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 w:name="__RefHeading___Toc9981408_2142443653"/>
      <w:bookmarkStart w:id="123" w:name="_Toc46"/>
      <w:bookmarkEnd w:id="122"/>
      <w:r>
        <w:rPr>
          <w:rtl w:val="true"/>
        </w:rPr>
        <w:t>الجواب الثالث</w:t>
      </w:r>
      <w:bookmarkEnd w:id="123"/>
    </w:p>
    <w:p>
      <w:pPr>
        <w:pStyle w:val="BookText"/>
        <w:rPr/>
      </w:pPr>
      <w:r>
        <w:rPr>
          <w:rFonts w:ascii="Amiri" w:hAnsi="Amiri" w:eastAsia="Amiri" w:cs="Amiri"/>
          <w:color w:val="111111"/>
          <w:sz w:val="28"/>
          <w:sz w:val="28"/>
          <w:szCs w:val="28"/>
          <w:rtl w:val="true"/>
          <w:lang w:bidi="ar-SA"/>
        </w:rPr>
        <w:t>ما ذهب إليه صاحب الكفاية</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من التخصيص، فإنّ أدلة حجّية الخبر الواحد تخصص عمومات الآيات المذكورة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ما سيأتي من الأجوبة اللاحقة، أنَّ ظاهر بعض تلك الآيات آبية عن التخصيص، فإنَّ تخصيص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بالظن الحاصل من الخبر الواحد في الأحكام </w:t>
      </w:r>
      <w:bookmarkStart w:id="124" w:name="pg15600_165169"/>
    </w:p>
    <w:p>
      <w:pPr>
        <w:pStyle w:val="BookText"/>
        <w:rPr/>
      </w:pPr>
      <w:bookmarkEnd w:id="124"/>
      <w:r>
        <w:rPr>
          <w:rFonts w:ascii="Amiri" w:hAnsi="Amiri" w:eastAsia="Amiri" w:cs="Amiri"/>
          <w:color w:val="111111"/>
          <w:sz w:val="28"/>
          <w:sz w:val="28"/>
          <w:szCs w:val="28"/>
          <w:rtl w:val="true"/>
          <w:lang w:bidi="ar-SA"/>
        </w:rPr>
        <w:t>الشرعية غير وجيه؛ فإنّ المقام مقام الاحتجاج مع المشركين،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الَّذِينَ لَا يؤْمِنُونَ بِالْآخِرَةِ لَيسَمُّونَ الْمَلَائِكَةَ تَسْمِيةَ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بِهِ مِنْ عِلْمٍ إِن يتَّبِعُونَ إِلَّا الظَّنَّ وَإِنَّ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ويلزم أنْ يكون البرهان في مقام الاحتجاج آبياً عن التخصيص، وإلاّ لأمكن للخصم إلزام خصمه بذلك، هذا بناءً على التعميم في الآية لكلِّ ظنٍّ</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9981410_2142443653"/>
      <w:bookmarkStart w:id="126" w:name="_Toc47"/>
      <w:bookmarkEnd w:id="125"/>
      <w:r>
        <w:rPr>
          <w:rtl w:val="true"/>
        </w:rPr>
        <w:t>الجواب الرابع</w:t>
      </w:r>
      <w:bookmarkEnd w:id="126"/>
    </w:p>
    <w:p>
      <w:pPr>
        <w:pStyle w:val="Heading6"/>
        <w:numPr>
          <w:ilvl w:val="5"/>
          <w:numId w:val="1"/>
        </w:numPr>
        <w:rPr/>
      </w:pPr>
      <w:bookmarkStart w:id="127" w:name="__RefHeading___Toc9981412_2142443653"/>
      <w:bookmarkStart w:id="128" w:name="_Toc48"/>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ما ذكره المحقق النائيني من أنَّ دليل حجية الخبر الواحد حاكم على الآيات الكريمة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دليل حجية خبر العادل يخرج خبر العادل عن موضوع الآيات الناهية عن العمل بالظن، فلا يكون العمل به عملاً بالظنّ، ولذلك يكون مفهوم آية النبأ حاكماً على تلك الآيات</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فموضوع الآيات هو الظن، وقد اعتبر الشارع الخبر الواحد علماً؛ حيث إنَّ مفاد أدلة حجية خبر الواحد جعل الطريقية والعلمية والوسطية في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الحجّية تجعل الخبر الظني علماً، فيخرج الخبر الواحد بالحكومة عن موضوع الآيات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بينه وبين ما ذهب إليه السيد السبزواري في الجواب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يصطلح للعلم معنى جديداً، بل الشارع اعتبر الخبر الواحد علماً، وذلك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 فليس الطواف فرداً للصلاة </w:t>
      </w:r>
      <w:bookmarkStart w:id="129" w:name="pg15600_165170"/>
    </w:p>
    <w:p>
      <w:pPr>
        <w:pStyle w:val="BookText"/>
        <w:rPr/>
      </w:pPr>
      <w:bookmarkEnd w:id="129"/>
      <w:r>
        <w:rPr>
          <w:rFonts w:ascii="Amiri" w:hAnsi="Amiri" w:eastAsia="Amiri" w:cs="Amiri"/>
          <w:color w:val="111111"/>
          <w:sz w:val="28"/>
          <w:sz w:val="28"/>
          <w:szCs w:val="28"/>
          <w:rtl w:val="true"/>
          <w:lang w:bidi="ar-SA"/>
        </w:rPr>
        <w:t>تكويناً، إلا أنّهُ أدرَج فيه بعناية التنزيل الشرعي، وهكذا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الفقاع خمر</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بناء على الحكومة لا الكشف عن الفرد الحقيقي التكويني، بينما الجواب الثاني يتكفّل اصطلاحاً جديداً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الفرق بينه وبين الجواب المختار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مآل ما اخترناه في الجواب الأوَّل هو العمل بالعلم، أي العمل بالدليل القائم على حجية الظن، فيكون العلم هو المستند والحجّة بين العبد وربّه تبارك وتعالى، بينما مآل الجواب الرابع إلى كون الخبر الواحد علماً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مآل الجواب الأوَّل إمّا الورود أو التخصص، حيث يكون الخبر الواحد خارجاً عن الموضوع بعناية أدلة الحجّية، بينما مآل الجواب الرابع إلى الحكومة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الجواب الرابع، يكون الخبر الواحد ظنّاً تكويناً، إلا أنَّ الشارع اعتبره علماً تعبداً، فالخروج تعبدي لا حقيقي، وأمّا بناءً على الجواب الأوّل، يكون اتباع الخبر الواحد اتباعاً للعلم حقيقة</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9981414_2142443653"/>
      <w:bookmarkStart w:id="131" w:name="_Toc49"/>
      <w:bookmarkEnd w:id="130"/>
      <w:r>
        <w:rPr>
          <w:rtl w:val="true"/>
        </w:rPr>
        <w:t>ويمكن المناقشة فيه من وجوه</w:t>
      </w:r>
      <w:bookmarkEnd w:id="13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الطريقية أمر </w:t>
      </w:r>
    </w:p>
    <w:p>
      <w:pPr>
        <w:pStyle w:val="BookText"/>
        <w:rPr/>
      </w:pPr>
      <w:r>
        <w:rPr>
          <w:rFonts w:ascii="Amiri" w:hAnsi="Amiri" w:eastAsia="Amiri" w:cs="Amiri"/>
          <w:color w:val="111111"/>
          <w:sz w:val="28"/>
          <w:sz w:val="28"/>
          <w:szCs w:val="28"/>
          <w:rtl w:val="true"/>
          <w:lang w:bidi="ar-SA"/>
        </w:rPr>
        <w:t>تكويني غير قابل للجعل</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الطريقية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الطريقية التكوينية، وهي ممّا لا تقبل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الطريقية الاعتبارية، وهي قابلة للجعل؛ وذلك مثل الحكم بحياة مَنْ شك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فالحياة التكوينية غير قابلة للجعل بأدلة الاستصحاب، ولكن الحياة الاعتبارية والتعبدية قابلة للجعل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ما ذكره من الحكومة على أنَّ المجعول في باب الأمارات والطرق الطريقية والعلمية، ولا يمكن فرض الحكومة على سائر المباني، ككون المجعول في باب الأمارات والطرق وجوب الجري العملي، حيث يكون المجعول حكماً تكليفياً لا وضعياً، وهكذا المباني الأخرى في حقيقة المجعول في سائر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هذه المناقشة والمناقشة الأولي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المناقشة الأولى كان الإشكال في الامتناع الثبوتي، بينما تتكفّل هذه المناقشة عدم ظهور الأدلة في المدعى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بهذا الجالس</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مشيراً إلى زرارة، وهكذا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تتبينوا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لا ظهور فيه لجعل الطريقية والوسطية في الإثبات، إلا أنّه إشكال مبنائي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المنتقى،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لأن النهي الوارد في الآيات الكريمة ليس نهياً نفسياً ذاتياً، عمّا موضوعه غير الحجّة وغير العلم كي يرتفع في المورد المنزل منزلة العلم وإنّما هو نهي تشريعي يقصد به نفي الحجية عن غير العلم، فما يثبت الحجية يكون مصادماً لنفس الحكم مباشرة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مفاد الآيات الكريمات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النفسي عن اتباع غير العلم وغير الحجّة، وهذا الاحتمال غير مراد من الآيات المباركة، وإنْ كان هو المنساق إلى الذهن في بادئ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يبرهن لذلك بعدم وجود المحذور في اتباع الظن في حدّ ذاته، فكل العقلاء يتبعون الظن في أمورهم ولا يتوهّم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مفاد الآيات هو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مفاد الآيات النهي عن سلوك الطريق الظنّي، بل مفادها عدم حجية الظنّ بين العبد ومولاه، فلا يمكن للعبد الاحتجاج بالظن، كما لا يمكن للمولى الحكيم الاحتجاج على عبده به، فيكون مفاد الآية عدم حجّية الظن، أي لا يكون الظنّ مؤمّناً ومعذّراً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فإذا ثبتت حجية الخبر الواحد بالدليل يكون ذلك الدليل مصادماً لنفس المدلول مباشرة، فيكون تخصيصاً لا حكومة؛ حيث يتّم في </w:t>
      </w:r>
    </w:p>
    <w:p>
      <w:pPr>
        <w:pStyle w:val="BookText"/>
        <w:rPr/>
      </w:pPr>
      <w:r>
        <w:rPr>
          <w:rFonts w:ascii="Amiri" w:hAnsi="Amiri" w:eastAsia="Amiri" w:cs="Amiri"/>
          <w:color w:val="111111"/>
          <w:sz w:val="28"/>
          <w:sz w:val="28"/>
          <w:szCs w:val="28"/>
          <w:rtl w:val="true"/>
          <w:lang w:bidi="ar-SA"/>
        </w:rPr>
        <w:t>التخصيص مصادمة الدليل الخاص لنفس الحكم مباشرة، وأمّا في الحكومة فليست المصادمة مباشرة، بل الدليل الحاكم يتصرّف في موضوع دليل الحكم، فينتفي الحكم بنفي الموضوع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حجّية الخبر الواحد تخصيص لا 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تأسيس الشارع في أدلة حجّية خبر الواحد، وإنّما هو إمضاء لما عليه بناء العقلاء، فلا معنى للقول بجعل الحجية والطريقية للخبر، لتكون الأدلة الدالة على جعل الطريقية حاكمة على الأدلة الرادعة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ارتضاء المبنى، فقد جعل الشارع الحجّية للخبر الواحد ولم يكتفِ بإمضاء بناء العقلاء، ويظهر الأثر فيما لو كان مفاد أدلة جعل الطريقية أو الحجية أو المؤدى أو وجوب الجري العملي، أوسع من بناء العقلاء، فإنّه يمكن الأخذ بالدليل في دائرته الأوسع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بناء العقلاء على العمل بخبر الثقة، وكان مفاد آية النبأ الأعم من ذلك، فيمكن العمل بخبر العادل غير الثقة اعتماداً على الدليل، وهكذا الأمر في سائر الأمارات والطرق والأصول العملية، وهذا جواب مبنائي يوكل إلى محلّهِ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التسليم للمبنى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يعتبرون الخبر الواحد علماً ولو في الجملة، وقد أمضاه الشارع، فيكون بناء العقلاء الممضى </w:t>
      </w:r>
      <w:bookmarkStart w:id="132" w:name="pg15600_165174"/>
    </w:p>
    <w:p>
      <w:pPr>
        <w:pStyle w:val="BookText"/>
        <w:rPr/>
      </w:pPr>
      <w:bookmarkEnd w:id="132"/>
      <w:r>
        <w:rPr>
          <w:rFonts w:ascii="Amiri" w:hAnsi="Amiri" w:eastAsia="Amiri" w:cs="Amiri"/>
          <w:color w:val="111111"/>
          <w:sz w:val="28"/>
          <w:sz w:val="28"/>
          <w:szCs w:val="28"/>
          <w:rtl w:val="true"/>
          <w:lang w:bidi="ar-SA"/>
        </w:rPr>
        <w:t>حاكماً على الآيات الرادعة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لا تكون إلاّ بين دليلين لفظيين،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w:t>
      </w:r>
    </w:p>
    <w:p>
      <w:pPr>
        <w:pStyle w:val="BookText"/>
        <w:rPr/>
      </w:pPr>
      <w:r>
        <w:rPr>
          <w:rFonts w:ascii="Amiri" w:hAnsi="Amiri" w:eastAsia="Amiri" w:cs="Amiri"/>
          <w:color w:val="111111"/>
          <w:sz w:val="28"/>
          <w:sz w:val="28"/>
          <w:szCs w:val="28"/>
          <w:rtl w:val="true"/>
          <w:lang w:bidi="ar-SA"/>
        </w:rPr>
        <w:t>حرام، ولا ربا بين الوالد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ملاك الحكومة بين أنْ يكون الدليل لفظياً أو لبياً، فملاكها التوسعة أو التضييق في الموضوع، ولا يفرّق فيه بين كون الدليل لفظياً أو لبياً، ولم يظهر اشتراط كون الحاكم دليلاً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الدليلين التعارض، فلا حكومة لأحدهما على الآخر، ولا وجه لترجيح أدلة حجية الخبر الواحد على الآيات لتكون حاكمة عليها، بل يمكن فرض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حجية الخبر الواحد تحكم بالعلمية والطريقية، والآيات تنفي العلمية والطريقية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المحقق النائيني في الجواب الرابع غير واضح؛ لورود بعض هذه الإشكالات الخمسة عليه</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9981416_2142443653"/>
      <w:bookmarkStart w:id="134" w:name="_Toc50"/>
      <w:bookmarkEnd w:id="133"/>
      <w:r>
        <w:rPr>
          <w:rtl w:val="true"/>
        </w:rPr>
        <w:t>الجواب الخامس</w:t>
      </w:r>
      <w:bookmarkEnd w:id="134"/>
    </w:p>
    <w:p>
      <w:pPr>
        <w:pStyle w:val="BookText"/>
        <w:rPr/>
      </w:pPr>
      <w:r>
        <w:rPr>
          <w:rFonts w:ascii="Amiri" w:hAnsi="Amiri" w:eastAsia="Amiri" w:cs="Amiri"/>
          <w:color w:val="111111"/>
          <w:sz w:val="28"/>
          <w:sz w:val="28"/>
          <w:szCs w:val="28"/>
          <w:rtl w:val="true"/>
          <w:lang w:bidi="ar-SA"/>
        </w:rPr>
        <w:t>إن الاستدلال بهذه الآيات الكريمة على عدم حجية الظنّ يوجب وجوده عدمه؛ وذلك لأنَّ مفادها قاعدة كلية،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ظنّ 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مسوق على نحو القضية الحقيقية، فتشمل نفسها، حيث لا يعدو عن كون الظهور والظهورات ظنية، والآية رادعة عن اقتفاء كل ظن، فتردع عن اقتفاء ظاهرها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 بجواب عام ينفع في مواطن كثيرة،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الظواهر كلها </w:t>
      </w:r>
    </w:p>
    <w:p>
      <w:pPr>
        <w:pStyle w:val="BookText"/>
        <w:rPr/>
      </w:pPr>
      <w:r>
        <w:rPr>
          <w:rFonts w:ascii="Amiri" w:hAnsi="Amiri" w:eastAsia="Amiri" w:cs="Amiri"/>
          <w:color w:val="111111"/>
          <w:sz w:val="28"/>
          <w:sz w:val="28"/>
          <w:szCs w:val="28"/>
          <w:rtl w:val="true"/>
          <w:lang w:bidi="ar-SA"/>
        </w:rPr>
        <w:t>قطعية، وإدراج باب الظهورات في الظن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يشهد له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يتعامل مع ظاهر كلام الطبيب معاملة القطع لا الظن، وكذا الأمر في دلالة كلام البائع والمشتري والمعلّم والمتعلّم والآمر والمأمور، ولا وجه لاستثناء كلام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الشريفة تحتمل التقّية، فلا يمكن معاملة القطع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مرحلة الإرادة الاستعمالية لا الإرادة الجدية، وما يلقى على عاتق الكلام هو الإرادة الاستعمالية، وأمّا نفي احتمال التقية وما أشبه فملقىً على الأصول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قطعية الظواهر لا يراد بها إلاّ مرحلة تتكفلها الإرادة الاستعمالية، وأمّا مسألة تطابق الإرادتين فهذا ممّا تتكفله الأصول العقلائية، لا الأوضاع اللغوية والعرفية ومفاد التركيب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فيمكن القول بالدلالة القطعية في المراد 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يشكل الأمر في القطعية إذا مرَّ زمان طويل، وأصالة عدم النقل لا تفيد إلا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المكروه عندنا هو ما يجوز الإتيان به، ولكن يحتمل كونه في زمن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 كالحرمة، ولا يغني إجراء أصالة عدم النقل؛ لأنّها تحرز التطابق بين العرفين، إلاّ أنّها لا تورث إلاّ الظن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فكلية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قطعية الظواهر فيما نحن فيه</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w:t>
      </w:r>
      <w:r>
        <w:rPr>
          <w:rFonts w:eastAsia="Amiri" w:cs="Amiri" w:ascii="Amiri" w:hAnsi="Amiri"/>
          <w:color w:val="111111"/>
          <w:sz w:val="28"/>
          <w:szCs w:val="28"/>
          <w:rtl w:val="true"/>
          <w:lang w:bidi="ar-SA"/>
        </w:rPr>
        <w:t xml:space="preserve">. </w:t>
      </w:r>
      <w:bookmarkStart w:id="135" w:name="pg15600_165176"/>
    </w:p>
    <w:p>
      <w:pPr>
        <w:pStyle w:val="BookText"/>
        <w:rPr/>
      </w:pPr>
      <w:bookmarkEnd w:id="135"/>
      <w:r>
        <w:rPr>
          <w:rFonts w:ascii="Amiri" w:hAnsi="Amiri" w:eastAsia="Amiri" w:cs="Amiri"/>
          <w:color w:val="111111"/>
          <w:sz w:val="28"/>
          <w:sz w:val="28"/>
          <w:szCs w:val="28"/>
          <w:rtl w:val="true"/>
          <w:lang w:bidi="ar-SA"/>
        </w:rPr>
        <w:t>فالأولى تقرير الإشكال الخامس بهذا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الآيات الرادعات قطعية، فلا يحتمل وجود معنى آخر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ويدلًَّ عليه الوجدان، إلاّ أنَّ شمول هذا المفاد للفروع الشرعية ظني، فلو تمسكنا بالعموم والإطلاق لذلك فلا يعدو كونه ظنّياً، ولا يصلح المفاد للردع عنها؛ لأنَّه يوجب وجوده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نهي الشارع عن اتباع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 ولكن شمول الآية لفروع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9981418_2142443653"/>
      <w:bookmarkStart w:id="137" w:name="_Toc51"/>
      <w:bookmarkEnd w:id="136"/>
      <w:r>
        <w:rPr>
          <w:rtl w:val="true"/>
        </w:rPr>
        <w:t>الجواب السادس</w:t>
      </w:r>
      <w:bookmarkEnd w:id="137"/>
    </w:p>
    <w:p>
      <w:pPr>
        <w:pStyle w:val="BookText"/>
        <w:rPr/>
      </w:pPr>
      <w:r>
        <w:rPr>
          <w:rFonts w:ascii="Amiri" w:hAnsi="Amiri" w:eastAsia="Amiri" w:cs="Amiri"/>
          <w:color w:val="111111"/>
          <w:sz w:val="28"/>
          <w:sz w:val="28"/>
          <w:szCs w:val="28"/>
          <w:rtl w:val="true"/>
          <w:lang w:bidi="ar-SA"/>
        </w:rPr>
        <w:t>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لك به حجّة، فقد أُطلق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حجّة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به مطلق الحجّة، وإلاّ فيستلزم أحد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معظم الأحكام، فإنّها قد وصلت إلينا عبر الخبر الواحد، وإذا تعلّق النهي عن اتباع غير الحجّة الذاتية تعطلّت معظم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تخصيص الأكثر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ولدفع هذين المحذورين لا بدَّ من المصير إلى أنَّ المراد بالعلم مطلق الحجّة، فيخرج الخبر الواحد عن مدلول الآيات الرادعات على نحو الخروج الموضوعي بعناية التعبّد، أعني الورود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تصل النوبة إلى هذا الجواب بعد إمكان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bookmarkStart w:id="138" w:name="pg15600_165177"/>
    </w:p>
    <w:p>
      <w:pPr>
        <w:pStyle w:val="BookText"/>
        <w:rPr/>
      </w:pPr>
      <w:bookmarkEnd w:id="138"/>
      <w:r>
        <w:rPr>
          <w:rFonts w:ascii="Amiri" w:hAnsi="Amiri" w:eastAsia="Amiri" w:cs="Amiri"/>
          <w:color w:val="111111"/>
          <w:sz w:val="28"/>
          <w:sz w:val="28"/>
          <w:szCs w:val="28"/>
          <w:rtl w:val="true"/>
          <w:lang w:bidi="ar-SA"/>
        </w:rPr>
        <w:t xml:space="preserve">كان في حدّ نفسه متيناً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تمكنّا من حمل العلم على معناه اللغوي والعرفي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يكون حجّة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لحمل العلم على مطلق الحجّة، لأنّه نوع من المجاز، حيث استخدم اللفظ الموضوع للأخص في الأعم، ولا يصار إليه إلا عند تعذّر الحقيقة</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9981420_2142443653"/>
      <w:bookmarkStart w:id="140" w:name="_Toc52"/>
      <w:bookmarkEnd w:id="139"/>
      <w:r>
        <w:rPr>
          <w:rtl w:val="true"/>
        </w:rPr>
        <w:t>الجواب السابع</w:t>
      </w:r>
      <w:bookmarkEnd w:id="140"/>
    </w:p>
    <w:p>
      <w:pPr>
        <w:pStyle w:val="BookText"/>
        <w:rPr/>
      </w:pPr>
      <w:r>
        <w:rPr>
          <w:rFonts w:ascii="Amiri" w:hAnsi="Amiri" w:eastAsia="Amiri" w:cs="Amiri"/>
          <w:color w:val="111111"/>
          <w:sz w:val="28"/>
          <w:sz w:val="28"/>
          <w:szCs w:val="28"/>
          <w:rtl w:val="true"/>
          <w:lang w:bidi="ar-SA"/>
        </w:rPr>
        <w:t>ما ذكره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هذه الآيات المباركات أو القدر المتيقن منها، النهي عن اتباع الظن أو غير العلم في أصول الدين أو الأصول الاعتقادية، لا ما يعم الأحكام الفرعية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لم يقم برهاناً على ما اختاره، إلا أنّه يمكن الاستدلال له بأنّ منشأ الظهور هو السياق، فإنّه في الأصول الاعتقادية لا الفروع العملية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الظهور فممنوع، وأمّا القدر المتيقن فإنّه نحوان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الخارج عن مقام التخاطب، إلا أنَّهُ لا يقدح في الإطلاق والعموم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في مقام التخاطب، وهو وإن كان قادحاً بالإطلاق، إلا أنّه لا يشمل جميع الآيات، فمثلاً يمكن دعوى وجود القدر المتيقن في مقام التخاطب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 وَإِنْ هُمْ إِلاَّ يخْرُصُونَ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للسياق، لكن الآيات الأُخرى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تَقْفُ مَا </w:t>
      </w:r>
      <w:bookmarkStart w:id="141" w:name="pg15600_165178"/>
    </w:p>
    <w:p>
      <w:pPr>
        <w:pStyle w:val="BookText"/>
        <w:rPr/>
      </w:pPr>
      <w:bookmarkEnd w:id="141"/>
      <w:r>
        <w:rPr>
          <w:rFonts w:ascii="Amiri" w:hAnsi="Amiri" w:eastAsia="Amiri" w:cs="Amiri"/>
          <w:color w:val="111111"/>
          <w:sz w:val="28"/>
          <w:sz w:val="28"/>
          <w:szCs w:val="28"/>
          <w:rtl w:val="true"/>
          <w:lang w:bidi="ar-SA"/>
        </w:rPr>
        <w:t>لَيسَ لَكَ بِهِ عِلْمٌ</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آبية عن ذلك،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استدلال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على حرمة استماع الغناء مّما يؤيد الإطلاق</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من جميع ما تقدم، أنّ الدليل الأوّل غير ناهض لإثبات عدم حجية الخبر الواحد</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9981422_2142443653"/>
      <w:bookmarkStart w:id="143" w:name="_Toc53"/>
      <w:bookmarkEnd w:id="142"/>
      <w:r>
        <w:rPr>
          <w:rtl w:val="true"/>
        </w:rPr>
        <w:t>الدليل الثاني</w:t>
      </w:r>
      <w:r>
        <w:rPr>
          <w:rtl w:val="true"/>
        </w:rPr>
        <w:t xml:space="preserve">: </w:t>
      </w:r>
      <w:r>
        <w:rPr>
          <w:rtl w:val="true"/>
        </w:rPr>
        <w:t>السنة الشريفة</w:t>
      </w:r>
      <w:bookmarkEnd w:id="143"/>
    </w:p>
    <w:p>
      <w:pPr>
        <w:pStyle w:val="Heading5"/>
        <w:numPr>
          <w:ilvl w:val="4"/>
          <w:numId w:val="1"/>
        </w:numPr>
        <w:rPr/>
      </w:pPr>
      <w:bookmarkStart w:id="144" w:name="__RefHeading___Toc9981424_2142443653"/>
      <w:bookmarkStart w:id="145" w:name="_Toc54"/>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الدليل الثاني</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w:t>
      </w:r>
    </w:p>
    <w:p>
      <w:pPr>
        <w:pStyle w:val="BookText"/>
        <w:rPr/>
      </w:pPr>
      <w:r>
        <w:rPr>
          <w:rFonts w:ascii="Amiri" w:hAnsi="Amiri" w:eastAsia="Amiri" w:cs="Amiri"/>
          <w:color w:val="111111"/>
          <w:sz w:val="28"/>
          <w:sz w:val="28"/>
          <w:szCs w:val="28"/>
          <w:rtl w:val="true"/>
          <w:lang w:bidi="ar-SA"/>
        </w:rPr>
        <w:t>وقد ساق صاحب الكفاية الروايات الواردة في المقام بمساق واحد، إلا أنّ الأولى تقسيم الروايات إلى طوائف</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9981426_2142443653"/>
      <w:bookmarkStart w:id="147" w:name="_Toc55"/>
      <w:bookmarkEnd w:id="146"/>
      <w:r>
        <w:rPr>
          <w:rtl w:val="true"/>
        </w:rPr>
        <w:t>الطائفة الأولى</w:t>
      </w:r>
      <w:bookmarkEnd w:id="147"/>
    </w:p>
    <w:p>
      <w:pPr>
        <w:pStyle w:val="Heading6"/>
        <w:numPr>
          <w:ilvl w:val="5"/>
          <w:numId w:val="1"/>
        </w:numPr>
        <w:rPr/>
      </w:pPr>
      <w:bookmarkStart w:id="148" w:name="__RefHeading___Toc9981428_2142443653"/>
      <w:bookmarkStart w:id="149" w:name="_Toc56"/>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ما جعل الموضوع فيها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متعددة نذكر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كثرت عليّ الكذابة وستكثر بعدي، فمن كذّب عليَّ متعمداً فليتبوّأ مقعده من النار، فإذا أتاكم الحديث عني فأعرضوه على كتاب اللّه وسنّتي، فما وافق كتاب اللّه وسنّتي فخذوا به، وما خالف كتاب اللّه وسنّتي فلا تأخذوا به</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على كل حقّ حقيقة، وعلى كل صواب </w:t>
      </w:r>
      <w:bookmarkStart w:id="150" w:name="pg15600_165179"/>
    </w:p>
    <w:p>
      <w:pPr>
        <w:pStyle w:val="BookText"/>
        <w:rPr/>
      </w:pPr>
      <w:bookmarkEnd w:id="150"/>
      <w:r>
        <w:rPr>
          <w:rFonts w:ascii="Amiri" w:hAnsi="Amiri" w:eastAsia="Amiri" w:cs="Amiri"/>
          <w:color w:val="111111"/>
          <w:sz w:val="28"/>
          <w:sz w:val="28"/>
          <w:szCs w:val="28"/>
          <w:rtl w:val="true"/>
          <w:lang w:bidi="ar-SA"/>
        </w:rPr>
        <w:t>نوراً، فما وافق كتاب اللّه فخذوه، وما خالف كتاب اللّه فدعوه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هشام بن الحكم أنّه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تقبلوا علينا حديثاً إلاّ ما وافق القرآن والسنة، أو تجدون معه شاهداً من أحاديثنا المتقدمة، فإنّ المغيرة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 في كتب أصحاب أبي أحاديث لم يحدث بها أبي، فاتقوا اللّه ولا تقبلوا علينا ماخالف قول ربّنا تعالى، وسنّة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فإنّا إذا حدثنا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وروايات أُخرى ذُكرت في الوسائل والمستدرك في أبواب صفات القاضي الباب التاسع</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 w:name="__RefHeading___Toc9981430_2142443653"/>
      <w:bookmarkStart w:id="152" w:name="_Toc57"/>
      <w:bookmarkEnd w:id="151"/>
      <w:r>
        <w:rPr>
          <w:rtl w:val="true"/>
        </w:rPr>
        <w:t>ويرد على الاستدلال بهذه الطائفة عدة وجوه</w:t>
      </w:r>
      <w:bookmarkEnd w:id="152"/>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انطباق عنوان المخالفة موقوف على التباين الكلي بين الكلامين، وأمّا لو أمكن الجمع بينهما جمعاً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كالعموم والخصوص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ينطبق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القانون ثم استثني منه، فلا يقال إنّ المقنّن خالف نفسه، أو هنالك مخالفة بين القوانين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المقصود من المخالفة في هذه الروايات المخالفة على نحو التباين الكلي أو شبه التباين، وأدلة حجية الخبر لا تشمل الأخبار المخالفة </w:t>
      </w:r>
    </w:p>
    <w:p>
      <w:pPr>
        <w:pStyle w:val="BookText"/>
        <w:rPr/>
      </w:pPr>
      <w:r>
        <w:rPr>
          <w:rFonts w:ascii="Amiri" w:hAnsi="Amiri" w:eastAsia="Amiri" w:cs="Amiri"/>
          <w:color w:val="111111"/>
          <w:sz w:val="28"/>
          <w:sz w:val="28"/>
          <w:szCs w:val="28"/>
          <w:rtl w:val="true"/>
          <w:lang w:bidi="ar-SA"/>
        </w:rPr>
        <w:t>للكتاب على نحو التباين، فإنّها مقطوعة البطلان، وإنّما تقتصر على الأخبار المخالفة على نحو العموم والخصوص المطلق وما أشبه، ويكون إطلاق المخالفة عليها مسامحة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فالمقيدات والمخصصات للكتاب خارجة موضوعاً عن مفاد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أن تكون الأخبار الناهية ناظرة إلى الأخبار المباينة للكتاب؛ وذلك لعدم وضع الوضاعين مثل تلك الأخبار، فإنّ من يضع الحديث إنّما يضعه ليكون مقبولاً عند الناس، ومثل الخبر المخالف للكتاب بالتباين الكلي لا يكون مقبولاً، فتكون الروايات الرادعة عن العمل بالخبر المخالف للكتاب ناظرة إلى المخالفة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القصد في ذلك، فقد يقصد الوضّاع هدم الدين وتشويه سمعة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وإسقاط الكتب التي تحتوي على هذه الروايات بالدس بحذف كلمة أو إضافتها، فيضع ما فيه مباينة كلّية للكتاب، فتكون الروايات الرادعة مشيرة إلى هذه الجهة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كون الغرض المقبولية، إلا أنّ الخبر المخالف للكتاب على نحو التباين الكلي لا يرفض إلا من قبل ذوي البصائر الثاقبة، وأمّا من لا بصيرة له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قبلوا إنكار أبده البديهيات؛ كوجود الوجود وادعاء الألوهية مع أنّها باطلة بالضرورة، والنبوّة لبعض الكذّابين، وكذلك إنكار وجوب الصلاة والحج والزكاة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الروايات الرادعة تنبيهاً </w:t>
      </w:r>
    </w:p>
    <w:p>
      <w:pPr>
        <w:pStyle w:val="BookText"/>
        <w:rPr/>
      </w:pPr>
      <w:r>
        <w:rPr>
          <w:rFonts w:ascii="Amiri" w:hAnsi="Amiri" w:eastAsia="Amiri" w:cs="Amiri"/>
          <w:color w:val="111111"/>
          <w:sz w:val="28"/>
          <w:sz w:val="28"/>
          <w:szCs w:val="28"/>
          <w:rtl w:val="true"/>
          <w:lang w:bidi="ar-SA"/>
        </w:rPr>
        <w:t>وإلفاتاً وتذكيراً لذلك،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ويثيروا لهم دفائن العقول</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إلى أنّ تسجيل الموقف وإنكار ما نُسب إليه مطلوب في حدّ ذاته،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اللّهُ يا عِيسَى ابْنَ مَرْيمَ أَأَنتَ قُلتَ لِلنَّاسِ اتَّخِذُونِي وَأُمِّي إِلَهَينِ مِن دُونِ اللّهِ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إشكال في كون هذه الروايات الرادعة صادرة بلحاظ الروايات المناقضة للكتاب تناقضاً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الروايات الرادعة هو عنوان المخالفة للكتاب، وهو غير منطبق على الخبر الواحد إذا لم يكن بينه وبين الكتاب تناقضاً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بانطباق عنوان المخالفة على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صدق المخالفة لغة وعرفاً حتّى مع وجود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الصورة الثانية ليست مرادة بالإرادة الجدية قطعاً</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وذلك للعلم القطعي بورود المقيدات والمخصّصات للعمومات والمطلقات القرآنية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فالقرآن الكريم مبين للأحكام على نحو الإجمال، والروايات رافعة لإجماله ببيان القيود والشرائط</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مطلق، إلاّ أنه تكفّلت الروايات الشريفة ببيان شرائط الطواف، كالطهارة من الحدث والخبث وغير </w:t>
      </w:r>
    </w:p>
    <w:p>
      <w:pPr>
        <w:pStyle w:val="BookText"/>
        <w:rPr/>
      </w:pPr>
      <w:r>
        <w:rPr>
          <w:rFonts w:ascii="Amiri" w:hAnsi="Amiri" w:eastAsia="Amiri" w:cs="Amiri"/>
          <w:color w:val="111111"/>
          <w:sz w:val="28"/>
          <w:sz w:val="28"/>
          <w:szCs w:val="28"/>
          <w:rtl w:val="true"/>
          <w:lang w:bidi="ar-SA"/>
        </w:rPr>
        <w:t>ذلك،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الرادعة تشمل أخبار الثقات بالإرادة الجدية يلزم تعطيل معظم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الصورة الثانية غير مشمولة للروايات الناهية بالإرادة الجدية للمولى،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أخبار الثقات، التي يمكن الجمع العرفي بينها وبين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تعارض ما دلّ على الأخذ بالخبر،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لأحدٍ من موالينا</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ومنتهى الأمر التساقط</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قد يتأمل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المقام 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ترجح الروايات الدالة على حجّية أخبار الثقات على الطائفة الأولى، ولا إشكال في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تتكافأ الطائفتان وتتساقطان فيثبت مدّعى الخصم؛ حيث لا يبقى دليل على حجّية الخبر، والشك في الحجّية موضوع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يلزم من الشمول العدم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مفاد هذه الطائفة عدم حجّية الخبر الواحد يلزم من حجّيتها عدم حجّيتها؛ لأنّها هي خبر واحد، وما يوجب وجوده عدمه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الروايات متواترة بالتواتر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على ثلاثة أنواع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التواتر اللفظي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إخبار جماعة بلفظ واحد عن مفاد واحد،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التواتر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إخبار جماعة بألفاظ مختلفة تّدل بمجموعها على القدر المشترك بالمطابقة أو التضمن أو الالتزام، كالأخبار الدالة بالالتزام على شجاعة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كون بعضها أخبار 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التواتر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إخبار جماعة بإخبارات متعددة يقطع بصدور بعضها إجمالاً، بحيث يستحيل عادة أنْ تكون كلها كاذبة، وبه يثبت المضمون الأخص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صاحب الكفاية</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إلى أنَّ الأخبار الدالة على ردّ ما خالف الكتاب متواترة بالتواتر الإجمالي؛ لأنّها واردة بألسنة مختلفة، ولا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كل هذه الروايات كاذبة، فنقطع بصدور بعضها إجمالاً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ادعاء التواتر المعنوي، ويكون المضمون الأخصّ لها رد ما خالف كتاب اللّه، فيكون هذا المضمون ثابتاً بالتواتر المعنوي، ولا أقلّ من التواتر الإجمالي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يكون الاستدلال به استدلالاً بالخبر الواحد حتّى يستشكل </w:t>
      </w:r>
    </w:p>
    <w:p>
      <w:pPr>
        <w:pStyle w:val="BookText"/>
        <w:rPr/>
      </w:pPr>
      <w:r>
        <w:rPr>
          <w:rFonts w:ascii="Amiri" w:hAnsi="Amiri" w:eastAsia="Amiri" w:cs="Amiri"/>
          <w:color w:val="111111"/>
          <w:sz w:val="28"/>
          <w:sz w:val="28"/>
          <w:szCs w:val="28"/>
          <w:rtl w:val="true"/>
          <w:lang w:bidi="ar-SA"/>
        </w:rPr>
        <w:t>باستلزام وجوده عدمه، بل يكون استدلالاً بالخبر المتواتر على عدم حجّية الخبر الواحد، ولا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أخصّ من المدعى؛ إذ ليس كل الأخبار كذلك</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مخالف للكتاب يطرح، وأمّا الخبر الذي لا يخالف الكتاب ولا يوافقه فلا تشمله هذه الأخبار الرادعة، ولا تنفي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الكلام في وجود مثل هذه الأخبار، فإن الخبر إنْ كان مخالفاً لكتاب اللّه فيطرح، وإنْ كان موافقاً لكتاب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النسيئة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الموافق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فمستغنى عنه، فما هو الشق الثالث؟</w:t>
      </w:r>
    </w:p>
    <w:p>
      <w:pPr>
        <w:pStyle w:val="BookText"/>
        <w:rPr/>
      </w:pPr>
      <w:r>
        <w:rPr>
          <w:rFonts w:ascii="Amiri" w:hAnsi="Amiri" w:eastAsia="Amiri" w:cs="Amiri"/>
          <w:color w:val="111111"/>
          <w:sz w:val="28"/>
          <w:sz w:val="28"/>
          <w:szCs w:val="28"/>
          <w:rtl w:val="true"/>
          <w:lang w:bidi="ar-SA"/>
        </w:rPr>
        <w:t>أللهّم إلاّ أنْ يقال بإمكان فرض ذلك في الروايات الدالة على المستحبات والمكروهات، فليست موافقة ولا مخالفة لكتاب اللّه، فتكون خارجة عن مفاد الأدلة الرادعة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المنساق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وردت لبيان علاج المعارضة، وأنّه عند المعارضة يؤخذ بالموافق للكتاب، ويطرح المخالف له بالمخالفة العرفية، بحيث يبقى العرف والعقلاء متحيراً في جمعه مع الكتاب، فلا ربط لها بالمقام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153" w:name="pg15600_165185"/>
    </w:p>
    <w:p>
      <w:pPr>
        <w:pStyle w:val="BookText"/>
        <w:rPr/>
      </w:pPr>
      <w:bookmarkEnd w:id="153"/>
      <w:r>
        <w:rPr>
          <w:rFonts w:ascii="Amiri" w:hAnsi="Amiri" w:eastAsia="Amiri" w:cs="Amiri"/>
          <w:color w:val="111111"/>
          <w:sz w:val="28"/>
          <w:sz w:val="28"/>
          <w:szCs w:val="28"/>
          <w:rtl w:val="true"/>
          <w:lang w:bidi="ar-SA"/>
        </w:rPr>
        <w:t>وفيه تأمّل، لوجود رويات مطلقة لا وجه لحملها على باب التعارض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الوسائل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جاءكم عنّي يوافق كتاب اللّه فأنا قلته، وما جاءكم يخالف كتاب اللّه فلم أقله</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على كلّ حقٍّ حقيقة، وعلى كل صوابٍ نوراً، فما وافق كتاب اللّه فخذوه، وما خالف كتاب اللّه فدعوه</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الروايات مطلقة؛ حيث لم يفرض في موضوعها وجود الخبرين المتعارضين، ولا وجه لحملها على خصوص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تتقيد بتلك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بينهما حتّى تقيد إحداهما الأُخرى، فإنَّ المثبتين لا يقيد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الأولى المأخوذ في موضوعها المخالفة للكتاب لا تنفي حجّية أخبار الثقات، التي لا يوجد بينها وبين الكتاب تباين كلي أو نحو التباين الكلي، وغالب أخبار الآحاد من هذا القبيل</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9981432_2142443653"/>
      <w:bookmarkStart w:id="155" w:name="_Toc58"/>
      <w:bookmarkEnd w:id="154"/>
      <w:r>
        <w:rPr>
          <w:rtl w:val="true"/>
        </w:rPr>
        <w:t>الطائفة الثانية</w:t>
      </w:r>
      <w:bookmarkEnd w:id="15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جعل الموضوع فيها عنوان عدم موافقة الكتاب، وبين عنوان </w:t>
      </w:r>
    </w:p>
    <w:p>
      <w:pPr>
        <w:pStyle w:val="BookText"/>
        <w:rPr/>
      </w:pPr>
      <w:r>
        <w:rPr>
          <w:rFonts w:ascii="Amiri" w:hAnsi="Amiri" w:eastAsia="Amiri" w:cs="Amiri"/>
          <w:color w:val="111111"/>
          <w:sz w:val="28"/>
          <w:sz w:val="28"/>
          <w:szCs w:val="28"/>
          <w:rtl w:val="true"/>
          <w:lang w:bidi="ar-SA"/>
        </w:rPr>
        <w:t>المخالفة وعدم الموافقة عموم وخصوص مطلق، والأعم عنوان عدم الموافقة؛ لأنَّ ما لا يوافق الكتاب يمكن أنْ يكون مخالفاً للكتاب، ويمكن أنْ لا يكون موافقاً ولا مخالفاً، كما لو ورد استحباب النظر إلى أرنبة الأنف في السجود، فهي ليست موافقة ولا مخالفة للكتاب، فعنوان عدم الموافقة أعمّ مطلقاَ من عنوان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والزخرف لغة الأباطيل المموهة والمزيفة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مردود إلى الكتاب والسنة، وكل حديث لا يوافق كتاب اللّه فهو زخرف</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أمرنا وما جاءكم عنّا، فإنْ وجدتموه للقرآن موافقاً فخذوا به، وإن لم تجدوه موافقاً فردّوه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ردّ كل حديث لا يوافق كتاب اللّه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يوافق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مساوق عرفاً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كتاب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بالدّقة العقلية العنوان الثاني أخصّ من الأوّل، إلا أنَّ المفهوم العرفي منهما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الاستدلال بهذه الطائفة ما ورد على الاستدلال بالطائفة الأولى</w:t>
      </w:r>
      <w:r>
        <w:rPr>
          <w:rFonts w:eastAsia="Amiri" w:cs="Amiri" w:ascii="Amiri" w:hAnsi="Amiri"/>
          <w:color w:val="111111"/>
          <w:sz w:val="28"/>
          <w:szCs w:val="28"/>
          <w:rtl w:val="true"/>
          <w:lang w:bidi="ar-SA"/>
        </w:rPr>
        <w:t xml:space="preserve">. </w:t>
      </w:r>
      <w:bookmarkStart w:id="156" w:name="pg15600_165187"/>
    </w:p>
    <w:p>
      <w:pPr>
        <w:pStyle w:val="BookText"/>
        <w:rPr/>
      </w:pPr>
      <w:bookmarkEnd w:id="156"/>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الادعاء غير تام، فيرد على هذه الطائفة ما يرد على الطائفة الثالثة</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9981434_2142443653"/>
      <w:bookmarkStart w:id="158" w:name="_Toc59"/>
      <w:bookmarkEnd w:id="157"/>
      <w:r>
        <w:rPr>
          <w:rtl w:val="true"/>
        </w:rPr>
        <w:t>الطائفة الثالثة</w:t>
      </w:r>
      <w:bookmarkEnd w:id="158"/>
    </w:p>
    <w:p>
      <w:pPr>
        <w:pStyle w:val="BookText"/>
        <w:rPr/>
      </w:pPr>
      <w:r>
        <w:rPr>
          <w:rFonts w:ascii="Amiri" w:hAnsi="Amiri" w:eastAsia="Amiri" w:cs="Amiri"/>
          <w:color w:val="111111"/>
          <w:sz w:val="28"/>
          <w:sz w:val="28"/>
          <w:szCs w:val="28"/>
          <w:rtl w:val="true"/>
          <w:lang w:bidi="ar-SA"/>
        </w:rPr>
        <w:t>روايات تدّل على ردّ ما لم يكن عليه شاهد من كتاب اللّه، أو لم يكن عليه شاهدان من كتاب اللّه، أو ما لم يعلم أنّهُ قولهم يرد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اختلاف الحديث يرويه من نثق به ومنهم من لا نثق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عليكم حديث فوجدتم له شاهداً من كتاب اللّه، أو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وإلاّ فالذي جاءكم به أولى به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عنّا حديث فوجدتم عليه شاهداً أو شاهدين من كتاب اللّه فخذوا به، وإلا فقفوا عنده، ثمّ ردوه إلينا حتّى يستبين لكم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علمتم أنّه قولنا فالزموه، وما لم تعلموا فردوه إلينا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فملاك حجّية الخبر أن يوجد عليه الشاهد أو الشاهدان من كتاب اللّه، أو يعلم أنَّهُ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الاستدلال بها وجوه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معارضة للأخبار الدالة على حجّية خبر الثقة، وتترجّح روايات حجّية خبر الثقة على هذه الطائفة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تقريب ذلك بأربعة بيانات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المصباح</w:t>
      </w:r>
      <w:r>
        <w:rPr>
          <w:rStyle w:val="FootnoteAnchor"/>
          <w:rtl w:val="true"/>
        </w:rPr>
        <w:footnoteReference w:id="143"/>
      </w:r>
      <w:r>
        <w:rPr>
          <w:rFonts w:ascii="Amiri" w:hAnsi="Amiri" w:eastAsia="Amiri" w:cs="Amiri"/>
          <w:color w:val="111111"/>
          <w:sz w:val="28"/>
          <w:sz w:val="28"/>
          <w:szCs w:val="28"/>
          <w:rtl w:val="true"/>
          <w:lang w:bidi="ar-SA"/>
        </w:rPr>
        <w:t xml:space="preserve">من أنَّ بينهما عموم مطلق؛ حيث إنَّ لأخبار الطائفة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به غير الثقة وما أتى به الثقة، وروايات حجّية خبر الثقة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فهذه الروايات تخصص الطائفة الثالثة، وتكون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رد ما لا شاهد له من كتاب اللّه إلاّ إذا جاء به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لأنَّ النسبة عموم من وجه، حيث إنّ ما أخبر به الثقة له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له شاهد من كتاب اللّه وإمّا لا، فيكون 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فمورد 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شاهد له وأتى به الفاسق، ومورد 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حجّية أخبار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به الثقة وله شاهد من كتاب اللّه، ومورد اجتماع 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 به الثقة ولا شاهد له من كتا ب اللّه، فتتعارض الطائفتان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الطائفتين عموماً من وجه، إلاّ أنّ روايات حجّية خبر الثقة مقدمة في مورد التعارض، لأنّه إذا قدمنا الطائفة الثالثة فلا يبقى مورد لهذه الروايات، أو يبقى لها موارد قليلة جداً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تأمّل؛ لكثرة الموارد التي تبقي لهذه الروايات، فكل رواية تدل على حلية شيء فهي موافقة لها شاهد من كتاب اللّه، كالروايات الدالة على حلية الزواج بالمرأة الفلانية، أو حلية أكل الأسماك ذات الفلس أو الروبيان، وكذا محللات باب الأطعمة والأشربة، فإنّها مشمولة لقوله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أنّ بينها عموم من وجه، لكن لا يمكن تقديم روايات الطائفة الثالثة في مورد التعارض؛ لاستلزامه اللغوية في كل روايات حجّية أخبار الثقات، وهي أكثر من مائة رواية؛ وذلك لأنّ ما له شاهد من كتاب اللّه لا يحتاج إلى خبر الثقة، وما لاشاهد له تقدم عليه روايات الطائفة الثالثة، فتكون روايات حجّية خبر الثقة لغواً أو شبه لغو، فلا بدّ من تقديم أخبار حجّية خبر الثقة في مورد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الثقة الذي لا شاهد له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التعارض، إلا أنّ روايات حجّية خبر الثقة مقدمة؛ لمرجحات باب التعارض، ومنها الشهرة العملية والفتوائية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السند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عبد اللّه بن بكير، عن رجل</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فهي أخبار آحاد، ويستلزم عدم حجّية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تمامية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حجّيتها؛ لأنّها أخبار آحاد، وما يوجب وجوده عدمه باطل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متواترة إجمالاً</w:t>
      </w:r>
      <w:r>
        <w:rPr>
          <w:rFonts w:eastAsia="Amiri" w:cs="Amiri" w:ascii="Amiri" w:hAnsi="Amiri"/>
          <w:color w:val="111111"/>
          <w:sz w:val="28"/>
          <w:szCs w:val="28"/>
          <w:rtl w:val="true"/>
          <w:lang w:bidi="ar-SA"/>
        </w:rPr>
        <w:t xml:space="preserve">. </w:t>
      </w:r>
      <w:bookmarkStart w:id="159" w:name="pg15600_165190"/>
    </w:p>
    <w:p>
      <w:pPr>
        <w:pStyle w:val="BookText"/>
        <w:rPr/>
      </w:pPr>
      <w:bookmarkEnd w:id="15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يدل على حجّية أخصّها مضموناً،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حجّية ما خالف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متواتراً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هذه الروايات غير مرادة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القطعي الضروري بالتخصيص والتقييد والتبيين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أردنا ردّ كل ذلك، فإنّه يلزم تعطيل أكثر الدين، فظاهر هذه الروايات غير مرادة قطعاً، فلا بدّ من حملها على بعض المحامل، ككون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كروايات الجبر والتفويض والغلو،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ترتبط بباب التعارض، فتكون موافقة الكتاب أحد المرجّحات، أو نّرد علمها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بطوائفها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تكون رادعة عن حجّية أخبار الثقات</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9981436_2142443653"/>
      <w:bookmarkStart w:id="161" w:name="_Toc60"/>
      <w:bookmarkEnd w:id="160"/>
      <w:r>
        <w:rPr>
          <w:rtl w:val="true"/>
        </w:rPr>
        <w:t>الدليل الثالث</w:t>
      </w:r>
      <w:r>
        <w:rPr>
          <w:rtl w:val="true"/>
        </w:rPr>
        <w:t xml:space="preserve">: </w:t>
      </w:r>
      <w:r>
        <w:rPr>
          <w:rtl w:val="true"/>
        </w:rPr>
        <w:t>الإجماع</w:t>
      </w:r>
      <w:bookmarkEnd w:id="161"/>
    </w:p>
    <w:p>
      <w:pPr>
        <w:pStyle w:val="Heading5"/>
        <w:numPr>
          <w:ilvl w:val="4"/>
          <w:numId w:val="1"/>
        </w:numPr>
        <w:rPr/>
      </w:pPr>
      <w:bookmarkStart w:id="162" w:name="__RefHeading___Toc9981438_2142443653"/>
      <w:bookmarkStart w:id="163" w:name="_Toc61"/>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الدليل الثالث</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p>
    <w:p>
      <w:pPr>
        <w:pStyle w:val="BookText"/>
        <w:rPr/>
      </w:pPr>
      <w:r>
        <w:rPr>
          <w:rFonts w:ascii="Amiri" w:hAnsi="Amiri" w:eastAsia="Amiri" w:cs="Amiri"/>
          <w:color w:val="111111"/>
          <w:sz w:val="28"/>
          <w:sz w:val="28"/>
          <w:szCs w:val="28"/>
          <w:rtl w:val="true"/>
          <w:lang w:bidi="ar-SA"/>
        </w:rPr>
        <w:t>وقد ادعاه السيد المرتضى في مواضع من كلامه، بل قال في رسالة في إبطال العمل بخبر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أصحابنا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سلفهم وخلفهم ومتقدمهم ومتأخرهم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يمنعون من العمل بأخبار الآحاد، ومن القياس في الشريعة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الطبرسي في مجمع البيان</w:t>
      </w:r>
      <w:r>
        <w:rPr>
          <w:rStyle w:val="FootnoteAnchor"/>
          <w:rtl w:val="true"/>
        </w:rPr>
        <w:footnoteReference w:id="151"/>
      </w:r>
      <w:r>
        <w:rPr>
          <w:rFonts w:ascii="IRNazanin" w:hAnsi="IRNazanin" w:eastAsia="IRNazanin"/>
          <w:color w:val="111111"/>
          <w:sz w:val="28"/>
          <w:sz w:val="28"/>
          <w:szCs w:val="28"/>
          <w:rtl w:val="true"/>
          <w:lang w:bidi="fa-IR"/>
        </w:rPr>
        <w:t xml:space="preserve">انعقاد الإجماع على بطلان العمل </w:t>
      </w:r>
      <w:bookmarkStart w:id="164" w:name="pg15600_165191"/>
    </w:p>
    <w:p>
      <w:pPr>
        <w:pStyle w:val="BookText"/>
        <w:rPr/>
      </w:pPr>
      <w:bookmarkEnd w:id="164"/>
      <w:r>
        <w:rPr>
          <w:rFonts w:ascii="IRNazanin" w:hAnsi="IRNazanin" w:eastAsia="IRNazanin"/>
          <w:color w:val="111111"/>
          <w:sz w:val="28"/>
          <w:sz w:val="28"/>
          <w:szCs w:val="28"/>
          <w:rtl w:val="true"/>
          <w:lang w:bidi="fa-IR"/>
        </w:rPr>
        <w:t>بخبر الواحد</w:t>
      </w:r>
      <w:r>
        <w:rPr>
          <w:rFonts w:eastAsia="IRNazanin" w:cs="IRNazanin"/>
          <w:color w:val="111111"/>
          <w:sz w:val="28"/>
          <w:szCs w:val="28"/>
          <w:rtl w:val="true"/>
          <w:lang w:bidi="fa-IR"/>
        </w:rPr>
        <w:t>.</w:t>
      </w:r>
    </w:p>
    <w:p>
      <w:pPr>
        <w:pStyle w:val="Heading5"/>
        <w:numPr>
          <w:ilvl w:val="4"/>
          <w:numId w:val="1"/>
        </w:numPr>
        <w:rPr/>
      </w:pPr>
      <w:bookmarkStart w:id="165" w:name="__RefHeading___Toc9981440_2142443653"/>
      <w:bookmarkStart w:id="166" w:name="_Toc62"/>
      <w:bookmarkEnd w:id="165"/>
      <w:r>
        <w:rPr>
          <w:rtl w:val="true"/>
        </w:rPr>
        <w:t>ويرد على الإجماع المدعى أمور</w:t>
      </w:r>
      <w:bookmarkEnd w:id="16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ادّعى من الإجماع إمّا محصل أو 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المحصل منه فغير حاصل، وأمّا المنقول منه فغير مقبول، وعلى فرض حصوله فغير حجةّ، لأنَّه مَدركي أو محتمل المدركية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 الإجماع إلا أنَّهُ يوجب وجوده عدمه؛ لأنَّ مفاده عدم حجّية خبر الواحد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عبر خبر الواحد، فإنْ ثبت نقل الإجماع فمقتضاه عدم حجّية ما نقله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معارض بنقل الإجماع على خلافه، فإنّ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على حجّية الخبر الواحد</w:t>
      </w:r>
      <w:r>
        <w:rPr>
          <w:rStyle w:val="FootnoteAnchor"/>
          <w:rtl w:val="true"/>
        </w:rPr>
        <w:footnoteReference w:id="152"/>
      </w:r>
      <w:r>
        <w:rPr>
          <w:rFonts w:ascii="Amiri" w:hAnsi="Amiri" w:eastAsia="Amiri" w:cs="Amiri"/>
          <w:color w:val="111111"/>
          <w:sz w:val="28"/>
          <w:sz w:val="28"/>
          <w:szCs w:val="28"/>
          <w:rtl w:val="true"/>
          <w:lang w:bidi="ar-SA"/>
        </w:rPr>
        <w:t>، وهو معتضد بدعوى الإجماع عن جمع من الفقهاء، كالحلي والرضي، منتهى الأمر أنّهما يتعارضان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موهون بذهاب المشهور إلى حجّية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تتمّ دعوى الإجماع على عدم الحجّية مع ذهاب المشهور قديماً وحديثاً إلى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الشهرة معارض بنقل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شهرة محققّة، والخلاف لم ينقل إلاّ عن جماعة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ادعاء الإجماع مع حصول الشهرة على خلافه؟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مرادهم محلّ تأمّل؛ فقد أوّل الطوسى معقد إجماعهم بأنَّهُ قائم </w:t>
      </w:r>
      <w:bookmarkStart w:id="167" w:name="pg15600_165192"/>
    </w:p>
    <w:p>
      <w:pPr>
        <w:pStyle w:val="BookText"/>
        <w:rPr/>
      </w:pPr>
      <w:bookmarkEnd w:id="167"/>
      <w:r>
        <w:rPr>
          <w:rFonts w:ascii="Amiri" w:hAnsi="Amiri" w:eastAsia="Amiri" w:cs="Amiri"/>
          <w:color w:val="111111"/>
          <w:sz w:val="28"/>
          <w:sz w:val="28"/>
          <w:szCs w:val="28"/>
          <w:rtl w:val="true"/>
          <w:lang w:bidi="ar-SA"/>
        </w:rPr>
        <w:t>على عدم حجّية أخبار المخالفين</w:t>
      </w:r>
      <w:r>
        <w:rPr>
          <w:rStyle w:val="FootnoteAnchor"/>
          <w:rtl w:val="true"/>
        </w:rPr>
        <w:footnoteReference w:id="153"/>
      </w:r>
      <w:r>
        <w:rPr>
          <w:rFonts w:ascii="Amiri" w:hAnsi="Amiri" w:eastAsia="Amiri" w:cs="Amiri"/>
          <w:color w:val="111111"/>
          <w:sz w:val="28"/>
          <w:sz w:val="28"/>
          <w:szCs w:val="28"/>
          <w:rtl w:val="true"/>
          <w:lang w:bidi="ar-SA"/>
        </w:rPr>
        <w:t>، واحتمل البعض كونه إجماعاً جدلياً للتخلص من ادعاء العامّة بوجود الخبر</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9981442_2142443653"/>
      <w:bookmarkStart w:id="169" w:name="_Toc63"/>
      <w:bookmarkEnd w:id="168"/>
      <w:r>
        <w:rPr>
          <w:rtl w:val="true"/>
        </w:rPr>
        <w:t>الدليل الرابع</w:t>
      </w:r>
      <w:r>
        <w:rPr>
          <w:rtl w:val="true"/>
        </w:rPr>
        <w:t xml:space="preserve">: </w:t>
      </w:r>
      <w:r>
        <w:rPr>
          <w:rtl w:val="true"/>
        </w:rPr>
        <w:t>العقل</w:t>
      </w:r>
      <w:bookmarkEnd w:id="169"/>
    </w:p>
    <w:p>
      <w:pPr>
        <w:pStyle w:val="BookText"/>
        <w:rPr/>
      </w:pPr>
      <w:r>
        <w:rPr>
          <w:rFonts w:ascii="Amiri" w:hAnsi="Amiri" w:eastAsia="Amiri" w:cs="Amiri"/>
          <w:color w:val="111111"/>
          <w:sz w:val="28"/>
          <w:sz w:val="28"/>
          <w:szCs w:val="28"/>
          <w:rtl w:val="true"/>
          <w:lang w:bidi="ar-SA"/>
        </w:rPr>
        <w:t>الدليل الرابع</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p>
    <w:p>
      <w:pPr>
        <w:pStyle w:val="BookText"/>
        <w:rPr/>
      </w:pPr>
      <w:r>
        <w:rPr>
          <w:rFonts w:ascii="Amiri" w:hAnsi="Amiri" w:eastAsia="Amiri" w:cs="Amiri"/>
          <w:color w:val="111111"/>
          <w:sz w:val="28"/>
          <w:sz w:val="28"/>
          <w:szCs w:val="28"/>
          <w:rtl w:val="true"/>
          <w:lang w:bidi="ar-SA"/>
        </w:rPr>
        <w:t>بدعوى أنَّ حجّية الخبر الواحد توجب تحليل الحرام وتحريم الحلال، وتسبب تفويت المصالح الواقعية والإلقاء في المفاسد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الجواب عنه في أوائل البحث عن الجمع بين الحكم الظاهري والواقعي في ردّ شبهة ابن قِبة، فراجع</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9981444_2142443653"/>
      <w:bookmarkStart w:id="171" w:name="_Toc64"/>
      <w:bookmarkEnd w:id="170"/>
      <w:r>
        <w:rPr>
          <w:rtl w:val="true"/>
        </w:rPr>
        <w:t>أدلة حجّية الخبر الواحد</w:t>
      </w:r>
      <w:bookmarkEnd w:id="171"/>
    </w:p>
    <w:p>
      <w:pPr>
        <w:pStyle w:val="BookText"/>
        <w:rPr/>
      </w:pPr>
      <w:r>
        <w:rPr>
          <w:rFonts w:ascii="Amiri" w:hAnsi="Amiri" w:eastAsia="Amiri" w:cs="Amiri"/>
          <w:color w:val="111111"/>
          <w:sz w:val="28"/>
          <w:sz w:val="28"/>
          <w:szCs w:val="28"/>
          <w:rtl w:val="true"/>
          <w:lang w:bidi="ar-SA"/>
        </w:rPr>
        <w:t>وأمّا الأدلة التي استدل بها لحجّية الخبر الواحد، فهي</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9981446_2142443653"/>
      <w:bookmarkStart w:id="173" w:name="_Toc65"/>
      <w:bookmarkEnd w:id="172"/>
      <w:r>
        <w:rPr>
          <w:rtl w:val="true"/>
        </w:rPr>
        <w:t>الدليل الأوّل</w:t>
      </w:r>
      <w:r>
        <w:rPr>
          <w:rtl w:val="true"/>
        </w:rPr>
        <w:t xml:space="preserve">: </w:t>
      </w:r>
      <w:r>
        <w:rPr>
          <w:rtl w:val="true"/>
        </w:rPr>
        <w:t>الكتاب العزيز</w:t>
      </w:r>
      <w:bookmarkEnd w:id="173"/>
    </w:p>
    <w:p>
      <w:pPr>
        <w:pStyle w:val="Heading4"/>
        <w:numPr>
          <w:ilvl w:val="3"/>
          <w:numId w:val="1"/>
        </w:numPr>
        <w:rPr/>
      </w:pPr>
      <w:bookmarkStart w:id="174" w:name="__RefHeading___Toc9981448_2142443653"/>
      <w:bookmarkStart w:id="175" w:name="_Toc66"/>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ويدل عليها آيات</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9981450_2142443653"/>
      <w:bookmarkStart w:id="177" w:name="_Toc67"/>
      <w:bookmarkEnd w:id="176"/>
      <w:r>
        <w:rPr>
          <w:rtl w:val="true"/>
        </w:rPr>
        <w:t>الآية الأولى</w:t>
      </w:r>
      <w:r>
        <w:rPr>
          <w:rtl w:val="true"/>
        </w:rPr>
        <w:t xml:space="preserve">: </w:t>
      </w:r>
      <w:r>
        <w:rPr>
          <w:rtl w:val="true"/>
        </w:rPr>
        <w:t>آية النبأ</w:t>
      </w:r>
      <w:bookmarkEnd w:id="177"/>
    </w:p>
    <w:p>
      <w:pPr>
        <w:pStyle w:val="Heading5"/>
        <w:numPr>
          <w:ilvl w:val="4"/>
          <w:numId w:val="1"/>
        </w:numPr>
        <w:rPr/>
      </w:pPr>
      <w:bookmarkStart w:id="178" w:name="__RefHeading___Toc9981452_2142443653"/>
      <w:bookmarkStart w:id="179" w:name="_Toc68"/>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وللاستدلال بها طريقان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بمفهوم الشرط</w:t>
      </w:r>
      <w:r>
        <w:rPr>
          <w:rFonts w:eastAsia="IRNazanin" w:cs="IRNazanin"/>
          <w:color w:val="111111"/>
          <w:sz w:val="28"/>
          <w:szCs w:val="28"/>
          <w:rtl w:val="true"/>
          <w:lang w:bidi="fa-IR"/>
        </w:rPr>
        <w:t xml:space="preserve">. </w:t>
      </w:r>
      <w:bookmarkStart w:id="180" w:name="pg15600_165193"/>
    </w:p>
    <w:p>
      <w:pPr>
        <w:pStyle w:val="BookText"/>
        <w:rPr/>
      </w:pPr>
      <w:bookmarkEnd w:id="18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بمفهوم الوصف</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9981454_2142443653"/>
      <w:bookmarkStart w:id="182" w:name="_Toc69"/>
      <w:bookmarkEnd w:id="181"/>
      <w:r>
        <w:rPr>
          <w:rtl w:val="true"/>
        </w:rPr>
        <w:t>الطريق الأول</w:t>
      </w:r>
      <w:r>
        <w:rPr>
          <w:rtl w:val="true"/>
        </w:rPr>
        <w:t xml:space="preserve">: </w:t>
      </w:r>
      <w:r>
        <w:rPr>
          <w:rtl w:val="true"/>
        </w:rPr>
        <w:t>الاستدلال بمفهوم الشرط</w:t>
      </w:r>
      <w:bookmarkEnd w:id="182"/>
    </w:p>
    <w:p>
      <w:pPr>
        <w:pStyle w:val="Heading6"/>
        <w:numPr>
          <w:ilvl w:val="5"/>
          <w:numId w:val="1"/>
        </w:numPr>
        <w:rPr/>
      </w:pPr>
      <w:bookmarkStart w:id="183" w:name="__RefHeading___Toc9981456_2142443653"/>
      <w:bookmarkStart w:id="184" w:name="_Toc70"/>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 xml:space="preserve">أمّا 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الإستدلال بمفهوم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الشيخ</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التبين معلّق على مجيء الفاسق بالخبر، والجملة الشرطية تدلّ على انتفاء الجزاء عند انتفاء الشرط، فينتفي وجوب التبين عند مجيء العادل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المقدار لا يكفي لإثبات المطلوب، فلا بدّ من ضمِّ ضميمةٍ خارجية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انتفى وجوب التبيّن عند مجيء العادل بالخبر يدور الأمر بين 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القبول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الرّد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يصبح خبر العادل أسوأ حالاً من خبر الفاسق؛ وذلك للزوم التبين في خبر الفاسق، ولزوم الرّد فوراً في خبر العادل، وهو غير معقول، فيتّعين الاحتمال الأوّل، وتثبت به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ضمّ المقدّمة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الاستدلال بمفهوم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الشيخ</w:t>
      </w:r>
      <w:r>
        <w:rPr>
          <w:rStyle w:val="FootnoteAnchor"/>
          <w:rtl w:val="true"/>
        </w:rPr>
        <w:footnoteReference w:id="15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الاحتياج إلى هذه الضميمة الخارجية؛ وذلك لوجود احتمالات في وجوب التبين والتثبّت المعلّق على </w:t>
      </w:r>
      <w:bookmarkStart w:id="185" w:name="pg15600_165194"/>
    </w:p>
    <w:p>
      <w:pPr>
        <w:pStyle w:val="BookText"/>
        <w:rPr/>
      </w:pPr>
      <w:bookmarkEnd w:id="185"/>
      <w:r>
        <w:rPr>
          <w:rFonts w:ascii="IRNazanin" w:hAnsi="IRNazanin" w:eastAsia="IRNazanin"/>
          <w:color w:val="111111"/>
          <w:sz w:val="28"/>
          <w:sz w:val="28"/>
          <w:szCs w:val="28"/>
          <w:rtl w:val="true"/>
          <w:lang w:bidi="fa-IR"/>
        </w:rPr>
        <w:t>العمل بخبر الفاسق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النفسي والحقيقي كوجوب الحج، فيكون أحد الواجبات النفسّية وجوب التبين عند مجيء الفاسق بالخبر، وهو مردود، لكونه خلاف ظاهر لفظ التبين، وخلاف ظاهر التعليل، وخلاف الإجماع، كما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الشرطي، فيكون العمل بخبر الفاسق مشروطاً بالتبين، وحيث إنَّ الثاني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ضمّ الضميمة لإثبات المطلوب، وإنّما يلزم ضمّ الضميمة لو فرض كون وجوب التبين نفسّياً وحقيقيّاً، والحال إنَّهُ ليس كذلك، فوجوب التبين طريقي ومشروط بالعمل بالشرط، فيكون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بخبر فتبينوا إنْ أردتم العمل بمقتضى خبره، أو أردتم ترتيب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فالوجوب شرطي ومشروطهُ الجري العملي وترتيب الأثر، فيكون منطوق الآية ومفهومها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بنبأ وأردتم العمل بمقتضى خبره فتثبتّوا، وإنْ جاءكم عادل بنبأ وأردتم العمل بمقتضى خبره، فلا يجب التبين، بل اعملوا به بدون التبين</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9981458_2142443653"/>
      <w:bookmarkStart w:id="187" w:name="_Toc71"/>
      <w:bookmarkEnd w:id="186"/>
      <w:r>
        <w:rPr>
          <w:rtl w:val="true"/>
        </w:rPr>
        <w:t>كون الوجوب شرطياً لا نفسّياً</w:t>
      </w:r>
      <w:bookmarkEnd w:id="187"/>
    </w:p>
    <w:p>
      <w:pPr>
        <w:pStyle w:val="BookText"/>
        <w:rPr/>
      </w:pPr>
      <w:r>
        <w:rPr>
          <w:rFonts w:ascii="Amiri" w:hAnsi="Amiri" w:eastAsia="Amiri" w:cs="Amiri"/>
          <w:color w:val="111111"/>
          <w:sz w:val="28"/>
          <w:sz w:val="28"/>
          <w:szCs w:val="28"/>
          <w:rtl w:val="true"/>
          <w:lang w:bidi="ar-SA"/>
        </w:rPr>
        <w:t>وأما الدليل على كون الوجوب شرطياً فهو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من الظهور</w:t>
      </w:r>
      <w:r>
        <w:rPr>
          <w:rStyle w:val="FootnoteAnchor"/>
          <w:rtl w:val="true"/>
        </w:rPr>
        <w:footnoteReference w:id="158"/>
      </w:r>
      <w:r>
        <w:rPr>
          <w:rFonts w:ascii="IRNazanin" w:hAnsi="IRNazanin" w:eastAsia="IRNazanin"/>
          <w:color w:val="111111"/>
          <w:sz w:val="28"/>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ظاهرة في الوجوب الشرطي، وربما يكون منشأ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التبين والتفحّص </w:t>
      </w:r>
    </w:p>
    <w:p>
      <w:pPr>
        <w:pStyle w:val="BookText"/>
        <w:rPr/>
      </w:pPr>
      <w:r>
        <w:rPr>
          <w:rFonts w:ascii="Amiri" w:hAnsi="Amiri" w:eastAsia="Amiri" w:cs="Amiri"/>
          <w:color w:val="111111"/>
          <w:sz w:val="28"/>
          <w:sz w:val="28"/>
          <w:szCs w:val="28"/>
          <w:rtl w:val="true"/>
          <w:lang w:bidi="ar-SA"/>
        </w:rPr>
        <w:t>الظاهرة في الطريقية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حيث لم يقل أحد من الفقهاء إنَّ وجوب التبّين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التعليل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بِجَهَالَةٍ فَتُصْبِحُوا عَلَى مَا فَعَلْتُمْ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يصلح علّة للوجوب الطريقي والشرطي لا الوجوب النفسي، بحيث يجب التبين سواء أُريد العمل بمقتضى الخبر أم لا، ولا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الوجوب نفسّياً، فيعلم أنّ التعليل لبيان الوجوب الشرطي،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الواضحات في أذهان المتشرّعة عدم وجوب التحقيق في أخبار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الوجوب عدم الندامة، فإذا لم يرد العمل بمقتضى الخبر فلا مورد للإصابة بالجهل والندم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أبيت إلاّ عن الوجوب النفسي، إلا أنّ ذلك لا ينفع لإثبات لزوم الضميمة الخارجية؛ لأنه يوجد في الضميمة الخارجية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التبين عند خبر العادل، وهو منفي بمفهوم الجملة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فوراً، وهو مرفوض، للزوم كون خبر العادل أسوأ حالاً من خبر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وهو المتعين المطلوب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هذه الضميمة الخارجية لا تثبت الحجّية؛ فإنّ مفاد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بنبأ فيجب التبين وجوباً نفسياً، ومفهومه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عادل فلا </w:t>
      </w:r>
    </w:p>
    <w:p>
      <w:pPr>
        <w:pStyle w:val="BookText"/>
        <w:rPr/>
      </w:pPr>
      <w:r>
        <w:rPr>
          <w:rFonts w:ascii="Amiri" w:hAnsi="Amiri" w:eastAsia="Amiri" w:cs="Amiri"/>
          <w:color w:val="111111"/>
          <w:sz w:val="28"/>
          <w:sz w:val="28"/>
          <w:szCs w:val="28"/>
          <w:rtl w:val="true"/>
          <w:lang w:bidi="ar-SA"/>
        </w:rPr>
        <w:t>يجب عليكم التبين وجوباً نفسّياً، وذلك لا يثبت الحجّية، منتهى الأمر أنَّه يلزم التحقيق في خبر الفاسق، وهو نوع من أنواع الإهانة له، أو فضحه عند اكتشاف الحقيقة، كما في خبر الوليد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خبر العادل، فلا وجوب نفسي فيه، حتّى وإنْ لم يكن كلاهما حجّة، أي لا يترتّب الأثر عليهما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 فقير فاسق وطلب الزكاة فيجب التحقيق في ذلك بمقتضى الآية، ولكن إذا جاء فقير عادل فلا يجب التحقيق وإنْ لم يترتب الأثر، بل يقال 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اللّه عليك أبواب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فالخبران ليسا بحجّة، إلاّ أنَّ خبر الفاسق يلزم التحقيق فيه؛ لتوهينه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لجهة أُخرى دون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النفسي للتبّين لا يدل على حجّية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في النهاية على مختار الشيخ بمنفصلة مانعة الجمع ومانعة الخلو</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 مع توضيح عبارته</w:t>
      </w:r>
      <w:r>
        <w:rPr>
          <w:rStyle w:val="FootnoteAnchor"/>
          <w:rtl w:val="true"/>
        </w:rPr>
        <w:footnoteReference w:id="1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 ما أفاده الشيخ الأعظم في رسائله من وجوب التبّين عند إرادة العمل لا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وجوباً نفسّياً، وإنّما وجوباً مشروطاً بإرادة العمل بخبر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Style w:val="FootnoteAnchor"/>
          <w:rtl w:val="true"/>
        </w:rPr>
        <w:footnoteReference w:id="162"/>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عبارة الشيخ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وجوب التبّين وجوباً نفسّياً مشروطاً بإرادة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وجوب التبّين وجوباً غيرياً مشروطاً بإرادة العمل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وكلا الاحتمالين باطلان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أُريد منه وجوب التبّين نفسّياً، غاية الأمر مشروطاً بإرادة العمل على طبق الخبر، فهو التزام بالوجوب النفسي المشروط لا بالوجوب الشرطي المقابل للوجوب النفسي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نفيتم الوجوب النفسي فكررتم إلي ما فررتم منه، منتهی الأمر أنَّ الوجوب النفسي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النفسي المطلق كمعرفة اللّه، والنفسي المشروط كالحج الواجب المشروط بالقدرة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التبين واجب نفسي مشروط بإرادة العمل، فهو خلاف مبناكم وخلاف الإجماع، حيث لم يقل أحدٌ بأنَّ التبين واجب نفسي مطلقاً أو مشروط على تأمّل في الإجماع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وجوب غيري مشروط بإرادة العمل،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منه اشتراط وجوبه الغيري بإرادة العمل على طبق الخبر، فهو محال، لأنَّ 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لوجوب ذيها إطلاقاً واشتراطاً، ولا يعقل اشتراط وجوب العمل على طبق الخبر بإرادة العمل، للزوم تعليق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 الذي تضمنه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مشيئة المكلف</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مراد النهاية من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كان مراد الشيخ الوجوب الغيري المشروط بإرادة المكلف فهو محال؛ لأنَّهُ قد ثبت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الغيري وجوب ترشّحي تابع في إطلاقه وتقييده لإطلاق وتقييد ذي المقدمة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التبّين غيري ومشروط بإرادة العمل فمقتضى </w:t>
      </w:r>
    </w:p>
    <w:p>
      <w:pPr>
        <w:pStyle w:val="BookText"/>
        <w:rPr/>
      </w:pPr>
      <w:r>
        <w:rPr>
          <w:rFonts w:ascii="Amiri" w:hAnsi="Amiri" w:eastAsia="Amiri" w:cs="Amiri"/>
          <w:color w:val="111111"/>
          <w:sz w:val="28"/>
          <w:sz w:val="28"/>
          <w:szCs w:val="28"/>
          <w:rtl w:val="true"/>
          <w:lang w:bidi="ar-SA"/>
        </w:rPr>
        <w:t xml:space="preserve">المطابقة بين وجوب المقدمة وذي المقدمة أن يكون وجوب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مشروطاً، وهو الحكم الواقعي الذي تضمّنه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فالوجوب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على إرادة المكلف، ولا يعقل تعليق الوجوب على إرادة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واجب إنْ أردت الذهاب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إشكال المحقق الإصفهاني على الشيخ غير وارد؛ لأنَّ الحصر غير حاصر، وذلك لوجود احتمالين آخرين في كلام الشيخ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وجوب التبين مقدمياً للوجود وكون وجوب التبين مقدمياً للجواز، أي جواز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منفي؛ لأنَّ التبين ليس مقدمة وجودية للعمل بخبر الفاسق، فإنَّ المقدمة الوجودية ما يتوقف عليها وجود الشيء، والعمل بخبر الفاسق لا يتوقف وجوداً على التبين،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الثاني لا إشكال فيه؛ فالمولى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الفاسق بنبأ فتبّينوا مقدمة لجواز العمل، بأنْ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بخبر الوليد حرام، وتنتفي الحرمة عند التبين، فجواز العمل بخبر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بالتبّين، وهذا المعنى ثبوتاً لا إشكال فيه، وعبارات الشيخ ظاهرة أو صريحة 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لكنك خبير بأنَّ الأمر بالتبين مسوق لبيان الوجوب الشرطي، وإَّن التبين شرط للعمل بخبر الفاسق</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فشرط العمل يعني شرط جواز العمل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المعلوم أن هذا</w:t>
      </w:r>
      <w:r>
        <w:rPr>
          <w:rStyle w:val="FootnoteAnchor"/>
          <w:rtl w:val="true"/>
        </w:rPr>
        <w:footnoteReference w:id="165"/>
      </w:r>
      <w:r>
        <w:rPr>
          <w:rFonts w:ascii="Amiri" w:hAnsi="Amiri" w:eastAsia="Amiri" w:cs="Amiri"/>
          <w:color w:val="111111"/>
          <w:sz w:val="28"/>
          <w:sz w:val="28"/>
          <w:szCs w:val="28"/>
          <w:rtl w:val="true"/>
          <w:lang w:bidi="ar-SA"/>
        </w:rPr>
        <w:t xml:space="preserve">لا يصلح إلاّ علّة لحرمة العمل بدون </w:t>
      </w:r>
    </w:p>
    <w:p>
      <w:pPr>
        <w:pStyle w:val="BookText"/>
        <w:rPr/>
      </w:pPr>
      <w:r>
        <w:rPr>
          <w:rFonts w:ascii="Amiri" w:hAnsi="Amiri" w:eastAsia="Amiri" w:cs="Amiri"/>
          <w:color w:val="111111"/>
          <w:sz w:val="28"/>
          <w:sz w:val="28"/>
          <w:szCs w:val="28"/>
          <w:rtl w:val="true"/>
          <w:lang w:bidi="ar-SA"/>
        </w:rPr>
        <w:t>التبين، فهذا هو المعلول، ومفهومه جواز العمل بخبر العادل من دون تبيّن</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فالتبين شرط جواز العمل وارتفاع الحرمة، وهذه العبارة صريحة في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فإشكال المحقّق الإصفهاني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وجوب طريقي؛ بمعنى أنّهُ يجب التبين لأجل حفظ الملاكات الواقعية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فللمولى ملاكات واقعية، والفاسق يحتمل كونه صادقاً، فعدم الاعتناء بخبره يوجب فوت الملاك الواقعي احتمالاً، وإذا عمل بخبره يحتمل مخالفة الواقع، ولذا جعل المولى طريقاً ثالثاً وهو وجوب التبين، وهذا الوجوب طريقي للحفاظ على الملاكات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يلزم ضمّ الضميمة</w:t>
      </w:r>
      <w:r>
        <w:rPr>
          <w:rStyle w:val="FootnoteAnchor"/>
          <w:rtl w:val="true"/>
        </w:rPr>
        <w:footnoteReference w:id="167"/>
      </w:r>
      <w:r>
        <w:rPr>
          <w:rFonts w:ascii="IRNazanin" w:hAnsi="IRNazanin" w:eastAsia="IRNazanin"/>
          <w:color w:val="111111"/>
          <w:sz w:val="28"/>
          <w:sz w:val="28"/>
          <w:szCs w:val="28"/>
          <w:rtl w:val="true"/>
          <w:lang w:bidi="fa-IR"/>
        </w:rPr>
        <w:t>إلى الاحتمال الثالث؟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طريقي، ومفهومه انتفاء الوجوب الطريقي في خبر العادل، فلو كانت الوظيفة عدم الاعتناء أبداً؛ لكان العادل أسوأ حالاً من الفاسق، فلا يبقى إلاّ القبول،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الوجوب النفسي يلزم ضمّ الضميمة الخارجية، وهكذا بناءً على الوجوب الطريقي دون الوجوب الشرطي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الاحتمال الثالث غير ظاهر؛ وذلك للزوم كون التعليل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فتبينوا كي لا تفوتكم الملاكات الواقعية الاحتمالية، حيث يحتمل صحّة خبر الفاسق، وعدم العمل يستلزم تفويت الملاكات النفس الأمرية، وظاهر الآية </w:t>
      </w:r>
    </w:p>
    <w:p>
      <w:pPr>
        <w:pStyle w:val="BookText"/>
        <w:rPr/>
      </w:pPr>
      <w:r>
        <w:rPr>
          <w:rFonts w:ascii="Amiri" w:hAnsi="Amiri" w:eastAsia="Amiri" w:cs="Amiri"/>
          <w:color w:val="111111"/>
          <w:sz w:val="28"/>
          <w:sz w:val="28"/>
          <w:szCs w:val="28"/>
          <w:rtl w:val="true"/>
          <w:lang w:bidi="ar-SA"/>
        </w:rPr>
        <w:t>عكس ذلك، لا تعمل بلا تحقيق؛ لاحتمال كذب الفاسق والوقوع في المفاسد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في النهاية</w:t>
      </w:r>
      <w:r>
        <w:rPr>
          <w:rStyle w:val="FootnoteAnchor"/>
          <w:rtl w:val="true"/>
        </w:rPr>
        <w:footnoteReference w:id="168"/>
      </w:r>
      <w:r>
        <w:rPr>
          <w:rFonts w:ascii="Amiri" w:hAnsi="Amiri" w:eastAsia="Amiri" w:cs="Amiri"/>
          <w:color w:val="111111"/>
          <w:sz w:val="28"/>
          <w:sz w:val="28"/>
          <w:szCs w:val="28"/>
          <w:rtl w:val="true"/>
          <w:lang w:bidi="ar-SA"/>
        </w:rPr>
        <w:t>وتوضيحه يتوقف على بيان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التبين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عن الشيء قبل العمل به ويكون العمل بعد الفحص، وذلك كالعام حيث لا يعمل به قبل التبّين؛ لاحتمال وجود المخصص، وبعد الفحص والتحقيق والتفتيش يعمل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الواقع وهو المراد من الآية الكريمة، فمعنى تبين الأمر محاولة معرفة الواقع، وليس المراد من التبين في الآية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المعنى الثاني، أي الإعراض عن خبر الفاسق وإلغاؤه بالمرّة والفحص عن الواقع، فإنْ انكشف الواقع يتم العمل به لا بخبر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طلب تحصيل العلم بالواقع مرتب على مجيء الفاسق بالخبر، بأن يطلب المولى تحصيل العلم بالواقع إذا أخبر به الفاسق؟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حيث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وجوب طلب العلم بالواقع لا يكون مرتباً بوجه ومعلقاً على مجيء الفاسق بالخبر</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لم يقم على ذلك برهاناً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يبرهن له بأن تحصيل العلم بالواقع مطلوب في حد ذاته، سواء أكان الوجوب عقلياً أم شرعياً، وخاصة في القضايا الخطيرة، ويستلزم ذلك عدم كون التالي مرتباً على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فليس المعلق وجوب تحصيل العلم بالواقع، بل المعلق هو لازمه أو ملزومه</w:t>
      </w:r>
      <w:r>
        <w:rPr>
          <w:rStyle w:val="FootnoteAnchor"/>
          <w:rtl w:val="true"/>
        </w:rPr>
        <w:footnoteReference w:id="170"/>
      </w:r>
      <w:r>
        <w:rPr>
          <w:rFonts w:ascii="Amiri" w:hAnsi="Amiri" w:eastAsia="Amiri" w:cs="Amiri"/>
          <w:color w:val="111111"/>
          <w:sz w:val="28"/>
          <w:sz w:val="28"/>
          <w:szCs w:val="28"/>
          <w:rtl w:val="true"/>
          <w:lang w:bidi="ar-SA"/>
        </w:rPr>
        <w:t>، فوجوب تحصيل العلم بالواقع لازمه عدم وجود الحجة، فإن لم يكن حجة فيجب تحصيل العلم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تمت الحجة على الواقع فلا يجب تحصيل العلم بالواقع؛ وذلك كوجود شاهدين على جهة القبلة، فلا يجب تحصيل العلم، ولكن إذا لم تتم الحجة فيجب تحصيل العلم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عدم الحجة ملزوم و لازمه وجوب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ذكر اللازم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تحصيل العلم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وأريد به الملزوم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الحجة أو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فمعنى 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بنبأ فليس نبؤه حجة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ذكر اللازم وأريد الملزوم، أي ذكر لازمه انتفاء الحجية، أي إن لم يكن حجة فيجب تحصيل العلم بالواقع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تمّت هاتان المقدمتان في المنطوق، فتصل النوبة إلى المفهوم،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عادل بنبأ، فالملزوم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 وانتفاء عدم الحجّية مساوق للحجّية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بنبأ فليس حجّة شرعاً، ومفهومه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عادل بنبأ فهو حجّة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نحتاج إلى ضمّ المقدمة الخارجية؛ لأنَّ المقصود إثبات الحجّية لخبر العادل، وقد ثبتت بهذا البيان، ولذا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فتّبين أنَّ المعلّق حقيقة على مجيء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ملزوم وجوب التبين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الملزوم وهو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المنتفي عند انتفاء مجيء الفاسق من دون حاجة إلى ضمّ مقدمة خارجية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متين في حدّ ذاته، لكنه خلاف ظاهر الآية الكريمة، فظاهرها تعليق وجوب التبين على مجيء الفاسق بالخبر، لا تعليق ملزوم وجوب التبين على مجيء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أقوال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الطوسي في 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فتبّينوا صدقه من كذبه، ولا تبادروا إلى العمل بمتضمنه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فتبّينوا صدقه من كذبه، ولا تبادروا إلى العمل بخبره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يرد عليه أنَّ الظاهر أنَّ التبين أعمُّ من العلم والعلمي، فلا وجه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التبين تحصيل العلم بالواقع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خالف الظاهر مرّتين</w:t>
      </w:r>
      <w:r>
        <w:rPr>
          <w:rFonts w:eastAsia="Amiri" w:cs="Amiri" w:ascii="Amiri" w:hAnsi="Amiri"/>
          <w:color w:val="111111"/>
          <w:sz w:val="28"/>
          <w:szCs w:val="28"/>
          <w:rtl w:val="true"/>
          <w:lang w:bidi="ar-SA"/>
        </w:rPr>
        <w:t xml:space="preserve">: </w:t>
      </w:r>
      <w:bookmarkStart w:id="188" w:name="pg15600_165209"/>
    </w:p>
    <w:p>
      <w:pPr>
        <w:pStyle w:val="BookText"/>
        <w:rPr/>
      </w:pPr>
      <w:bookmarkEnd w:id="188"/>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التبين بمعنى تحصيل العلم، والحال أنَّ التبين تحصيل العلم والعلمي، أي العلم بالواقع الوجداني أو الواقع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عدم الحجّية على مجيء الفاسق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الوجوب مقدمي أو 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يتضح الحال فيه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تقرير الاستدلال بآية النبأ على حجّية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فقد أُورد على الآية إيرادات كثيرة ربما تبلغ إلى نيف وعشرين</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r>
        <w:rPr>
          <w:rFonts w:ascii="Amiri" w:hAnsi="Amiri" w:eastAsia="Amiri" w:cs="Amiri"/>
          <w:color w:val="111111"/>
          <w:sz w:val="28"/>
          <w:sz w:val="28"/>
          <w:szCs w:val="28"/>
          <w:rtl w:val="true"/>
          <w:lang w:bidi="ar-SA"/>
        </w:rPr>
        <w:t>، وكلها قابلة للدفع والذب إلا إشكالان لا يمكن الذب عنهما، حسب تعبير الشيخ</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الشرطية مسوقة لبيان تحقق الموضوع، ومثلها لا مفهوم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يتوقف على توضيح مقدمة خارجية،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الشرطية مركبة من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وموضوع وجزاء</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9981460_2142443653"/>
      <w:bookmarkStart w:id="190" w:name="_Toc72"/>
      <w:bookmarkEnd w:id="189"/>
      <w:r>
        <w:rPr>
          <w:rtl w:val="true"/>
        </w:rPr>
        <w:t>ضابطة كون الجملة الشرطية مسوقة لبيان تحقق الموضوع</w:t>
      </w:r>
      <w:bookmarkEnd w:id="19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توضيح الضابطة لكون الجملة الشرطية مسوقة لتحقق الموضوع ببيانين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تحقق المشروط متوقفاً على وجود الشرط عقلاً، فتكون الجملة الشرطية مسوقة لتحقق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فالجزاء ليس متوقفاً على وجود الشرط، فسواء أجاء زيد أم لا، فإنَّهُ يمكن إكرامه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فوجود المشروط لا يتوقف عقلاً على وجود الشرط، بل يمكن تحققه بالإمكان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كان وجود المشروط متوقفاً على وجود الشرط،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رُزقت ولداً فاختنه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 الجزاء متوقف عقلاً على وجود الشرط، ومع انتفاء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رزقت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تحقق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فوجود الختان متوقف عقلاً على الشرط، بخلاف الإكرام الذي لا يتوقف عقلاً على مجيء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وجود المشروط عقلاً بدون وجود الشرط، فهو ليس مسوقاً لتحقق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يجئ فلا تكرمه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يمكن وجود المشروط بدون تحقق الشرط، فهو مسوق لتحقق الموضوع،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فاختنه، فلا مفهوم 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وجود الشرط مغايراً للموضوع، فليس مسوقاً لتحقق الموضوع، فوجود المجيء مغاير لوجود زيد في المثال؛ حيث إنَّ زيداً من مقولة الجوهر، والمجيء من مقولة العرض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إذا كان وجود الشرط عين وجود الموضوع، فهو مسوق لتحقق الموضوع، فالولد،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رزقت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وجود واحد، وهما موجودان بوجود واحد في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فاختنه،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بينهما، كعدم الفرق بين الإيجاد والوجود، فهما حقيقة واحدة موجودان بوجود واحد مختلفان بالاعتبار،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موجودان بوجود واحد، ولذا إذا انتفى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انتفاء مجيء زيد، فلا يلزم منه انتفاء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وجود الشرط متحداً مع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ينتفي الموضوع بانتفاء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شرطية مسوقة لتحقق الموضوع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والضابطتان تنطبقان على 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الفاسق،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به، والمشروط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لم يتحقق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وجود المشروط عقلاً عند 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الضابطة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مجيئه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موجودان بوجود واحد، لا بوجودين متغايرين؛ ولذا لو انتفى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فبانتفاء الشرط ينتفي الموضوع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الشرطية في الآية مسوقة لبيان تحقق الموضوع، فلا مفهوم </w:t>
      </w:r>
      <w:bookmarkStart w:id="191" w:name="pg15600_165215"/>
    </w:p>
    <w:p>
      <w:pPr>
        <w:pStyle w:val="BookText"/>
        <w:rPr/>
      </w:pPr>
      <w:bookmarkEnd w:id="191"/>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Heading6"/>
        <w:numPr>
          <w:ilvl w:val="5"/>
          <w:numId w:val="1"/>
        </w:numPr>
        <w:rPr/>
      </w:pPr>
      <w:bookmarkStart w:id="192" w:name="__RefHeading___Toc9981462_2142443653"/>
      <w:bookmarkStart w:id="193" w:name="_Toc73"/>
      <w:bookmarkEnd w:id="192"/>
      <w:r>
        <w:rPr>
          <w:rtl w:val="true"/>
        </w:rPr>
        <w:t>ولدفع ما أورده الشيخ على الاستدلال بمفهوم الشرط من آية النبأ ذكرت أجوبة</w:t>
      </w:r>
      <w:bookmarkEnd w:id="193"/>
    </w:p>
    <w:p>
      <w:pPr>
        <w:pStyle w:val="Heading6"/>
        <w:numPr>
          <w:ilvl w:val="5"/>
          <w:numId w:val="1"/>
        </w:numPr>
        <w:rPr/>
      </w:pPr>
      <w:bookmarkStart w:id="194" w:name="__RefHeading___Toc9981464_2142443653"/>
      <w:bookmarkStart w:id="195" w:name="_Toc74"/>
      <w:bookmarkEnd w:id="194"/>
      <w:r>
        <w:rPr>
          <w:rtl w:val="true"/>
        </w:rPr>
        <w:t>الأوّل</w:t>
      </w:r>
      <w:bookmarkEnd w:id="195"/>
    </w:p>
    <w:p>
      <w:pPr>
        <w:pStyle w:val="BookText"/>
        <w:rPr/>
      </w:pPr>
      <w:r>
        <w:rPr>
          <w:rFonts w:ascii="Amiri" w:hAnsi="Amiri" w:eastAsia="Amiri" w:cs="Amiri"/>
          <w:color w:val="111111"/>
          <w:sz w:val="28"/>
          <w:sz w:val="28"/>
          <w:szCs w:val="28"/>
          <w:rtl w:val="true"/>
          <w:lang w:bidi="ar-SA"/>
        </w:rPr>
        <w:t>ما ذكره صاحب الكفاية،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تعليق الحكم بايجاب التبين عن النبأ الذي جيء به على كون الجائي به الفاسق</w:t>
      </w:r>
      <w:r>
        <w:rPr>
          <w:rStyle w:val="FootnoteAnchor"/>
          <w:rtl w:val="true"/>
        </w:rPr>
        <w:footnoteReference w:id="179"/>
      </w:r>
      <w:r>
        <w:rPr>
          <w:rFonts w:ascii="Amiri" w:hAnsi="Amiri" w:eastAsia="Amiri" w:cs="Amiri"/>
          <w:color w:val="111111"/>
          <w:sz w:val="28"/>
          <w:sz w:val="28"/>
          <w:szCs w:val="28"/>
          <w:rtl w:val="true"/>
          <w:lang w:bidi="ar-SA"/>
        </w:rPr>
        <w:t>، يقتضي انتفاءه عند انتفائه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موضوع الشرطية نبأ الفاسق فلا مفهوم للقضية الشرطية؛ حيث لا يبقى موضوع بعد انتفاء نبأ الفاسق، حتّى يتمّ التبين عن صدقه وكذبه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إنْ جعل الموضوع طبيعي النبأ، فيكون للجملة مفهوم،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يجئ الفاسق بالنبأ فلا يجب 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النبأ،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به الفاسق،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التبين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انطبقت الضابطتان عليه؛ حيث لا يتوقف المشروط على الشرط، وبانتفاء الشرط لا ينتفى الموضوع، فإذا انتفى مجيء الفاسق بالنبأ فلا ينتفى طبيعي النبأ</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محلّ تأمّل؛ حيث إنَّ مفاد كلامه الإمكان في عالم الثبوت لا التحقق في عالم الإثبات، فما فرضه من كون موضوع القضية الشرطية طبيعي النبأ غيرثابت، ولا دليل عليه</w:t>
      </w:r>
      <w:r>
        <w:rPr>
          <w:rFonts w:eastAsia="Amiri" w:cs="Amiri" w:ascii="Amiri" w:hAnsi="Amiri"/>
          <w:color w:val="111111"/>
          <w:sz w:val="28"/>
          <w:szCs w:val="28"/>
          <w:rtl w:val="true"/>
          <w:lang w:bidi="ar-SA"/>
        </w:rPr>
        <w:t xml:space="preserve">. </w:t>
      </w:r>
      <w:bookmarkStart w:id="196" w:name="pg15600_165217"/>
    </w:p>
    <w:p>
      <w:pPr>
        <w:pStyle w:val="BookText"/>
        <w:rPr/>
      </w:pPr>
      <w:bookmarkEnd w:id="196"/>
      <w:r>
        <w:rPr>
          <w:rFonts w:ascii="Amiri" w:hAnsi="Amiri" w:eastAsia="Amiri" w:cs="Amiri"/>
          <w:color w:val="111111"/>
          <w:sz w:val="28"/>
          <w:sz w:val="28"/>
          <w:szCs w:val="28"/>
          <w:rtl w:val="true"/>
          <w:lang w:bidi="ar-SA"/>
        </w:rPr>
        <w:t>وربما لأجل ذلك أشار صاحب الكفاية</w:t>
      </w:r>
      <w:r>
        <w:rPr>
          <w:rStyle w:val="FootnoteAnchor"/>
          <w:rtl w:val="true"/>
        </w:rPr>
        <w:footnoteReference w:id="181"/>
      </w:r>
      <w:r>
        <w:rPr>
          <w:rFonts w:ascii="IRNazanin" w:hAnsi="IRNazanin" w:eastAsia="IRNazanin"/>
          <w:color w:val="111111"/>
          <w:sz w:val="28"/>
          <w:sz w:val="28"/>
          <w:szCs w:val="28"/>
          <w:rtl w:val="true"/>
          <w:lang w:bidi="fa-IR"/>
        </w:rPr>
        <w:t>بالتدبر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 عدم الدليل، فلو لم نعلم إنَّ الموضوع طبيعي النبأ أو نبأ الفاسق، فهو كافٍ لعدم تمامية الاستدلال</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9981466_2142443653"/>
      <w:bookmarkStart w:id="198" w:name="_Toc75"/>
      <w:bookmarkEnd w:id="197"/>
      <w:r>
        <w:rPr>
          <w:rtl w:val="true"/>
        </w:rPr>
        <w:t>الجواب الثاني</w:t>
      </w:r>
      <w:bookmarkEnd w:id="198"/>
    </w:p>
    <w:p>
      <w:pPr>
        <w:pStyle w:val="BookText"/>
        <w:rPr/>
      </w:pPr>
      <w:r>
        <w:rPr>
          <w:rFonts w:ascii="Amiri" w:hAnsi="Amiri" w:eastAsia="Amiri" w:cs="Amiri"/>
          <w:color w:val="111111"/>
          <w:sz w:val="28"/>
          <w:sz w:val="28"/>
          <w:szCs w:val="28"/>
          <w:rtl w:val="true"/>
          <w:lang w:bidi="ar-SA"/>
        </w:rPr>
        <w:t>ما أشار إليه المحقق العراقي في نهاية الأفكار</w:t>
      </w:r>
      <w:r>
        <w:rPr>
          <w:rStyle w:val="FootnoteAnchor"/>
          <w:rtl w:val="true"/>
        </w:rPr>
        <w:footnoteReference w:id="182"/>
      </w:r>
      <w:r>
        <w:rPr>
          <w:rFonts w:ascii="Amiri" w:hAnsi="Amiri" w:eastAsia="Amiri" w:cs="Amiri"/>
          <w:color w:val="111111"/>
          <w:sz w:val="28"/>
          <w:sz w:val="28"/>
          <w:szCs w:val="28"/>
          <w:rtl w:val="true"/>
          <w:lang w:bidi="ar-SA"/>
        </w:rPr>
        <w:t>وفصّله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توقّف الجزاء على الشرط يتصور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التكويني؛ بحيث لا يعقل وجود الجزاء بدون وجود الشرط،ك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فوجود الختان متوقف تكويناً على الجملة الشرطية، فإن لم يرزق ولداً فوجود الجزاء محال؛ لعدم وجود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التعبدي،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فالتوقّف والتعليق تعبدي، وأمّا التكويني من الإكرام فلا يتوقف على مجيء زيد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الشرط من إحدى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بسيطاً، 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التوقّف تكوينياً فلا مفهوم للجملة الشرطية، وإنْ كان التوقّف تعبدياً فلها مفهوم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مركباً، وفيه ثلاث 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توقّف الجزاء على كل واحد من الجزءين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مناقشة في الأمثال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وكان ذكراً فاختنه، فوجود الختان متوقف تكويناً على إعطاء اللّه للولد، وكان المولود ذكراً، وهذا لا مفهوم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توقّف الجزاء على كل واحد من الجزءين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وكان ضاحكاً فأكرمه، فالإكرام ليس متوقفاً على مجيء زيد، ولا على ضحكه عقلاً، بل الإكرام معلّق تعبداً على المجموع المركب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يدل على المفهوم بلحاظ جزءي المركب، وبلحاظ كل جزء من أجزائه، ويدل على الانتفاء عند الانتفاء، سواء انتفى الجزآن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ولم يكن ضاحكاً فلا تكرمه، وإنْ كان ضاحكاً ولم يجئك فلا تكرمه، وإنْ لم يجئك ولم يكن ضاحكاً فلا تكرمه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توقّف الجزاء على أحد الجزءين تعبدياً وعلي الجزء الآخر تكوينياً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الشرطية بلحاظ أحد الجزءين لا مفهوم لها، وبلحاظ الجزء الآخر تدل على المفهوم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الأمير وكان يوم الجمعة فخذ بركابه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فتوقّف الأخذ بالركاب على ركوب الأمير تكويني؛ لعدم معقولية الأخذ بركابه إنْ لم يركب، ولكن توقف الأخذ بالركاب على أنْ يكون اليوم جمعة تعبدي، لأمكان الأخذ بركابه يوم السبت تكويناً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زيد يوم الجمعة فاستقبله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يجئ فلا يمكن استقباله تكويناً، ولكن إنْ جاء في غير الجمعة فيمكن استقباله تكويناً، وأمّا تعبّداً فليس استقباله واجباً، بل وجوب استقباله تعبّداً متوقّف على كلا الجزءين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فالجملة الشرطية بلحاظ أحد الجزءين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يجئ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المفهوم؛ وذلك لعدم وجود الموضوع حتّى يؤمر بالاستقبال أو عدمه، ولكن بلحاظ الجزء الآخر تدل على المفهوم، فإذا جاء ولم يكن يوم الجمعة فلا تستقبله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الشرط مركباً وتوقّف الجزاء على أحد الجزءين تكويناً وعلى الجزء الآخر تعبّداً، يكون للجملة مفهوم بلحاظ الجزء التعبدي لا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الشرطية في آية النبأ مركبة من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النبأ،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الفاسق بالنبأ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التبين على الجزء الأوّل توقف تكويني؛ لأنَّهُ إذا لم يكن نبأ فلا شيء حتّى نحقّق عنه، فلا تدل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بلحاظ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الفاسق بهذا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توقّف التبين توقّفاً تعبّدياً، حيث يمكن انتفاء مجيء الفاسق بالنبأ، ومع ذلك يبقى التبين؛ وذلك لمجيء العادل به، فبلحاظ الجزء الثاني تدل القضية الشرطية على المفهوم،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إنْ لم يجئ به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جاء به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تتبينوا،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نبأ ولم يكن الجائي به فاسقاً فلا يجب التبين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يكون كلام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الجملة الشرطية مسوقة لبيان </w:t>
      </w:r>
    </w:p>
    <w:p>
      <w:pPr>
        <w:pStyle w:val="BookText"/>
        <w:rPr/>
      </w:pPr>
      <w:r>
        <w:rPr>
          <w:rFonts w:ascii="Amiri" w:hAnsi="Amiri" w:eastAsia="Amiri" w:cs="Amiri"/>
          <w:color w:val="111111"/>
          <w:sz w:val="28"/>
          <w:sz w:val="28"/>
          <w:szCs w:val="28"/>
          <w:rtl w:val="true"/>
          <w:lang w:bidi="ar-SA"/>
        </w:rPr>
        <w:t xml:space="preserve">تحقّق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بلحاظ الجزء الأوّل دون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الكبرى باللحاظ الكلي، وأمّا بلحاظ التطبيق، فما ذكره من التحليل لتجزئة الجملة الشرطية تحليل عقلي، والمتبع في باب الدلالات ظهورات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فاسق بنبأ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زيد، بسيط، وإلا فيمكن جعل الثانية 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العرف قاض بالبساطة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ضيق،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الفاسق بالنبأ، فإن انتفى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يجئك فاسق بالنبأ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حتّى يصح الحكم بالتبين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التركب المدعى تركب تحليلي ولا عبرة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فإشكال الشيخ الأعظم تامّ؛ لأنَّ الشرط بسيط والجزاء متوقّف تكويناً عليه، فالشرط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بنبأ، والجزاء فتبينوا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المنتقى</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يستلزم استخدام أداة الشرط في معنيين،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أداة الشرط تستخدم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تستخدم الأداة في معنى الشرطية والتعليق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تستخدم الأداة في معنى الفرض والتقدير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موضوع القضية الشرطية قابلاً لطرو الحالتين عليه مع انحفاظ الموضوع، فتكون مستخدمة في معنى الشرطية والتعليق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زيد فأكرمه، فالذات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محفوظة في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وجود الشرط وحالة عدم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تكون الأداة مستخدمة في الشرطية والتعليق، ومفادها انتفاء الجزاء في صورة 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الموضوع غير قابل للانقسام إلى حالتين مع انحفاظ الذات فيهما، فتكون الأداة مستخدمة في معنى الفرض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شبحاً من بعيد،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الشبح زيداً فأكرمه، فالشبح غير قابل للانقسام إلى زيد وعمرو، حيث إنَّ الجزئي الخارجي يقبل الترديد لا التقسيم، فالشبح إمّا زيد وإمّا عمر، فهو ذات واحدة لا ذاتان، بخلاف زيد في المثال الأوّل، فإنَّهُ ذات واحدة يمكن أنْ يجيء ويمكن أنْ لا يجيء، وأمّا الشبح فغير قابل لطرو الحالتين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جامع مشترك واحد بينهما، وإنّما ذاتان متباينتان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تكون أداة الشرط مستخدمة في معنى الفرض والتقدير،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كون الشبح زيداً فأكرمه، وفي مثله لا تدل الجملة الشرطية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المحقق الإصفهاني أشار إلى ذلك في ضمن كلماته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الجملة الشرطية مركبة من جزءين، وتوقف الجزاء على أحدهما توقّفاً عقّلياً، وعلى الثاني تعبّدياً، فبملاحظة ذلك الجزء استخدمت أداة الشرط بمعنى الفرض والتقدير، وبلحاظ الجزء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يتوقف الجزاء عليه توقّفاً تكوينياً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استخدمت الأداة بمعنى الشرطية والتعليق، وعليه فتكون الأداة مستعملة في معنيين وهو محال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يوم الجمعة فاستقبله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فالجملة </w:t>
      </w:r>
    </w:p>
    <w:p>
      <w:pPr>
        <w:pStyle w:val="BookText"/>
        <w:rPr/>
      </w:pPr>
      <w:r>
        <w:rPr>
          <w:rFonts w:ascii="Amiri" w:hAnsi="Amiri" w:eastAsia="Amiri" w:cs="Amiri"/>
          <w:color w:val="111111"/>
          <w:sz w:val="28"/>
          <w:sz w:val="28"/>
          <w:szCs w:val="28"/>
          <w:rtl w:val="true"/>
          <w:lang w:bidi="ar-SA"/>
        </w:rPr>
        <w:t>الشرطية مركبة من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زيد، وتوقّف الاستقبال على المجيء توقّف عقلي تكويني، لعدم إمكان استقباله إنْ لم يجئ، فبهذا اللحاظ استخدمت أداة الشرط بمعنى الفرض والتقدير، ولا مفهوم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اليوم يوم الجمعة، وتوقّف الاستقبال على كون اليوم يوم الجمعة توقّف تعبدي؛ لإمكان استقباله يوم السبت، فبهذا اللحاظ استخدمت أداة الشرط بمعنى الشرطية والتعليق، فتدل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قرّر السيد الخوئي</w:t>
      </w:r>
      <w:r>
        <w:rPr>
          <w:rStyle w:val="FootnoteAnchor"/>
          <w:rtl w:val="true"/>
        </w:rPr>
        <w:footnoteReference w:id="185"/>
      </w:r>
      <w:r>
        <w:rPr>
          <w:rFonts w:ascii="Amiri" w:hAnsi="Amiri" w:eastAsia="Amiri" w:cs="Amiri"/>
          <w:color w:val="111111"/>
          <w:sz w:val="28"/>
          <w:sz w:val="28"/>
          <w:szCs w:val="28"/>
          <w:rtl w:val="true"/>
          <w:lang w:bidi="ar-SA"/>
        </w:rPr>
        <w:t>دلالة آية النبأ على المفهوم بلحاظ الجزء الثاني؛ حيث استخدمت أداة الشرط في معنى الشرطية والتعليق دون الجزء الأوّل، حيث استخدمت في معنى الفرض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يستلزم استخدام اللفظ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تكرار أداة الشرط</w:t>
      </w:r>
      <w:r>
        <w:rPr>
          <w:rStyle w:val="FootnoteAnchor"/>
          <w:rtl w:val="true"/>
        </w:rPr>
        <w:footnoteReference w:id="187"/>
      </w:r>
      <w:r>
        <w:rPr>
          <w:rFonts w:ascii="Amiri" w:hAnsi="Amiri" w:eastAsia="Amiri" w:cs="Amiri"/>
          <w:color w:val="111111"/>
          <w:sz w:val="28"/>
          <w:sz w:val="28"/>
          <w:szCs w:val="28"/>
          <w:rtl w:val="true"/>
          <w:lang w:bidi="ar-SA"/>
        </w:rPr>
        <w:t>، فتكون بمثابة ذكرها مرّتين، فيصح استخدامها في معنيين ولا يستلزم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ذلك، فإنّما يكون ذلك كذلك فيما إذا كان التركب في القضية الشرطية لفظيّاً، كما في مثال مجيء زيد، أمّا في التركب التحليلي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الشرطية ليس فيها حرف عطف حتّى يقال إنَّهُ في قوّة تكرار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فالتركب تحليلي،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نبأ، وكان الجائي به فاسقاً فتبينوا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إلى هذا الإشكال في المنتقى لنفي دلالة آية النبأ على المفهوم </w:t>
      </w:r>
    </w:p>
    <w:p>
      <w:pPr>
        <w:pStyle w:val="BookText"/>
        <w:rPr/>
      </w:pPr>
      <w:r>
        <w:rPr>
          <w:rFonts w:ascii="Amiri" w:hAnsi="Amiri" w:eastAsia="Amiri" w:cs="Amiri"/>
          <w:color w:val="111111"/>
          <w:sz w:val="28"/>
          <w:sz w:val="28"/>
          <w:szCs w:val="28"/>
          <w:rtl w:val="true"/>
          <w:lang w:bidi="ar-SA"/>
        </w:rPr>
        <w:t>في أكثر من موضع من كلامه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محلّ تأمّل من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امتناع استخدام اللفظ في معنيين، بل هو ممكن عقلاً وواقع خارجاً، كما مثلنا له سابقاً بقول الشاعر حول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المرتمي في دجى والمبتلى بعمى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والمشتكي ظمأ والمبتغي دينا</w:t>
      </w:r>
    </w:p>
    <w:p>
      <w:pPr>
        <w:pStyle w:val="BookText"/>
        <w:rPr/>
      </w:pPr>
      <w:r>
        <w:rPr>
          <w:rFonts w:ascii="Amiri" w:hAnsi="Amiri" w:eastAsia="Amiri" w:cs="Amiri"/>
          <w:color w:val="111111"/>
          <w:sz w:val="28"/>
          <w:sz w:val="28"/>
          <w:szCs w:val="28"/>
          <w:rtl w:val="true"/>
          <w:lang w:bidi="ar-SA"/>
        </w:rPr>
        <w:t xml:space="preserve">يأتون سدته من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ويستفيدون من نعمائه عينا</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وقد استخدمت العين في أربعة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المرتمي في 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العين بمعنى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المبتلى بعمى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العين بمعنى الباصرة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المشتكي 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العين بمعنى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المشتكي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العين بمعنى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الإجابة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سلمنا الإمكان والوقوع فلا نسلم الظهور لاستخدام أداة الشرط في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ينقدح لنا الفرق بين الشرطية والتعليق وبين الفرض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الشرط أو الربط أو التعليق، ولكن يختلف مدخولها، حيث يمكن أنْ يكون المدخول كلياً أو جزئياً، قابلاً للترديد أو التقسيم، محفوظاً في حالتي وجود الشرط وعدمه أو غير محفوظ</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هذه الخصوصيات متعددة ومختلفة بلحاظ مدخولها، وأمّا نفس </w:t>
      </w:r>
    </w:p>
    <w:p>
      <w:pPr>
        <w:pStyle w:val="BookText"/>
        <w:rPr/>
      </w:pPr>
      <w:r>
        <w:rPr>
          <w:rFonts w:ascii="Amiri" w:hAnsi="Amiri" w:eastAsia="Amiri" w:cs="Amiri"/>
          <w:color w:val="111111"/>
          <w:sz w:val="28"/>
          <w:sz w:val="28"/>
          <w:szCs w:val="28"/>
          <w:rtl w:val="true"/>
          <w:lang w:bidi="ar-SA"/>
        </w:rPr>
        <w:t>الأداة فلها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زيد فأكرمه، هو الفرض والتقدير،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في فرض المجيء، خلافاً لما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الشبح زيداً فأكرمه، هو الشرط والتعليق،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الشبح زيداً فأكرمه، خلافاً لما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فالجملة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الظهور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الشرط والربط والفرض، وكلها بمعنى واحد 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فالمبنى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باستحالة استخدام اللفظ في معنيين،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لها معنيان،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يقدح فيما ذهبا إليه، ولكن بعد إجراء بعض التعديل على بيان المصباح</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الشرط مركباً فالجملة الشرطية تجعل المجموع المركب في حكم البسيط، فلا توجد عندنا إضافتان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إضافة الجزاء إلى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لا مفهوم له، وبلحاظ إضافة الجزاء إلى الجزء الثاني يكون للشرط مفهوم، فليس عندنا شرطان،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المجيء وكونه في يوم الجمعة، بل شرط بسيط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زيد يوم الجمعة، أو مجيء يوم الجمعة</w:t>
      </w:r>
      <w:r>
        <w:rPr>
          <w:rFonts w:eastAsia="Amiri" w:cs="Amiri" w:ascii="Amiri" w:hAnsi="Amiri"/>
          <w:color w:val="111111"/>
          <w:sz w:val="28"/>
          <w:szCs w:val="28"/>
          <w:rtl w:val="true"/>
          <w:lang w:bidi="ar-SA"/>
        </w:rPr>
        <w:t xml:space="preserve">. </w:t>
      </w:r>
      <w:bookmarkStart w:id="199" w:name="pg15600_165233"/>
    </w:p>
    <w:p>
      <w:pPr>
        <w:pStyle w:val="BookText"/>
        <w:rPr/>
      </w:pPr>
      <w:bookmarkEnd w:id="199"/>
      <w:r>
        <w:rPr>
          <w:rFonts w:ascii="Amiri" w:hAnsi="Amiri" w:eastAsia="Amiri" w:cs="Amiri"/>
          <w:color w:val="111111"/>
          <w:sz w:val="28"/>
          <w:sz w:val="28"/>
          <w:szCs w:val="28"/>
          <w:rtl w:val="true"/>
          <w:lang w:bidi="ar-SA"/>
        </w:rPr>
        <w:t>وعليه، فيكون توقّف الجزاء على الشرط توقّفاً تعبدياً؛ لإمكان استقباله في صورة انتفاء المجموع المركب، حيث ينتفي المجموع المركب بانتفاء جزئه؛ فلو جاء زيد يوم السبت انتفى المجموع المركب، وأمكن استقباله عقلاً، فتكون أداة الشرط مستخدمة في معنى الشرط والتعليق، وكلما كان كذلك، فيكون للجملة الشرطية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سلمنا أنَّ الشرط في آية النبأ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ادعاه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تركباً تحليلياً، يكون توقّف الجزاء على المجموع المركب تعبدياً، فيكون للجملة الشرطية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نشأ الإشكال على المصباح من جعل ذلك إضافتين، وهو يستلزم استخدام اللفظ في أكثر من معنى، ولكن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إضافة واحدة للمجموع المركب فيكون التوقّف تعبدياً لا تكوينياً، وتكون أداة الشرط مستخدمة بمعنى واحد، هو الشرطية والتعليق، فينتفي إشكال المنتقى على المصباح، ويثبت المفهوم للجملة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الجزاء في آية النبأ مضاف إلى المجموع المركب من مجيء النبأ عبر الفاسق، ويكون التوقّف تعبدياً، وأداة الشرط مستخدمة بمعنى واحد هو الشرطية والتعليق، فإنْ كان الجائي بالخبر فاسقاً فيجب التبين، وإن لم يكن كذلك فلا</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9981468_2142443653"/>
      <w:bookmarkStart w:id="201" w:name="_Toc76"/>
      <w:bookmarkEnd w:id="200"/>
      <w:r>
        <w:rPr>
          <w:rtl w:val="true"/>
        </w:rPr>
        <w:t>الجواب الثالث</w:t>
      </w:r>
      <w:bookmarkEnd w:id="20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الملا صالح المازندراني في حاشية المعالم</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آية </w:t>
      </w:r>
      <w:bookmarkStart w:id="202" w:name="pg15600_165235"/>
    </w:p>
    <w:p>
      <w:pPr>
        <w:pStyle w:val="BookText"/>
        <w:rPr/>
      </w:pPr>
      <w:bookmarkEnd w:id="202"/>
      <w:r>
        <w:rPr>
          <w:rFonts w:ascii="Amiri" w:hAnsi="Amiri" w:eastAsia="Amiri" w:cs="Amiri"/>
          <w:color w:val="111111"/>
          <w:sz w:val="28"/>
          <w:sz w:val="28"/>
          <w:szCs w:val="28"/>
          <w:rtl w:val="true"/>
          <w:lang w:bidi="ar-SA"/>
        </w:rPr>
        <w:t>النبأ مفهوم كلي له فردان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جاءٍ بالنبأ فلا نبأ أصلاً، وبلحاظ هذا الفرد لا مفهوم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جاءٍ بالنبأ ولكنه غير فاسق، وبلحاظ هذا الفرد يثبت المفهوم، فلا يجب التبين عند مجيء العادل بالنبأ، وهو المطلوب</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9981470_2142443653"/>
      <w:bookmarkStart w:id="204" w:name="_Toc77"/>
      <w:bookmarkEnd w:id="203"/>
      <w:r>
        <w:rPr>
          <w:rtl w:val="true"/>
        </w:rPr>
        <w:t>الجواب الرابع</w:t>
      </w:r>
      <w:bookmarkEnd w:id="204"/>
    </w:p>
    <w:p>
      <w:pPr>
        <w:pStyle w:val="BookText"/>
        <w:rPr/>
      </w:pPr>
      <w:r>
        <w:rPr>
          <w:rFonts w:ascii="Amiri" w:hAnsi="Amiri" w:eastAsia="Amiri" w:cs="Amiri"/>
          <w:color w:val="111111"/>
          <w:sz w:val="28"/>
          <w:sz w:val="28"/>
          <w:szCs w:val="28"/>
          <w:rtl w:val="true"/>
          <w:lang w:bidi="ar-SA"/>
        </w:rPr>
        <w:t xml:space="preserve">ما ذكره القمي حيث قال </w:t>
      </w:r>
      <w:r>
        <w:rPr>
          <w:rStyle w:val="FootnoteAnchor"/>
          <w:rtl w:val="true"/>
        </w:rPr>
        <w:footnoteReference w:id="1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أنْ يكون المفهوم سالبة بانتفاء الموضوع، كما يحتمل أنْ يكون سالبة بانتفاء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هنالك نبأ أصلاً، فهو سالبة بانتفاء الموضوع، ولا يجب التبين لعدم وجود ما يتبين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هنالك نبأ ولكن لم يكن الجائي به فاسقاً، فهو سالبة بانتفاء المحمول، فمع وجود الموضوع لا يترتب عليه وجوب 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المفهوم دائر بين السالبة بانتفاء الموضوع والسالبة بانتفاء المحمول، ومن الثابت أنَّ حمل القضايا السالبة على السالبة بانتفاء المحمول أولى؛ فإنَّ ظاهر السلب هو 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زيد عالماً، يحتمل أنْ يكون سالبة بانتفاء الموضوع، وذلك لعدم وجود زيد في العالم، إلا أنَّهُ خلاف الظاهر؛ حيث إنَّ الظاهر وجوده إلا أنَّهُ غير عالم، بل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السالبة على السالبة بانتفاء الموضوع مجاز، فيتعين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 الجواب الثالث والرابع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الثالث أثبت فردين للمفهوم</w:t>
      </w:r>
      <w:r>
        <w:rPr>
          <w:rStyle w:val="FootnoteAnchor"/>
          <w:rtl w:val="true"/>
        </w:rPr>
        <w:footnoteReference w:id="193"/>
      </w:r>
      <w:r>
        <w:rPr>
          <w:rFonts w:ascii="Amiri" w:hAnsi="Amiri" w:eastAsia="Amiri" w:cs="Amiri"/>
          <w:color w:val="111111"/>
          <w:sz w:val="28"/>
          <w:sz w:val="28"/>
          <w:szCs w:val="28"/>
          <w:rtl w:val="true"/>
          <w:lang w:bidi="ar-SA"/>
        </w:rPr>
        <w:t>، بينما في الجواب الرابع ليس للمفهوم إلا 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فللآية مفهوم يفيد إثبات حجّية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الشيخ الأعظم على هذين الجوابين ما حاصله</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القضية الشرطية انتفاء الحكم المذكور في المنطوق عن الموضوع المذكور فيه عند انتفاء الشرط المذكور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المفهوم من حفظ الموضوع المأخوذ في المنطوق بما له من القيود والحيثيات، بحيث يكون المفهوم والمنطوق غير متفاوتين في جميع الحيثيات إلا في السلب والإيجاب، وموضوع آية النبأ مجيء الفاسق بالنبأ، ومحموله وجوب التبين، ولا بد في المفهوم أنْ يكون الموضوع عدم مجيء الفاسق بالنبأ، ومحموله عدم وجوب التبين، وأمّا مجيء العادل بالنبأ فلم يذكر في المنطوق، فلا يمكن أخذه في المفهوم، لا بعنوان أنَّهُ الفرد الوحيد، كما ذهب إليه القمي، ولا بعنوان أنَّهُ أحد الفردين، كما ذهب إليه المازندراني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 الأعظم ما ملخصه</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القضية الشرطية انتفاء الحكم المذكور في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الموضوع المذكور في المنطوق عند انتفاء الشرط المذكور في المنطوق، فإذا ثبت وجوب التبين </w:t>
      </w:r>
    </w:p>
    <w:p>
      <w:pPr>
        <w:pStyle w:val="BookText"/>
        <w:rPr/>
      </w:pPr>
      <w:r>
        <w:rPr>
          <w:rFonts w:ascii="Amiri" w:hAnsi="Amiri" w:eastAsia="Amiri" w:cs="Amiri"/>
          <w:color w:val="111111"/>
          <w:sz w:val="28"/>
          <w:sz w:val="28"/>
          <w:szCs w:val="28"/>
          <w:rtl w:val="true"/>
          <w:lang w:bidi="ar-SA"/>
        </w:rPr>
        <w:t xml:space="preserve">في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الجائي بالخبر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مفهومه عدم وجوب التبين عند عدم كون الجائي به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لم يذكر مجيء العادل في المنطوق، فلا يمكن فرضه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زيد فأكرمه، لا يمكن فرض عمرو في المفهوم؛ لأنَّهُ لم يذكر في المنطوق، فيكون مسكوتاً عنه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ينقدح الجواب عن إشكال المحقق القمي</w:t>
      </w:r>
      <w:r>
        <w:rPr>
          <w:rStyle w:val="FootnoteAnchor"/>
          <w:rtl w:val="true"/>
        </w:rPr>
        <w:footnoteReference w:id="1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ذكر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السالبة بانتفاء الموضوع أو السالبة بانتفاء المحمول يتعين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دوران أصلاً، فالسالبة متعينة في كونها سالبة بانتفاء الموضوع، لعدم وجود ما يتبين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مجيء الفاسق بالنبأ ينطبق على مجيء العادل بالنبأ أو يلازمه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لوحظت القضية في حدّ ذاتها أمكن القول بذلك، ولكن لو لوحظت بما أنّها مفهوم للمنطوق الخاص، فلا تكون شاملة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مجيء العادل مسكوت عنه في المنطوق والمفهوم، ولا إطلاق للمفهوم ليشمل مجيء العادل به، فليس المولى في مقام البيان من هذه الجهة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الشيخ في حدّ ذاته مقبول، ولكن يرد عليه إشكال أشبه ما يكون بالإشكال اللفظي، فظاهر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الآية دالة </w:t>
      </w:r>
      <w:bookmarkStart w:id="205" w:name="pg15600_165241"/>
    </w:p>
    <w:p>
      <w:pPr>
        <w:pStyle w:val="BookText"/>
        <w:rPr/>
      </w:pPr>
      <w:bookmarkEnd w:id="205"/>
      <w:r>
        <w:rPr>
          <w:rFonts w:ascii="Amiri" w:hAnsi="Amiri" w:eastAsia="Amiri" w:cs="Amiri"/>
          <w:color w:val="111111"/>
          <w:sz w:val="28"/>
          <w:sz w:val="28"/>
          <w:szCs w:val="28"/>
          <w:rtl w:val="true"/>
          <w:lang w:bidi="ar-SA"/>
        </w:rPr>
        <w:t>على المفهوم على نحو القضية السالبة بانتفاء الموضوع،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فالمفهوم في الآية وأمثالها ليس قابلاً لغير السالبة بانتفاء الموضوع</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 أنَّ الآية لا مفهوم لها بالمعنى الأصولي أصلاً،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زيد فاستقبله، فهل لها مفهوم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يجئ فلا تستقبله، لعدم وجود من يستقبله، أم لا مفهوم للعبارة أصلاً؟</w:t>
      </w:r>
    </w:p>
    <w:p>
      <w:pPr>
        <w:pStyle w:val="BookText"/>
        <w:rPr/>
      </w:pPr>
      <w:r>
        <w:rPr>
          <w:rFonts w:ascii="Amiri" w:hAnsi="Amiri" w:eastAsia="Amiri" w:cs="Amiri"/>
          <w:color w:val="111111"/>
          <w:sz w:val="28"/>
          <w:sz w:val="28"/>
          <w:szCs w:val="28"/>
          <w:rtl w:val="true"/>
          <w:lang w:bidi="ar-SA"/>
        </w:rPr>
        <w:t>فالعبارة تقتصر على المنطوق فقط، أي ربط الموضوع بالمحمول، 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المجيء استقبله،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تزوجت فلا تضيع حقّ زوجتك، فهل يقال في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تتزوج فلا يحرم عليك تضييع حقّ زوجتك؛ لأنَّهُ لا زوجة لك، بل هو مفهوم مستهجن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سائر النظائر،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الْقُرْآنُ فَاسْتَمِعُواْ لَهُ وَأَنصِتُواْ لَعَلَّكُمْ تُرْحَمُونَ</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فآية النبأ لا تدل إلاّ على إثبات المحمول في ظرف الموضوع فقط</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9981472_2142443653"/>
      <w:bookmarkStart w:id="207" w:name="_Toc78"/>
      <w:bookmarkEnd w:id="206"/>
      <w:r>
        <w:rPr>
          <w:rtl w:val="true"/>
        </w:rPr>
        <w:t>الجواب الخامس</w:t>
      </w:r>
      <w:bookmarkEnd w:id="20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صاحب الكفاية،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إنَّهُ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القضية ولو كانت مسوقة لذلك، إلا أنَّها ظاهرة في انحصار موضوع وجوب التبين في النبأ الذي جاء به الفاسق، فيقتضي انتفاء وجوب التبين عند انتفائه ووجود </w:t>
      </w:r>
    </w:p>
    <w:p>
      <w:pPr>
        <w:pStyle w:val="BookText"/>
        <w:rPr/>
      </w:pPr>
      <w:r>
        <w:rPr>
          <w:rFonts w:ascii="IRNazanin" w:hAnsi="IRNazanin" w:eastAsia="IRNazanin"/>
          <w:color w:val="111111"/>
          <w:sz w:val="28"/>
          <w:sz w:val="28"/>
          <w:szCs w:val="28"/>
          <w:rtl w:val="true"/>
          <w:lang w:bidi="fa-IR"/>
        </w:rPr>
        <w:t>موضوع آخر</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موضوع الآية مجيء الفاسق بالنبأ لا طبيعي النبأ، إلا أنَّهُ يمكن دعوى دلالتها على حجّية خبر العادل؛ وذلك لأنَّ ظاهر الآية الكريمة أنَّ الموضوع المنحصر لوجوب التبين هو مجيء الفاسق بالنبأ، وإذا كان الموضوع منحصراً ينتفى المحمول عند انتفائه، حتّى لو وجد له موضوع آخر، وهو مجيء العادل بالنبأ، إلا أنَّهُ لا موضوعية له؛ لفرض انحصار الحكم في الموضوع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ذُكر في المصباح</w:t>
      </w:r>
      <w:r>
        <w:rPr>
          <w:rStyle w:val="FootnoteAnchor"/>
          <w:rtl w:val="true"/>
        </w:rPr>
        <w:footnoteReference w:id="2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وآراؤنا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كون القضية الشرطية في الآية مسوقة لبيان الموضوع، فهي لا تفيد إلا موضوعية مجيء الفاسق بالنبأ لوجوب التبين، وإثبات موضوعية موضوعٍ لحكمٍ لا ينفي موضوعية موضوع آخر لنفس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الشرط وزان اللقب،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المسيح نبي اللّه، فهذه العبارة لا تنفى موضوعية موضوع آخر لهذا المحمول، فإنَّ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حجّية خبر العادل متوقّفة على ثبوت المفهوم، وثبوت المفهوم متوقّف على كون القضية غير مسوقة لبيان الموضوع، وإذا </w:t>
      </w:r>
    </w:p>
    <w:p>
      <w:pPr>
        <w:pStyle w:val="BookText"/>
        <w:rPr/>
      </w:pPr>
      <w:r>
        <w:rPr>
          <w:rFonts w:ascii="Amiri" w:hAnsi="Amiri" w:eastAsia="Amiri" w:cs="Amiri"/>
          <w:color w:val="111111"/>
          <w:sz w:val="28"/>
          <w:sz w:val="28"/>
          <w:szCs w:val="28"/>
          <w:rtl w:val="true"/>
          <w:lang w:bidi="ar-SA"/>
        </w:rPr>
        <w:t>سلّم أنَّ القضية سيقت لبيان الموضوع فلا مفهوم لها، فكيف تدل على حجّية خبر العادل؟</w:t>
      </w:r>
    </w:p>
    <w:p>
      <w:pPr>
        <w:pStyle w:val="BookText"/>
        <w:rPr/>
      </w:pPr>
      <w:r>
        <w:rPr>
          <w:rFonts w:ascii="Amiri" w:hAnsi="Amiri" w:eastAsia="Amiri" w:cs="Amiri"/>
          <w:color w:val="111111"/>
          <w:sz w:val="28"/>
          <w:sz w:val="28"/>
          <w:szCs w:val="28"/>
          <w:rtl w:val="true"/>
          <w:lang w:bidi="ar-SA"/>
        </w:rPr>
        <w:t>وقد ذكر في النهاية تقريباً لمدعى الكفاية متبنياً حجّية خبر العادل، حتّى وإنْ سيقت الجملة الشرطية لبيان الموضوع،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أداة الشرط ظاهرة في انحصار ما يقع تلواً لها فيما له من الشأن بالإضافة إلى سنخ الحكم المنشئ</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أداة الشرط ظاهرة في انحصار ما يقع تلواً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له من الشأن سواء كان الشأن الموضوعية أو العلية بالإضافة إلى سنخ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الشرط علّة أو موضوع منحصر بالإضافة إلى سنخ الجملة الجزائية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الشرطية يحتمل فيها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إفادتها لعلية الشرط أو موضوعيته بالإضافة إلى شخص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إفادتها لعلية الشرط أو موضوعيته بالإضافة إلى سنخ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الاحتمال الأوّل فمنتف؛ وذلك لأنَّ انتفاء شخص الحكم بانتفاء شخص موضوعه، أو شخص علته لا يحتاج إلى دلالة على الحصر، بل إنَّ انتفاء شخص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المشخصات والخصوصيات الفردية بانتفاء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في جميع الجمل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الغرفة مضيئة، نجد أن شخص الإضاءة منتف بانتفاء موضوعه، فحتّى لو كانت الغرفة الأُخرى مضيئة، لا يكون بشخص تلك الإضاءة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دلالة الجملة الشرطية على المفهوم وعلى الانتفاء عند الانتفاء هو انتفاء سنخ المحمول، وإلا فانتفاء شخص المحمول بانتفاء موضوعه أو علّته واضح لا يحتاج إلى الجملة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استخدمت الجملة الشرطية؟ إنْ كان ذلك للدلالة على انتفاء شخص المحمول فلا يحتاج إليه؛ لأنَّهُ ينتفي وإنْ كانت الجملة حملية أو لقبية، مثل انتفاء شخص الحركة بانتفاء شخص المتحرك أو شخص المحرك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الحصر بالإضافة إلى سنخ الحكم، والجملة الشرطية تدل على انتفاء طبيعي الجزاء بانتفاء الشرط؛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الواقع عقيبها</w:t>
      </w:r>
      <w:r>
        <w:rPr>
          <w:rStyle w:val="FootnoteAnchor"/>
          <w:rtl w:val="true"/>
        </w:rPr>
        <w:footnoteReference w:id="204"/>
      </w:r>
      <w:r>
        <w:rPr>
          <w:rFonts w:ascii="Amiri" w:hAnsi="Amiri" w:eastAsia="Amiri" w:cs="Amiri"/>
          <w:color w:val="111111"/>
          <w:sz w:val="28"/>
          <w:sz w:val="28"/>
          <w:szCs w:val="28"/>
          <w:rtl w:val="true"/>
          <w:lang w:bidi="ar-SA"/>
        </w:rPr>
        <w:t>معلقاً عليه حقيقة الحكم كانت السببية منحصرة، ومقتضى انحصار العلة انتفاء المعلول بانتفائها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فيثبت المفهوم للجملة الشرطية ويكون 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انحصار وجوب الإكرام في مجيء زيد، ومفهومه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يجئ زيد فلا يجب إكرامه؛ لانتفاء علّة وجوب إكرامه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كان محققاً للموضوع، كان الموضوع الحقيقي منحصراً فيما وقع عقيب الأداة، ومقتضى انحصار موضوع سنخ الحكم في شيء انتفاؤه بانتفائه</w:t>
      </w:r>
      <w:r>
        <w:rPr>
          <w:rStyle w:val="FootnoteAnchor"/>
          <w:rtl w:val="true"/>
        </w:rPr>
        <w:footnoteReference w:id="206"/>
      </w:r>
      <w:r>
        <w:rPr>
          <w:rFonts w:ascii="Amiri" w:hAnsi="Amiri" w:eastAsia="Amiri" w:cs="Amiri"/>
          <w:color w:val="111111"/>
          <w:sz w:val="28"/>
          <w:sz w:val="28"/>
          <w:szCs w:val="28"/>
          <w:rtl w:val="true"/>
          <w:lang w:bidi="ar-SA"/>
        </w:rPr>
        <w:t>وإنْ كان هنالك موضوع آخر</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العبارة محلّ الشاهد،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الواقع عقيب أداة الشرط موضوع منحصر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تزوجت فأنفق على زوجتك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سنخ وجوب الإنفاق متوقف على الزواج، وإذا انتفى الموضوع انتفى السنخ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النبأ، الأمر بالتبين يفيد سنخ وجوب التبين، ومع انتفاء مجيء الفاسق بالنبأ ينتفي وجوب التبين، يعني لا وجوب أصلاً، فلو جاء أبو ذر بالنبأ فلا وجوب للتبين مطلقاً،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ما ادعاه صاحب الكفاية من كون الجملة الشرطية وإنْ كانت مسوقة لبيان الموضوع، إلا أنّها تفيد انحصار الموضوع لطبيعي الحكم، وينتفي طبيعي الحكم بانتفاء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ارتضى المحقق الإصفهاني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تقويته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فلا أساس لما اشتهر بين الأصوليين جيلاً بعد جيل بأنَّ جملة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المسوقة لبيان تحقق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مفهوم لها، بل جميع الجمل الشرطية تدل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بنى كلامه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أداة الشرط في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الانحصار بالإضافة إلى شخص الحكم أو سنخه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المقدمة الأولى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الجملة الشرطية المسوقة لبيان الموضوع ظاهرة في الانحصار؟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أوّل الكلام؛ حيث يمكن أنْ ندعي أنَّ أداة الشرط تفيد التعليق، أو </w:t>
      </w:r>
      <w:bookmarkStart w:id="208" w:name="pg15600_165252"/>
    </w:p>
    <w:p>
      <w:pPr>
        <w:pStyle w:val="BookText"/>
        <w:rPr/>
      </w:pPr>
      <w:bookmarkEnd w:id="208"/>
      <w:r>
        <w:rPr>
          <w:rFonts w:ascii="Amiri" w:hAnsi="Amiri" w:eastAsia="Amiri" w:cs="Amiri"/>
          <w:color w:val="111111"/>
          <w:sz w:val="28"/>
          <w:sz w:val="28"/>
          <w:szCs w:val="28"/>
          <w:rtl w:val="true"/>
          <w:lang w:bidi="ar-SA"/>
        </w:rPr>
        <w:t xml:space="preserve">تفيد الربط بين الجزاء والشرط، أو تفيد التوقيت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توقيت الجزاء عند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ناظرة لانحصار الجزاء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تزوجت فأنفق على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في ظرف الزواج يجب الإنفاق، ولا يصح تفسير العبارة بأنَّ الموضوع الوحيد لوجوب الإنفاق هو الزواج، ولا موضوع آخر لوجوب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انحصار الموضوع لطبيعي المحمول لا لشخصه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جواب الكفاية محلّ نظر</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9981474_2142443653"/>
      <w:bookmarkStart w:id="210" w:name="_Toc79"/>
      <w:bookmarkEnd w:id="209"/>
      <w:r>
        <w:rPr>
          <w:rtl w:val="true"/>
        </w:rPr>
        <w:t>الجواب السادس</w:t>
      </w:r>
      <w:bookmarkEnd w:id="210"/>
    </w:p>
    <w:p>
      <w:pPr>
        <w:pStyle w:val="BookText"/>
        <w:rPr/>
      </w:pPr>
      <w:r>
        <w:rPr>
          <w:rFonts w:ascii="Amiri" w:hAnsi="Amiri" w:eastAsia="Amiri" w:cs="Amiri"/>
          <w:color w:val="111111"/>
          <w:sz w:val="28"/>
          <w:sz w:val="28"/>
          <w:szCs w:val="28"/>
          <w:rtl w:val="true"/>
          <w:lang w:bidi="ar-SA"/>
        </w:rPr>
        <w:t xml:space="preserve">ما ذكره المحقق الإصفهاني في النهاية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واعتمده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أداة الشرط تعليق الجزاء على الشرط، والمعلق عليه في الجملة الشرطية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يعقل وجود بدل للمعلق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المنحصر لوجود المعلق هو وجود المعلق عليه،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سألك زيد فأجبه، فوجود الجزاء متوقف على وجود الشرط ولا بديل لهذا الشرط، وكذا في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انتفاء الجزاء بانتفاء الشرط عقلياً؛ لأنَّ الموضوع الوحيد أو العلة الوحيدة إذا انتفت فالمحمول أو المعلول ينتفي قطعاً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يعقل وجود بدل للشرط والمعلق عليه، وهو نحوان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تساق الجملة الشرطية لا على نحو الشرط المحقق للموضوع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جاءك زيد فأكرمه، وهي تدل على المفهوم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تساق الجملة الشرطية على نحو الشرط المحقق للموضوع، والعدول إلى هذا النحو يحتاج إلى نكتة؛ حيث إنَّه مع وجود البديل للشرط، وأنَّ الجزاء له طريق آخر غير طريق الشرط فلماذا تمّ العدول إلى هذا النحو، وسيقت الجملة على نحو الشرط المحقق للموضوع، ولا تكون النكتة إلا لبيان حصر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كون انتفاء المحمول عند انتفاء الموضوع قهري، كما في القضية الشرطية التي لا يوجد فيها بديل للجزاء في النحو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فتدل الجملة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المفهوم بشكل آكد من سائر الجمل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يعقل أنْ يكون للشرط بديل؟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فمجيء الفاسق بالخبر أحد الطريقين، والطريق الآخر هو مجيء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بيان الجملة الشرطية بنحوين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المعلق عليه فسق الجائي، بأن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إنْ جاء به الفاسق فتبين عنه، ومثله يدل على المفهوم، إلا أنَّ المولى عَدَل عن هذا البيان إلى البيان الثاني وهو القضية المحققة للموضوع، أي جعل المعلق عليه مجيء الفاسق بالنبأ لا فسق الجائي بالنبأ، وهذا العدول يتضمن نكتة،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الجزاء ينتفي في الجملة الشرطية المحققة للموضوع قهراً، </w:t>
      </w:r>
    </w:p>
    <w:p>
      <w:pPr>
        <w:pStyle w:val="BookText"/>
        <w:rPr/>
      </w:pPr>
      <w:r>
        <w:rPr>
          <w:rFonts w:ascii="Amiri" w:hAnsi="Amiri" w:eastAsia="Amiri" w:cs="Amiri"/>
          <w:color w:val="111111"/>
          <w:sz w:val="28"/>
          <w:sz w:val="28"/>
          <w:szCs w:val="28"/>
          <w:rtl w:val="true"/>
          <w:lang w:bidi="ar-SA"/>
        </w:rPr>
        <w:t>فكذلك الجزاء ينتفي بانتفاء مجيء الفاسق بالنبأ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الجملة على المفهوم بنحو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الجواب محلّ تأمّل، فلو كان مورد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العدول يدل على ذلك، إلا أنَّ مورد الآية مجيء الفاسق بالنبأ، فليس هنالك عدول حتّى يدل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 السائل عن ضابطة الأخبار التي يجب التبين عنها، والتي لا يجب التبين عنها، فالسؤال حول طبيعي النبأ، والطريق الطبيعي للجواب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إنْ جاء به الفاسق فتبين عنه، والعدول عنه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بنبأ يدل على الانحصار وثبوت المفهوم بنحو آكد، إلا أنَّ مورد الآية هو مجيء الفاسق بالنبأ، فلم يثبت هنالك عدول حتّى يدل على آكدية المفهوم، كما إذا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جاءني فاسق بنبأ فما هي الوظيفة؟ فيكون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فاسق بنبأ فتبيّن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يثبت هنالك عدول حتّى يدل على آكدية المفهوم، والآية كذلك؛ حيث إنَّ شأن نزولها مجيء الوليد بالنبأ، وقد رسمت الآية الشريفة ضابطة كلية حسب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عدول حتّى يفيد المفهوم بنحو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الشرطية التي سيقت لبيان الموضوع تدل على انتفاء الجزاء بانتفاء الشرط قهراً،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رزقت ولداً فاختنه، فانتفاء الوجوب قهري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السؤال عن حكم النبأ كان الجواب الطبيعي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النبأ إنْ كان كذا فتبين عنه، وإلا فلا تتبين</w:t>
      </w:r>
      <w:r>
        <w:rPr>
          <w:rFonts w:eastAsia="Amiri" w:cs="Amiri" w:ascii="Amiri" w:hAnsi="Amiri"/>
          <w:color w:val="111111"/>
          <w:sz w:val="28"/>
          <w:szCs w:val="28"/>
          <w:rtl w:val="true"/>
          <w:lang w:bidi="ar-SA"/>
        </w:rPr>
        <w:t xml:space="preserve">. </w:t>
      </w:r>
      <w:bookmarkStart w:id="211" w:name="pg15600_165257"/>
    </w:p>
    <w:p>
      <w:pPr>
        <w:pStyle w:val="BookText"/>
        <w:rPr/>
      </w:pPr>
      <w:bookmarkEnd w:id="211"/>
      <w:r>
        <w:rPr>
          <w:rFonts w:ascii="Amiri" w:hAnsi="Amiri" w:eastAsia="Amiri" w:cs="Amiri"/>
          <w:color w:val="111111"/>
          <w:sz w:val="28"/>
          <w:sz w:val="28"/>
          <w:szCs w:val="28"/>
          <w:rtl w:val="true"/>
          <w:lang w:bidi="ar-SA"/>
        </w:rPr>
        <w:t>وإذا تمّ العدول عن الطريقة الطبيعية 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بنبأ فتبينوا، فيكون مفهومه 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تمّ العدول في الجملة الشرطية على نحو بيان الموضوع لإفادة أنَّ وزانه وزان إنْ رزقت ولدا فاختنه، أي له نفس الشأن في أنَّ انتفاء المحمول لانتفاء موضوعه، أي أنه عقلي وقهري لا تعبدي ولا شرعي، والانتفاء العقلي للمحمول أقوى من الانتفاء الشرعي له؛ لأنَّهُ قهري تكويني لا شرعي تعبدي، وذلك يفيد أنَّ الطريق الوحيد لتحقق هذا المحمول هو وجود شخص الموضوع، وإذا انتفى الموضوع لا يعقل أنْ يبقى محمول لا تكويناً ولا تعبداً، وهذا العدول يدل على المفهوم بنحو آكد خلافاً لما ذهب إليه الشيخ، ولكن هذا موقوف على ثبوت تحقق العدول ولم يثبت ذلك في مورد الآية</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9981476_2142443653"/>
      <w:bookmarkStart w:id="213" w:name="_Toc80"/>
      <w:bookmarkEnd w:id="212"/>
      <w:r>
        <w:rPr>
          <w:rtl w:val="true"/>
        </w:rPr>
        <w:t>الجواب السابع</w:t>
      </w:r>
      <w:bookmarkEnd w:id="213"/>
    </w:p>
    <w:p>
      <w:pPr>
        <w:pStyle w:val="BookText"/>
        <w:rPr/>
      </w:pPr>
      <w:r>
        <w:rPr>
          <w:rFonts w:ascii="Amiri" w:hAnsi="Amiri" w:eastAsia="Amiri" w:cs="Amiri"/>
          <w:color w:val="111111"/>
          <w:sz w:val="28"/>
          <w:sz w:val="28"/>
          <w:szCs w:val="28"/>
          <w:rtl w:val="true"/>
          <w:lang w:bidi="ar-SA"/>
        </w:rPr>
        <w:t>ما ذكره المحقق النائيني</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من أنَّ المفهوم تارة يستظهر من حاق اللفظ،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زيد فأكرمه؛ حيث إنَّ نفس اللفظ يدل على الانتفاء عند الانتفاء، وتارة يستظهر من القرائن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آية النبأ، فلو لوحظت في حدّ ذاتها فلا تدل على المفهوم، إلا أنّها بضميمة المورد تدل على المفهوم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 ذلك ببيان مورد نزول الآية حيث جاء وليد بالخبر، ولا بدَّ للضابطة الكلية أنْ تنطبق على المورد، وإلا فخروج المورد عن الضابطة الكلية 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خبر الوليد عنوانان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الوليد 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الوليد خبر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واحد بنبأ فتبينوا،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بنبأ فتبينوا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مخبر؟</w:t>
      </w:r>
    </w:p>
    <w:p>
      <w:pPr>
        <w:pStyle w:val="BookText"/>
        <w:rPr/>
      </w:pPr>
      <w:r>
        <w:rPr>
          <w:rFonts w:ascii="Amiri" w:hAnsi="Amiri" w:eastAsia="Amiri" w:cs="Amiri"/>
          <w:color w:val="111111"/>
          <w:sz w:val="28"/>
          <w:sz w:val="28"/>
          <w:szCs w:val="28"/>
          <w:rtl w:val="true"/>
          <w:lang w:bidi="ar-SA"/>
        </w:rPr>
        <w:t>فتعليق الجزاء على هذا العنوان لا على العنوان الآخر، يدل على أنَّ وجوب التبين معلّق على كون المخبر فاسقاً لا على كون المخبر واحداً، وعليه فينتفي وجوب التبين عند انتفاء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الوليد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واحد ، وخبر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المؤثر في وجوب التبين كونه 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المؤثر في وجوب التبين أي واحد من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المؤثر في وجوب التبين كونه خبر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وتعليق وجوب التبين على هذا دون ذاك دليل على أنّه هو المؤثّر فحسب، وإلا لو كانا مؤثّرين معاً كان ذكر أحدهما دون الآخر ترجيح بلا مرجح، وإنْ كان ذاك هو المؤثّر دون هذا، كان عدولاً عمّا هو الموضوع إلى ما ليس بموضوع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أنْ يكون الموضوع الوحيد لوجوب التبين هو خبر فاسق</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محلّ تأمّل؛ فإنَّهُ عدول عمّا نحن فيه إلى مفهوم الوصف؛ لدلالة </w:t>
      </w:r>
      <w:bookmarkStart w:id="214" w:name="pg15600_165261"/>
    </w:p>
    <w:p>
      <w:pPr>
        <w:pStyle w:val="BookText"/>
        <w:rPr/>
      </w:pPr>
      <w:bookmarkEnd w:id="214"/>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الموضوع هو الفسق، والكلام هنا في 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يترتب على ذلك ثبوت المفهوم لجميع الجمل الوصفية، فإذا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هذا العالم، فقد اجتمع فيه عنوانان أو عناوين متعددة؛ فهو رجل هاشمي عالم أب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لبقية العناوين مدخلية، فلماذا علّق وجوب الإكرام على كونه عالماً؟ فهذا يدل على أنَّ العلم والعالمية هو العلة الوحيدة لوجب الإكرام، فينتفي وجوب الإكرام عند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الالتزام بثبوت المفهوم لجميع الجمل الوصفية؟ الظاهر عدم الالتزام بذلك حتّى من المحقق النائيني، كما في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الإبل السائمة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تدل العبارة على عدم الزكاة في الإبل المعلوفة؟ خاصة إذا اعتمدت الجملة الوصفية على ذكر الموصوف فهو أقرب إلى ثبوت المفهوم، وأمّا آية النبأ فلم تعتمد على موصوف، فتكون أبعد شيء عن المفهوم</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9981478_2142443653"/>
      <w:bookmarkStart w:id="216" w:name="_Toc81"/>
      <w:bookmarkEnd w:id="215"/>
      <w:r>
        <w:rPr>
          <w:rtl w:val="true"/>
        </w:rPr>
        <w:t>الجواب الثامن</w:t>
      </w:r>
      <w:bookmarkEnd w:id="216"/>
    </w:p>
    <w:p>
      <w:pPr>
        <w:pStyle w:val="BookText"/>
        <w:rPr/>
      </w:pPr>
      <w:r>
        <w:rPr>
          <w:rFonts w:ascii="Amiri" w:hAnsi="Amiri" w:eastAsia="Amiri" w:cs="Amiri"/>
          <w:color w:val="111111"/>
          <w:sz w:val="28"/>
          <w:sz w:val="28"/>
          <w:szCs w:val="28"/>
          <w:rtl w:val="true"/>
          <w:lang w:bidi="ar-SA"/>
        </w:rPr>
        <w:t xml:space="preserve">ما ذكره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سياق الآية يدل على أنّها في مقام بيان القاعدة الكلية</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يثبت المدعى؛ فإنَّهُ وإنْ سلّم كونها في هذا المقام، ولكن لم يثبت موضوع القاعدة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مقام تمييز ما يقبل من الأخبار وما لا يقبل، فتدل على المفهوم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مقام بيان القاعدة الكلية لعدم قبول خبر الفاسق</w:t>
      </w:r>
      <w:r>
        <w:rPr>
          <w:rFonts w:eastAsia="Amiri" w:cs="Amiri" w:ascii="Amiri" w:hAnsi="Amiri"/>
          <w:color w:val="111111"/>
          <w:sz w:val="28"/>
          <w:szCs w:val="28"/>
          <w:rtl w:val="true"/>
          <w:lang w:bidi="ar-SA"/>
        </w:rPr>
        <w:t xml:space="preserve">. </w:t>
      </w:r>
      <w:bookmarkStart w:id="217" w:name="pg15600_165263"/>
    </w:p>
    <w:p>
      <w:pPr>
        <w:pStyle w:val="BookText"/>
        <w:rPr/>
      </w:pPr>
      <w:bookmarkEnd w:id="217"/>
      <w:r>
        <w:rPr>
          <w:rFonts w:ascii="Amiri" w:hAnsi="Amiri" w:eastAsia="Amiri" w:cs="Amiri"/>
          <w:color w:val="111111"/>
          <w:sz w:val="28"/>
          <w:sz w:val="28"/>
          <w:szCs w:val="28"/>
          <w:rtl w:val="true"/>
          <w:lang w:bidi="ar-SA"/>
        </w:rPr>
        <w:t>فمجرّد كونها في مقام بيان القاعدة الكلية لا يثبت أنّها في مقام بيان تمييز ما يقبل من الأخبار عمّا لا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تتمة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وتقرير ما ترتكز في العقول من دوران الاعتماد على شيء مدار الوثوق والإطمئنان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 الآية إرشاد إلى ما هو مركوز عند العقلاء، والمركوز عندهم مقبولية خبر مَنْ يوثق بخبره دون غيره، أي إنَّ الارتكاز العقلائي له حيثيتان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مَنْ يوثق بخبره، وعدم ذلك في عدمه، وظاهر الآية أنّها إرشاد إلى ما هو مركوز عند العقلاء، فتدل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مجرّد استظهار، فإنْ استظهر كون الآية في مقام تأكيد الحيثيتين العقلائيتين فبها، ولكن يمكن أنْ تكون الآية في مقام البيان والتأكيد والإرشاد إلى الحيثية الثانية، فلا تدل على المفهوم</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9981480_2142443653"/>
      <w:bookmarkStart w:id="219" w:name="_Toc82"/>
      <w:bookmarkEnd w:id="218"/>
      <w:r>
        <w:rPr>
          <w:rtl w:val="true"/>
        </w:rPr>
        <w:t>الجواب التاسع</w:t>
      </w:r>
      <w:bookmarkEnd w:id="219"/>
    </w:p>
    <w:p>
      <w:pPr>
        <w:pStyle w:val="BookText"/>
        <w:rPr/>
      </w:pPr>
      <w:r>
        <w:rPr>
          <w:rFonts w:ascii="Amiri" w:hAnsi="Amiri" w:eastAsia="Amiri" w:cs="Amiri"/>
          <w:color w:val="111111"/>
          <w:sz w:val="28"/>
          <w:sz w:val="28"/>
          <w:szCs w:val="28"/>
          <w:rtl w:val="true"/>
          <w:lang w:bidi="ar-SA"/>
        </w:rPr>
        <w:t>ما أفاده بعض المحققين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للجملة الشرطية أركان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والشرط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وملاحظة النسبة بين الشرط والموضوع يمكن أنْ تكون بأحد أنحاء ثلاثة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من عوارض الموضوع، بمعنى عدم كون الشرط مقوّماً لوجود الموضوع،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زيد فأكرمه، فإنَّ المجيء من العوارض الغريبة لوجود زيد، ولا مدخلية له في قوام وجود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هو المقوّم المنحصر لوجود الموضوع، بحيث لا يعقل وجود الموضوع بدون وجود الشرط،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وينحصر وجود الموضوع عبر وجود الشرط، ومع انتفاء الشرط ينتفي الموضوع؛ لأنَّ النسبة بين الشرط والموضوع كنسبة الإيجاد إلى الوجود، والكسر إلى الإنكسار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مقوّماً للموضوع ولكنه غير منحصر،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 إنْ جاء به الفاسق فتبين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فمجيء الفاسق بالنبأ عبارة عن إيجاد النبأ، ووجود النبأ متقوّم بإيجاد النبأ، لكن الشرط غير مقوّم للموضوع وحده، بل قد يتحقق النبأ بمجيء العادل بالنبأ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أحكام هذه الأنحاء الثلاثة،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ثبوت المفهوم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ثبوت المفهوم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المفهوم فيه متوقف على معرفة ماهية ضابطة انتزاع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للجزاء رابطتان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الجزاء بالموضوع، وهذه الرابطة موجودة في جميع الجمل الحكمية والحملية، 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الجزاء بالشرط، ويستفاد من هذه الرابطة انتفاء الجزاء بانتفاء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الضابطة موجودة في القسم الأوّل، ومنتفية في القسم الثاني قطعاً؛ لأنَّ ارتباط الجزاء بالشرط ليس شيئاً مغايراً لارتباط الجزاء بالموضوع، لكون الشرط عين الموضوع، ولا وجود مغاير له عن الموضوع، وفي الحقيقة هو صورة الشرط لا واقعه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النحو الثالث، فهل وراء رابطة الجزاء بالموضوع رابطة أُخرى هي </w:t>
      </w:r>
    </w:p>
    <w:p>
      <w:pPr>
        <w:pStyle w:val="BookText"/>
        <w:rPr/>
      </w:pPr>
      <w:r>
        <w:rPr>
          <w:rFonts w:ascii="Amiri" w:hAnsi="Amiri" w:eastAsia="Amiri" w:cs="Amiri"/>
          <w:color w:val="111111"/>
          <w:sz w:val="28"/>
          <w:sz w:val="28"/>
          <w:szCs w:val="28"/>
          <w:rtl w:val="true"/>
          <w:lang w:bidi="ar-SA"/>
        </w:rPr>
        <w:t>رابطة الجزاء بالشرط؟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الشرط ليس هو المقوّم الوحيد،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إنْ جاء به الفاسق وجب التبين، فوجوب التبين يرتبط بالنبأ من جهة، ومن جهة أُخرى يرتبط بنحو من أنحاء الارتباط بمجيء الفاسق بالنبأ، ولا يكفي ارتباطه بالعام، وإنّما له ارتباط بمجيء الفاسق به أيضاً؛ ولأنَّ الجزاء يرتبط بالشرط يكون للجملة الشرطية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اشتهر من أنَّ الجملة الشرطية المسوقة لبيان تحقق الموضوع لا مفهوم لها غير تام، بل في المسألة تفصيل،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وجود الشرط عين وجود الموضوع فلا مفهوم للجملة الشرطية، وإنَّ كان وجود الشرط مغايراً لوجود الموضوع، فحتّى لو كانت الجملة الشرطية سيقت لبيان الموضوع تدل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محلّ تأمّل، فبعد تسليم الكبرى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يوكل بحثه إلى مباحث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المناقشة في الصغرى، حيث يوجد في الآية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الجائي بالنبأ إنْ كان فاسقاً فتبينوا، وهذا المعنى يدخل في القسم الأوّل، فإنَّ من عوارض الجائي بالنبأ أنْ يكون فاسقاً أو عادلاً، ووصف الفسق أو العدالة غير مقوّم لوجود الموضوع، فيثبت المفهوم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الفاسق إنْ جاء به فتبين عنه، وهذا المعنى يدخل في القسم الثاني؛ فإنَّ مجيء الفاسق بالنبأ عبارة عن إنبائه، والإنباء والنبأ متحدان ذاتاً، والطريقة الوحيدة لتحقق موضوع نبأ الفاسق هو مجيء </w:t>
      </w:r>
    </w:p>
    <w:p>
      <w:pPr>
        <w:pStyle w:val="BookText"/>
        <w:rPr/>
      </w:pPr>
      <w:r>
        <w:rPr>
          <w:rFonts w:ascii="Amiri" w:hAnsi="Amiri" w:eastAsia="Amiri" w:cs="Amiri"/>
          <w:color w:val="111111"/>
          <w:sz w:val="28"/>
          <w:sz w:val="28"/>
          <w:szCs w:val="28"/>
          <w:rtl w:val="true"/>
          <w:lang w:bidi="ar-SA"/>
        </w:rPr>
        <w:t>الفاسق بالنبأ،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فاختنه، ولا مفهوم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إنْ جاء به الفاسق فتبين عنه، وهذا المعنى يدخل في القسم الثالث؛ لأنَّ وجود النبأ متقوّم بمجيء الفاسق به، ولكن مجيء الفاسق بالنبأ ليس المقوّم الوحيد لتحقق الموضوع، بل يمكن تحقق الموضوع بمجيء العادل بالنبأ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مفاد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الجائي بالنبأ إنْ كان فاسقاً، فله مفهوم قطعاً، وإذا كان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الفاسق إنْ جاء به، فلا مفهوم له، وإنْ كان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إنْ جاء به الفاسق، فله مفهوم بناء على التفصيل المذكور، وحيث يحتمل كونه الثاني فلا يثبت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الرجل فأكرمه، فالإكرام يعود إلى مطلق الرجل أو الرجل الجائي؟ أي أكرم مطلق الرجل أو الرجل الجائي؟</w:t>
      </w:r>
    </w:p>
    <w:p>
      <w:pPr>
        <w:pStyle w:val="BookText"/>
        <w:rPr/>
      </w:pPr>
      <w:r>
        <w:rPr>
          <w:rFonts w:ascii="Amiri" w:hAnsi="Amiri" w:eastAsia="Amiri" w:cs="Amiri"/>
          <w:color w:val="111111"/>
          <w:sz w:val="28"/>
          <w:sz w:val="28"/>
          <w:szCs w:val="28"/>
          <w:rtl w:val="true"/>
          <w:lang w:bidi="ar-SA"/>
        </w:rPr>
        <w:t>المقصود هو الرجل الجائي، وإنْ لم يقيد ذلك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الآية، فإنَّ التبين لمطلق النبأ أو نبأ الجائي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الشيخ الأعظم تام إنْ لم يثبت أحد الأجوبة التسعة، وعليه فلا تدل الآية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الكريمة تحتمل احتمالين، ومع وجود الاحتمال لا يمكن المصير إلى دلالتها على المفهوم عن طريق مفهوم الشرط</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الطريق الأوّل لإ ثبات المفهوم لآية النبأ</w:t>
      </w:r>
      <w:r>
        <w:rPr>
          <w:rFonts w:eastAsia="Amiri" w:cs="Amiri" w:ascii="Amiri" w:hAnsi="Amiri"/>
          <w:color w:val="111111"/>
          <w:sz w:val="28"/>
          <w:szCs w:val="28"/>
          <w:rtl w:val="true"/>
          <w:lang w:bidi="ar-SA"/>
        </w:rPr>
        <w:t xml:space="preserve">. </w:t>
      </w:r>
      <w:bookmarkStart w:id="220" w:name="pg15600_165271"/>
    </w:p>
    <w:p>
      <w:pPr>
        <w:pStyle w:val="Heading5"/>
        <w:numPr>
          <w:ilvl w:val="4"/>
          <w:numId w:val="1"/>
        </w:numPr>
        <w:rPr/>
      </w:pPr>
      <w:bookmarkStart w:id="221" w:name="__RefHeading___Toc9981482_2142443653"/>
      <w:bookmarkStart w:id="222" w:name="_Toc83"/>
      <w:bookmarkEnd w:id="220"/>
      <w:bookmarkEnd w:id="221"/>
      <w:r>
        <w:rPr>
          <w:rtl w:val="true"/>
        </w:rPr>
        <w:t>الطريق الثاني</w:t>
      </w:r>
      <w:r>
        <w:rPr>
          <w:rtl w:val="true"/>
        </w:rPr>
        <w:t xml:space="preserve">: </w:t>
      </w:r>
      <w:r>
        <w:rPr>
          <w:rtl w:val="true"/>
        </w:rPr>
        <w:t>الاستدلال بمفهوم الوصف</w:t>
      </w:r>
      <w:bookmarkEnd w:id="222"/>
    </w:p>
    <w:p>
      <w:pPr>
        <w:pStyle w:val="Heading6"/>
        <w:numPr>
          <w:ilvl w:val="5"/>
          <w:numId w:val="1"/>
        </w:numPr>
        <w:rPr/>
      </w:pPr>
      <w:bookmarkStart w:id="223" w:name="__RefHeading___Toc9981484_2142443653"/>
      <w:bookmarkStart w:id="224" w:name="_Toc84"/>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وقد ذكرت عدة تقريرات للاستدلال بمفهوم الوصف</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9981486_2142443653"/>
      <w:bookmarkStart w:id="226" w:name="_Toc85"/>
      <w:bookmarkEnd w:id="225"/>
      <w:r>
        <w:rPr>
          <w:rtl w:val="true"/>
        </w:rPr>
        <w:t>التقرير الأول</w:t>
      </w:r>
      <w:r>
        <w:rPr>
          <w:rtl w:val="true"/>
        </w:rPr>
        <w:t>:</w:t>
      </w:r>
      <w:bookmarkEnd w:id="226"/>
    </w:p>
    <w:p>
      <w:pPr>
        <w:pStyle w:val="Heading6"/>
        <w:numPr>
          <w:ilvl w:val="5"/>
          <w:numId w:val="1"/>
        </w:numPr>
        <w:rPr/>
      </w:pPr>
      <w:bookmarkStart w:id="227" w:name="__RefHeading___Toc9981488_2142443653"/>
      <w:bookmarkStart w:id="228" w:name="_Toc86"/>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الفاسق حيثيتان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الحيثية الذاتية والحيثية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والحيثية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خبر واحد، والحيثية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خبر فاسق، وإذا اجتمعت حيثيتان في مكان، فإنْ كانت الحيثية الذاتية ذات صلاحية لكونها علة يقبح التعليل بالحيثية العرضية؛ لأنَّ الحيثية الذاتية أسبق ذاتاً</w:t>
      </w:r>
      <w:r>
        <w:rPr>
          <w:rStyle w:val="FootnoteAnchor"/>
          <w:rtl w:val="true"/>
        </w:rPr>
        <w:footnoteReference w:id="2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ويتحقق الحكم عند وجود الحيثية الذاتية ولا تصل النوبة إلي تعليق الحكم بالحيثية العرضية؛ لأنَّ الحكم وجد عند وجود الحيثية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الدم حيثيتان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وهي حيثية أنَّهُ دم، وعرضية، وهي حيثية كونه ملاقياً للنجاسة كالبول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نجس لأنّهُ لاقى نجساً، فهو قبيح خارج عن طريقة أهل المحاورة؛ لأنَّ الدم في رتبة ذاته تحمل عليه النجاسة، وهو سابق على ملاقاته للبول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حيثيتان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وهي حيثية كونه خبر واحد، وعرضية، وهي حيثية كونه خبر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الحيثية الذاتية ذات صلاحية للعلية، لكان على المولى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مخبر بخبر </w:t>
      </w:r>
      <w:bookmarkStart w:id="229" w:name="pg15600_165273"/>
    </w:p>
    <w:p>
      <w:pPr>
        <w:pStyle w:val="BookText"/>
        <w:rPr/>
      </w:pPr>
      <w:bookmarkEnd w:id="229"/>
      <w:r>
        <w:rPr>
          <w:rFonts w:ascii="Amiri" w:hAnsi="Amiri" w:eastAsia="Amiri" w:cs="Amiri"/>
          <w:color w:val="111111"/>
          <w:sz w:val="28"/>
          <w:sz w:val="28"/>
          <w:szCs w:val="28"/>
          <w:rtl w:val="true"/>
          <w:lang w:bidi="ar-SA"/>
        </w:rPr>
        <w:t>فتبينوا، وحيث عدل عنه إلي الحيثية العرضية، فيعلم أنَّ الحيثية الذاتية لا مدخلية لها في التعليل، بل الحيثية العرضية مؤثرة في وجوب التبين، فينتفى وجوب التبين عند انتفاء هذه الحيثية العرضية</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9981490_2142443653"/>
      <w:bookmarkStart w:id="231" w:name="_Toc87"/>
      <w:bookmarkEnd w:id="230"/>
      <w:r>
        <w:rPr>
          <w:rtl w:val="true"/>
        </w:rPr>
        <w:t>وقد أورد عليه إشكالات</w:t>
      </w:r>
      <w:bookmarkEnd w:id="231"/>
    </w:p>
    <w:p>
      <w:pPr>
        <w:pStyle w:val="BookText"/>
        <w:rPr/>
      </w:pPr>
      <w:r>
        <w:rPr>
          <w:rFonts w:ascii="Amiri" w:hAnsi="Amiri" w:eastAsia="Amiri" w:cs="Amiri"/>
          <w:color w:val="111111"/>
          <w:sz w:val="28"/>
          <w:sz w:val="28"/>
          <w:szCs w:val="28"/>
          <w:rtl w:val="true"/>
          <w:lang w:bidi="ar-SA"/>
        </w:rPr>
        <w:t>الإشكال الأول</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حيثية كونه خبر الواحد حيثية 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خبر فاسق، فإذا لوحظ الخبر في حدّ ذاته فليس في ذاته أنَّهُ خبر واحد، فإذا نسب الخبر للمخبر، فبلحاظ المخبر الخارج عن ذات الخبر يمكن أنْ يكون الخبر خبر واحد، ويمكن أنْ يكون خبر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ذكره الشيخ من أنَّ كونه خبر واحد حيثية ذاتية،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حيثية عرضية لا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علّق الحكم على هذه الحيثية العرضية، ولم يعلقه على حيثية كونه خبر واحد؟</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لنكتة، كالإشارة إلى فسق الوليد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هذا الإشكال ببيان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للذاتي إطلاقان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باب الكليات المصطلح عليه بذاتي باب الإيساغوجي، أي ما يكون داخلاً في قوام الماهية، أي الجنس والفصل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 باب البرهان، وهو ما يكفي لحاظ نفس الشيء في انتزاعه </w:t>
      </w:r>
    </w:p>
    <w:p>
      <w:pPr>
        <w:pStyle w:val="BookText"/>
        <w:rPr/>
      </w:pPr>
      <w:r>
        <w:rPr>
          <w:rFonts w:ascii="Amiri" w:hAnsi="Amiri" w:eastAsia="Amiri" w:cs="Amiri"/>
          <w:color w:val="111111"/>
          <w:sz w:val="28"/>
          <w:sz w:val="28"/>
          <w:szCs w:val="28"/>
          <w:rtl w:val="true"/>
          <w:lang w:bidi="ar-SA"/>
        </w:rPr>
        <w:t>بلا حاجة إلى ضميمة خارجية، كإمكان الممكن، فإمكانه ليس بجنس ولا فصل على المعروف، لكن نفس لحاظ ذات الممكن كاف في انتزاع مفهوم الإمكان، بلا احتياج إلى لحاظ ضم الضميمة الخارجية، التي هي المحمول بالضميمة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الجدار أبيض، فلحاظ ذات الجدار لا يكفي لانتزاع مفهوم الأبيض منه، وإنّما لا بدّ من ملاحظة ضميمة البياض إلى الجدار حتّى ينتزع منه الأبيض، بخلاف انتزاع مفهوم الممكن من الماهيات الإمكانية، فإنّها لا تحتاج إلى ضم ضميمة خارجية، بل نفس لحاظ ذات الممكن يكفي لانتزاع مفهوم الممكن، وهكذا في مثال الأربعة، حيث إنَّ لحاظ ذاتها كاف لانتزاع مفهوم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من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باب البرهان لا ذاتي باب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فالنبأ في الآية يعني الخبر غير العلمي، وذلك 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 علمياً، فهو مبين في حدّ ذاته، ولا حاجة إلى التبين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الخبر العلمي ليس فيه إصابة القوم بجهالة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فالمحمول والتعليل يدلان على أنَّ المراد بالنبأ النبأ غير العلمي</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فالخبر الواحد يعني ما لا يفيد بذاته العلم، وثبوت هذا المعنى للنبأ ذاتي، يعني مجرّد تصوّر خبرية خبر الوليد كاف في حمل محمول الخبر الواحد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فكونه خبراً واحداً ذاتي للخبر المذكور في الأية الكريمة، فحيثية كونه خبراً واحداً ذاتي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صرف تصوّر الخبرية لهذا الخبر كاف في حمل محمول الخبر الواحد عليه؛ لأنَّ الخبر في ذاته يحتمل 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الالتزام بالمفهوم؛ لشموله لمَنْ لا يكون فاسقاً ولا عادلاً، فإنَّ مفهوم الآية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غير الفاسق فلا تتبينوا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الفاسق يشمل مَنْ لا يكون فاسقاً ولا عادلاً، كمَنْ بلغ فهو ليس بفاسق؛ لعدم صدور الفسق عنه، ولا عادل؛ لعدم استقامته في جادة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مفهوم عام أو مطلق، وهو قابل للتخصيص والتقييد، فإنْ فُرض عدم حجّية خبر المجهول، فهو تخصيص لعموم المفهوم بالأدلة المشترطة لعدالة 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w:t>
      </w:r>
      <w:r>
        <w:rPr>
          <w:rStyle w:val="FootnoteAnchor"/>
          <w:rtl w:val="true"/>
        </w:rPr>
        <w:footnoteReference w:id="218"/>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تردع عمّا يعمل به العقلاء لولا الردع، فلا إطلاق للآية؛ حيث إنّها منصرفة بما يعمل به العقلاء لولا الردع الشرعي، والعقلاء لا يعملون بخبر المجنون، وكذا الصبي ما لم يكن عاقلاً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فإخبار الصبي والمجنون لا يدخل في المفهوم والمنطوق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محلّ تأمّل؛ حيث لا يمكن الالتزام في كل الفقه بأنَّ الردع إنّما يكون فيما لولا الردع لعمل به العقلاء</w:t>
      </w:r>
      <w:r>
        <w:rPr>
          <w:rFonts w:eastAsia="Amiri" w:cs="Amiri" w:ascii="Amiri" w:hAnsi="Amiri"/>
          <w:color w:val="111111"/>
          <w:sz w:val="28"/>
          <w:szCs w:val="28"/>
          <w:rtl w:val="true"/>
          <w:lang w:bidi="ar-SA"/>
        </w:rPr>
        <w:t xml:space="preserve">. </w:t>
      </w:r>
      <w:bookmarkStart w:id="232" w:name="pg15600_165279"/>
    </w:p>
    <w:p>
      <w:pPr>
        <w:pStyle w:val="BookText"/>
        <w:rPr/>
      </w:pPr>
      <w:bookmarkEnd w:id="232"/>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عَلَيهِمُ الْخَبَآئِثَ</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الخبائث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فبعضها لا يوجد هنالك مقتض للعقلاء لتناوله، أو يوجد مانع عندهم، فهل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لا عموم لها لهذه الأمور؟</w:t>
      </w:r>
    </w:p>
    <w:p>
      <w:pPr>
        <w:pStyle w:val="BookText"/>
        <w:rPr/>
      </w:pPr>
      <w:r>
        <w:rPr>
          <w:rFonts w:ascii="Amiri" w:hAnsi="Amiri" w:eastAsia="Amiri" w:cs="Amiri"/>
          <w:color w:val="111111"/>
          <w:sz w:val="28"/>
          <w:sz w:val="28"/>
          <w:szCs w:val="28"/>
          <w:rtl w:val="true"/>
          <w:lang w:bidi="ar-SA"/>
        </w:rPr>
        <w:t>وهكذا في جانب الأمر، فهنالك ما يوجد عند العقلاء دافع طبعي للعمل به، فهل يمكن الالتزام بعدم شمول إطلاق متعلق الأمر لها؟ الظاهر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يكون إطلاق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ومنطوقاً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لما يوجد عند العقلاء دافع أو رادع ولما لا يوجد</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9981492_2142443653"/>
      <w:bookmarkStart w:id="234" w:name="_Toc88"/>
      <w:bookmarkEnd w:id="233"/>
      <w:r>
        <w:rPr>
          <w:rtl w:val="true"/>
        </w:rPr>
        <w:t>التقرير الثاني</w:t>
      </w:r>
      <w:r>
        <w:rPr>
          <w:rtl w:val="true"/>
        </w:rPr>
        <w:t xml:space="preserve">: </w:t>
      </w:r>
      <w:r>
        <w:rPr>
          <w:rtl w:val="true"/>
        </w:rPr>
        <w:t>التمسك بمفهوم الوصف</w:t>
      </w:r>
      <w:bookmarkEnd w:id="234"/>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تعليق وجوب التبين على كون المخبر فاسقاً يدل على الانتفاء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الشيخ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المُحَقَق في محله عدم اعتبار مفهوم الوصف، خصوصاً في الوصف غير المعتمد على موصوف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أشبه بمفهوم اللقب</w:t>
      </w:r>
      <w:r>
        <w:rPr>
          <w:rFonts w:eastAsia="Amiri" w:cs="Amiri" w:ascii="Amiri" w:hAnsi="Amiri"/>
          <w:color w:val="111111"/>
          <w:sz w:val="28"/>
          <w:szCs w:val="28"/>
          <w:rtl w:val="true"/>
          <w:lang w:bidi="ar-SA"/>
        </w:rPr>
        <w:t>»</w:t>
      </w:r>
      <w:r>
        <w:rPr>
          <w:rStyle w:val="FootnoteAnchor"/>
          <w:rtl w:val="true"/>
        </w:rPr>
        <w:footnoteReference w:id="220"/>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يرتض في المصباح</w:t>
      </w:r>
      <w:r>
        <w:rPr>
          <w:rStyle w:val="FootnoteAnchor"/>
          <w:rtl w:val="true"/>
        </w:rPr>
        <w:footnoteReference w:id="222"/>
      </w:r>
      <w:r>
        <w:rPr>
          <w:rFonts w:ascii="Amiri" w:hAnsi="Amiri" w:eastAsia="Amiri" w:cs="Amiri"/>
          <w:color w:val="111111"/>
          <w:sz w:val="28"/>
          <w:sz w:val="28"/>
          <w:szCs w:val="28"/>
          <w:rtl w:val="true"/>
          <w:lang w:bidi="ar-SA"/>
        </w:rPr>
        <w:t>جواب الشيخ؛ إذ يرى أنَّ للوصف مفهوماً إلا أنَّهُ لا يجدي في المقام، أي أنَّ المفهوم لا يثبت حجّية خبر العادل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بيانه من جهة المبنى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الرجل العالم، فمفهومه طبيعي الرجل أينما كان لا يجب إكرامه على نحو الموجبة الكلية، وإلا، فإنْ كان طبيعي الرجل يجب إكرامه، لكان ذكر الموصوف في الجملة الوصفية لغواً، كما في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الأبيض لا يعلم الغيوب، والأسود إذا نام لا يبصر</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فإنَّ التقييد بالأبيض لغو؛ لأنَّ المحمول ثابت لطبيعة الموصوف أينما كان، فالوصف له مفهوم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ثبوت المحمول لطبيعة المنعوت أينما كان إنّما هو منتف عن بعض أفراد المنعوت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فللآية مفهوم، وهو عدم وجوب التبين عن بعض أفراد غير الفاسق، وإلا كان ذكر الفاسق لغواً، ولكن هذا المقدار لا يثبت حجّية خبر العادل؛ لأنَّ المفهوم مسوق على نحو القضية المهملة لا على نحو القضية الكلية، فإذا كان المهفوم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غير الفاسق كلياً بنبأ فلا تتبينوا، لأثبت حجية خبر العادل، إلا أنَّ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غير الفاسق بنبأ، ففي الجملة لا يجب التبين عنه، فهو موجبة جزئية لا كلية، ويمكن أنْ يكون حكم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التبين في خبر الفاسق واحداً كان أم متعدداً، ولكن في خبر العادل لا يجب التبين إذا كان متعدداً، وأمّا إذا كان واحداً فيجب التبين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وجوب التبين على خبر الفاسق، فإذا كان وجوب التبين ثابتاً لطبيعة كل خبر لكان التقييد بالفاسق لغواً، فيكون مؤدى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منفياً في خبر كل مخبر، فيكفي في ثبوت المفهوم أنَّ </w:t>
      </w:r>
    </w:p>
    <w:p>
      <w:pPr>
        <w:pStyle w:val="BookText"/>
        <w:rPr/>
      </w:pPr>
      <w:r>
        <w:rPr>
          <w:rFonts w:ascii="Amiri" w:hAnsi="Amiri" w:eastAsia="Amiri" w:cs="Amiri"/>
          <w:color w:val="111111"/>
          <w:sz w:val="28"/>
          <w:sz w:val="28"/>
          <w:szCs w:val="28"/>
          <w:rtl w:val="true"/>
          <w:lang w:bidi="ar-SA"/>
        </w:rPr>
        <w:t xml:space="preserve">المولى جعل الحجّية لخبر العادل المتعدد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ينفع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الرجل العالم، فالتقييد بالعالم لوجوب إكرام الرجل العالم مطلقاً، وأمّا غير العالم ففيه تفصيل، كوجوب إكرام المتقي من العلماء دون غيره، فيفيد عدم ثبوت الحكم للطبيعة أينما سرت، وذلك يكفي لدفع اللغوية في التقييد، فيكون ذلك منشأ للمفهوم في الجملة على نحو الموجبة الجزئية أو السالبة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حينما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مخبر فاسق فتبينوا، فكلمة فاسق تدل على أنَّ وجوب التبين غير ثابت لإنباء كل منبئ دفعاً للغوية، فإذا تمّ التساؤل من المولى عن حكم نبأ العادل، فيكفي لدفع اللغوية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متعدداً فلا يجب التبين، وإن كان واحداً فيجب، وهذا هو عين ثبوت المفهوم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يجدي في المقام؛ لأنّنا نريد إثبات حجّية الخبر العادل الواحد، والقضية المهملة لا تفي بإثبات حكم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للآية مفهوم جزئي ولا تنفع لإثبات ما نحن فيه، وهو حجّية خبر العادل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فالسيد الخوئي يتفق مع الشيخ في عدم نهوض الآية للدلالة على الحجّية، إلا أنّهما يفترقان، فالشيخ يرى عدم ثبوت المفهوم للآية، والسيد الخوئي يرى ثبوت مفهوم في الجملة، لكنّه لا يجدي؛ لكونه قضية مهملة في قوّة الجزئية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ذهب إليه السيد الخوئي من حيث المبنى الكلي محلّ تأملّ؛ </w:t>
      </w:r>
    </w:p>
    <w:p>
      <w:pPr>
        <w:pStyle w:val="BookText"/>
        <w:rPr/>
      </w:pPr>
      <w:r>
        <w:rPr>
          <w:rFonts w:ascii="Amiri" w:hAnsi="Amiri" w:eastAsia="Amiri" w:cs="Amiri"/>
          <w:color w:val="111111"/>
          <w:sz w:val="28"/>
          <w:sz w:val="28"/>
          <w:szCs w:val="28"/>
          <w:rtl w:val="true"/>
          <w:lang w:bidi="ar-SA"/>
        </w:rPr>
        <w:t>حيث يمكن أنْ لا يكون للجملة الوصفية مفهوم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قيدّ بالوصف؟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جاءني رجل عالم فما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رجل عالم فأكرمه، مع أنَّ وجوب الإكرام ثابت لطبيعي الرجل أينما كان، فالتقييد لتطابق الجواب مع السؤال، وهو يكفي لدفع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لابتلاء المخاطب، فإذا كان القيد والمنعوت محل ابتلاء المخاطب يتم التقييد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وظلم الطفل 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حكم الطفل غير اليتيم هو كذلك، وإنّما خصّ المولى وقيدّ الحكم باليتيم للتأكيد، ولا محذور فيه، خلافاً لما ذهب إليه السيد الخوئي، حيث حكم بثبوت المفهوم في الجملة، بمعنى جواز ظلم الطفل غير اليتيم في الجملة، وإلا فلماذا تمّ التقييد به؟</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توهّم عدم الحرمة في مورد الوصف؛ حيث يتوهّم عدم الحرمة في مورد الوصف، ولدفعه يقيد المولى،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مِّنْ إمْلاَقٍ</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ولكن مقتضى كلام السيد الخوئي جواز قتل الأولاد لا من إملاق في الجملة، وإلا استلزم اللغوية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إنّما تمّ لتوهّم كون الفقر والمشاكل الاقتصادية المستقبلية سبباً لجواز قتل الأولاد مصلحة لهم وللوالدين، ودفعاً لهذا التوهّم تقم التقييد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الأمثلة،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وَرَبَائِبُكُمُ اللاَّتِي فِي حُجُورِكُم مِّن نِّسَآئِكُمُ اللاَّتِي دَخَلْتُم بِهِنَّ</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ومع انتفاء الوصف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ثابت للطبيعة أينما سرت، فالربيبة سواء أكانت في الحجر أم لم تكن فهي محرّمة مطلقاً إنْ كانت من النساء اللاتي دخلتم بهن، 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المفهوم حتّى على نحو القضية المهملة، وإنّما تمّ التقييد 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الوصف بذاته لا يدل على المفهوم، إلا إذا وجدت قرينة،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يحلّ عقوبته وعرضه</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وإلا فالتقييد لغرض في نفس المولى أو لحكمة يراها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تكون النكتة للمفهوم أو لدفع التوهّم أو للتأكيد أو غيرها، ولا وجه لحصرها في بيان المفهوم، بل هو محتمل، وإذا جاء الاحتمال بطل الاستدلال، وعليه فلا يمكن الذهاب إلى أنَّهُ يدل على المفهوم في الجملة، بل هو مجمل ربما يدل على المفهوم وربما لا يدل،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الرِّبَا أَضْعَافًا مُّضَاعَفَةً</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فهل يدل على أنَّ الربا الذي لا يكون أضعافاً مضاعفة جائز في الجملة؟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فالأقرب إلى النظر ما ذهب إليه الشيخ من أنَّ الجملة الوصفية لا مفهوم لها أصلاً، لا أنَّ لها مفهوماً لا يجدي في المقام</w:t>
      </w:r>
      <w:r>
        <w:rPr>
          <w:rFonts w:eastAsia="Amiri" w:cs="Amiri" w:ascii="Amiri" w:hAnsi="Amiri"/>
          <w:color w:val="111111"/>
          <w:sz w:val="28"/>
          <w:szCs w:val="28"/>
          <w:rtl w:val="true"/>
          <w:lang w:bidi="ar-SA"/>
        </w:rPr>
        <w:t xml:space="preserve">. </w:t>
      </w:r>
      <w:bookmarkStart w:id="235" w:name="pg15600_165289"/>
    </w:p>
    <w:p>
      <w:pPr>
        <w:pStyle w:val="Heading6"/>
        <w:numPr>
          <w:ilvl w:val="5"/>
          <w:numId w:val="1"/>
        </w:numPr>
        <w:rPr/>
      </w:pPr>
      <w:bookmarkStart w:id="236" w:name="__RefHeading___Toc9981494_2142443653"/>
      <w:bookmarkStart w:id="237" w:name="_Toc89"/>
      <w:bookmarkEnd w:id="235"/>
      <w:bookmarkEnd w:id="236"/>
      <w:r>
        <w:rPr>
          <w:rtl w:val="true"/>
        </w:rPr>
        <w:t>التقرير الثالث</w:t>
      </w:r>
      <w:r>
        <w:rPr>
          <w:rtl w:val="true"/>
        </w:rPr>
        <w:t xml:space="preserve">: </w:t>
      </w:r>
      <w:r>
        <w:rPr>
          <w:rtl w:val="true"/>
        </w:rPr>
        <w:t>الجزاء هو التبين</w:t>
      </w:r>
      <w:bookmarkEnd w:id="237"/>
    </w:p>
    <w:p>
      <w:pPr>
        <w:pStyle w:val="BookText"/>
        <w:rPr/>
      </w:pPr>
      <w:r>
        <w:rPr>
          <w:rFonts w:ascii="Amiri" w:hAnsi="Amiri" w:eastAsia="Amiri" w:cs="Amiri"/>
          <w:color w:val="111111"/>
          <w:sz w:val="28"/>
          <w:sz w:val="28"/>
          <w:szCs w:val="28"/>
          <w:rtl w:val="true"/>
          <w:lang w:bidi="ar-SA"/>
        </w:rPr>
        <w:t xml:space="preserve">إنَّ الجزاء في الآية الكريمة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والتبين بمعنى طلب البيان، والبيان بمعنى الظهور وانكشاف ووضوح الأمر، ولوضوح الأمر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وضوحه بسبب القرائن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وضوحه بسبب القرائن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أحد بخبر وتبين أنَّ الجائي به الشيخ الأعظم، فهذا نحو من أنحاء التبين، فيكون اتضاح عدالة المخبر داخلاً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خبر العادل مؤدى منطوق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حصول الوضوح، وهو يتحقق بمعرفة عدالة المخبر، كما يتحقق بمعرفة القرائن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محلّ تأمّل؛ لعدم الإطراد، سواء أكان التبين بمعنى التبين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التفحص الذي يوجب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بالمعنى الأعم الشامل للوضوح العرفي، فهذا التبين غير مطرد في خبر العادل، فكون المخبر عادلاً ربما يوجب وضوح الخبر ووضوح مطابقته للواقع، وربما لا يوجب ذلك، وهو يختلف باختلاف المخبر والخبر والملابسات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بيان المقتضي</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9981496_2142443653"/>
      <w:bookmarkStart w:id="239" w:name="_Toc90"/>
      <w:bookmarkEnd w:id="238"/>
      <w:r>
        <w:rPr>
          <w:rtl w:val="true"/>
        </w:rPr>
        <w:t>الإشكالات على الاستدلال بآية النبأ</w:t>
      </w:r>
      <w:bookmarkEnd w:id="23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بيان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 إيرادات في المقام تختص بعضها بدلالة آية النبأ، وبعضها مشتركة بين آية النبأ وسائر ما استدل به في المقام</w:t>
      </w:r>
      <w:r>
        <w:rPr>
          <w:rFonts w:eastAsia="Amiri" w:cs="Amiri" w:ascii="Amiri" w:hAnsi="Amiri"/>
          <w:color w:val="111111"/>
          <w:sz w:val="28"/>
          <w:szCs w:val="28"/>
          <w:rtl w:val="true"/>
          <w:lang w:bidi="ar-SA"/>
        </w:rPr>
        <w:t xml:space="preserve">. </w:t>
      </w:r>
      <w:bookmarkStart w:id="240" w:name="pg15600_165291"/>
    </w:p>
    <w:p>
      <w:pPr>
        <w:pStyle w:val="Heading5"/>
        <w:numPr>
          <w:ilvl w:val="4"/>
          <w:numId w:val="1"/>
        </w:numPr>
        <w:rPr/>
      </w:pPr>
      <w:bookmarkStart w:id="241" w:name="__RefHeading___Toc9981498_2142443653"/>
      <w:bookmarkStart w:id="242" w:name="_Toc91"/>
      <w:bookmarkEnd w:id="240"/>
      <w:bookmarkEnd w:id="241"/>
      <w:r>
        <w:rPr>
          <w:rtl w:val="true"/>
        </w:rPr>
        <w:t>الأول</w:t>
      </w:r>
      <w:r>
        <w:rPr>
          <w:rtl w:val="true"/>
        </w:rPr>
        <w:t xml:space="preserve">: </w:t>
      </w:r>
      <w:r>
        <w:rPr>
          <w:rtl w:val="true"/>
        </w:rPr>
        <w:t>التعارض بين مفهوم آية النبأ وعموم التعليل</w:t>
      </w:r>
      <w:bookmarkEnd w:id="242"/>
    </w:p>
    <w:p>
      <w:pPr>
        <w:pStyle w:val="BookText"/>
        <w:rPr/>
      </w:pPr>
      <w:r>
        <w:rPr>
          <w:rFonts w:ascii="Amiri" w:hAnsi="Amiri" w:eastAsia="Amiri" w:cs="Amiri"/>
          <w:color w:val="111111"/>
          <w:sz w:val="28"/>
          <w:sz w:val="28"/>
          <w:szCs w:val="28"/>
          <w:rtl w:val="true"/>
          <w:lang w:bidi="ar-SA"/>
        </w:rPr>
        <w:t>هذا هو الإشكال الأول على الاستدلال بآية النبأ على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مختص بدلالة آية النبأ،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ثبوت المفهوم للقضية الشرطية، إلا أنَّهُ معارض بعموم التعليل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بِجَهَالَةٍ فَتُصْبِحُوا عَلَى مَا فَعَلْتُمْ نَادِمِينَ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فعلّة وجوب التبين عدم الأمن من الوقوع في مخالفة الواقع، وعلّة المنع من العمل بخبر الفاسق لكونه معرضاً للوقوع في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العلّة مشتركة بين خبر الفاسق وخبر العادل؛ لعدم الأمن في مطابقة خبر العادل للواقع، فإنَّ العدالة مانعة عن تعمّد الكذب لكنها غير مانعة عن الخطأ والاشتباه، لأنَّ العادل ليس معصوماً، فاحتمال الإصابة بجهالة وارد في خبر العادل، كما يحتمل الندم في حقّه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التعليل معارض لمفهوم الجملة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التعليل دون ملاحظة المورد، فإذا كان المورد خاصاً والتعليل عامّاً، فلا تخصّص الجملة بالمورد، بل تعمّم لغيره من الموارد التي تجري فيها العلة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لأنه حامض، يعمم النهي للتفاح الحامض لوجود العلة، كما يخصص النهي بالرمان الحامض فلا يشمل الرمان الحلو</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ذكره الشيخ الأعظم</w:t>
      </w:r>
      <w:r>
        <w:rPr>
          <w:rStyle w:val="FootnoteAnchor"/>
          <w:rtl w:val="true"/>
        </w:rPr>
        <w:footnoteReference w:id="228"/>
      </w:r>
      <w:r>
        <w:rPr>
          <w:rFonts w:ascii="Amiri" w:hAnsi="Amiri" w:eastAsia="Amiri" w:cs="Amiri"/>
          <w:color w:val="111111"/>
          <w:sz w:val="28"/>
          <w:sz w:val="28"/>
          <w:szCs w:val="28"/>
          <w:rtl w:val="true"/>
          <w:lang w:bidi="ar-SA"/>
        </w:rPr>
        <w:t>وقد مثّل بمثالين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لأنَّهُ حامض، فالمورد هو الرّمان ولكن التعليل بالحموضة عام، فيثبت الحرمة للرمان ولغيره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المورد الواقعي خاصاً فلماذا عمم المورد في اللفظ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لغلبة الحموضة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الحامض، وإنّما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الحامض، ولم يقيد تقييداً لفظياً، اعتماداً على الغلبة الخارجية، أو لأنَّه محلّ ابتلائه، أو لبيان العلية، أي لغلبة الحموضة، أو لعلية الحموضة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الحامض لكان بياناً للموضوع ولا يفيد العلية،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لأنَّهُ حامض فهو بيان للموضوع وبيان للعلة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الواقعي عام ولكن خصص في اللفظ،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الأدوية التي تصفها لك النساء؛ لأنّك لا تؤمن ضررها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وصفه رجل جاهل فيشمله الحكم؛ لأنَّهُ أعمُّ من المورد اللفظي؛ لأنَّ العلة تعمم المورد، فالموضوع الواقعي أعمُّ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المثال الأوّل يكفي لإفادة الجهتين، ففي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لأنَّهُ حامض، يفيد التعليل التعميم لغير الرمان من أنواع الحمضيات، ويخصص الحكم بالرمان الحامض، فلا يشمل الرمان غير حامض، فهو يعمّم من جهة ويخصص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فللجملة ظهور في تبعية الحكم للتعليل، فيكون أعمُّ من المورد لعموم العلة، كما أنَّهُ أخصّ من المورد بخصوص العلية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تمّت هذه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ثابتة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إلى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مورد </w:t>
      </w:r>
      <w:bookmarkStart w:id="243" w:name="pg15600_165295"/>
    </w:p>
    <w:p>
      <w:pPr>
        <w:pStyle w:val="BookText"/>
        <w:rPr/>
      </w:pPr>
      <w:bookmarkEnd w:id="24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لكن العلة عامة ومشتركة بين خبر الفاسق وخبر العادل، فيعم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الفاسق والعادل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تقدم ظهور العلة على مفهوم الجملة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التعارض فيما بين الاثنين، فنبقى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ذكره الشيخ الطوسي في العدة</w:t>
      </w:r>
      <w:r>
        <w:rPr>
          <w:rStyle w:val="FootnoteAnchor"/>
          <w:rtl w:val="true"/>
        </w:rPr>
        <w:footnoteReference w:id="229"/>
      </w:r>
      <w:r>
        <w:rPr>
          <w:rFonts w:ascii="Amiri" w:hAnsi="Amiri" w:eastAsia="Amiri" w:cs="Amiri"/>
          <w:color w:val="111111"/>
          <w:sz w:val="28"/>
          <w:sz w:val="28"/>
          <w:szCs w:val="28"/>
          <w:rtl w:val="true"/>
          <w:lang w:bidi="ar-SA"/>
        </w:rPr>
        <w:t>، وابن زهرة في الغنية</w:t>
      </w:r>
      <w:r>
        <w:rPr>
          <w:rStyle w:val="FootnoteAnchor"/>
          <w:rtl w:val="true"/>
        </w:rPr>
        <w:footnoteReference w:id="230"/>
      </w:r>
      <w:r>
        <w:rPr>
          <w:rFonts w:ascii="Amiri" w:hAnsi="Amiri" w:eastAsia="Amiri" w:cs="Amiri"/>
          <w:color w:val="111111"/>
          <w:sz w:val="28"/>
          <w:sz w:val="28"/>
          <w:szCs w:val="28"/>
          <w:rtl w:val="true"/>
          <w:lang w:bidi="ar-SA"/>
        </w:rPr>
        <w:t>، والمحقق الحلي في المعارج</w:t>
      </w:r>
      <w:r>
        <w:rPr>
          <w:rStyle w:val="FootnoteAnchor"/>
          <w:rtl w:val="true"/>
        </w:rPr>
        <w:footnoteReference w:id="231"/>
      </w:r>
      <w:r>
        <w:rPr>
          <w:rFonts w:ascii="Amiri" w:hAnsi="Amiri" w:eastAsia="Amiri" w:cs="Amiri"/>
          <w:color w:val="111111"/>
          <w:sz w:val="28"/>
          <w:sz w:val="28"/>
          <w:szCs w:val="28"/>
          <w:rtl w:val="true"/>
          <w:lang w:bidi="ar-SA"/>
        </w:rPr>
        <w:t>، والطبرسي في مجمع البيان</w:t>
      </w:r>
      <w:r>
        <w:rPr>
          <w:rStyle w:val="FootnoteAnchor"/>
          <w:rtl w:val="true"/>
        </w:rPr>
        <w:footnoteReference w:id="232"/>
      </w:r>
      <w:r>
        <w:rPr>
          <w:rFonts w:ascii="Amiri" w:hAnsi="Amiri" w:eastAsia="Amiri" w:cs="Amiri"/>
          <w:color w:val="111111"/>
          <w:sz w:val="28"/>
          <w:sz w:val="28"/>
          <w:szCs w:val="28"/>
          <w:rtl w:val="true"/>
          <w:lang w:bidi="ar-SA"/>
        </w:rPr>
        <w:t>، والشيخ الأعظم في الفرائد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الأخير</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أحد الإشكالين الذين لا يمكن دفعهما في دلالة الآية على حجّية الخبر الواحد</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9981500_2142443653"/>
      <w:bookmarkStart w:id="245" w:name="_Toc92"/>
      <w:bookmarkEnd w:id="244"/>
      <w:r>
        <w:rPr>
          <w:rtl w:val="true"/>
        </w:rPr>
        <w:t>ما أجيب به عن الإشكال الأول</w:t>
      </w:r>
      <w:bookmarkEnd w:id="245"/>
    </w:p>
    <w:p>
      <w:pPr>
        <w:pStyle w:val="Heading6"/>
        <w:numPr>
          <w:ilvl w:val="5"/>
          <w:numId w:val="1"/>
        </w:numPr>
        <w:rPr/>
      </w:pPr>
      <w:bookmarkStart w:id="246" w:name="__RefHeading___Toc9981502_2142443653"/>
      <w:bookmarkStart w:id="247" w:name="_Toc93"/>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وقد نوقش إشكال الشيخ بعدة أجوبة</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9981504_2142443653"/>
      <w:bookmarkStart w:id="249" w:name="_Toc94"/>
      <w:bookmarkEnd w:id="248"/>
      <w:r>
        <w:rPr>
          <w:rtl w:val="true"/>
        </w:rPr>
        <w:t>الجواب الأول</w:t>
      </w:r>
      <w:r>
        <w:rPr>
          <w:rtl w:val="true"/>
        </w:rPr>
        <w:t xml:space="preserve">: </w:t>
      </w:r>
      <w:r>
        <w:rPr>
          <w:rtl w:val="true"/>
        </w:rPr>
        <w:t>حكومة المفهوم على عموم التعليل</w:t>
      </w:r>
      <w:bookmarkEnd w:id="249"/>
    </w:p>
    <w:p>
      <w:pPr>
        <w:pStyle w:val="Heading6"/>
        <w:numPr>
          <w:ilvl w:val="5"/>
          <w:numId w:val="1"/>
        </w:numPr>
        <w:rPr/>
      </w:pPr>
      <w:bookmarkStart w:id="250" w:name="__RefHeading___Toc9981506_2142443653"/>
      <w:bookmarkStart w:id="251" w:name="_Toc95"/>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وهو ما أفاده المحقق النائيني</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المفهوم حاكم على عموم التعليل، ومع الحكومة لا تعارض بينهما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التعارض مع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دليل المحكوم ليس </w:t>
      </w:r>
    </w:p>
    <w:p>
      <w:pPr>
        <w:pStyle w:val="BookText"/>
        <w:rPr/>
      </w:pPr>
      <w:r>
        <w:rPr>
          <w:rFonts w:ascii="Amiri" w:hAnsi="Amiri" w:eastAsia="Amiri" w:cs="Amiri"/>
          <w:color w:val="111111"/>
          <w:sz w:val="28"/>
          <w:sz w:val="28"/>
          <w:szCs w:val="28"/>
          <w:rtl w:val="true"/>
          <w:lang w:bidi="ar-SA"/>
        </w:rPr>
        <w:t>ناظراً إلى ثبوت أو انتفاء موضوعه، بل يرتب المحمول في فرض وجود الموضوع على نحو القضية الحقيقية، يعني لو فرض وجود هذا الموضوع فحكمه كذا، فهذا مفاد دليل المحكوم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 الدليل الحاكم أنَّهُ ناظر إلى عقد الوضع في الدليل المحكوم إمّا توسعة بإدخال ما ليس داخلاً، أو تضييقاً بإخراج ما ليس خارجاً، فالدليل الحاكم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فرد من أفراد موضوع الدليل المحكوم، ولا تعارض ولا تنافي بين لسان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المحكوم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حرام، والدليل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ربا بين الوالد وولده، بمعنى عدم كونه فرداً من أفراد الموضوع، هذا في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مثال الإدخال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والدليل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 خمر، بمعنى كونه فرداً من أفراد الموضوع، ولا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مفاد التعليل كل ما ليس علماً وكل ما هو جهالة يجب التبين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المفهوم في الجملة الشرطية حجّية خبر العادل، ومعنى الحجّية جعل الكاشفية والطريقية والمحرزية والوسطية، أي إنّني أعتبر خبر العادل علماً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فمفهوم الجملة حاكم على عموم التعليل، فإنَّ مؤدى عموم التعليل وجوب التبين عن كل ما ليس علماً، ومؤدى مفهوم الجملة الشرطية أنَّ خبر العادل علم، منتهى الأمر أأنَّهُ علم تعبدي، فلا تعارض بينهما، بل يقدم الدليل الحاكم</w:t>
      </w:r>
      <w:r>
        <w:rPr>
          <w:rFonts w:eastAsia="Amiri" w:cs="Amiri" w:ascii="Amiri" w:hAnsi="Amiri"/>
          <w:color w:val="111111"/>
          <w:sz w:val="28"/>
          <w:szCs w:val="28"/>
          <w:rtl w:val="true"/>
          <w:lang w:bidi="ar-SA"/>
        </w:rPr>
        <w:t xml:space="preserve">. </w:t>
      </w:r>
      <w:bookmarkStart w:id="252" w:name="pg15600_165299"/>
    </w:p>
    <w:p>
      <w:pPr>
        <w:pStyle w:val="BookText"/>
        <w:rPr/>
      </w:pPr>
      <w:bookmarkEnd w:id="252"/>
      <w:r>
        <w:rPr>
          <w:rFonts w:ascii="Amiri" w:hAnsi="Amiri" w:eastAsia="Amiri" w:cs="Amiri"/>
          <w:color w:val="111111"/>
          <w:sz w:val="28"/>
          <w:sz w:val="28"/>
          <w:szCs w:val="28"/>
          <w:rtl w:val="true"/>
          <w:lang w:bidi="ar-SA"/>
        </w:rPr>
        <w:t>فما فُرض من وجود التعارض بين عموم التعليل ومن مفهوم الجملة الشرطية غير تام، بل مفهوم الجملة الشرطية حاكم على عموم التعليل، والنتيجة حجّية خبر العادل</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9981508_2142443653"/>
      <w:bookmarkStart w:id="254" w:name="_Toc96"/>
      <w:bookmarkEnd w:id="253"/>
      <w:r>
        <w:rPr>
          <w:rtl w:val="true"/>
        </w:rPr>
        <w:t>ما أورد على الحكومة</w:t>
      </w:r>
      <w:bookmarkEnd w:id="254"/>
    </w:p>
    <w:p>
      <w:pPr>
        <w:pStyle w:val="BookText"/>
        <w:rPr/>
      </w:pPr>
      <w:r>
        <w:rPr>
          <w:rFonts w:ascii="Amiri" w:hAnsi="Amiri" w:eastAsia="Amiri" w:cs="Amiri"/>
          <w:color w:val="111111"/>
          <w:sz w:val="28"/>
          <w:sz w:val="28"/>
          <w:szCs w:val="28"/>
          <w:rtl w:val="true"/>
          <w:lang w:bidi="ar-SA"/>
        </w:rPr>
        <w:t>وقد أورد على ما ذكره المحقق النائيني من الحكومة 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المبنى، فليس معنى الحجّية جعل العلية والطريقية والكاشفية، بل بمعنى وجوب الجري العملي،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تتبينوا، يعني يجب عليكم الجري وفقه، ولم يظهر من الأدلة كونه علماً تعبداً أو كاشفاً، وقد مرّ البحث في ذلك، فلا تكون دعوى الحكومة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حكومة المفهوم على عموم التعليل فرع ثبوت المفهوم، فإنَّ ثبوت شيء لشيء فرع ثبوت المثبت له، وعموم التعليل مانع عن ثبوت المفهوم، فلا تتم الحكومة، وخاصة لو لوحظ كون القرينة متصلة، ومثلها يمنع ظهور الكلام في المفهوم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ناقش فيه المحقق النائيني</w:t>
      </w:r>
      <w:r>
        <w:rPr>
          <w:rStyle w:val="FootnoteAnchor"/>
          <w:rtl w:val="true"/>
        </w:rPr>
        <w:footnoteReference w:id="236"/>
      </w:r>
      <w:r>
        <w:rPr>
          <w:rFonts w:ascii="Amiri" w:hAnsi="Amiri" w:eastAsia="Amiri" w:cs="Amiri"/>
          <w:color w:val="111111"/>
          <w:sz w:val="28"/>
          <w:sz w:val="28"/>
          <w:szCs w:val="28"/>
          <w:rtl w:val="true"/>
          <w:lang w:bidi="ar-SA"/>
        </w:rPr>
        <w:t xml:space="preserve">متأملاً في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التعليل مانع عن انعقاد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المانعية توهّم المعارضة بين عموم التعليل وانعقاد المفهوم ليس إلا، والحكومة رافعة للمعارضة؛ لأنَّها لا تتصرف في عقد الحمل، وإنّما تتصرف في عقد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الدليل الحاكم يتصرف في عقد حمل الدليل المحكوم لتنافي الحكمان، ولكن الدليل الحاكم يتصرف في عقد وضع الدليل المحكوم، والدليل المحكوم </w:t>
      </w:r>
    </w:p>
    <w:p>
      <w:pPr>
        <w:pStyle w:val="BookText"/>
        <w:rPr/>
      </w:pPr>
      <w:r>
        <w:rPr>
          <w:rFonts w:ascii="Amiri" w:hAnsi="Amiri" w:eastAsia="Amiri" w:cs="Amiri"/>
          <w:color w:val="111111"/>
          <w:sz w:val="28"/>
          <w:sz w:val="28"/>
          <w:szCs w:val="28"/>
          <w:rtl w:val="true"/>
          <w:lang w:bidi="ar-SA"/>
        </w:rPr>
        <w:t>غير ناظر لعقد الوضع لا إثباتاً ولا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فالدليل المحكوم بلحاظ عقد الوضع لا يقتضي شيئاً، والدليل الحاكم بلحاظ عقد وضع الدليل المحكوم يقتضي إمّا الوضع أو الرفع، ولا تنافي بين المقتضي واللامقتضي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وجه للمانعية إلا توهّم المعارضة، والحال أنَّ الحكومة ترفع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في النهاية على ما ذكره المحقق النائيني من الحكومة،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حكومة المفهوم المعلل منطوقه بنحو يمنع عن اقتضاء المفهوم المثبت لحجّية خبر العادل حتى يرتفع به الجهالة تنزيلاً فهو دور واضح</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الحكومة تتوقف على عدم مانعية المنطوق، أي أنَّ حكومة المفهوم على عمومية التعليل متوقفة على عدم مانعية المنطوق، فإذا كان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فلا ينعقد مفهوم الجملة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مانعية المنطوق يتوقف على الحكومة؛ لأنَّهُ هو المدعى، فمدعى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المنطوق لا يمنع من المفهوم لحكومته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توقف الحكومة على الحكومة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ذكره بعض المعاصرين</w:t>
      </w:r>
      <w:r>
        <w:rPr>
          <w:rStyle w:val="FootnoteAnchor"/>
          <w:rtl w:val="true"/>
        </w:rPr>
        <w:footnoteReference w:id="239"/>
      </w:r>
      <w:r>
        <w:rPr>
          <w:rFonts w:ascii="IRNazanin" w:hAnsi="IRNazanin" w:eastAsia="IRNazanin"/>
          <w:color w:val="111111"/>
          <w:sz w:val="28"/>
          <w:sz w:val="28"/>
          <w:szCs w:val="28"/>
          <w:rtl w:val="true"/>
          <w:lang w:bidi="fa-IR"/>
        </w:rPr>
        <w:t xml:space="preserve">على نحو الدور المضمر بنفس المؤدى </w:t>
      </w:r>
    </w:p>
    <w:p>
      <w:pPr>
        <w:pStyle w:val="BookText"/>
        <w:rPr/>
      </w:pPr>
      <w:r>
        <w:rPr>
          <w:rFonts w:ascii="Amiri" w:hAnsi="Amiri" w:eastAsia="Amiri" w:cs="Amiri"/>
          <w:color w:val="111111"/>
          <w:sz w:val="28"/>
          <w:sz w:val="28"/>
          <w:szCs w:val="28"/>
          <w:rtl w:val="true"/>
          <w:lang w:bidi="ar-SA"/>
        </w:rPr>
        <w:t>أو ما يقاربه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المفهوم متوقفة على وجود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المفهوم متوقف على عدم انعقاد عموم التعليل؛ لأنَّ عموم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عن وجود المفهوم؛ للتعارض بين وجود المفهوم وبين انعقاد عموم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انعقاد عموم التعليل متوقف على حكومة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مدعى المحقق النائيني، وتكون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حكومة المفهوم على حكومة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بعض المعاصرين على هذا البيان بعدم ورود الدور</w:t>
      </w:r>
      <w:r>
        <w:rPr>
          <w:rStyle w:val="FootnoteAnchor"/>
          <w:rtl w:val="true"/>
        </w:rPr>
        <w:footnoteReference w:id="240"/>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انعقاد العموم للتعليل</w:t>
      </w:r>
      <w:r>
        <w:rPr>
          <w:rStyle w:val="FootnoteAnchor"/>
          <w:rtl w:val="true"/>
        </w:rPr>
        <w:footnoteReference w:id="241"/>
      </w:r>
      <w:r>
        <w:rPr>
          <w:rFonts w:ascii="IRNazanin" w:hAnsi="IRNazanin" w:eastAsia="IRNazanin"/>
          <w:color w:val="111111"/>
          <w:sz w:val="28"/>
          <w:sz w:val="28"/>
          <w:szCs w:val="28"/>
          <w:rtl w:val="true"/>
          <w:lang w:bidi="fa-IR"/>
        </w:rPr>
        <w:t>متوقف على وجود المفهوم</w:t>
      </w:r>
      <w:r>
        <w:rPr>
          <w:rStyle w:val="FootnoteAnchor"/>
          <w:rtl w:val="true"/>
        </w:rPr>
        <w:footnoteReference w:id="2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حكومة المفهوم لا تتوقف على عدم انعقاد عموم التعليل، بل تتوقف على انعقاده</w:t>
      </w:r>
      <w:r>
        <w:rPr>
          <w:rStyle w:val="FootnoteAnchor"/>
          <w:rtl w:val="true"/>
        </w:rPr>
        <w:footnoteReference w:id="243"/>
      </w:r>
      <w:r>
        <w:rPr>
          <w:rFonts w:ascii="Amiri" w:hAnsi="Amiri" w:eastAsia="Amiri" w:cs="Amiri"/>
          <w:color w:val="111111"/>
          <w:sz w:val="28"/>
          <w:sz w:val="28"/>
          <w:szCs w:val="28"/>
          <w:rtl w:val="true"/>
          <w:lang w:bidi="ar-SA"/>
        </w:rPr>
        <w:t>، فإن المفهوم رافع لموضوع التعليل، ومع حكومة المفهوم على التعليل يرتفع الإشكال</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من أنَّ حكومة المفهوم متوقفة على عدم انعقاد عموم التعليل بمقتضى الشق الأوّل والثاني غير تام، لأنَّ حكومة المفهوم متوقفة على انعقاد نفس المفهوم، لا على عدم انعقاد عموم التعليل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الظاهر عدم تمامية الإشكال؛ وذلك لتوقف انعقاد المفهوم على وجود المقتضي وهو الوضع اللغوي، وعدم المانع وهو عدم انعقاد عموم التعليل، فإنَّ لظهور الجملة الشرطية في المفهوم مقوّمين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وهو الوضع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حيث قد تدل الجملة الشرطية على المفهوم في حدّ ذاتها، ولكن يمنع مانع من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من ظهور الجملة الشرطية في المفهوم؛ ولذا نضطر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لتتميم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نتمسك بجواب المحقق النائيني عن الإشكال الثاني، وهو وجه المانعية وجود المعارضة، ومع الحكومة ترتفع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عموم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Style w:val="FootnoteAnchor"/>
          <w:rtl w:val="true"/>
        </w:rPr>
        <w:footnoteReference w:id="2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ذكره المحقق الإصفهاني من الدور غير واضح</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الرابع</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متصورة بلحاظ الشق الأوّل للتعليل دون الشق الثاني، فلو كان التعليل في آية النبأ الإصابة بجهالة، لأمكن القول بحكومة المفهوم على عموم التعليل، ولكن تتمة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بِجَهَالَةٍ فَتُصْبِحُوا عَلَى مَا فَعَلْتُمْ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معرضية الوقوع في الندم، وهي مشتركة بين خبر العادل والفاسق، ودليل 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حاكماً على هذا الشق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فَتُصْبِحُوا عَلَى مَا فَعَلْتُمْ نَادِمِينَ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حاكم على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العادل علم تعبداً وليس بجهالة، لكنه غير حاكم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فتصبحوا على ما فعلتم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فالحكومة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الثاني من التعليل مشترك بين خبر الفاسق والعادل، فلا يكون خبر العادل حجّة بمقتضى الشق الثاني 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المصباح</w:t>
      </w:r>
      <w:r>
        <w:rPr>
          <w:rStyle w:val="FootnoteAnchor"/>
          <w:rtl w:val="true"/>
        </w:rPr>
        <w:footnoteReference w:id="247"/>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الندم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من الوقوع في مخالفة الواقع مع العمل بالوظيفة الشرعية، كالإقدام على قتل محقون الدم اعتماداً على البينة الشرعية، وذلك يورث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الحاصل من الوقوع في مخالفة الواقع مع عدم العمل بالوظيفة الشرعية، كأنْ يخالف البينّة فيقع في مخالفة الواقع، كالتزويج بالأخت من الرضاعة بعد قيام البينة على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من الآية الندم بمعناه الأوّل؛ وإلا لعمّت العلّة جميع الأمارات والحجج؛ لاحتمال الوقوع في خلاف الواقع اعتماداً عليها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بالمعنى الأول علّة عدم العمل بخبر الفاسق؛ فمقتضاه إلغاء جميع الحجج الشرعية، فيكون المراد من الآية النوع الثاني من الندم، أي الندم الحاصل من مخالفة الواقع مع عدم العمل بالوظيفة الشرعية، وعدم كونه معذوراً واستحقاقه للعقاب، فهو علّة عدم حجّية خبر </w:t>
      </w:r>
    </w:p>
    <w:p>
      <w:pPr>
        <w:pStyle w:val="BookText"/>
        <w:rPr/>
      </w:pPr>
      <w:r>
        <w:rPr>
          <w:rFonts w:ascii="Amiri" w:hAnsi="Amiri" w:eastAsia="Amiri" w:cs="Amiri"/>
          <w:color w:val="111111"/>
          <w:sz w:val="28"/>
          <w:sz w:val="28"/>
          <w:szCs w:val="28"/>
          <w:rtl w:val="true"/>
          <w:lang w:bidi="ar-SA"/>
        </w:rPr>
        <w:t>الفاسق، وهذه العلّة غير موجودة في العمل بخبر العادل على فرض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آخر أقرب إلى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في الآية ليس الندم حتى يقال إنَّهُ نوعان، بل العلّة الندم المتفرع على إصابة القوم بجهالة بدليل فاء التفريع، ومع الحكومة فالمتفرع عليه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مؤدى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بخبر العادل ليس إصابة القوم بجهالة، بل هو علم تعبداً، فلا مجال للمتفرع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فَتُصْبِحُوا عَلَى مَا فَعَلْتُمْ نَادِمِينَ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هي الندم المتفرع على الإصابة بجهالة، ومع اعتبار الخبر الواحد علماً تعبداً فلا إصابة للقوم بجهالة، فلا وجود لما 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العراقي</w:t>
      </w:r>
      <w:r>
        <w:rPr>
          <w:rStyle w:val="FootnoteAnchor"/>
          <w:rtl w:val="true"/>
        </w:rPr>
        <w:footnoteReference w:id="249"/>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مفهوم الحكومة يتحقق بكون الدليل الحاكم ناظراً إلى الدليل المحكوم، وشارحاً له بلحاظ الأثر الثابت للمحكوم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والحكومة تارة تثبت الموضوع بلحاظ إثبات الأثر،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الفقاع خمر، فهذا الدليل الحاكم يثبت الموضوع، لغرض إثبات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تنفي الموضوع لغرض نفي الحكم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بين الوالد و ولده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نفي أو إثبات الموضوع لغرض نفي الحكم أو إثباته، ولا يمكن تصور هذا المعنى في المقام؛ لأنَّ النفي وارد على نفس الحكم ولم يرد على الموضوع،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عادل فلا تتبّينوا، ينفي الحكم وهو وجوب التبين الثابت في المنطوق، والمفروض في الحكومة </w:t>
      </w:r>
    </w:p>
    <w:p>
      <w:pPr>
        <w:pStyle w:val="BookText"/>
        <w:rPr/>
      </w:pPr>
      <w:r>
        <w:rPr>
          <w:rFonts w:ascii="Amiri" w:hAnsi="Amiri" w:eastAsia="Amiri" w:cs="Amiri"/>
          <w:color w:val="111111"/>
          <w:sz w:val="28"/>
          <w:sz w:val="28"/>
          <w:szCs w:val="28"/>
          <w:rtl w:val="true"/>
          <w:lang w:bidi="ar-SA"/>
        </w:rPr>
        <w:t>نفي أو إثبات الموضوع بغرض نفي أو إثبات الحكم، لا نفي أو إثبات الحكم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ليس مقام الحكومة، بل مقام التخصيص، والتخصيص متعذر في المقام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يخطر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الحكومة بشقيها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ونفياً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كون مدلولها مدلولاً مطابقياً أو مدلولاً التزامياً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يدل الكلام على الحكومة بالدلالة المطابقية،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ربا بين الوالد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يدل على الحكومة بالدلالة الالتزامية، كما هو مدعى المحقق النائيني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فالمفاد المطابقي للمفهوم عدم وجوب التبين لخبر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والمدلول الالتزامي للمفهوم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جعل خبر العادل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مُبين، فإنَّ التبين إنَّما يكون عن غير المبين، والخبر العادل مبين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فالحكومة والتصرّف في عقد الوضع لعموم التعليل إنِّما يكون بالدلالة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الحكومة من كون التصرّف في موضوع دليل المحكوم بلحاظ الأثر الشرعي، واعتبار شيء علماً لا أثر شرعي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واضح الاندفاع؛ فلا يشترط في الحكومة وجود الأثر الشرعي، بل يكفي الأثر العقلي، والعلم له أثر عقلي وهو المنجزية والمعذرية، مضافاً إلى أنَّ الجعل له أثر شرعي، وهو جواز الإخبار عنه على تأمّل فيه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الالتزامية فرع الدلالة المطابقية، فتكون الدلالة الالتزامية متأخّرة عن الدلالة المطابقية، ولا يمكن أنْ يكون المتأخّر حاكماً على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ومفهوم آية النبأ مدلول للدلالة الالتزامية، فتكون متأخّرة عن المنطوق المعلل، فكيف يصح أنْ يكون المتأخّر حاكماً على التعليل المذكور في مرتبة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التأخّر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في عالم الإثبات، وتأخّر في عالم الثبوت، وكشف وجود المدلول الالتزامي متأخّر عن المدلول المطابقي إثباتاً، وأما في عالم الثبوت فلا تقدم ولا تأخّر بين المفهوم والمنطوق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العادل ليس متأخّراً في عالم الثبوت عن عدم حجّية خبر الفاسق، وإنِّما هُما في عرض واحد بلحاظ عالم الثبوت، والحكومة لا ترتبط بمقام الإثبات وإنِّما بمقام الثبوت</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فإذا ربطنا الحكومة بمقام الإثبات فما يتفرّع على شيء وجوداً لا يعقل أنْ يتصرّف فيه توسعة أو تضييقاً، كأن يتصرّف الابن في وجود الاب، ويتصرّف المعلول في وجود العلّة بانْ يكون المعلول مضيقاً أو موسعاً لوجود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تام في مرحلة الإثبات، وأمّا في مرحلة الثبوت فيمكن أنْ يكون للشارع حكمان في مرتبة واحدة، والحكومة لا ترتبط بمقام الإثبات، بل بمقام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تصوّر وجود علّة ويتفرّع عليها وجود المعلول، ثم يتصرّف المعلول في وجود العلّة توسعة وتضييقاً، إلا إذا كان ذلك في مقام الثبوت، والكاشف عنه مقام الإثبات، ولا يفرّق في العلّة بين كونه تامّاً ليكون تقدمه بالعلّية أو ناقصاً ليكون تقدمه رتبياً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الإيراد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المفهوم يجعل خبر الواحد العادل علماً، كذلك عموم التعليل ينفي العلمية عن خبر العادل، فمفاد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كون خبر الواحد علماً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حكومتان متضادتان، ومع تضاد الجعلين لا يمكن حكومة المفهوم على عموم التعليل، كما ذهب إليه المحقق النائيني</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انتفاء تشريعي للتأكيد أو لغيره من الأسباب، وذلك كالبراءة الشرعية مع وجود البراءة العقلية، فهو تأسيس ورافع لموضوع البراءة العقلية، وأثره الاستناد إلى البراءة الشرعية لا العقلية، أي تحويل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الإيراد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المنتقى،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المتحقق في المقام هو التحاكم لا الحكومة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تتصرّف في المعلل على نحو التضييق أو التوسعة؟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التعليل يتصرّف في لا تأكل الرمان إمّا توسعة أو تضييقاً، ولأنَّ الشرط موضوع المفهوم، فالعلة مع تصرّفها في الشرط تتصرّف في المفهوم، فيتحقق التحاكم بين المنطوق والمفهوم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المفهوم يتصرّف في التعليل بمقتضى كلام المحقق النائيني، والتعليل يتصرّف في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من الشرط والتعليل يتصرّف في موضوع الآخر، فيحدث التحاكم بين المفهوم والتعليل، وتتعارض الحكومتان وتتساقطان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 إلغاء المفهوم وانقلابه إلى مفهوم آخر، فلا تحاكم وإنَّما هي حكومة التعليل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يتصرّف في الجملة الشرطية توسعة وتضييقاً، ففي الواقع موضوع الجملة الشرطية ليس مجيء الفاسق بالنبأ، وإنَّما هو أعمُّ منه من جهة وأخصّ منه من جهة، أمَّا كونه أعمُّ، فلأنَّ مقتضى التعليل شمول الحكم لخبر العادل أيضاً، وأمّا كونه أخصُّ منه؛ فلعدم شمول الحكم لخبر الفاسق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فالمعلل الواقعي يكون مآله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نبأ غير علمي فتبينوا، وهو أعمُّ من خبر الفاسق من جهة، وأخصُّ منه من جهة أُخرى،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لأنَّهُ حامض، فبمقتضى التعليل يخرج الرمان الحلو ويدخل البرتقال الحامض، وينقلب الموضوع مآلاً إلى لا تأكل الحامض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عادل بنبأ فلا تتبينوا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خبر غير علمي فتبينوا، والمفهوم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خبر علمي فلا تتبّينوا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فيلغى المفهوم المعهود فلا تحاكم أصلاً، ولا تبقى الحكومة إلا من جهة واحدة، وهي حكومة التعليل على الشرط، لا حكومة التعليل على المفهوم؛ لعدم بقاء مفهوم حتى يكون محكوماً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مطلب هامّ، فلو ثبت ذلك لأمكن المصير إلى إلغاء المفهوم من جميع الجمل الشرطية المعللة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فأكرمه، فمفهومه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يجئك فلا 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عُللت الجملة الشرطية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إلغاء المفهوم؛ للعلم بعدم كون المجيء علّة أو جزء العلِّة لوجوب الإكرام، ويكون الشرط </w:t>
      </w:r>
      <w:bookmarkStart w:id="255" w:name="pg15600_165320"/>
    </w:p>
    <w:p>
      <w:pPr>
        <w:pStyle w:val="BookText"/>
        <w:rPr/>
      </w:pPr>
      <w:bookmarkEnd w:id="255"/>
      <w:r>
        <w:rPr>
          <w:rFonts w:ascii="Amiri" w:hAnsi="Amiri" w:eastAsia="Amiri" w:cs="Amiri"/>
          <w:color w:val="111111"/>
          <w:sz w:val="28"/>
          <w:sz w:val="28"/>
          <w:szCs w:val="28"/>
          <w:rtl w:val="true"/>
          <w:lang w:bidi="ar-SA"/>
        </w:rPr>
        <w:t>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زيد متقياً فأكرمه،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خروج عن مصطلح الحكومة؛ لأنَّ الشرط ليس موضوعاً للمفهوم، وإنَّما هو أصل لانتزاع المفهوم، كما هو أصل العكس المستوي، والعكس النقيض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ما ذهب إليه من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بعض المناقشات تامّة، كالأولى والثانية، فجواب المحقق النائيني بحكومة المفهوم على عموم التعليل غير واضح</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9981510_2142443653"/>
      <w:bookmarkStart w:id="257" w:name="_Toc97"/>
      <w:bookmarkEnd w:id="256"/>
      <w:r>
        <w:rPr>
          <w:rtl w:val="true"/>
        </w:rPr>
        <w:t>الجواب الثاني</w:t>
      </w:r>
      <w:r>
        <w:rPr>
          <w:rtl w:val="true"/>
        </w:rPr>
        <w:t xml:space="preserve">: </w:t>
      </w:r>
      <w:r>
        <w:rPr>
          <w:rtl w:val="true"/>
        </w:rPr>
        <w:t>معنى الجهالة</w:t>
      </w:r>
      <w:bookmarkEnd w:id="257"/>
    </w:p>
    <w:p>
      <w:pPr>
        <w:pStyle w:val="Heading6"/>
        <w:numPr>
          <w:ilvl w:val="5"/>
          <w:numId w:val="1"/>
        </w:numPr>
        <w:rPr/>
      </w:pPr>
      <w:bookmarkStart w:id="258" w:name="__RefHeading___Toc9981512_2142443653"/>
      <w:bookmarkStart w:id="259" w:name="_Toc98"/>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ما أشار إليه الشيخ، وتبناه صاحب الكفاية،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أنَّ الإشكال إنّما يبتني على كون الجهالة بمعنى عدم العلم، مع أنَّ دعوى أنَّها بمعنى السفاهة وفعل ما لا ينبغي من العاقل غير بعيدة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للجهالة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النظرية والجهالة العملية، أي العمل السفهي والسفهائي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والجهالة في الآية بمعنى الجهالة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 التعليل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على العمل بخبر العادل، بل تدور عليه رحى الحياة حسب قول الأصوليين، فلا يبقى إلا المفهوم</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9981514_2142443653"/>
      <w:bookmarkStart w:id="261" w:name="_Toc99"/>
      <w:bookmarkEnd w:id="260"/>
      <w:r>
        <w:rPr>
          <w:rtl w:val="true"/>
        </w:rPr>
        <w:t>ويرد عليه إشكالات</w:t>
      </w:r>
      <w:bookmarkEnd w:id="26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تمامية الجواب مبنية على عمل العقلاء بخبر العادل </w:t>
      </w:r>
    </w:p>
    <w:p>
      <w:pPr>
        <w:pStyle w:val="BookText"/>
        <w:rPr/>
      </w:pPr>
      <w:r>
        <w:rPr>
          <w:rFonts w:ascii="Amiri" w:hAnsi="Amiri" w:eastAsia="Amiri" w:cs="Amiri"/>
          <w:color w:val="111111"/>
          <w:sz w:val="28"/>
          <w:sz w:val="28"/>
          <w:szCs w:val="28"/>
          <w:rtl w:val="true"/>
          <w:lang w:bidi="ar-SA"/>
        </w:rPr>
        <w:t>بما هو عادل لا بما 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كانت النسبة بين العادل والثقة 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 كل عادل ثقة دون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كلام المحقق النائيني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النسبة العموم من وجه فالإشكال غير وارد؛ لأنَّ بعض العادل ثقة، وبعض الثقة غير عادل، كالثقة الحالق للحية، وبعض العادل غير ثقة لبساطته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لكونه قطاعاً، أو لكونه يطمئن حتى عن الرؤيا، أو لكونه يضع الأخبار؛ لاعتقاده بكونه وظيفته،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كذبت عليه، وإنما كذبت له</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فالعدالة أنّ لا يخالف معتقده، لا أنْ لا يخالف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الغالب أنَّ كل عادل ثقة لكنه غير مطلق، فلا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عادل لا يعتبر العمل بخبره سفاهة، بل كل عادل ثقة لا يعتبر العمل بخبره 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فالمحور الوثاقة لا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مراجعة كتب اللغة لم نجد ورود الجهالة بمعنى السفاهة، بل بمعنى عدم العلم، أي الجهالة النظرية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أنَّ المتبادر من هذه اللفظة في الآية المباركة هو الجهالة العملية، فلا يقدح عدم ورودها في كتب اللغة في الظهور، وقد مرَّ تفصيله </w:t>
      </w:r>
    </w:p>
    <w:p>
      <w:pPr>
        <w:pStyle w:val="BookText"/>
        <w:rPr/>
      </w:pPr>
      <w:r>
        <w:rPr>
          <w:rFonts w:ascii="Amiri" w:hAnsi="Amiri" w:eastAsia="Amiri" w:cs="Amiri"/>
          <w:color w:val="111111"/>
          <w:sz w:val="28"/>
          <w:sz w:val="28"/>
          <w:szCs w:val="28"/>
          <w:rtl w:val="true"/>
          <w:lang w:bidi="ar-SA"/>
        </w:rPr>
        <w:t>في مباحث حجِّية قول اللغوي، فراجع</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اللغوي،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مبادلة مال بمال، ولكن المعنى الواقعي أعمُّ، فعدم ذكر اللغوي لا يقدح في ذلك، لغفلته أو لعدم العثور عليه، فكم ترك الأوّل للآخر، فإذا رأينا أنّ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مبادلة حقّ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حقوق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بيع أيضاً لتبادره ولا ينافيه عدم ذكر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قالوا في الكنز إنَّهُ المال المذخور في الأرض، فلو كان مذخوراً في الجدار وتبادر كونه من مصاديق الكنز، فهل يعتمد على ضيق التفسير عند اللغوي، أو على العموم للفهم النوعي العرفي الفعلي؟</w:t>
      </w:r>
    </w:p>
    <w:p>
      <w:pPr>
        <w:pStyle w:val="BookText"/>
        <w:rPr/>
      </w:pPr>
      <w:r>
        <w:rPr>
          <w:rFonts w:ascii="Amiri" w:hAnsi="Amiri" w:eastAsia="Amiri" w:cs="Amiri"/>
          <w:color w:val="111111"/>
          <w:sz w:val="28"/>
          <w:sz w:val="28"/>
          <w:szCs w:val="28"/>
          <w:rtl w:val="true"/>
          <w:lang w:bidi="ar-SA"/>
        </w:rPr>
        <w:t>وهكذا في المقام، فللجهالة معانٍ متعددة، لكن اللغويين لم يضبطوا أحد المعاني في هذه الآية، فتخيلوا أنَّ المراد الجهالة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فالمتبادر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حيث هنالك تبادران باختلاف المواقع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الثاني، فغفلوا عن استخدام كلمة الجهالة في الجهالة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تتبعنا موارد الجهل والجهالة في القرآن أمكن الادعاء بأنَّ الجهالة اُستعملت بمعنى الجهالة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نُفسّر آية النبأ بسائر آيات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وَكَانَ اللّهُ عَلِيماً حَكِيماً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دعوى كون المقصود من الجهالة الجهالة العملية، فإنَّ الجهالة النظرية لا توبة فيها، إلا إذا كان مقصّراً في المقدمات، فعدم العلم ليس مورداً للتوبة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عَمِلَ مِنكُمْ سُوءًا بِجَهَالَةٍ ثُمَّ تَابَ مِن بَعْدِهِ وَأَصْلَحَ فَأَنَّهُ غَفُورٌ رَّحِيمٌ</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التقرير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رَبَّكَ لِلَّذِينَ عَمِلُواْ السُّوءَ بِجَهَالَةٍ ثُمَّ تَابُواْ مِن بَعْدِ ذَلِكَ وَأَصْلَحُواْ إِنَّ رَبَّكَ مِن بَعْدِهَا لَغَفُورٌ رَّحِيمٌ</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في كلمة الجهل وما أشبه،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عَلَى قَوْمٍ يعْكُفُونَ عَلَى أَصْنَامٍ لَّهُمْ قَالُواْ يا مُوسَى اجْعَل لَّنَا إِلَهًا كَمَا لَهُمْ آلِهَةٌ قَالَ إِنَّكُمْ قَوْمٌ تَجْهَلُونَ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أَئِنَّكُمْ لَتَأْتُونَ الرِّجَالَ شَهْوَةً مِّن دُونِ النِّسَاء بَلْ أَنتُمْ قَوْمٌ تَجْهَلُونَ</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فعل قوم لوط جهالة عملية أم جهالة نظرية؟</w:t>
      </w:r>
    </w:p>
    <w:p>
      <w:pPr>
        <w:pStyle w:val="BookText"/>
        <w:rPr/>
      </w:pP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هَلْ عَلِمْتُم مَّا فَعَلْتُم بِيوسُفَ وَأَخِيهِ إِذْ أَنتُمْ جَاهِلُونَ</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الجهالة هنا مقابل العلم أم بمعنى السفاهة؟</w:t>
      </w:r>
    </w:p>
    <w:p>
      <w:pPr>
        <w:pStyle w:val="BookText"/>
        <w:rPr/>
      </w:pPr>
      <w:r>
        <w:rPr>
          <w:rFonts w:ascii="Amiri" w:hAnsi="Amiri" w:eastAsia="Amiri" w:cs="Amiri"/>
          <w:color w:val="111111"/>
          <w:sz w:val="28"/>
          <w:sz w:val="28"/>
          <w:szCs w:val="28"/>
          <w:rtl w:val="true"/>
          <w:lang w:bidi="ar-SA"/>
        </w:rPr>
        <w:t>وهكذا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الجاهل بمعنى عدم العلم، لكان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أرشدوهم لا سلاماً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أَفَغَيرَ اللَّهِ تَأْمُرُونِّي أَعْبُدُ أَيهَا الْجَاهِلُونَ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أَتَتَّخِذُنَا هُزُواً قَالَ أَعُوذُ بِاللّهِ أَنْ أَكُونَ مِنَ الْجَاهِلِينَ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فيدل على كون المستهزئ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وَإِلاَّ تَصْرِفْ عَنِّي كَيدَهُنَّ أَصْبُ إِلَيهِنَّ وَأَكُن مِّنَ الْجَاهِلِينَ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المقصود عدم العلم؟</w:t>
      </w:r>
    </w:p>
    <w:p>
      <w:pPr>
        <w:pStyle w:val="BookText"/>
        <w:rPr/>
      </w:pPr>
      <w:r>
        <w:rPr>
          <w:rFonts w:ascii="Amiri" w:hAnsi="Amiri" w:eastAsia="Amiri" w:cs="Amiri"/>
          <w:color w:val="111111"/>
          <w:sz w:val="28"/>
          <w:sz w:val="28"/>
          <w:szCs w:val="28"/>
          <w:rtl w:val="true"/>
          <w:lang w:bidi="ar-SA"/>
        </w:rPr>
        <w:t xml:space="preserve">وفي كلام اللّه 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أَعِظُكَ أَن تَكُونَ مِنَ الْجَاهِلِينَ</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المقصود الجهالة النظرية؟</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الجهالة في الشعر العربي في الجهالة العملية، كقول عمرو بن كلثوم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لا يجهلن أحد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فنجهل فوق جهل الجاهلينا</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ذلك في كتب اللغة أيضاً، فقد قال الرّاغب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الشيء بخلاف ما حقّه أنْ يفعل</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بِجَهَالَةٍ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عدم استخدام الجهالة بمعنى السفاهة، لكنها اُستخدمت بمعنى يلازم السفاهة، كقول الرجل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جاهلاً، أي لا تعمل عمل </w:t>
      </w:r>
    </w:p>
    <w:p>
      <w:pPr>
        <w:pStyle w:val="BookText"/>
        <w:rPr/>
      </w:pPr>
      <w:r>
        <w:rPr>
          <w:rFonts w:ascii="Amiri" w:hAnsi="Amiri" w:eastAsia="Amiri" w:cs="Amiri"/>
          <w:color w:val="111111"/>
          <w:sz w:val="28"/>
          <w:sz w:val="28"/>
          <w:szCs w:val="28"/>
          <w:rtl w:val="true"/>
          <w:lang w:bidi="ar-SA"/>
        </w:rPr>
        <w:t>الجاهلين، أي لا تكن مثله، وهذا المعنى يلازم السفاهة وإنْ لم يكن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الجهالة في اللغة بمعنى واحد، وهو الجهالة النظرية، إلا أنّنا حينما نقول لا تكن جاهلاً نقصد لا تكن مثل الجاهل، أي لا تعمل عمل الجاهل بالجهالة النظرية، وهذا ملازم لمعنى الجهالة العملية، أي السفاهة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الإشكال الثاني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الإقدام على مقتضى قول الوليد لم يكن سفاهة قطعاً؛ إذ العاقل، بل جماعة من العقلاء، لا يقدمون على الأمور من دون وثوق بخبر المخبر بها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ترتيب الأمر على قول الفاسق سفاهة، وكان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تصيبوا قوماً بسفاهة، فإنَّ العاقل لا يقدم على العمل السفهائي، فكيف بجماعة من العقلاء؟</w:t>
      </w:r>
    </w:p>
    <w:p>
      <w:pPr>
        <w:pStyle w:val="BookText"/>
        <w:rPr/>
      </w:pPr>
      <w:r>
        <w:rPr>
          <w:rFonts w:ascii="Amiri" w:hAnsi="Amiri" w:eastAsia="Amiri" w:cs="Amiri"/>
          <w:color w:val="111111"/>
          <w:sz w:val="28"/>
          <w:sz w:val="28"/>
          <w:szCs w:val="28"/>
          <w:rtl w:val="true"/>
          <w:lang w:bidi="ar-SA"/>
        </w:rPr>
        <w:t>وعليه، فالمنهي عنه في الآية هو العمل العقلائي من دون حصول العلم، لا العمل السفهائي؛ حيث إنَّ ظاهر التعليل هو التعليل بأمر عقلائي لا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حملها على السفاهة في نظر الشارع، وإنّما هي السفاهة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عنه بأجوبة ثلاثة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ضرورية الكبرى لا تلازم ضرورية الصغرى، </w:t>
      </w:r>
    </w:p>
    <w:p>
      <w:pPr>
        <w:pStyle w:val="BookText"/>
        <w:rPr/>
      </w:pPr>
      <w:r>
        <w:rPr>
          <w:rFonts w:ascii="Amiri" w:hAnsi="Amiri" w:eastAsia="Amiri" w:cs="Amiri"/>
          <w:color w:val="111111"/>
          <w:sz w:val="28"/>
          <w:sz w:val="28"/>
          <w:szCs w:val="28"/>
          <w:rtl w:val="true"/>
          <w:lang w:bidi="ar-SA"/>
        </w:rPr>
        <w:t>فالكبرى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الإقدام على العمل السفهائي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العمل والإقدام عمل سفهائي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التفاتهم إلى الكبرى لم يلتفتوا إلى الصغرى</w:t>
      </w:r>
      <w:r>
        <w:rPr>
          <w:rStyle w:val="FootnoteAnchor"/>
          <w:rtl w:val="true"/>
        </w:rPr>
        <w:footnoteReference w:id="274"/>
      </w:r>
      <w:r>
        <w:rPr>
          <w:rFonts w:ascii="Amiri" w:hAnsi="Amiri" w:eastAsia="Amiri" w:cs="Amiri"/>
          <w:color w:val="111111"/>
          <w:sz w:val="28"/>
          <w:sz w:val="28"/>
          <w:szCs w:val="28"/>
          <w:rtl w:val="true"/>
          <w:lang w:bidi="ar-SA"/>
        </w:rPr>
        <w:t>لعدم علمهم بفسق الوليد مثلاً وحُسن ظنّهم به، واللّه قد نبههم على الصغرى، وهي كون هذا العمل والإقدام بخصوصه عملاً سفهائياً ؛ لأنَّ الوليد رجل فاسق، فلا مانع من حمل الجهالة في الآية على معنى السفاهة، وذلك مثلما لو تصوّر كون زيد صادقاً، وأراد ترتيب الأثر على خبره،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إنَّهُ كاذب، والإقدام على ترتيب الأثر بخبر الكاذب سفهائي</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ذكرت القضية الجزئية في الآية لكانت تنتهي بانتهاء وقتها، ولكن اللّه بيّن ذلك في ضمن الكبرى الكلية، حتى لا يتنافى مع كون القرآن يجرى مجرى الشمس والقمر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حمل الجهالة على السفاهة، ولا مانع من إقدام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عمل سفهائي، لجهلهم بالصغرى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كونهم عالمين بالصغرى إلا أنَّهُ من الممكن أنْ يقدم العاقل على عمل سفهي غفلة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مانع من أنَّ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أقدموا على عمل سفهائي، وقد ردعهم اللّه عن ذلك، كمن يردع صاحبه وهو عاقل عن ضرب ابنه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معصومين، وغير المعصوم قد يرتكب العمل السفهائي، بل قد يرتكب المحرّم الشرعي عالماً عامداً، وذلك كفرارهم من حرب أحد، وتعريض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للقتل، وهو عصيان صريح، وقد أشار إليه القران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بعضهم يردُّ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صراحة، وقد 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ليهجر</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السفر حيث أمرهم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بالإفطار لم يفطروا،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أولئك العصاة</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مانع من إقدام بعض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عمل لعداوة أو غضب، وخاصة في المسائل الاجتماعية، حيث النزاعات، وقد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يستطيع أن يتقي اللّه من يخاصم</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معنى الجهالة السفاهة، فكيف 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بغزوهم؟ فهمّه بغزوهم ينافي حمل الجهالة على السفاهة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ينافي المعنيين، سواء أكانت الجهالة بمعنى السفاهة أم بمعنى الجهالة النظرية، فالإشكال مشترك الورود، فتأمّل</w:t>
      </w:r>
      <w:r>
        <w:rPr>
          <w:rFonts w:eastAsia="Amiri" w:cs="Amiri" w:ascii="Amiri" w:hAnsi="Amiri"/>
          <w:color w:val="111111"/>
          <w:sz w:val="28"/>
          <w:szCs w:val="28"/>
          <w:rtl w:val="true"/>
          <w:lang w:bidi="ar-SA"/>
        </w:rPr>
        <w:t xml:space="preserve">. </w:t>
      </w:r>
      <w:bookmarkStart w:id="262" w:name="pg15600_165336"/>
    </w:p>
    <w:p>
      <w:pPr>
        <w:pStyle w:val="BookText"/>
        <w:rPr/>
      </w:pPr>
      <w:bookmarkEnd w:id="262"/>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يدل دليل على همّه بقتالهم، بل الذي يظهر من القرائن أنَّ جملة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فلعله كان تظاهراً لا جداً، كقضية مارية القبطية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الإشكال الأوّل على الاستدلال بآية النبأ</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9981516_2142443653"/>
      <w:bookmarkStart w:id="264" w:name="_Toc100"/>
      <w:bookmarkEnd w:id="263"/>
      <w:r>
        <w:rPr>
          <w:rtl w:val="true"/>
        </w:rPr>
        <w:t>الإشكال الثاني</w:t>
      </w:r>
      <w:r>
        <w:rPr>
          <w:rtl w:val="true"/>
        </w:rPr>
        <w:t xml:space="preserve">: </w:t>
      </w:r>
      <w:r>
        <w:rPr>
          <w:rtl w:val="true"/>
        </w:rPr>
        <w:t>التعارض بين مفهوم آية النبأ والآيات الناهية عن العمل بغير العلم</w:t>
      </w:r>
      <w:bookmarkEnd w:id="264"/>
    </w:p>
    <w:p>
      <w:pPr>
        <w:pStyle w:val="Heading6"/>
        <w:numPr>
          <w:ilvl w:val="5"/>
          <w:numId w:val="1"/>
        </w:numPr>
        <w:rPr/>
      </w:pPr>
      <w:bookmarkStart w:id="265" w:name="__RefHeading___Toc9981518_2142443653"/>
      <w:bookmarkStart w:id="266" w:name="_Toc101"/>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الإشكال الثاني على الاستدلال بآية النبأ على حجية الخبر الواحد،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التعارض بين مفهوم آية النبأ وعموم الآيات الناهية عن العمل بغير العلم،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ولبيان التعارض تقريرات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المفهوم للعلمي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الآيات الناهية بصورة التمكن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الآيات الناهية بغير ما ثبتت حجّيته</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9981520_2142443653"/>
      <w:bookmarkStart w:id="268" w:name="_Toc102"/>
      <w:bookmarkEnd w:id="267"/>
      <w:r>
        <w:rPr>
          <w:rtl w:val="true"/>
        </w:rPr>
        <w:t>تعميم المفهوم للعلمي</w:t>
      </w:r>
      <w:bookmarkEnd w:id="268"/>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عام شامل للخبر العادل العلمي وغيره، فتكون النسبة بين المفهوم والآيات الرادعة العموم من وجه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فمورد افتراق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العادل العلمي، والآيات الرادعة لا تشمله، </w:t>
      </w:r>
      <w:bookmarkStart w:id="269" w:name="pg15600_165338"/>
    </w:p>
    <w:p>
      <w:pPr>
        <w:pStyle w:val="BookText"/>
        <w:rPr/>
      </w:pPr>
      <w:bookmarkEnd w:id="269"/>
      <w:r>
        <w:rPr>
          <w:rFonts w:ascii="Amiri" w:hAnsi="Amiri" w:eastAsia="Amiri" w:cs="Amiri"/>
          <w:color w:val="111111"/>
          <w:sz w:val="28"/>
          <w:sz w:val="28"/>
          <w:szCs w:val="28"/>
          <w:rtl w:val="true"/>
          <w:lang w:bidi="ar-SA"/>
        </w:rPr>
        <w:t>ومورد افتراق الآيات الرادعة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الفاسق والاعتماد على الأحلام والرؤيا والقياس والاستحسان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التعارض واجتماع العامين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العادل غير العلمي، كالخبر الذي رواه العدول إلا أنَّهُ لم يورث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فآية النبأ تحكم بحجّيته، وآية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بعدم حجّيته، فتتعارضان وتتساقطان ويكون المرجع أصالة عدم الحجّية؛ لأنَّ الشك في الحجّية موضوع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w:t>
      </w:r>
      <w:r>
        <w:rPr>
          <w:rStyle w:val="FootnoteAnchor"/>
          <w:rtl w:val="true"/>
        </w:rPr>
        <w:footnoteReference w:id="284"/>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آية النبأ لا عموم لها، لما تقدم من أنَّ المراد بالنبأ النبأ الذي لا يفيد العلم،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المتبين لا معنى للتبين عنه، ولقرينة التعليل، فتكون النسبة بينهما العموم المُطلق؛ حيث يكون المفهوم أخصُّ مطلقاً من الآيات الرادعة، فيخصص المفهوم الآيات الرادعة، فإنَّ الآيات الرادعة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والمفهوم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العادل الذي لا يفيد العلم حجّة</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9981522_2142443653"/>
      <w:bookmarkStart w:id="271" w:name="_Toc103"/>
      <w:bookmarkEnd w:id="270"/>
      <w:r>
        <w:rPr>
          <w:rtl w:val="true"/>
        </w:rPr>
        <w:t>تقييد الآيات الناهية بصورة التمكن من العلم</w:t>
      </w:r>
      <w:bookmarkEnd w:id="271"/>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الآيات الرادعة بصورة التمكن من العلم</w:t>
      </w:r>
      <w:r>
        <w:rPr>
          <w:rStyle w:val="FootnoteAnchor"/>
          <w:rtl w:val="true"/>
        </w:rPr>
        <w:footnoteReference w:id="285"/>
      </w:r>
      <w:r>
        <w:rPr>
          <w:rFonts w:ascii="Amiri" w:hAnsi="Amiri" w:eastAsia="Amiri" w:cs="Amiri"/>
          <w:color w:val="111111"/>
          <w:sz w:val="28"/>
          <w:sz w:val="28"/>
          <w:szCs w:val="28"/>
          <w:rtl w:val="true"/>
          <w:lang w:bidi="ar-SA"/>
        </w:rPr>
        <w:t>، فنقيد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كنت تتمكن من العلم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يذكر وجه لهذا التقريب لكنه واضح،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لا تردع عن العمل بغير العلم في صورة عدم التمكن من العلم، لعدم وجود طريق آخر، ففي باب الانسداد نضطر إلى العمل بغير العلم، ففي الواقع الآيات مقيدة </w:t>
      </w:r>
      <w:bookmarkStart w:id="272" w:name="pg15600_165340"/>
    </w:p>
    <w:p>
      <w:pPr>
        <w:pStyle w:val="BookText"/>
        <w:rPr/>
      </w:pPr>
      <w:bookmarkEnd w:id="272"/>
      <w:r>
        <w:rPr>
          <w:rFonts w:ascii="Amiri" w:hAnsi="Amiri" w:eastAsia="Amiri" w:cs="Amiri"/>
          <w:color w:val="111111"/>
          <w:sz w:val="28"/>
          <w:sz w:val="28"/>
          <w:szCs w:val="28"/>
          <w:rtl w:val="true"/>
          <w:lang w:bidi="ar-SA"/>
        </w:rPr>
        <w:t>بصورة الانفتاح، فتكون النسبة بين المفهوم والآيات الرادعة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 افتراق الآيات الرادعة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الجفر والرمل والاسطرلاب والرؤيا، وخبر الفاسق في صورة التمكّن من العلم، حيث تشملها الآيات الرادعة والمفهوم لا يشملها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افتراق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العادل في ظرف الانسداد، فيشمله المفهوم و لا تشمله الآيات، لأنَّها مقيدة بصورة الانفتاح، فلا تشمل خبر العادل في صورة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العادل في ظرف 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التعارض يتساقطان، فالمرجع أصالة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w:t>
      </w:r>
      <w:r>
        <w:rPr>
          <w:rStyle w:val="FootnoteAnchor"/>
          <w:rtl w:val="true"/>
        </w:rPr>
        <w:footnoteReference w:id="286"/>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 ذلك، حيثُ إنَّ مورد افتراق المفهوم خبر العادل في ظرف الانسداد، وبذلك تتمّ حجّية خبر العادل، فإنّنا نعيش في ظرف انسداد باب العلم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3" w:name="__RefHeading___Toc9981524_2142443653"/>
      <w:bookmarkStart w:id="274" w:name="_Toc104"/>
      <w:bookmarkEnd w:id="273"/>
      <w:r>
        <w:rPr>
          <w:rtl w:val="true"/>
        </w:rPr>
        <w:t>تقييد الآيات الناهية بغير ما ثبتت حجّيته</w:t>
      </w:r>
      <w:bookmarkEnd w:id="274"/>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الآيات الرادعة بغير ما ثبتت حجّيته، كفتوى الفقيه والبينة العادلة،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تَقْفُ مَا لَيسَ لَكَ بِهِ عِلْمٌ</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مقيد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أو برواية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تقوم به </w:t>
      </w:r>
    </w:p>
    <w:p>
      <w:pPr>
        <w:pStyle w:val="BookText"/>
        <w:rPr/>
      </w:pP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فمع أنَّ البينة دليل ظني إلا أنَّه خارج عن عموم الآيات الرادعة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التخصيص أو التقييد تكون النسبة بين آية النبأ والآيات الرادعة العموم من وجه، ويتعارضان في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مورد افتراق الآيات الرادعة، فهو خبر الفاسق والقياس والاستحسان والمنامات، فإنَّها مشمولة للآيات الرادعة وغير مشمولة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مورد افتراق المفهوم في آية النبأ، فهو فتوى الفقيه والبينة العادلة، فإنَّها مشمولة لآية النبأ وغير مشمولة للآيات الرادعة بعد تقييدها بغير ما ثبتت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مورد الاجتماع وتعارض الدليلين، فهو خبر العادل كخبر زرارة في حكم الكر، فالمفهوم يحكم بحجّيته والآيات الرادعة تحكم بعدم حجّيته؛ لعدم كونه علماً، فيتعارض الدليلان في خبر العادل الذي هو محل البحث ويتساقطان، والمرجع أصالة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بأن خروج ما خرج من أدلة حرمة العمل بالظن لا يوجب جهة عموم في المفهوم ، لأن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خاص، مثل الخاص الذي خصص أدلة حرمة العمل بالظن، فلا يجوز تخصيص العام بأحدهما أولاً ثم ملاحظة النسبة بين العام بعد ذلك التخصيص وبين الخاص الأخير</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فالآيات الرادعة عامّة وقد خُصصت بتخصيصين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 أي ما يفيد حجّية قول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أية النبأ، الذي يفيد حجّية إخبار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ونسبة الخاصين للآيات الرادعة نسبة واحدة، فكيف بدأتم أوّلاً بتخصيص الآيات الرادعة بأدلة حجّية الفتوى أو البينة، وبعد التخصيص لاحظتم نسبة الآيات الرادعة مع مفهوم أية النبأ؟ فهذا ترجيح بلا مرجّح</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ذكر خاصين،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 النحويين، ولا تكرم فسّاق العُلماء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الفهم العرفي أنْ نُخصص العام بالمخصصين، ولكن إذا خُصصُّ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تكرم فسّاق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فيكون مفاد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غير فسّاق 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التخصيص لوحظ نسبة هذا العام المخصص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تنقلبُ النسبة بين العام والمخصص الثاني إلى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اجتماع الدليلين هو في عالم عِلم الصرف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بعدم إكرامه؛ لأنَّهُ صرفي فاسق،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غير فسّاق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بلزوم إكرامه؛ لأنَّهُ عالم وليس نحوّياً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 الدليلان في الصرفي الفاسق</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افتراق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غير فسّاق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الفقيه العادل؛ حيث يشمله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غير فسّاق 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يشمله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bookmarkStart w:id="275" w:name="pg15600_165347"/>
    </w:p>
    <w:p>
      <w:pPr>
        <w:pStyle w:val="BookText"/>
        <w:rPr/>
      </w:pPr>
      <w:bookmarkEnd w:id="275"/>
      <w:r>
        <w:rPr>
          <w:rFonts w:ascii="Amiri" w:hAnsi="Amiri" w:eastAsia="Amiri" w:cs="Amiri"/>
          <w:color w:val="111111"/>
          <w:sz w:val="28"/>
          <w:sz w:val="28"/>
          <w:szCs w:val="28"/>
          <w:rtl w:val="true"/>
          <w:lang w:bidi="ar-SA"/>
        </w:rPr>
        <w:t>وأمّا افتراق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النحوي الفاسق؛ حيث يشمله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يشمله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غير فسّاق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يتعارضان في الصرفي الفاسق؟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وإنَّما يقال الصرفي الفاسق خارج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الشيخ بوضوحه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أمر واضح</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6" w:name="__RefHeading___Toc9981526_2142443653"/>
      <w:bookmarkStart w:id="277" w:name="_Toc105"/>
      <w:bookmarkEnd w:id="276"/>
      <w:r>
        <w:rPr>
          <w:rtl w:val="true"/>
        </w:rPr>
        <w:t>انقلاب النسبة</w:t>
      </w:r>
      <w:bookmarkEnd w:id="27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 مطلبان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بانقلاب النسبة، وله بحث عريض في مباحث التعادل والتراجيح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إجمالاً هُنالك محتملات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بعدم انقلاب النسبة، بأنْ تكون نسبة الخاصين إلى العام نسبة واحدة، ولا يقدم أحدهما على الآخر في التخصيص، فلا تنقلب النسبة، وهذا الذي قال عنه الشيخ إنَّهُ 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بانقلاب النسبة، كما ذهب إليه المحقق النراقي، وقال بعض المعاصرين</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انقلاب النسبة أمرٌ واضح</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يستفاد من عبارات الشيخ في التعادل والتراجيح التفصيل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نسبة المتعارضات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كعام واحد وخاصين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تنقلب، وإنْ كانت نسبة الأدلة المتعارضة مختلفة، كعامين نسبتهما العموم من وجه وخاص لأحد العامين، وفي مثله بعد تخصيص أحد العامين </w:t>
      </w:r>
      <w:bookmarkStart w:id="278" w:name="pg15600_165349"/>
    </w:p>
    <w:p>
      <w:pPr>
        <w:pStyle w:val="BookText"/>
        <w:rPr/>
      </w:pPr>
      <w:bookmarkEnd w:id="278"/>
      <w:r>
        <w:rPr>
          <w:rFonts w:ascii="Amiri" w:hAnsi="Amiri" w:eastAsia="Amiri" w:cs="Amiri"/>
          <w:color w:val="111111"/>
          <w:sz w:val="28"/>
          <w:sz w:val="28"/>
          <w:szCs w:val="28"/>
          <w:rtl w:val="true"/>
          <w:lang w:bidi="ar-SA"/>
        </w:rPr>
        <w:t>بالخاص، يمكن أنْ تنقلب نسبته إلى العام الآخر من العموم من وجه إلى العموم المطلق، والمختار عدم انقلاب النسبة على الأقل في خصوص المقام؛ لأنَّ نسبة الأدلة في المقام نسبة متكافئة وواحدة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فالتقرير الثالث غير تامّ لما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Heading6"/>
        <w:numPr>
          <w:ilvl w:val="5"/>
          <w:numId w:val="1"/>
        </w:numPr>
        <w:rPr/>
      </w:pPr>
      <w:bookmarkStart w:id="279" w:name="__RefHeading___Toc9981528_2142443653"/>
      <w:bookmarkStart w:id="280" w:name="_Toc106"/>
      <w:bookmarkEnd w:id="279"/>
      <w:r>
        <w:rPr>
          <w:rtl w:val="true"/>
        </w:rPr>
        <w:t>العمل بالدليل الظني عمل بالعلم</w:t>
      </w:r>
      <w:bookmarkEnd w:id="280"/>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جواب مشترك واحد لهذه التقريرات الثلاثة،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بالدليل الظني الذي ينتهي إلى العلم عمل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فخبر العادل خارج موضوعاً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العمل بقول غير الأعلم اعتماداً على قول الأعلم بجواز تقليد غير الأعلم عمل بقول الأعلم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ما ذكره المحقق النائيني من الحكومة باعتبار الشارع الخبر الواحد علماً تعبداً بمفهوم آية النبأ؛ فإنَّ العمل بخبر العادل ليس عملاً بغير العلم، وإنَّما هو عمل بالعلم الذي هو المنتهى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تعارض موضوعاً بين مفهوم آية النبأ والآيات الرادعة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الإشكال الثاني</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9981530_2142443653"/>
      <w:bookmarkStart w:id="282" w:name="_Toc107"/>
      <w:bookmarkEnd w:id="281"/>
      <w:r>
        <w:rPr>
          <w:rtl w:val="true"/>
        </w:rPr>
        <w:t>الإشكال الثالث</w:t>
      </w:r>
      <w:r>
        <w:rPr>
          <w:rtl w:val="true"/>
        </w:rPr>
        <w:t xml:space="preserve">: </w:t>
      </w:r>
      <w:r>
        <w:rPr>
          <w:rtl w:val="true"/>
        </w:rPr>
        <w:t>الخروج عن عموم العام</w:t>
      </w:r>
      <w:bookmarkEnd w:id="28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الاستدلال بمفهوم آية النبأ على حجّية خبر الواحد يوجب خروج المورد من عموم العام؛ وخروج المورد من عموم العام قبيح؛ لأنَّ العام نصّ في مورده، فلا يمكن سوق العام بلحاظ مورد مع خروجه عن عمومه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ولتقرير خروج المورد فيما نحن فيه تقريبان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حجّية لخبر العادل في الموضوعات؛ لأنَّ الموضوعات الخارجية تحتاج إلى البينة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التقرير محلّ خلاف بين الفقهاء، فإنَّ الكثيرين قالوا بحجّيته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الارتداد لا يكفي خبر العادل، بل لا بدَّ من البينّة الشرعية لثبوته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حجّية لخبر العادل في مورد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المفهوم لآية النبأ يستلزم خروج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موضوع 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عموم العام، وهو قبيح، فلا بدَّ من القول بعدم المفهوم لها، وإلا لزم هذا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w:t>
      </w:r>
      <w:r>
        <w:rPr>
          <w:rStyle w:val="FootnoteAnchor"/>
          <w:rtl w:val="true"/>
        </w:rPr>
        <w:footnoteReference w:id="295"/>
      </w:r>
      <w:r>
        <w:rPr>
          <w:rFonts w:ascii="Amiri" w:hAnsi="Amiri" w:eastAsia="Amiri" w:cs="Amiri"/>
          <w:color w:val="111111"/>
          <w:sz w:val="28"/>
          <w:sz w:val="28"/>
          <w:szCs w:val="28"/>
          <w:rtl w:val="true"/>
          <w:lang w:bidi="ar-SA"/>
        </w:rPr>
        <w:t>بما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فرق بين خروج المورد وتقييد مفهوم منطوق منطبق على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فخروج المورد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مورد معين، ثم يعلم عدم شمول العام لذلك المورد المعين، وهو قبيح، كما لو سأل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فماذا أفعل؟ فيجيبه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قادم إليك، ثم يعلم عدم شمول هذا العام لزيد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مشمول للمنطوق، والمنطوق يشمل هذا المورد وجميع الموارد الأُخرى؛ لأنَّ خبر الفاسق يشمل جميع إخبارات الفاسق موضوعاً أو حكماً، سواء أكان فاسقاً واحد أم متعدداً، ارتداداً كان </w:t>
      </w:r>
    </w:p>
    <w:p>
      <w:pPr>
        <w:pStyle w:val="BookText"/>
        <w:rPr/>
      </w:pPr>
      <w:r>
        <w:rPr>
          <w:rFonts w:ascii="Amiri" w:hAnsi="Amiri" w:eastAsia="Amiri" w:cs="Amiri"/>
          <w:color w:val="111111"/>
          <w:sz w:val="28"/>
          <w:sz w:val="28"/>
          <w:szCs w:val="28"/>
          <w:rtl w:val="true"/>
          <w:lang w:bidi="ar-SA"/>
        </w:rPr>
        <w:t>أم غيره، فالمورد مورد المنطوق لا المفهوم، والمورد لم يخرج عن عموم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تمَّ تقييد إطلاق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هذا المورد ليس مورداً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عادل بنبأ فلا تتبّينوا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المولى إلا في الموضوعات، أو في خصوص الارتداد فلا تتبينوا بقيد التعدد، فلا يلزم خروج المورد، وإنِّما لزم تقييد المفهوم، وهو ليس بقبيح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منشأ استظهار المفهوم من أية النبأ التشنيع لكون المخبر فاسقاً، ومؤداه الحجّية فيما لم يكن المخبر فاسقاً، أو كان الجائي بالخبر غير الوليد مع أنَّ الأمر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تشنّع على المسلمين اعتمادهم على خبر الوليد لكونه فاسقاً، فنتساءل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الوليد فاسقاً فهل يمكن الاعتماد على خبره؟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للتشنيع على المسلمين بكون المخبر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بدَّ من القول بثبوت المفهوم من الآية، وإلا لا يبقى وجه للتشنيع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غير واضح لنا؛ لإمكان كون الفسق علّة التشنيع والردع في المنطوق، ولكن يفصل في المفهوم، ووجود التفصيل في المفهوم لا ينافي التشنيع في مورد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تعتمد على النبأ إذا جاء به وليد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الجائي بالنبأ عادلاً فما هي الوظيفة؟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 فالواحد لا يقبل والمتعدد يقبل، وهذا ممّا لا إشكال فيه، كأنْ يقول المولى فيما إذا سقطت قطرة الدم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الماء </w:t>
      </w:r>
    </w:p>
    <w:p>
      <w:pPr>
        <w:pStyle w:val="BookText"/>
        <w:rPr/>
      </w:pPr>
      <w:r>
        <w:rPr>
          <w:rFonts w:ascii="Amiri" w:hAnsi="Amiri" w:eastAsia="Amiri" w:cs="Amiri"/>
          <w:color w:val="111111"/>
          <w:sz w:val="28"/>
          <w:sz w:val="28"/>
          <w:szCs w:val="28"/>
          <w:rtl w:val="true"/>
          <w:lang w:bidi="ar-SA"/>
        </w:rPr>
        <w:t>قليلاً انفعل، وفي المفهوم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كرّاً لا ينفعل، وهو مفهوم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كثيراً ولم يتغيرّ لم ينفعل، وإنْ كان كثيراً وتغير انفعل أيضاً، وهو مفهوم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فالمفهوم مُطلق ولكن يقيد بقرينة الأدلة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مورد الماء القليل وقد سقطت فيه قطرة دم، فيعدل المولى عن بيان الحكم الجزئي إلى الكلي،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قليلاً انفعل، ومفهومه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كثيراً لم ينفعل بالملاقاة، وهو عام، ولكن بدليل صحيحة زرارة</w:t>
      </w:r>
      <w:r>
        <w:rPr>
          <w:rStyle w:val="FootnoteAnchor"/>
          <w:rtl w:val="true"/>
        </w:rPr>
        <w:footnoteReference w:id="297"/>
      </w:r>
      <w:r>
        <w:rPr>
          <w:rFonts w:ascii="Amiri" w:hAnsi="Amiri" w:eastAsia="Amiri" w:cs="Amiri"/>
          <w:color w:val="111111"/>
          <w:sz w:val="28"/>
          <w:sz w:val="28"/>
          <w:szCs w:val="28"/>
          <w:rtl w:val="true"/>
          <w:lang w:bidi="ar-SA"/>
        </w:rPr>
        <w:t>في التغيّر نقيد المفهوم، 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كثيراً ولم يتغير لا ينفعل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عادل بنبأ فلا تتبينوا، وهو مطلق لكنه يقيد بقرينة الأدلة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المفهوم لا تتبين مطلقاً، ولكن بأدلة الارتداد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قبول خبر العادل التعدد، والشرط في شهادة الزنا أربعة شهود، وهذا لا ينافي التشنيع في طرف المنطوق</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لنا أنَّهُ خروج للمورد، ولا أنَّ هذا النوع من تقييد </w:t>
      </w:r>
      <w:bookmarkStart w:id="283" w:name="pg15600_165357"/>
    </w:p>
    <w:p>
      <w:pPr>
        <w:pStyle w:val="BookText"/>
        <w:rPr/>
      </w:pPr>
      <w:bookmarkEnd w:id="283"/>
      <w:r>
        <w:rPr>
          <w:rFonts w:ascii="Amiri" w:hAnsi="Amiri" w:eastAsia="Amiri" w:cs="Amiri"/>
          <w:color w:val="111111"/>
          <w:sz w:val="28"/>
          <w:sz w:val="28"/>
          <w:szCs w:val="28"/>
          <w:rtl w:val="true"/>
          <w:lang w:bidi="ar-SA"/>
        </w:rPr>
        <w:t>المفهوم بشع، كما قاله القائل</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9981532_2142443653"/>
      <w:bookmarkStart w:id="285" w:name="_Toc108"/>
      <w:bookmarkEnd w:id="284"/>
      <w:r>
        <w:rPr>
          <w:rtl w:val="true"/>
        </w:rPr>
        <w:t>الإشكال الرابع</w:t>
      </w:r>
      <w:r>
        <w:rPr>
          <w:rtl w:val="true"/>
        </w:rPr>
        <w:t xml:space="preserve">: </w:t>
      </w:r>
      <w:r>
        <w:rPr>
          <w:rtl w:val="true"/>
        </w:rPr>
        <w:t>الإشكال بالإخبار بالوسائط</w:t>
      </w:r>
      <w:bookmarkEnd w:id="285"/>
    </w:p>
    <w:p>
      <w:pPr>
        <w:pStyle w:val="Heading6"/>
        <w:numPr>
          <w:ilvl w:val="5"/>
          <w:numId w:val="1"/>
        </w:numPr>
        <w:rPr/>
      </w:pPr>
      <w:bookmarkStart w:id="286" w:name="__RefHeading___Toc9981534_2142443653"/>
      <w:bookmarkStart w:id="287" w:name="_Toc109"/>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وهذا الإشكال يعمُّ آية النبأ وغيرها</w:t>
      </w:r>
      <w:r>
        <w:rPr>
          <w:rStyle w:val="FootnoteAnchor"/>
          <w:rtl w:val="true"/>
        </w:rPr>
        <w:footnoteReference w:id="300"/>
      </w:r>
      <w:r>
        <w:rPr>
          <w:rFonts w:ascii="Amiri" w:hAnsi="Amiri" w:eastAsia="Amiri" w:cs="Amiri"/>
          <w:color w:val="111111"/>
          <w:sz w:val="28"/>
          <w:sz w:val="28"/>
          <w:szCs w:val="28"/>
          <w:rtl w:val="true"/>
          <w:lang w:bidi="ar-SA"/>
        </w:rPr>
        <w:t>، وقد طُرح في خصوص الأخبار التي تكون مع الواسطة</w:t>
      </w:r>
      <w:r>
        <w:rPr>
          <w:rStyle w:val="FootnoteAnchor"/>
          <w:rtl w:val="true"/>
        </w:rPr>
        <w:footnoteReference w:id="301"/>
      </w:r>
      <w:r>
        <w:rPr>
          <w:rFonts w:ascii="Amiri" w:hAnsi="Amiri" w:eastAsia="Amiri" w:cs="Amiri"/>
          <w:color w:val="111111"/>
          <w:sz w:val="28"/>
          <w:sz w:val="28"/>
          <w:szCs w:val="28"/>
          <w:rtl w:val="true"/>
          <w:lang w:bidi="ar-SA"/>
        </w:rPr>
        <w:t>، وأمَّا الأخبار المنقولة عن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فلا يجري فيها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فهذا خبر مباشر عن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فيه هذا الإشكال، ولكن لو 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على بن إبراهيم، عن أبيه، عن ابن أبي عمير، عن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خبر مع الواسطة أو الوسائط، ويردُ عليه الإشكال المذكور، وجميع الأخبار فعلاً من هذا القبيل</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9981536_2142443653"/>
      <w:bookmarkStart w:id="289" w:name="_Toc110"/>
      <w:bookmarkEnd w:id="288"/>
      <w:r>
        <w:rPr>
          <w:rtl w:val="true"/>
        </w:rPr>
        <w:t>كيفية توضيح الإشكال الرابع</w:t>
      </w:r>
      <w:bookmarkEnd w:id="289"/>
    </w:p>
    <w:p>
      <w:pPr>
        <w:pStyle w:val="Heading6"/>
        <w:numPr>
          <w:ilvl w:val="5"/>
          <w:numId w:val="1"/>
        </w:numPr>
        <w:rPr/>
      </w:pPr>
      <w:bookmarkStart w:id="290" w:name="__RefHeading___Toc9981538_2142443653"/>
      <w:bookmarkStart w:id="291" w:name="_Toc111"/>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ولتوضيح الإشكال بيانات عدة</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9981540_2142443653"/>
      <w:bookmarkStart w:id="293" w:name="_Toc112"/>
      <w:bookmarkEnd w:id="292"/>
      <w:r>
        <w:rPr>
          <w:rtl w:val="true"/>
        </w:rPr>
        <w:t>البيان الأوّل</w:t>
      </w:r>
      <w:r>
        <w:rPr>
          <w:rtl w:val="true"/>
        </w:rPr>
        <w:t xml:space="preserve">: </w:t>
      </w:r>
      <w:r>
        <w:rPr>
          <w:rtl w:val="true"/>
        </w:rPr>
        <w:t>تقدم الحكم على الموضوع</w:t>
      </w:r>
      <w:bookmarkEnd w:id="29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فموضوع أدلة الحجّية هو خبر العادل، وموضوع كل حكم لا بدَّ أنْ </w:t>
      </w:r>
    </w:p>
    <w:p>
      <w:pPr>
        <w:pStyle w:val="BookText"/>
        <w:rPr/>
      </w:pPr>
      <w:r>
        <w:rPr>
          <w:rFonts w:ascii="Amiri" w:hAnsi="Amiri" w:eastAsia="Amiri" w:cs="Amiri"/>
          <w:color w:val="111111"/>
          <w:sz w:val="28"/>
          <w:sz w:val="28"/>
          <w:szCs w:val="28"/>
          <w:rtl w:val="true"/>
          <w:lang w:bidi="ar-SA"/>
        </w:rPr>
        <w:t xml:space="preserve">يثبت بالوجدان أو التعبد، والراوي المباشر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نهاية السلسلة أو بعبارة أُخرى مبدأ السلسلة من طرفنا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ثابت بالوجدان، لأنّنا سمعنا الخبر منه مباشرة، أو عبر كتابه المتواتر نسبته إليه، كالكافي الشريف، ولا إشكال في شمول آية النبأ لخبره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من تقدم على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على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ثابتاً لنا بالوجدان؛ فإنّنا لم نسمع القمي يحدث الكليني بهذا الخبر، فأصل إخبار القمي لم يثبت لنا بالوجدان، وإنِّما نثبت خبر القمي بشمول أدلة صدّق العادل لأخبار الكليني، فالدليل يقول صدق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أخبر به الكليني هو إخبار القمي، فببركة شمول أدلة صدّق العادل لإخبار الكليني تولد فرد جديد من الإخبار في عالم التعبد، وهو إخبار القمي للكليني، وعليه فثبوت خبر القمي متأخر عن صدّق العادل لتأخر المعلول عن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صح ذلك، فأدلة صدّق العادل لا يمكن أنْ تشمل خبر القمي؛ لأنَّهُ إذا شملته لكانت متأخرةً عنه؛ لتأخر كل محمول عن موضوعه، والمفروض أنَّ الوجود التعبدي لخبر القمي متأخر عن أدلة صدّق العادل، وإذا كانت أدلة صدّق العادل شاملة لخبر القمي فهذا يوجب تقدم الشيء على نفسه وتأخره عن نفسه، وكونه في مرتبة متقدمة ومتأخرة في آن واحد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يرد الإشكال على مبدأ السلسلة أيضاً؟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إخبار الكليني وجداني؛ لنقله لنا شخصاً أو لتواتر كتابه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الموضوع فعلي ثابت، وتترتب على فعليته فعلية المحمول، فلا إشكال في مبدَأ السلسلة، ولكن ما يلي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كإخبار القمي للكليني </w:t>
      </w:r>
      <w:r>
        <w:rPr>
          <w:rFonts w:eastAsia="Amiri" w:cs="Amiri" w:ascii="Amiri" w:hAnsi="Amiri"/>
          <w:color w:val="111111"/>
          <w:sz w:val="28"/>
          <w:szCs w:val="28"/>
          <w:rtl w:val="true"/>
          <w:lang w:bidi="ar-SA"/>
        </w:rPr>
        <w:t xml:space="preserve">- </w:t>
      </w:r>
      <w:bookmarkStart w:id="294" w:name="pg15600_165361"/>
    </w:p>
    <w:p>
      <w:pPr>
        <w:pStyle w:val="BookText"/>
        <w:rPr/>
      </w:pPr>
      <w:bookmarkEnd w:id="294"/>
      <w:r>
        <w:rPr>
          <w:rFonts w:ascii="Amiri" w:hAnsi="Amiri" w:eastAsia="Amiri" w:cs="Amiri"/>
          <w:color w:val="111111"/>
          <w:sz w:val="28"/>
          <w:sz w:val="28"/>
          <w:szCs w:val="28"/>
          <w:rtl w:val="true"/>
          <w:lang w:bidi="ar-SA"/>
        </w:rPr>
        <w:t>فهذا ليس وجدانياً؛ لعدم سماعنا عنه، فلا بدَّ من إثبات خبر القمي بصدّق العادل لنقل الكليني عنه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ومع شمول صدّق العادل لأخبار الكليني يتولد في عالم التعبد خبر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فوجود خبر القمي معلول لصدّق العادل، فلا يمكن أنْ يكون صدّق العادل محمولاً لهذا الخبر؛ لانَّ صدّق العادل كان في رتبة العلة لهذا الخبر، فلا يعقل أنْ يكون محمولاً له، فإنَّ الفرد الذي وجوده ثابت عن طريق شمول حكم لفرد آخر لا يمكنه أنْ يصبح موضوعاً لذلك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فليشمله جعل آخر لصدّق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المقام إلا جعل واحد، وظاهر الآيات والروايات لا تحكي إلا عن جعل واحد وحقيقة واحدة، كروايتين تحكيان عن تحريم الميتة، فهما تحكيان عن جعل واحد وحكم واحد</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9981542_2142443653"/>
      <w:bookmarkStart w:id="296" w:name="_Toc113"/>
      <w:bookmarkEnd w:id="295"/>
      <w:r>
        <w:rPr>
          <w:rtl w:val="true"/>
        </w:rPr>
        <w:t>ويرد على البيان الأول وجوه</w:t>
      </w:r>
      <w:bookmarkEnd w:id="296"/>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الأساتذة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شبهة في قبال البديهة</w:t>
      </w:r>
      <w:r>
        <w:rPr>
          <w:rStyle w:val="FootnoteAnchor"/>
          <w:rtl w:val="true"/>
        </w:rPr>
        <w:footnoteReference w:id="3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والشبهة في قبال البديهة لا يعتنى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تطرق المحقق القمي في القوانين إلى نظير هذا الجواب في موضع آخر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والشبهة المشهورة لا يعتنى بها في مقابلة البديهة</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الجواب يحتاج إلى مزيد من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يوجد في المقام أكثر من الظهور في العموم، وآية النبأ ظاهرة في شمولها للأخبار مع </w:t>
      </w:r>
    </w:p>
    <w:p>
      <w:pPr>
        <w:pStyle w:val="BookText"/>
        <w:rPr/>
      </w:pPr>
      <w:r>
        <w:rPr>
          <w:rFonts w:ascii="Amiri" w:hAnsi="Amiri" w:eastAsia="Amiri" w:cs="Amiri"/>
          <w:color w:val="111111"/>
          <w:sz w:val="28"/>
          <w:sz w:val="28"/>
          <w:szCs w:val="28"/>
          <w:rtl w:val="true"/>
          <w:lang w:bidi="ar-SA"/>
        </w:rPr>
        <w:t>الواسطة أيضاً، والظهور لا يقف في قبال الاستحالة العقلية وهي تقدم الشيء على نفسه، وكونه في مرتبة متقدمة ومتأخرة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ادعي كونه بديهة مجرّد ظهور عرفي ساذج، وإذا قام البرهان في مقابل الظهور العرفي الساذج فالمقدم هو البرهان العقلي، وهذا جار في جميع الآيات والروايات عندما يقوم الدليل على استحالة إرادة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النقض بما ثبت من نظائره في الفقه كالإقرار بالإقرار، فإذا اُقرّ زيد بأنَّهُ قد أقرّ سابقاً بأنَّهُ مديون لخالد، فيرد نفس الإشكال في المقام؛ لأنَّ الإقرار الفرعي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الإقرار بالإقرار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بالوجدان، أمَّا الإقرار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الإقرار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ببركة شمول أدلة نفوذ الإقرار للإقرار الفرعي، وإلا الإقرار الأصلي لم يثبت لا بالوجدان ولا بدليل تعبدي مستقل، فهل هذا الإقرار الأصلي يثبت؟ نعم بالإجماع ويحكم عليه بأنَّهُ مديون مع جريان نفس الشبهة العقلية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 لكنّه محلّ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البينة على قيام البينة على أمر، فهل أدلة حجّية البينة تشمل البينة الأصلية؟</w:t>
      </w:r>
    </w:p>
    <w:p>
      <w:pPr>
        <w:pStyle w:val="BookText"/>
        <w:rPr/>
      </w:pPr>
      <w:r>
        <w:rPr>
          <w:rFonts w:ascii="Amiri" w:hAnsi="Amiri" w:eastAsia="Amiri" w:cs="Amiri"/>
          <w:color w:val="111111"/>
          <w:sz w:val="28"/>
          <w:sz w:val="28"/>
          <w:szCs w:val="28"/>
          <w:rtl w:val="true"/>
          <w:lang w:bidi="ar-SA"/>
        </w:rPr>
        <w:t>قال بعض الفقهاء بالشمول مع جريان نفس الشبهة في المقام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الشيخ عابراً</w:t>
      </w:r>
      <w:r>
        <w:rPr>
          <w:rStyle w:val="FootnoteAnchor"/>
          <w:rtl w:val="true"/>
        </w:rPr>
        <w:footnoteReference w:id="305"/>
      </w:r>
      <w:r>
        <w:rPr>
          <w:rFonts w:ascii="Amiri" w:hAnsi="Amiri" w:eastAsia="Amiri" w:cs="Amiri"/>
          <w:color w:val="111111"/>
          <w:sz w:val="28"/>
          <w:sz w:val="28"/>
          <w:szCs w:val="28"/>
          <w:rtl w:val="true"/>
          <w:lang w:bidi="ar-SA"/>
        </w:rPr>
        <w:t>، وتبناه صاحب الكفاية</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طبيعية لا خارجية، والقضية الطبيعية تشمل ما يتولد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مطلب،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القضية الطبيعية؟</w:t>
      </w:r>
    </w:p>
    <w:p>
      <w:pPr>
        <w:pStyle w:val="BookText"/>
        <w:rPr/>
      </w:pPr>
      <w:r>
        <w:rPr>
          <w:rFonts w:ascii="Amiri" w:hAnsi="Amiri" w:eastAsia="Amiri" w:cs="Amiri"/>
          <w:color w:val="111111"/>
          <w:sz w:val="28"/>
          <w:sz w:val="28"/>
          <w:szCs w:val="28"/>
          <w:rtl w:val="true"/>
          <w:lang w:bidi="ar-SA"/>
        </w:rPr>
        <w:t>للقضية الطبيعية اصطلاحان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الاصطلاح المنطقي والمعقولي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الحكم في القضية على الطبيعة باعتبار كونها كلية، ومن حيث كونها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الطبيعة بقيد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موضوعاً كالإنسان 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الاصطلاح الأصولي، وهو ما كان الموضوع فيها الطبيعة لا بقيد كونها كلية، كالخمر حرام، فهذه قضية طبيعية مقابل الخارجية، ففي الخارجية يلاحظ الفرد المتحقق خارجاً ثم يقال قتل من في العسكر، وفي الطبيعية الأصولية يلاحظ الطبيعة المتحققة في أفرادها المحققة الوجود والمقدرة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المعقولي والأصولي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بالمعنى المعقولي ما فيها ينظر، والطبيعية بالمعنى الأصولي ما بها ينظر، أي يأخذ المولى الطبيعة مرآة للحاظ الأفراد ويقول الخمر حرام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في النهاية</w:t>
      </w:r>
      <w:r>
        <w:rPr>
          <w:rStyle w:val="FootnoteAnchor"/>
          <w:rtl w:val="true"/>
        </w:rPr>
        <w:footnoteReference w:id="307"/>
      </w:r>
      <w:r>
        <w:rPr>
          <w:rFonts w:ascii="Amiri" w:hAnsi="Amiri" w:eastAsia="Amiri" w:cs="Amiri"/>
          <w:color w:val="111111"/>
          <w:sz w:val="28"/>
          <w:sz w:val="28"/>
          <w:szCs w:val="28"/>
          <w:rtl w:val="true"/>
          <w:lang w:bidi="ar-SA"/>
        </w:rPr>
        <w:t>توضيحاً مختصراً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القضية الطبيعية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بها ينظر، وليس المراد لحاظ الطبيعة واسطة في ثبوت لحاظ الأفراد؛ لأنَّ الأفراد غير متناهية، فهي غير قابلة للحاظ لا بلا واسطة ولا مع الواسطة، فلا يمكن للمولى</w:t>
      </w:r>
      <w:r>
        <w:rPr>
          <w:rStyle w:val="FootnoteAnchor"/>
          <w:rtl w:val="true"/>
        </w:rPr>
        <w:footnoteReference w:id="308"/>
      </w:r>
      <w:r>
        <w:rPr>
          <w:rFonts w:ascii="Amiri" w:hAnsi="Amiri" w:eastAsia="Amiri" w:cs="Amiri"/>
          <w:color w:val="111111"/>
          <w:sz w:val="28"/>
          <w:sz w:val="28"/>
          <w:szCs w:val="28"/>
          <w:rtl w:val="true"/>
          <w:lang w:bidi="ar-SA"/>
        </w:rPr>
        <w:t>أنْ يلاحظ الأفراد غير المتناهية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ملاحظة ذلك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اللحاظ الإجمالي يساوي عدم اللحاظ، فإنَّ لحاظ مفهوم غير متناهي الأفراد إجمالاً لا يجعل علم اللاحظ متعلقاً بغير المتناهي، وإلا لأصبح علمه غير متناه، لكن علمه متعلق بمفهوم غير المتناهي، وهو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غير المتناهي غير متناه بالحمل الأولي الذاتي، ولكنه متناه بالحمل الشايع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الطبيعة مرآة للأفراد، لا يتصور أنَّ معناه لحاظ الطبيعة واسطة لثبوت لحاظ الأفراد، ككون النار واسطة لثبوت الحرارة للماء بواسطة الشمس؛ فإنَّ الأفراد حيث إنّها غير متناهية فهي غير قابلة للحاظ لا بلا واسطة ولا مع الواسطة، بل المراد لحاظ الأفراد بلحاظ جامعها المنطبق عليها قهراً، فالمولى يلاحظ الجامع، أي الوجود السعي أو الوجود المنبسط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كذلك في الكلي بقيد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الكلي بقيد الكلية غير منبسط،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نوع غير منبسط على أفراده، وإلا لزم أنْ يكون كل فرد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الحكم ليس مرتباً على الجامع بما هو جامع ذهناً؛ لأنَّ الجامع الذهني لا أثر شرعي له، بل الحكم مرتب على الجامع بما هو فانٍ في أفراده، وبما هو عنوان فانٍٍ في مضمونه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نحن فيه، المولى لاحظ طبيعة خبر العادل بعنوان الطبيعي الأصولي، وحمل صدّق العادل على الطبيعي الفاني في أفراده الحاكي عنها، </w:t>
      </w:r>
    </w:p>
    <w:p>
      <w:pPr>
        <w:pStyle w:val="BookText"/>
        <w:rPr/>
      </w:pPr>
      <w:r>
        <w:rPr>
          <w:rFonts w:ascii="Amiri" w:hAnsi="Amiri" w:eastAsia="Amiri" w:cs="Amiri"/>
          <w:color w:val="111111"/>
          <w:sz w:val="28"/>
          <w:sz w:val="28"/>
          <w:szCs w:val="28"/>
          <w:rtl w:val="true"/>
          <w:lang w:bidi="ar-SA"/>
        </w:rPr>
        <w:t>وخبر الكليني أحد أفراده، كما أنَّ فرده الآخر خبر القُمّي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دفع الإشكال عبر هذا الجواب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القضايا الطبيعية لا تلاحظ الخصوصيات الفردية، وإنِّما يلاحظ الطبيعي بما هو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وإحدى هذه الخصوصيات الفردية ثبوت الخبر بغض النظر عن وجوب التصديق، أو مع ملاحظة وجوب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فالحكم يشمل هذا الفرد شمولاً قهرياً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نتساءل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تسلمون بعدم ملاحظة المشخصات والمفردات في القضايا الطبيعية؟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تسلمون بأنَّ الفرد الجديد مصداق لكلي خبر العادل؟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فإنَّه فرد من أفراد خبر العادل بالوجدان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تسلمون بأنَّ انطباق الطبيعي على فرده قهري؟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فيكون مؤدى ذلك أنَّ وجوب التصديق كما ينطبق قهراً على إخبار الكليني الثابت بالوجدان، ينطبق على إخبار على بن إبراهيم الثابت بالتعبد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مآل هذا الجواب إلى الجواب الرابع فلا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جواباً في قبال الجواب الرابع فلا يخلو من نوع من الغموض</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فإنَّنا نسلم أنَّ القضية الطبيعية تشمل جميع أفرادها الطولية والعرضية، </w:t>
      </w:r>
    </w:p>
    <w:p>
      <w:pPr>
        <w:pStyle w:val="BookText"/>
        <w:rPr/>
      </w:pPr>
      <w:r>
        <w:rPr>
          <w:rFonts w:ascii="Amiri" w:hAnsi="Amiri" w:eastAsia="Amiri" w:cs="Amiri"/>
          <w:color w:val="111111"/>
          <w:sz w:val="28"/>
          <w:sz w:val="28"/>
          <w:szCs w:val="28"/>
          <w:rtl w:val="true"/>
          <w:lang w:bidi="ar-SA"/>
        </w:rPr>
        <w:t>ولكن الشمول مقيد بأنْ لا يتوقف وجودها على وجود الحكم، ولكن إذا كان وجود الفرد متوقفاً على وجود الحكم فالشبهة</w:t>
      </w:r>
      <w:r>
        <w:rPr>
          <w:rStyle w:val="FootnoteAnchor"/>
          <w:rtl w:val="true"/>
        </w:rPr>
        <w:footnoteReference w:id="310"/>
      </w:r>
      <w:r>
        <w:rPr>
          <w:rFonts w:ascii="Amiri" w:hAnsi="Amiri" w:eastAsia="Amiri" w:cs="Amiri"/>
          <w:color w:val="111111"/>
          <w:sz w:val="28"/>
          <w:sz w:val="28"/>
          <w:szCs w:val="28"/>
          <w:rtl w:val="true"/>
          <w:lang w:bidi="ar-SA"/>
        </w:rPr>
        <w:t>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تسلمون أنَّ الحكم المحمول على الطبيعة أوجد فرداً جديداً من أفراد الطبيعة؟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فإنَّهُ إذا لم يتمّ وجوب تصديق خبر العادل لم يثبت خبر القُمّي، فوجوب التصديق مثبت لوجود خبر القمي، فكيف يحمل وجوب التصديق على ما أثبته وأوجده؟</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التصديق أوجد إخبار على بن إبراهيم؛ لأنَّهُ لولا صدّق العادل لم يثبت لنا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مقدمة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تحملون وجوب التصديق على الفرد الجديد؟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311"/>
      </w:r>
      <w:r>
        <w:rPr>
          <w:rFonts w:ascii="Amiri" w:hAnsi="Amiri" w:eastAsia="Amiri" w:cs="Amiri"/>
          <w:color w:val="111111"/>
          <w:sz w:val="28"/>
          <w:sz w:val="28"/>
          <w:szCs w:val="28"/>
          <w:rtl w:val="true"/>
          <w:lang w:bidi="ar-SA"/>
        </w:rPr>
        <w:t>كما هو المشهور من أنَّ الأحكام تتعلق بالأفراد، وحمل الحكم على الطبائع مرآة للأفراد، فيتعلق الحكم بالفرد قهراً، فوجوب التصديق متقدم تقدم العلِّة على معلولها، ومتأخر لتأخر الحكم عن موضوعه، فوجوب التصديق يصبح علِّة وحكماً للفرد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بنينا على أنَّ الأحكام تتعلق بالطبائع ولا تسري إلى الأفراد فالجواب تامٌّ، وأمّا على مبنى المرآتية والسراية فالجواب لا يخلو من غموض</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المذكور مبني على اعتبار وحدة وجوب التصديق بالوحدة الشخصية، بمعنى كون المحمول على خبر القُمّي وجوب </w:t>
      </w:r>
    </w:p>
    <w:p>
      <w:pPr>
        <w:pStyle w:val="BookText"/>
        <w:rPr/>
      </w:pPr>
      <w:r>
        <w:rPr>
          <w:rFonts w:ascii="Amiri" w:hAnsi="Amiri" w:eastAsia="Amiri" w:cs="Amiri"/>
          <w:color w:val="111111"/>
          <w:sz w:val="28"/>
          <w:sz w:val="28"/>
          <w:szCs w:val="28"/>
          <w:rtl w:val="true"/>
          <w:lang w:bidi="ar-SA"/>
        </w:rPr>
        <w:t>التصديق الذي هو عين وجوب التصديق المحمول على خبر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إذا قُلنا إنَّ وجوب التصديق الثابت لخبر القُمّي مغاير لوجوب التصديق الثابت لخبر الكليني فلا إشكال؛ فإنَّ وجوب تصديق خبر الكليني ولد فرداً جديداً من أفراد الخبر، وهو خبر القمي، وهذا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 عليه وجوب التصديق الأوَّل، وإنِّما يحمل عليه وجوب تصديق آخر، فالمتقدم غير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التغاير هو إنَّ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مجعولة على نهج القضايا الحقيقية، والقضية الحقيقية تنحل إلى أحكام متعددة بعدد أفراد 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فإنَّهُ وإنْ كانت الحرمة واحدة في اللفظ، ولكنها لبّاً وعقلاً متعددة بعدد أفراد الموضوعات، فتتعدد الحرمة بعدد الأفراد، فلكل فرد طاعة وعصيان، وهكذا الأفراد المتعددة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إلى عدد أفراد الخبر، فيكون كل ما يحمل على فرد غير ما يحمل على الفرد الآخر، وبهذا يدفع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يعقل هو إثبات الحكم موضوع شخصه، لا إثبات موضوع لحكم آخر</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فوجوب التصديق المحمول على خبر الكليني لا يعقل أنْ يثبت خبر الكليني، ولكن لا مانع من إثباته لخبر القُمّي، ويحمل على خبر القُمّي وجوب تصديق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انحلّ الواحد إلى متعدد عقلاً، إلا أنَّ هذا الواحد دفعي الوجود فكيف يعقل أنْ ينحل إلى ما هو مترتب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فصدق العادل موجود بوجود دفعي، والمعتبر أنّ وجوب التصديق وجد بوجود دفعي، ولكنكم فرضتم أنَّ هذا الوجود الدفعي يوجد بوجود ترتبي؛ لأنَّ صدق العادل يحمل أوّلاً على خبر الكليني، ثم يتولد منه خبر القُمّي، ثم يحمل على خبر القُمّي، فكان في مرتبة العلِّة وفي مرتبة المعلول، وفي مرتبة محمول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مرتبة العلِّة للموضوع الثاني، وفي مرتبة المحمول للموضوع الثاني، فالموجود بوجود دفعي وإنْ كان انحلالياً، فكيف يوجد بوجود ترتبي؟</w:t>
      </w:r>
    </w:p>
    <w:p>
      <w:pPr>
        <w:pStyle w:val="BookText"/>
        <w:rPr/>
      </w:pPr>
      <w:r>
        <w:rPr>
          <w:rFonts w:ascii="IRNazanin" w:hAnsi="IRNazanin" w:eastAsia="IRNazanin"/>
          <w:color w:val="111111"/>
          <w:sz w:val="28"/>
          <w:sz w:val="28"/>
          <w:szCs w:val="28"/>
          <w:rtl w:val="true"/>
          <w:lang w:bidi="fa-IR"/>
        </w:rPr>
        <w:t>والجواب</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ترتب طبعي لا ترتب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الترتب الخارجي المترتب عليه متقدم على وجود المترتب، مثل الآن الأول والآن الثاني، ولكن إذا كان ترتباً طبعياً أو علّياً يمكن وجود المترتب والمترتب عليه في آن واحد، كحركة اليد والمفتاح يوجدان دفعة، كما في شرح التجريد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تقدم وجود وجوب التصديق الأوَّل على وجود </w:t>
      </w:r>
    </w:p>
    <w:p>
      <w:pPr>
        <w:pStyle w:val="BookText"/>
        <w:rPr/>
      </w:pPr>
      <w:r>
        <w:rPr>
          <w:rFonts w:ascii="Amiri" w:hAnsi="Amiri" w:eastAsia="Amiri" w:cs="Amiri"/>
          <w:color w:val="111111"/>
          <w:sz w:val="28"/>
          <w:sz w:val="28"/>
          <w:szCs w:val="28"/>
          <w:rtl w:val="true"/>
          <w:lang w:bidi="ar-SA"/>
        </w:rPr>
        <w:t>وجوب التصديق الثاني رتبة، إلا أنَّهما يوجدان دفعة، يعني أنَّ خبر الكليني وخبر القُمّي يوجدان دفعة واحدة، ووجوب تصديق كل من الخبرين يوجد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التصديق موجود دفعة فكيف وجد مترتباً؟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 بل وجد مترتباً لا متدرجاً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 فلو فُرض عدم شمول أدلة وجوب تصديق العادل للأخبار مع الوسائط لفظاً إلا أنَّها تشمله بتنقيح المناط، حيث لا فرق قطعاً بين الخبر بلا واسطة والخبر مع الواسطة،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خبري صادق، فهذا الخبر لا يمكن أنْ يشمل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يشمل نفسه بالملاك؛ لعدم الفرق بين هذا الخبر وسائر الأخبار، حيث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كل خبره صادق؟ لأنَّهُ متورع مثلاً، فنفس الملاك شامل له، وهكذا خبر زرارة، فلو كان بلا واسطة فإنَّهُ حجّة لفرض عدالته،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لأحد من موالينا في التشكيك في ما يرويه عنّا ثقاتنا</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فنفس الملاك متحقق في خبره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بالفصل، فمن قال بحجّية خبر الواحد لم يفصل بين الأخبار بالواسطة وغيرها، والنافي للحجّية كذلك، فالقول بالتفصيل خرق للإجماع المركب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القول بالفصل لا يعدّ دليلاً، وإنَّما الذي يمكن أنْ يعدّ دليلاً القول بعدم الفصل، ومآله إلى الإجماع، وعادة يرد عليه الإيرادات </w:t>
      </w:r>
    </w:p>
    <w:p>
      <w:pPr>
        <w:pStyle w:val="BookText"/>
        <w:rPr/>
      </w:pPr>
      <w:r>
        <w:rPr>
          <w:rFonts w:ascii="Amiri" w:hAnsi="Amiri" w:eastAsia="Amiri" w:cs="Amiri"/>
          <w:color w:val="111111"/>
          <w:sz w:val="28"/>
          <w:sz w:val="28"/>
          <w:szCs w:val="28"/>
          <w:rtl w:val="true"/>
          <w:lang w:bidi="ar-SA"/>
        </w:rPr>
        <w:t>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أشار إليه في الكفاية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حجّية الخبر الواحد غير منحصر في الأدلة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السيرة العقلائية، بل اعتقد جماعة أنَّها الدليل الوحيد، والأدلة اللفظية 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بناء العقلاء لا يفرّق بين أنْ يكون الخبر مع الواسطة أو بلا واسطة، فهم يتعاملون مع الخبر مع الواسطة كما يتعاملون مع الخبر بلا واسطة، ويعتبرون المنجزية والمعذرية لكل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يدفع الإشكال من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الشيخ، وتبعه السيد الروحاني</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 في الإثبات لا في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الممتنع هو توقف فردية بعض أفراد العام على إثبات الحكم لبعضها الأخر</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الممتنع هو توقف فردية فرد بوجوده الواقعي على ثبوت حكم لفرد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أخبرنا بمائة خبر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خبري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فردية هذا الخبر ووجوده الواقعي متوقف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النطق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يتولد خبر جديد، بل لا بدَّ من إتمام العبارة وشمولها للأخبار السابقة، حتى يتولد خبر جديد وهو الخبر مائة وواحد، ولو لم ينطق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يشمل </w:t>
      </w:r>
    </w:p>
    <w:p>
      <w:pPr>
        <w:pStyle w:val="BookText"/>
        <w:rPr/>
      </w:pPr>
      <w:r>
        <w:rPr>
          <w:rFonts w:ascii="Amiri" w:hAnsi="Amiri" w:eastAsia="Amiri" w:cs="Amiri"/>
          <w:color w:val="111111"/>
          <w:sz w:val="28"/>
          <w:sz w:val="28"/>
          <w:szCs w:val="28"/>
          <w:rtl w:val="true"/>
          <w:lang w:bidi="ar-SA"/>
        </w:rPr>
        <w:t>الحكم الأخبار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فتولد هذا الخبر في عالم الثبوت متوقف على الحكم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ممتنع لتقدم الحكم على الموضوع</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لا مانع من توقف العلم ببعض الأفراد، وانكشاف فرديته على ثبوت الحكم لبعضها الأخر، فإنَّ انكشاف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الفردية الإثباتية لا الثبوتية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توقفها على الحكم وشمول الحكم لبعض الأفراد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الموضوع للحكم بالحجّية</w:t>
      </w:r>
      <w:r>
        <w:rPr>
          <w:rStyle w:val="FootnoteAnchor"/>
          <w:rtl w:val="true"/>
        </w:rPr>
        <w:footnoteReference w:id="319"/>
      </w:r>
      <w:r>
        <w:rPr>
          <w:rFonts w:ascii="Amiri" w:hAnsi="Amiri" w:eastAsia="Amiri" w:cs="Amiri"/>
          <w:color w:val="111111"/>
          <w:sz w:val="28"/>
          <w:sz w:val="28"/>
          <w:szCs w:val="28"/>
          <w:rtl w:val="true"/>
          <w:lang w:bidi="ar-SA"/>
        </w:rPr>
        <w:t>هو الخبر بوجوده الواقعي، كسائر الموضوعات</w:t>
      </w:r>
      <w:r>
        <w:rPr>
          <w:rStyle w:val="FootnoteAnchor"/>
          <w:rtl w:val="true"/>
        </w:rPr>
        <w:footnoteReference w:id="320"/>
      </w:r>
      <w:r>
        <w:rPr>
          <w:rFonts w:ascii="Amiri" w:hAnsi="Amiri" w:eastAsia="Amiri" w:cs="Amiri"/>
          <w:color w:val="111111"/>
          <w:sz w:val="28"/>
          <w:sz w:val="28"/>
          <w:szCs w:val="28"/>
          <w:rtl w:val="true"/>
          <w:lang w:bidi="ar-SA"/>
        </w:rPr>
        <w:t>لا بوجوده التعبدي، فالحجّية متفرّعة عن الوجود الواقعي للخبر، فلا مانع من أنْ تتكفل إثبات الوجود التعبدي له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 المتقدم هو الحجّية المتفرعة على الوجود الواقعي للخبر، والمتأخر هو الوجود التعبدي 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على الحكم هو الوجود الواقعي للخبر، والمتأخر عن الحكم هو الوجود التعبدي 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العادل واسطة في إثبات خبر القُمّي لا في ثبوته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الجواب لم يتضح لنا، ووجه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الحجّية محمول على خصوص الخبر الواقعي، أو محمول على الأعم من </w:t>
      </w:r>
      <w:bookmarkStart w:id="297" w:name="pg15600_165384"/>
    </w:p>
    <w:p>
      <w:pPr>
        <w:pStyle w:val="BookText"/>
        <w:rPr/>
      </w:pPr>
      <w:bookmarkEnd w:id="297"/>
      <w:r>
        <w:rPr>
          <w:rFonts w:ascii="Amiri" w:hAnsi="Amiri" w:eastAsia="Amiri" w:cs="Amiri"/>
          <w:color w:val="111111"/>
          <w:sz w:val="28"/>
          <w:sz w:val="28"/>
          <w:szCs w:val="28"/>
          <w:rtl w:val="true"/>
          <w:lang w:bidi="ar-SA"/>
        </w:rPr>
        <w:t>الخبر الواقعي والتعبدي؟</w:t>
      </w:r>
    </w:p>
    <w:p>
      <w:pPr>
        <w:pStyle w:val="BookText"/>
        <w:rPr/>
      </w:pPr>
      <w:r>
        <w:rPr>
          <w:rFonts w:ascii="Amiri" w:hAnsi="Amiri" w:eastAsia="Amiri" w:cs="Amiri"/>
          <w:color w:val="111111"/>
          <w:sz w:val="28"/>
          <w:sz w:val="28"/>
          <w:szCs w:val="28"/>
          <w:rtl w:val="true"/>
          <w:lang w:bidi="ar-SA"/>
        </w:rPr>
        <w:t xml:space="preserve">فإنْ كان الأوّل فلم يثبت الخبر بوجوده الواقعي، فهل هنالك علم وجداني بإخبار القُمّي؟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يثبت خبره ثبوتاً واقعياً؛ لاحتمال اشتباه الراوي عنه، فإنَّهُ غير معصوم، فكيف تحمل الحجّية على خبر القُمّي؟</w:t>
      </w:r>
    </w:p>
    <w:p>
      <w:pPr>
        <w:pStyle w:val="BookText"/>
        <w:rPr/>
      </w:pPr>
      <w:r>
        <w:rPr>
          <w:rFonts w:ascii="Amiri" w:hAnsi="Amiri" w:eastAsia="Amiri" w:cs="Amiri"/>
          <w:color w:val="111111"/>
          <w:sz w:val="28"/>
          <w:sz w:val="28"/>
          <w:szCs w:val="28"/>
          <w:rtl w:val="true"/>
          <w:lang w:bidi="ar-SA"/>
        </w:rPr>
        <w:t>وإنْ كان الثاني، وأنَّ الحجّية محمولة على الأعمّ من الثبوت الواقعي والثبوت التعبدي، وأنَّ خبر القُمّي ثابت بالثبوت التعبدي، فالإشكال يعود، فإنّ علّة الثبوت التعبدي هو صدّق العادل، فكيف يكون صدق العادل محمولاً لخبر القمي مع كونه علِّة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تقدم الحكم على الموضوع، والإشكال يعود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لنا كيف يتكفل الواسطة في الإثبات دفع المحذور؟</w:t>
      </w:r>
    </w:p>
    <w:p>
      <w:pPr>
        <w:pStyle w:val="BookText"/>
        <w:rPr/>
      </w:pPr>
      <w:r>
        <w:rPr>
          <w:rFonts w:ascii="Amiri" w:hAnsi="Amiri" w:eastAsia="Amiri" w:cs="Amiri"/>
          <w:color w:val="111111"/>
          <w:sz w:val="28"/>
          <w:sz w:val="28"/>
          <w:szCs w:val="28"/>
          <w:rtl w:val="true"/>
          <w:lang w:bidi="ar-SA"/>
        </w:rPr>
        <w:t>وهُنالك بعض الأجوبة الأُخرى على هذا الإشكال ستأتي في البيانات القادمة إن شاء اللّه</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9981544_2142443653"/>
      <w:bookmarkStart w:id="299" w:name="_Toc114"/>
      <w:bookmarkEnd w:id="298"/>
      <w:r>
        <w:rPr>
          <w:rtl w:val="true"/>
        </w:rPr>
        <w:t>البيان الثاني</w:t>
      </w:r>
      <w:r>
        <w:rPr>
          <w:rtl w:val="true"/>
        </w:rPr>
        <w:t xml:space="preserve">: </w:t>
      </w:r>
      <w:r>
        <w:rPr>
          <w:rtl w:val="true"/>
        </w:rPr>
        <w:t>توقف حجية الخبر على كون المخبر به حكماً شرعياً</w:t>
      </w:r>
      <w:bookmarkEnd w:id="299"/>
    </w:p>
    <w:p>
      <w:pPr>
        <w:pStyle w:val="BookText"/>
        <w:rPr/>
      </w:pPr>
      <w:r>
        <w:rPr>
          <w:rFonts w:ascii="Amiri" w:hAnsi="Amiri" w:eastAsia="Amiri" w:cs="Amiri"/>
          <w:color w:val="111111"/>
          <w:sz w:val="28"/>
          <w:sz w:val="28"/>
          <w:szCs w:val="28"/>
          <w:rtl w:val="true"/>
          <w:lang w:bidi="ar-SA"/>
        </w:rPr>
        <w:t>إنَّ حجّية الخبر وشمول أدلة الحجّية له متوقف على أنْ يكون المخبر به إمّا حكماً شرعياً، وإمّا موضوعاً لحكم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يشمل جميع سلسلة الرواة، إلا الراوي المباشر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المُخبر به للكليني ليس حكماً شرعياً ولا موضوعاً له، بل هو إخبار القمي، وهو ليس حكماً ولا موضوعاً لحكم شرعي، ولا بدَّ في المُخبر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دليل الحجّية، أي مع قطع النظر عن صحّة التعبد بلحاظ حكمه أو بلحاظ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حكماً شرعياً أو موضوعاً لحكم شرعي</w:t>
      </w:r>
      <w:r>
        <w:rPr>
          <w:rFonts w:eastAsia="Amiri" w:cs="Amiri" w:ascii="Amiri" w:hAnsi="Amiri"/>
          <w:color w:val="111111"/>
          <w:sz w:val="28"/>
          <w:szCs w:val="28"/>
          <w:rtl w:val="true"/>
          <w:lang w:bidi="ar-SA"/>
        </w:rPr>
        <w:t xml:space="preserve">. </w:t>
      </w:r>
      <w:bookmarkStart w:id="300" w:name="pg15600_165385"/>
    </w:p>
    <w:p>
      <w:pPr>
        <w:pStyle w:val="Heading6"/>
        <w:numPr>
          <w:ilvl w:val="5"/>
          <w:numId w:val="1"/>
        </w:numPr>
        <w:rPr/>
      </w:pPr>
      <w:bookmarkStart w:id="301" w:name="__RefHeading___Toc9981546_2142443653"/>
      <w:bookmarkStart w:id="302" w:name="_Toc115"/>
      <w:bookmarkEnd w:id="300"/>
      <w:bookmarkEnd w:id="301"/>
      <w:r>
        <w:rPr>
          <w:rtl w:val="true"/>
        </w:rPr>
        <w:t>وأُجيب عنه بأجوبة</w:t>
      </w:r>
      <w:bookmarkEnd w:id="302"/>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دليل على لزوم كون المُخبر به حكماً شرعياً أو موضوعاً لحكم شرعي عقلاً أو شرعاً، بل الذي يحكم به العقل أنْ لا يكون شمول دليل الحجّية للخبر لغواً؛ فإنَّهُ لو كان لغواً لما صدر عن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يكفي في اندفاع اللغوية، بأنْ يقع الخبر في طريق إثبات الحكم الشرعي، سواء أكان علِّة تامّة أم علِّة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وإخبار الكليني يقع في طريق إثبات الحكم الشرعي، وقد ذكر صاحب الكفاية نماذج ثلاثة لذلك</w:t>
      </w:r>
      <w:r>
        <w:rPr>
          <w:rStyle w:val="FootnoteAnchor"/>
          <w:rtl w:val="true"/>
        </w:rPr>
        <w:footnoteReference w:id="322"/>
      </w:r>
      <w:r>
        <w:rPr>
          <w:rFonts w:ascii="Amiri" w:hAnsi="Amiri" w:eastAsia="Amiri" w:cs="Amiri"/>
          <w:color w:val="111111"/>
          <w:sz w:val="28"/>
          <w:sz w:val="28"/>
          <w:szCs w:val="28"/>
          <w:rtl w:val="true"/>
          <w:lang w:bidi="ar-SA"/>
        </w:rPr>
        <w:t>، أي لكفايته ولو كان مؤثّراً على نحو جزء السبب للحكم الشرعي، وعدم لزوم كونه سبباً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في تعيين حال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لا نعلم أنَّهُ ثقة أم لا فيخبرنا بوثاقته، أو كان مردداً بين اثنين، كابن سنان، المردد بين كونه عبد اللّه الصحيح ومُحمّد المختلف فيه، فيخبرنا بأنَّ الذي يروي عنه هو عبد اللّه لا مُحمّد،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البطائني، ثم أخبرنا بأنّ الحديث عنه كان في حالة استقامته لا انحرافه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هذه الإخبارات لها مدخلية بنحو من الأنحاء في إثبات الحكم الشرعي، فهل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حجّة؟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في خصوصية القضية الواقعية المسؤول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ثلاث دلاء</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 xml:space="preserve">في جواب الراوي الذي سأله عن بئر </w:t>
      </w:r>
    </w:p>
    <w:p>
      <w:pPr>
        <w:pStyle w:val="BookText"/>
        <w:rPr/>
      </w:pPr>
      <w:r>
        <w:rPr>
          <w:rFonts w:ascii="Amiri" w:hAnsi="Amiri" w:eastAsia="Amiri" w:cs="Amiri"/>
          <w:color w:val="111111"/>
          <w:sz w:val="28"/>
          <w:sz w:val="28"/>
          <w:szCs w:val="28"/>
          <w:rtl w:val="true"/>
          <w:lang w:bidi="ar-SA"/>
        </w:rPr>
        <w:t>وقعت فيه فأرة، وإلا لكان نصف الروايات مجملة، مع أنَّ الخصوصية ليست حكماً ولا موضوعاً لحكم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له دخل في تعيين مرامه من كلامه، كأنْ يضمر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من الضمير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ترتب الأثر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العقلي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المجموع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ومجموع هذه الإخبارات أي إخبارات الكليني عن القمي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عليها الأثر الشرعي، وهو كاف لشمول أدلة الحجّية ودفع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المصباح</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المجعول في باب الأمارات والطرق الطريقية إلى الواقع والكاشفية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 تتميم الكاشفية، فإنَّ الأمارات والطرق لها كاشفية ناقصة قد أتمها الشارع، ومع كون المجعول الكاشفية والطريقية يكون دليل التعبد ناظراً إلى هذه الطريقية، ولا يحتاج لأن يكون المجعول حكماً شرعياً أو موضوعاً لحكم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الإشكال ساقط من أساسه على المختار</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واضح</w:t>
      </w:r>
      <w:r>
        <w:rPr>
          <w:rStyle w:val="FootnoteAnchor"/>
          <w:rtl w:val="true"/>
        </w:rPr>
        <w:footnoteReference w:id="326"/>
      </w:r>
      <w:r>
        <w:rPr>
          <w:rFonts w:ascii="Amiri" w:hAnsi="Amiri" w:eastAsia="Amiri" w:cs="Amiri"/>
          <w:color w:val="111111"/>
          <w:sz w:val="28"/>
          <w:sz w:val="28"/>
          <w:szCs w:val="28"/>
          <w:rtl w:val="true"/>
          <w:lang w:bidi="ar-SA"/>
        </w:rPr>
        <w:t xml:space="preserve">، حيث نتساءل هل الملاك جعل الطريقية أم جعل الطريقية المنتهية إلى إثبات الحكم الشرعي؟ </w:t>
      </w:r>
      <w:bookmarkStart w:id="303" w:name="pg15600_165390"/>
    </w:p>
    <w:p>
      <w:pPr>
        <w:pStyle w:val="BookText"/>
        <w:rPr/>
      </w:pPr>
      <w:bookmarkEnd w:id="303"/>
      <w:r>
        <w:rPr>
          <w:rFonts w:ascii="Amiri" w:hAnsi="Amiri" w:eastAsia="Amiri" w:cs="Amiri"/>
          <w:color w:val="111111"/>
          <w:sz w:val="28"/>
          <w:sz w:val="28"/>
          <w:szCs w:val="28"/>
          <w:rtl w:val="true"/>
          <w:lang w:bidi="ar-SA"/>
        </w:rPr>
        <w:t>ولا سبيل إلى القول بالأوّل، لأنَّ جعل الطريقية التي لا تنتهي إلى إثبات حكم شرعي لغو،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أخبرنا مخبر بتفجر بركان في المريخ، فيقول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اعتبر الطريقية لقول هذا المخبر، ومع فرض عدم انتهاء هذا الجعل إلى إثبات حكم شرعي يكون الجعل لغواً؛ لعدم ترتب الأثر عليه، والشارع بما هو شارع لا شأن له بما لا يترتب عليه أثر شرعي، فلا بدَّ أنْ يكون الملاك هو الطريقية التي تنتهي إلى إثبات الحكم الشرعي، فهذه الطريقية مجعولة للشارع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فرق بين أنْ يكون المجعول الطريقية أو وجوب الجري العملي، أو تنزيل المؤدى منزلة الواقع، فمهما كانت ماهية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الجعل منتهياً لإثبات 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الجعل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يتضح كيفية دفع الإشكال على مبنى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المجعول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المباني</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9981548_2142443653"/>
      <w:bookmarkStart w:id="305" w:name="_Toc116"/>
      <w:bookmarkEnd w:id="304"/>
      <w:r>
        <w:rPr>
          <w:rtl w:val="true"/>
        </w:rPr>
        <w:t>البيان الثالث</w:t>
      </w:r>
      <w:r>
        <w:rPr>
          <w:rtl w:val="true"/>
        </w:rPr>
        <w:t xml:space="preserve">: </w:t>
      </w:r>
      <w:r>
        <w:rPr>
          <w:rtl w:val="true"/>
        </w:rPr>
        <w:t>اتحاد الحكم والموضوع</w:t>
      </w:r>
      <w:bookmarkEnd w:id="305"/>
    </w:p>
    <w:p>
      <w:pPr>
        <w:pStyle w:val="BookText"/>
        <w:rPr/>
      </w:pPr>
      <w:r>
        <w:rPr>
          <w:rFonts w:ascii="Amiri" w:hAnsi="Amiri" w:eastAsia="Amiri" w:cs="Amiri"/>
          <w:color w:val="111111"/>
          <w:sz w:val="28"/>
          <w:sz w:val="28"/>
          <w:szCs w:val="28"/>
          <w:rtl w:val="true"/>
          <w:lang w:bidi="ar-SA"/>
        </w:rPr>
        <w:t>لزوم أخذ الحكم في موضوعه، وقد عبَّر عنه في الكفاية باتحاد الحكم والموضوع</w:t>
      </w:r>
      <w:r>
        <w:rPr>
          <w:rStyle w:val="FootnoteAnchor"/>
          <w:rtl w:val="true"/>
        </w:rPr>
        <w:footnoteReference w:id="327"/>
      </w:r>
      <w:r>
        <w:rPr>
          <w:rFonts w:ascii="Amiri" w:hAnsi="Amiri" w:eastAsia="Amiri" w:cs="Amiri"/>
          <w:color w:val="111111"/>
          <w:sz w:val="28"/>
          <w:sz w:val="28"/>
          <w:szCs w:val="28"/>
          <w:rtl w:val="true"/>
          <w:lang w:bidi="ar-SA"/>
        </w:rPr>
        <w:t>، وربّما يكون التعبير الأوّل أوضح</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المخبر به موضوعاً من الموضوعات الخارجية، فلا بدَّ أنْ يكون له أثر شرعي مع قطع النظر عن دليل وجوب التصديق</w:t>
      </w:r>
      <w:r>
        <w:rPr>
          <w:rStyle w:val="FootnoteAnchor"/>
          <w:rtl w:val="true"/>
        </w:rPr>
        <w:footnoteReference w:id="328"/>
      </w:r>
      <w:r>
        <w:rPr>
          <w:rFonts w:ascii="Amiri" w:hAnsi="Amiri" w:eastAsia="Amiri" w:cs="Amiri"/>
          <w:color w:val="111111"/>
          <w:sz w:val="28"/>
          <w:sz w:val="28"/>
          <w:szCs w:val="28"/>
          <w:rtl w:val="true"/>
          <w:lang w:bidi="ar-SA"/>
        </w:rPr>
        <w:t xml:space="preserve">حتى يحمل وجوبه على ذلك الموضوع بلحاظ ذلك الأثر ولإثبات ذلك </w:t>
      </w:r>
    </w:p>
    <w:p>
      <w:pPr>
        <w:pStyle w:val="BookText"/>
        <w:rPr/>
      </w:pP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المُخبر به عدالة زيد، فبغض النظر عن أدلة صدّق العادل نفس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عدالة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أثر وهو جواز الائتمام به، والشارع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العادل فهو ناظر إلى المُخبر به بلحاظ ذلك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كان أثر الموضوع نفس وجوب التصديق، فلا يمكن أنْ يحمل وجوب التصديق على ذلك الموضوع الذي أثره وجوب التصديق؛ حيث يلزم أخذ المحمول والحكم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الكليني الذي أثره وجوب التصديق يجب تصديقه، فقد أخذ الحكم في الموضوع، ولا يمكن أنْ يؤخذ المتأخر في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الإشكال لا يفرّق بين الخبر الثابت بالوجدان، كخبر الكليني وغيره كخبر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يرد الإشكال على الراوي المباشر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الأثر في نقله، فإنَّ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يترتب عليه الأثر وهو الحجّية، فالمخبر به لهشام بن سالم الراوي المباشر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له أثر بغض النظر عن أدلة وجوب تصديق العادل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سائر الرواة فلا أثر شرعي لخبرهم، سواء أثبتت أخبارهم تعبّداً أم وجداناً كخبر القُمّي إلا وجوب التصديق، ولا يمكن للشارع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الكليني الذي أثره وجوب التصديق موضوع لوجوب التصديق؛ لأنَّهُ أخذ الحكم في الموضوع</w:t>
      </w:r>
      <w:r>
        <w:rPr>
          <w:rFonts w:eastAsia="Amiri" w:cs="Amiri" w:ascii="Amiri" w:hAnsi="Amiri"/>
          <w:color w:val="111111"/>
          <w:sz w:val="28"/>
          <w:szCs w:val="28"/>
          <w:rtl w:val="true"/>
          <w:lang w:bidi="ar-SA"/>
        </w:rPr>
        <w:t xml:space="preserve">. </w:t>
      </w:r>
      <w:bookmarkStart w:id="306" w:name="pg15600_165394"/>
    </w:p>
    <w:p>
      <w:pPr>
        <w:pStyle w:val="BookText"/>
        <w:rPr/>
      </w:pPr>
      <w:bookmarkEnd w:id="306"/>
      <w:r>
        <w:rPr>
          <w:rFonts w:ascii="Amiri" w:hAnsi="Amiri" w:eastAsia="Amiri" w:cs="Amiri"/>
          <w:color w:val="111111"/>
          <w:sz w:val="28"/>
          <w:sz w:val="28"/>
          <w:szCs w:val="28"/>
          <w:rtl w:val="true"/>
          <w:lang w:bidi="ar-SA"/>
        </w:rPr>
        <w:t>وقد اعتمد على هذا الإشكال الشيخ</w:t>
      </w:r>
      <w:r>
        <w:rPr>
          <w:rStyle w:val="FootnoteAnchor"/>
          <w:rtl w:val="true"/>
        </w:rPr>
        <w:footnoteReference w:id="329"/>
      </w:r>
      <w:r>
        <w:rPr>
          <w:rFonts w:ascii="Amiri" w:hAnsi="Amiri" w:eastAsia="Amiri" w:cs="Amiri"/>
          <w:color w:val="111111"/>
          <w:sz w:val="28"/>
          <w:sz w:val="28"/>
          <w:szCs w:val="28"/>
          <w:rtl w:val="true"/>
          <w:lang w:bidi="ar-SA"/>
        </w:rPr>
        <w:t xml:space="preserve">وصاحب الكفاية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7" w:name="__RefHeading___Toc9981550_2142443653"/>
      <w:bookmarkStart w:id="308" w:name="_Toc117"/>
      <w:bookmarkEnd w:id="307"/>
      <w:r>
        <w:rPr>
          <w:rtl w:val="true"/>
        </w:rPr>
        <w:t>وقد أجيب عنه بعدة أجوبة</w:t>
      </w:r>
      <w:bookmarkEnd w:id="308"/>
    </w:p>
    <w:p>
      <w:pPr>
        <w:pStyle w:val="BookText"/>
        <w:rPr/>
      </w:pPr>
      <w:r>
        <w:rPr>
          <w:rFonts w:ascii="Amiri" w:hAnsi="Amiri" w:eastAsia="Amiri" w:cs="Amiri"/>
          <w:color w:val="111111"/>
          <w:sz w:val="28"/>
          <w:sz w:val="28"/>
          <w:szCs w:val="28"/>
          <w:rtl w:val="true"/>
          <w:lang w:bidi="ar-SA"/>
        </w:rPr>
        <w:t>وقد أجيب عنه بعدة أجوبة</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بعض الفقهاء المعاصرين</w:t>
      </w:r>
      <w:r>
        <w:rPr>
          <w:rStyle w:val="FootnoteAnchor"/>
          <w:rtl w:val="true"/>
        </w:rPr>
        <w:footnoteReference w:id="332"/>
      </w:r>
      <w:r>
        <w:rPr>
          <w:rFonts w:ascii="Amiri" w:hAnsi="Amiri" w:eastAsia="Amiri" w:cs="Amiri"/>
          <w:color w:val="111111"/>
          <w:sz w:val="28"/>
          <w:sz w:val="28"/>
          <w:szCs w:val="28"/>
          <w:rtl w:val="true"/>
          <w:lang w:bidi="ar-SA"/>
        </w:rPr>
        <w:t xml:space="preserve">في الإخبار بالواسطة، لا إخبارات متعددة حتى يطلب كل إخبار أثراً خاصّاً به، وإنَّما تعد جميع الإخبارات في حكم الخبر الواحد، فهنا موضوع واحد و إخبار فارد يحكي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لو كانت هناك موضوعات متعددة يجب إثباتها بالبينة لا بالخبر الواحد؛ لأنَّ الموضوعات الخارجية تحتاج في إثباتها إلى البينّة، نعم إخبار هشام لا يحتاج إلى ضمّ آخر؛ لأنَّ محكيه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واضح؛ فإنَّ عدَّ هذه الإخبارات المتعددة إخباراً واحداً عن الحكم الشرعي مسامحة، ولذلك قد لا يتبنى الراوي الحكم المستفاد من المخبر به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أنّ علي بن حديد ضعيف، فهل هذا يعبّر عن اعتقادك فيه؟ كّلا، بل حكاية عمّا يراه النجاشي، فالذي ينقل عن مُخبر آخر قول المعصوم لا ينقل قول المعصوم، وإنَّما ينقل موضوعاً خارجياً فقط،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القُمّي، ولا يخبر عن الحكم الشرعي، وعليه فالمُخبر </w:t>
      </w:r>
    </w:p>
    <w:p>
      <w:pPr>
        <w:pStyle w:val="BookText"/>
        <w:rPr/>
      </w:pPr>
      <w:r>
        <w:rPr>
          <w:rFonts w:ascii="Amiri" w:hAnsi="Amiri" w:eastAsia="Amiri" w:cs="Amiri"/>
          <w:color w:val="111111"/>
          <w:sz w:val="28"/>
          <w:sz w:val="28"/>
          <w:szCs w:val="28"/>
          <w:rtl w:val="true"/>
          <w:lang w:bidi="ar-SA"/>
        </w:rPr>
        <w:t>به هو إخبار الواسطة لا المُخبر به للواسطة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الموضوعات الخارجية لا تحتاج إلى البينّة على المختار إلا في موارد الترافع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فُرض احتياج جميع الموضوعات الخارجية إلى البينّة فإنَّما خرج المقام بالدليل، كإطلاق الأخبار أو الإجماع أو الضرورة أو ما أشبه على عدم اشتراط التعدد في المُخبر عن المُخبر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في مبحث أصحاب الإجماع في عبارة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العصابة على تصحيح ما يصحّ عنهم</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العبارة تشملُ إخبار المُخبر المتقدم عليهم أم المخبر به للمخبر المتقدم؟</w:t>
      </w:r>
    </w:p>
    <w:p>
      <w:pPr>
        <w:pStyle w:val="BookText"/>
        <w:rPr/>
      </w:pP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العبارة تصحيح إخبار المُخبر المتقدم عليهم،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الإخبار، بمعنى صحّة إخبار زرارة عن فلان لا صحّة المُخبر به الذي أخبر به فلان،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المحققين</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الخبر مع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بلا واسطة</w:t>
      </w:r>
      <w:r>
        <w:rPr>
          <w:rStyle w:val="FootnoteAnchor"/>
          <w:rtl w:val="true"/>
        </w:rPr>
        <w:footnoteReference w:id="335"/>
      </w:r>
      <w:r>
        <w:rPr>
          <w:rFonts w:ascii="Amiri" w:hAnsi="Amiri" w:eastAsia="Amiri" w:cs="Amiri"/>
          <w:color w:val="111111"/>
          <w:sz w:val="28"/>
          <w:sz w:val="28"/>
          <w:szCs w:val="28"/>
          <w:rtl w:val="true"/>
          <w:lang w:bidi="ar-SA"/>
        </w:rPr>
        <w:t xml:space="preserve">، فالكليني يخبر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فلا يبقى موضوع للإشكال أصلاً بجميع تقريراته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عمير عن علي بن حديد، عن أبي </w:t>
      </w:r>
    </w:p>
    <w:p>
      <w:pPr>
        <w:pStyle w:val="BookText"/>
        <w:rPr/>
      </w:pPr>
      <w:r>
        <w:rPr>
          <w:rFonts w:ascii="Amiri" w:hAnsi="Amiri" w:eastAsia="Amiri" w:cs="Amiri"/>
          <w:color w:val="111111"/>
          <w:sz w:val="28"/>
          <w:sz w:val="28"/>
          <w:szCs w:val="28"/>
          <w:rtl w:val="true"/>
          <w:lang w:bidi="ar-SA"/>
        </w:rPr>
        <w:t xml:space="preserve">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 ابن أبي عمير خبر عن المعصوم مع الواسطة، ولكن عند التحليل نرى أنَّ له مدلولان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المطابقي، وهو إخبار علي بن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الالتزامي، وهو عبارة عن قضية شرطية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يكذب علي بن حديد لكان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هذا الحكم أو أنشأه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فابن أبي عمير يقول بالمدلول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والمداليل الالتزامية حجّة في الإخبارات ولو لم يكن المخبر ملتفتاً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ما قاله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يكذب علي بن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القضايا الشرطية لا بدَّ من طي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الملازمة بين المقدم والتالي، أي إثبات القضية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طي المرحلتين في المقام يثبت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المرحلة الأولى فتتم بتطبيق دليل الحجّية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عادل بنبأ فلا تتبينوا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أبي عمير يخبرنا بالقضية الشرطية، ومع تطبيق دليل الحجّية على هذا المدلول الالتزامي تثبت القضية الشرطية، ويلزم تصديقه، كما يلزم تصديقه في المدلول المطابقي لمفهوم آية النبأ</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نريد إثبات وجود المقدم للقضية الشرطية، أي لم يكذب على بن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دائر مدار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أنّه صدر من علي بن حديد إخبار لابن أبي عمير أو لم يصدر، فإنْ كان علي بن حديد قد حدثه بقول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لم يكذب بالتعبّد لتطبيق دليل </w:t>
      </w:r>
    </w:p>
    <w:p>
      <w:pPr>
        <w:pStyle w:val="BookText"/>
        <w:rPr/>
      </w:pPr>
      <w:r>
        <w:rPr>
          <w:rFonts w:ascii="Amiri" w:hAnsi="Amiri" w:eastAsia="Amiri" w:cs="Amiri"/>
          <w:color w:val="111111"/>
          <w:sz w:val="28"/>
          <w:sz w:val="28"/>
          <w:szCs w:val="28"/>
          <w:rtl w:val="true"/>
          <w:lang w:bidi="ar-SA"/>
        </w:rPr>
        <w:t>الحجّية على خبره، ولا مانع من تطبيق دليل الحجّية على فرده على فرض وجوده، فإنّنا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حديد قال كذا،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واقعاً قد حدثه وفرض وثاقته فإخباره حجّة لآية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فُرض أنَّ علي بن حديد لم يحدث ابن أبي عمير بهذا الخبر واقعاً، بل قد اشتبه ابن أبي عمير، فأيضاً علي بن حديد لم يكذب وذلك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كذب علي بن حديد ثابت قطعاً على فرض وثاقته بالوجدان أو بالتعبد، فيثبت مقدم القضية الشرطية فتثبت النتيجة، وهي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أثر تصديق ابن أبي عمير هو ثبوت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أثر تصديقه ثبوت خبر علي بن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أدلة حجّية الخبر تشمل الخبر بلا واسطة ؛ لأنَّ أثره ثبوت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تشمل الخبر مع الواسطة في مدلوله الالتزامي، وهو ثبوت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أربعة عوامل لعدم ثبوت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علي بن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علي بن حديد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والمفروض نفي الكذب والخطأ عن ابن أبي عمير لوثاقته وعدالته، فيكون المانع من عدم ثبوت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كذب علي بن حديد </w:t>
      </w:r>
    </w:p>
    <w:p>
      <w:pPr>
        <w:pStyle w:val="BookText"/>
        <w:rPr/>
      </w:pPr>
      <w:r>
        <w:rPr>
          <w:rFonts w:ascii="Amiri" w:hAnsi="Amiri" w:eastAsia="Amiri" w:cs="Amiri"/>
          <w:color w:val="111111"/>
          <w:sz w:val="28"/>
          <w:sz w:val="28"/>
          <w:szCs w:val="28"/>
          <w:rtl w:val="true"/>
          <w:lang w:bidi="ar-SA"/>
        </w:rPr>
        <w:t>أو خطؤه، فيقول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يخطأ علي بن حديد ولم يكذب، فقد قال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والشرطية قطعية والملازمة واقعية حتى إنْ لم يلتفت إليها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فدليل ضم الوجدان إلى التعبد يفيد أنَّ علي بن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يخطئ ولم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الإشكال من أساسه وبجميع تقريراته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كلام بعض المحققين وقد بنى عليه واعتبره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لم يتضح لنا؛ فإنَّ الملازمة المدعاة إمّا باطلة على تقدير أو غير نافعة على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حديد لم يكذب على نحو السالبة بانتفاء الموضوع، بأن لم يكن هُنالك خبر حتى يكون كاذباً أو مُخطئاً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توهَّم ابن أبي عمير ذلك أو رآه في المنام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فالملازمة باطلة، أي إنَّهُ لم يكذب؛ لأنَّهُ لم يخبر، فلم يثبت 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ملازمة بين عدم الكذب وبين ثبوت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السالبة بانتفاء المحمول، يعني أخبر علي بن حديد ولم يكذب ولم يخطئ لكنه غير ثابت؛ لعدم ثبوت خبر علي بن حديد لا بالوجدان، لأنَّنا لم نسمع عنه، ولا بالتعبد لنفس إشكال أخذ الحكم في الموضوع؛ فإنَّ التعبد فرع ثبوت الموضوع وهو إخبار علي بن حديد ولم يثبت، فإنَّ شمول أدلة الحجّية لخبر علي بن حديد فرع وجود الإخبار، ولم يثبت وجود خبر علي بن حديد حتى يقال بشمول أدلة التعبد 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فالقضية الشرطية لا تجدي فيما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الحائري في الدرر</w:t>
      </w:r>
      <w:r>
        <w:rPr>
          <w:rStyle w:val="FootnoteAnchor"/>
          <w:rtl w:val="true"/>
        </w:rPr>
        <w:footnoteReference w:id="336"/>
      </w:r>
      <w:r>
        <w:rPr>
          <w:rFonts w:ascii="Amiri" w:hAnsi="Amiri" w:eastAsia="Amiri" w:cs="Amiri"/>
          <w:color w:val="111111"/>
          <w:sz w:val="28"/>
          <w:sz w:val="28"/>
          <w:szCs w:val="28"/>
          <w:rtl w:val="true"/>
          <w:lang w:bidi="ar-SA"/>
        </w:rPr>
        <w:t>، وبيانه ضمن مقدمات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الخبر والمخبر به ملازمة نوعية ظنية، وإنْ لم يكن بينهما ملازمة عقلية أو ملازمة عادية؛ لأنَّ خبر العادل أو الثقة له كاشفية نوعية ظنية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أحد المتلازمين طريق إلى الآخر، فمثلاً لو كان بين زيد وعمرو تلازم، فالطريق إلى زيد طريق إلى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فالإخبار مع الواسطة كما أنَّهُ طريق إلى الخبر بلا واسطة، كذلك هو طريق إلى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الملازمة المذكورة، فهُنالك ملازمة نوعية بين خبر علي بن حديد وبين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فخبر ابن أبي عمير طريق إلى خبر علي بن حديد، والطريق إلى أحد المتلازمين طريق إلى الآخر، فكما يكون خبر ابن أبي عمير طريقاً إلى خبر علي بن حديد، يكون طريقاً إلى ملازم خبر علي بن حديد وهو قول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أنَّ الخبر مع الواسطة له الكاشفية عن الخبر بلا واسطة، كذلك له الكاشفية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الشارع هذه الملازمة النوعية، بل هي ملازمة واقعية مع غضّ النظر عن الجعل الشرعي، وليست كالأدلة التي جعلت للشك </w:t>
      </w:r>
    </w:p>
    <w:p>
      <w:pPr>
        <w:pStyle w:val="BookText"/>
        <w:rPr/>
      </w:pPr>
      <w:r>
        <w:rPr>
          <w:rFonts w:ascii="Amiri" w:hAnsi="Amiri" w:eastAsia="Amiri" w:cs="Amiri"/>
          <w:color w:val="111111"/>
          <w:sz w:val="28"/>
          <w:sz w:val="28"/>
          <w:szCs w:val="28"/>
          <w:rtl w:val="true"/>
          <w:lang w:bidi="ar-SA"/>
        </w:rPr>
        <w:t xml:space="preserve">تعبدا،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وجود لها قبل ذلك، أمَّا الملازمة بين الخبر والمخبر به ملازمة واقعية مع قطع النظر عن الجعل الشرعي، والشارع جعل الملازمة النوعية بمنزلة الملازمة القطيعة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لأحد من موالينا</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إذا كانت هُنالك ملازمة قطعية كنّا ننتقل من أحد المتلازمين إلى الآخر، كذلك فيما إذا جعل الشارع الملازمة النوعية بمنزلة الملازمة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أثر قول ابن أبي عمير ثبوت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 أثره صدّق العادل حتى يرد إشكال اتحاد الأثر والمحمول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والنكتة الفنية في هذا الجواب تجاوز الطريقية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وتنظيم لكلام المحقق الحائري وهو دقيق إنصافاً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المحقق الإصفهاني في النهاية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بعض أجلة العصر</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غير واضح، حيث شكك في المقدمة الأولى؛ لعدم وجود الملازمة النوعية بين وجود الخبر وثبوت المخبر به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340"/>
      </w:r>
      <w:r>
        <w:rPr>
          <w:rFonts w:ascii="Amiri" w:hAnsi="Amiri" w:eastAsia="Amiri" w:cs="Amiri"/>
          <w:color w:val="111111"/>
          <w:sz w:val="28"/>
          <w:sz w:val="28"/>
          <w:szCs w:val="28"/>
          <w:rtl w:val="true"/>
          <w:lang w:bidi="ar-SA"/>
        </w:rPr>
        <w:t>ما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الواقعية،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الجعلية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المراد الملازمة الواقعية فهي لا تكون إلا إذا كان بين الأمرين علية ومعلولية، أو كانا معلولين لعلّة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إنَّ وجود الخبر من مبادئ الوجود للمخبر به، أم أنَّ وجود المخبر به من مبادئ وجود الخبر، أم كلاهما معلولان لعلّة واحدة؟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فلكل واحد علّة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ملازمة بين الخبر وثبوت المخبر به؛ حيث يمكن أنْ يكون خبر ولا يكون واقع المخبر به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الملازمة الجعلية، فالبحث في الملازمة الواقعية مع قطع النظر عن الملازمة الجعلية؛ حيث يراد إثبات ملازمتين واقعيتين بين خبر محمد بن مسلم وخبر زرارة، وبين خبر زرارة وقول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تثبت الملازمة تشريعاً بتعبّد واحد، ولا يراد إثبات كون الملازمتين جعلية واعتبارية،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والملازمة الجعلية هنا بين الخبر وثبوت المخبر به ليس إلا التعبد بالمخبر به</w:t>
      </w:r>
      <w:r>
        <w:rPr>
          <w:rStyle w:val="FootnoteAnchor"/>
          <w:rtl w:val="true"/>
        </w:rPr>
        <w:footnoteReference w:id="341"/>
      </w:r>
      <w:r>
        <w:rPr>
          <w:rFonts w:ascii="IRNazanin" w:hAnsi="IRNazanin" w:eastAsia="IRNazanin"/>
          <w:color w:val="111111"/>
          <w:sz w:val="28"/>
          <w:sz w:val="28"/>
          <w:szCs w:val="28"/>
          <w:rtl w:val="true"/>
          <w:lang w:bidi="fa-IR"/>
        </w:rPr>
        <w:t>، والمفروض</w:t>
      </w:r>
      <w:r>
        <w:rPr>
          <w:rStyle w:val="FootnoteAnchor"/>
          <w:rtl w:val="true"/>
        </w:rPr>
        <w:footnoteReference w:id="342"/>
      </w:r>
      <w:r>
        <w:rPr>
          <w:rFonts w:ascii="Amiri" w:hAnsi="Amiri" w:eastAsia="Amiri" w:cs="Amiri"/>
          <w:color w:val="111111"/>
          <w:sz w:val="28"/>
          <w:sz w:val="28"/>
          <w:szCs w:val="28"/>
          <w:rtl w:val="true"/>
          <w:lang w:bidi="ar-SA"/>
        </w:rPr>
        <w:t>دعوى التلازم مع قطع النظر عن دليل التعبد</w:t>
      </w:r>
      <w:r>
        <w:rPr>
          <w:rStyle w:val="FootnoteAnchor"/>
          <w:rtl w:val="true"/>
        </w:rPr>
        <w:footnoteReference w:id="343"/>
      </w:r>
      <w:r>
        <w:rPr>
          <w:rFonts w:ascii="Amiri" w:hAnsi="Amiri" w:eastAsia="Amiri" w:cs="Amiri"/>
          <w:color w:val="111111"/>
          <w:sz w:val="28"/>
          <w:sz w:val="28"/>
          <w:szCs w:val="28"/>
          <w:rtl w:val="true"/>
          <w:lang w:bidi="ar-SA"/>
        </w:rPr>
        <w:t>، حتى يكون الطريق إلى الطريق طريقاً حقيقة إلى ذي الطريق</w:t>
      </w:r>
      <w:r>
        <w:rPr>
          <w:rStyle w:val="FootnoteAnchor"/>
          <w:rtl w:val="true"/>
        </w:rPr>
        <w:footnoteReference w:id="344"/>
      </w:r>
      <w:r>
        <w:rPr>
          <w:rFonts w:ascii="Amiri" w:hAnsi="Amiri" w:eastAsia="Amiri" w:cs="Amiri"/>
          <w:color w:val="111111"/>
          <w:sz w:val="28"/>
          <w:sz w:val="28"/>
          <w:szCs w:val="28"/>
          <w:rtl w:val="true"/>
          <w:lang w:bidi="ar-SA"/>
        </w:rPr>
        <w:t>حتى يجدي تعبد واحد</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وبعبارة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الجعلية ليست مفروضة في الكلام لقولكم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أمضى الملازمة الواقعية، فيكون المُراد الملازمة الحقيقية وهي 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الإشكال غير وارد على المحقق الحائري؛ لأنَّ الملازمة التكوينية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القطعية، وهي تتنوع إلى ملازمة عقلية وعادية، والملازمة الظنية، وهي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بالملازمة، وحينما يقال بوجود الملازمة النوعية يقصد بذلك الظن بالملازمة، قال المحقق الحائري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مفاد الحكم هُنا جعل الخبر من حيث إنَّهُ مفيد للظن النوعي طريقاً إلى الواقع</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أي الطريقية طريقية نوعية ظنية، فمراده الملازمة الواقعية التكوينية الظنية، يعني الظن بالملازمة الواقعية، فالمقدمة الأولى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لم يتم ما أفاده المحقق الحائري بنظر المحقق الإصفهاني ذكر لذلك تقريراً آخر في النهاية</w:t>
      </w:r>
      <w:r>
        <w:rPr>
          <w:rStyle w:val="FootnoteAnchor"/>
          <w:rtl w:val="true"/>
        </w:rPr>
        <w:footnoteReference w:id="347"/>
      </w:r>
      <w:r>
        <w:rPr>
          <w:rFonts w:ascii="Amiri" w:hAnsi="Amiri" w:eastAsia="Amiri" w:cs="Amiri"/>
          <w:color w:val="111111"/>
          <w:sz w:val="28"/>
          <w:sz w:val="28"/>
          <w:szCs w:val="28"/>
          <w:rtl w:val="true"/>
          <w:lang w:bidi="ar-SA"/>
        </w:rPr>
        <w:t>،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الخبر بما هو خبر وبين المخبر به لا ملازمة بالذات، لا قطعية ولا ظنية</w:t>
      </w:r>
      <w:r>
        <w:rPr>
          <w:rStyle w:val="FootnoteAnchor"/>
          <w:rtl w:val="true"/>
        </w:rPr>
        <w:footnoteReference w:id="348"/>
      </w:r>
      <w:r>
        <w:rPr>
          <w:rFonts w:ascii="Amiri" w:hAnsi="Amiri" w:eastAsia="Amiri" w:cs="Amiri"/>
          <w:color w:val="111111"/>
          <w:sz w:val="28"/>
          <w:sz w:val="28"/>
          <w:szCs w:val="28"/>
          <w:rtl w:val="true"/>
          <w:lang w:bidi="ar-SA"/>
        </w:rPr>
        <w:t>، وإن كانت هنالك ملازمة فهي عرضية، وحيث إنَّ كل ما بالعرض ينتهي إلى ما بالذات، فلا بدَّ أنْ تكون هُنالك ملازمة بالذات تنتهي إليها هذه الملازمة العرضية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وموطن الملازمة بالذات هو المخبر به، والملازمة في مرتبة الكاشف </w:t>
      </w:r>
    </w:p>
    <w:p>
      <w:pPr>
        <w:pStyle w:val="BookText"/>
        <w:rPr/>
      </w:pPr>
      <w:r>
        <w:rPr>
          <w:rFonts w:ascii="Amiri" w:hAnsi="Amiri" w:eastAsia="Amiri" w:cs="Amiri"/>
          <w:color w:val="111111"/>
          <w:sz w:val="28"/>
          <w:sz w:val="28"/>
          <w:szCs w:val="28"/>
          <w:rtl w:val="true"/>
          <w:lang w:bidi="ar-SA"/>
        </w:rPr>
        <w:t>معلولة للملازمة في مرحلة المنكشف، وفي مرحلة المنكشف هُنالك ملازمتان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وجود الملكة الرادعة وبين عدم تعمد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انتفاء أسباب الخطأ وبين مطابقة الخبر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قطع بوجود الملكة الرادعة يقطع بعدم تعمّد المخبر للكذب، وهذا هو الصدق المخبري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قطع بانتفاء أسباب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كاختلال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بمطابقة معتقد المخبر لما في متن الواقع، وهذا هو الصدق المخبري بالفتح، أي صدق خبري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ظنَّ بمقدم إحدى الملازمتين يظنُّ بترتب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الملازمة بالذات الموجودة في المخبر به في مرحلة المنكشف، وإنْ اُدعيت الملازمة في مرتبة الكاشف والخبر فهي تابعة للملازمة الواقعية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تحقق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الملازمتان في إخبار مخبر، فكلما يظن بالحكم ظنّاً نوعياً في الخبر بلا واسطة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الملاك جار في الخبر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فخبر محمد بن مسلم، عن زرارة،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القطع بالملازمتين أو الظن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الشرعي، فأدلة حجّية الخبر شاملة للخبر مع الواسطة، كما تشمل الخبر بلا واسطة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المحقق الإصفهاني بجواب صالح لهذا التقرير، ولما قرره </w:t>
      </w:r>
    </w:p>
    <w:p>
      <w:pPr>
        <w:pStyle w:val="BookText"/>
        <w:rPr/>
      </w:pPr>
      <w:r>
        <w:rPr>
          <w:rFonts w:ascii="Amiri" w:hAnsi="Amiri" w:eastAsia="Amiri" w:cs="Amiri"/>
          <w:color w:val="111111"/>
          <w:sz w:val="28"/>
          <w:sz w:val="28"/>
          <w:szCs w:val="28"/>
          <w:rtl w:val="true"/>
          <w:lang w:bidi="ar-SA"/>
        </w:rPr>
        <w:t>المحقق الحائري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خبر محمد بن مسلم </w:t>
      </w:r>
      <w:r>
        <w:rPr>
          <w:rStyle w:val="FootnoteAnchor"/>
          <w:rtl w:val="true"/>
        </w:rPr>
        <w:footnoteReference w:id="349"/>
      </w:r>
      <w:r>
        <w:rPr>
          <w:rFonts w:ascii="Amiri" w:hAnsi="Amiri" w:eastAsia="Amiri" w:cs="Amiri"/>
          <w:color w:val="111111"/>
          <w:sz w:val="28"/>
          <w:sz w:val="28"/>
          <w:szCs w:val="28"/>
          <w:rtl w:val="true"/>
          <w:lang w:bidi="ar-SA"/>
        </w:rPr>
        <w:t>خبراً عن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تقدير</w:t>
      </w:r>
      <w:r>
        <w:rPr>
          <w:rStyle w:val="FootnoteAnchor"/>
          <w:rtl w:val="true"/>
        </w:rPr>
        <w:footnoteReference w:id="350"/>
      </w:r>
      <w:r>
        <w:rPr>
          <w:rFonts w:ascii="Amiri" w:hAnsi="Amiri" w:eastAsia="Amiri" w:cs="Amiri"/>
          <w:color w:val="111111"/>
          <w:sz w:val="28"/>
          <w:sz w:val="28"/>
          <w:szCs w:val="28"/>
          <w:rtl w:val="true"/>
          <w:lang w:bidi="ar-SA"/>
        </w:rPr>
        <w:t>، فإنَّه</w:t>
      </w:r>
      <w:r>
        <w:rPr>
          <w:rStyle w:val="FootnoteAnchor"/>
          <w:rtl w:val="true"/>
        </w:rPr>
        <w:footnoteReference w:id="351"/>
      </w:r>
      <w:r>
        <w:rPr>
          <w:rFonts w:ascii="IRNazanin" w:hAnsi="IRNazanin" w:eastAsia="IRNazanin"/>
          <w:color w:val="111111"/>
          <w:sz w:val="28"/>
          <w:sz w:val="28"/>
          <w:szCs w:val="28"/>
          <w:rtl w:val="true"/>
          <w:lang w:bidi="fa-IR"/>
        </w:rPr>
        <w:t xml:space="preserve">خبر عن لازم </w:t>
      </w:r>
      <w:r>
        <w:rPr>
          <w:rStyle w:val="FootnoteAnchor"/>
          <w:rtl w:val="true"/>
        </w:rPr>
        <w:footnoteReference w:id="352"/>
      </w:r>
      <w:r>
        <w:rPr>
          <w:rFonts w:ascii="IRNazanin" w:hAnsi="IRNazanin" w:eastAsia="IRNazanin"/>
          <w:color w:val="111111"/>
          <w:sz w:val="28"/>
          <w:sz w:val="28"/>
          <w:szCs w:val="28"/>
          <w:rtl w:val="true"/>
          <w:lang w:bidi="fa-IR"/>
        </w:rPr>
        <w:t>أمر</w:t>
      </w:r>
      <w:r>
        <w:rPr>
          <w:rStyle w:val="FootnoteAnchor"/>
          <w:rtl w:val="true"/>
        </w:rPr>
        <w:footnoteReference w:id="353"/>
      </w:r>
      <w:r>
        <w:rPr>
          <w:rFonts w:ascii="Amiri" w:hAnsi="Amiri" w:eastAsia="Amiri" w:cs="Amiri"/>
          <w:color w:val="111111"/>
          <w:sz w:val="28"/>
          <w:sz w:val="28"/>
          <w:szCs w:val="28"/>
          <w:rtl w:val="true"/>
          <w:lang w:bidi="ar-SA"/>
        </w:rPr>
        <w:t>غير مفروض الثبوت، لا وجداناً ولا تعبداً ولا معنى؛ لوجوب تصديق الخبر تحقيقاً</w:t>
      </w:r>
      <w:r>
        <w:rPr>
          <w:rStyle w:val="FootnoteAnchor"/>
          <w:rtl w:val="true"/>
        </w:rPr>
        <w:footnoteReference w:id="354"/>
      </w:r>
      <w:r>
        <w:rPr>
          <w:rFonts w:ascii="Amiri" w:hAnsi="Amiri" w:eastAsia="Amiri" w:cs="Amiri"/>
          <w:color w:val="111111"/>
          <w:sz w:val="28"/>
          <w:sz w:val="28"/>
          <w:szCs w:val="28"/>
          <w:rtl w:val="true"/>
          <w:lang w:bidi="ar-SA"/>
        </w:rPr>
        <w:t>عن لازم على تقدير</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عندنا ملازمتان، وكان تالي الملازمة الأولى مقدماً للملازمة الثانية، لكننا لم نثبت تالي الملازمة الأولى، وإنَّما أثبتنا تالي الملازمة الثانية على فرض وجود مقدم الملازمة الثانية، فهل يمكن حمل تالي الملازمة الثانية على مقدم الملازمة الأولى الثابتة بالوجدان؟ كلا، لأنَّنا نثبت مقدم الملازمة الثانية ثبوتاً تحقيقياً، فلا يمكن حمل تالي الملازمة الثانية على مقدم الملازمة الأولى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عندنا ملازمتان، سواء أكانت بالذات كما في تقرير المحقق الحائري على حسب استظهار المحقق الإصفهاني، أم بالعرض، كما في تقرير المحقق الإصفهاني، 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خبر محمد بن مسلم وخبر زرارة؛ لأنَّ المخبر به لخبر محمد بن مسلم هو خبر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بين خبر زرارة وخبر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أنَّ خبر زرارة ثابت بالوجدان؟ كلا، لأنَّنا لم نسمع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أنَّ خبر زرارة ثابت بالتعبد؟ كلا؛ لما سبق من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فمقدم الشرطية الثانية لم يثبت لا بالوجدان ولا بالتعبد، فتكون الشرطية الثانية تعليقية، يعني لو فرض أنَّ زرارة أخبر بهذا الخبر لكان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ذلك؛ فلا يمكن حمل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مقدمه 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خبر محمد بن مسلم؛ حيث لا يمكن إصدار حكم منجز على خبر 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للتقريب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هُنالك ملازمة بين ملاقاة الماء المتنجس للثوب ونجاسة الثوب، وملازمة أُخرى بين نجاسة الثوب وعدم جواز الصلاة فيه، فإنْ كانت الملازمة الثانية تعليقية، فهل يمكن إثبات عدم صحّة الصلاة في الثوب؟</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محمد مسلم مدلولان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مطابقي والتزامي، أمَّا المطابقي فلا تشمله أدلة التعبد؛ للزوم المحذور وهو أخذ الحكم في الموضوع، وأمَّا الالتزامي فهو ثابت على فرض</w:t>
      </w:r>
      <w:r>
        <w:rPr>
          <w:rStyle w:val="FootnoteAnchor"/>
          <w:rtl w:val="true"/>
        </w:rPr>
        <w:footnoteReference w:id="357"/>
      </w:r>
      <w:r>
        <w:rPr>
          <w:rFonts w:ascii="Amiri" w:hAnsi="Amiri" w:eastAsia="Amiri" w:cs="Amiri"/>
          <w:color w:val="111111"/>
          <w:sz w:val="28"/>
          <w:sz w:val="28"/>
          <w:szCs w:val="28"/>
          <w:rtl w:val="true"/>
          <w:lang w:bidi="ar-SA"/>
        </w:rPr>
        <w:t>تحقق الموضوع، وهو إخبار زرارة، مع أنَّ إخباره لم يثبت لا وجداناً ولا تعبداً، فكيف يثبت الحكم الشرعي؟</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الجواب الثالث بتقريريه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الدرر أيضاً</w:t>
      </w:r>
      <w:r>
        <w:rPr>
          <w:rStyle w:val="FootnoteAnchor"/>
          <w:rtl w:val="true"/>
        </w:rPr>
        <w:footnoteReference w:id="3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القلبي والجناني، لعدم ظهور الأدلة في ذلك قطعاً، بل يراد منه التصديق العملي، أي الجري وفق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خبر الكليني قابل للتصديق العملي؟ كلا، إلا بلحاظ الحكم الذي تنتهي إليه الإخبارات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أنْ تكون قضية صدق العادل عند تعلقها بقول الشيخ ناظرة إلى ذلك الأثر</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فمعنى صدّق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الحج،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عدم وجوب الحج مستند إلى احتمال كذب أحد أفراد سلسلة السند، ومعنى صدّق العادل والغ احتمال الخلاف عملاً يعني اذهب إلى الحج، وعليه يكون أثر صدق العادل في خبر الكليني هو وجوب الحج، لا وجوب التصديق حتى يرد إشكال اتحاد الحكم والأثر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قول الكليني الذي أثره وجوب الحج عملاً،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الحج</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مآل هذا الجواب إلى الجواب الأوَّل، وهو كفاية المدخلية في الأثر، ولو على نحو العلّة الناقصة لإثبات الحكم الشرعي فبها، وإنْ كان مآله إلى غير ذلك، فالإشكال يعود من جديد؛ لأنَّ المدلول المطابقي لا يمكن تعلق وجوب التصديق العملي به، والمدلول الالتزامي متوقف على المدلول المطابقي</w:t>
      </w:r>
      <w:r>
        <w:rPr>
          <w:rFonts w:eastAsia="Amiri" w:cs="Amiri" w:ascii="Amiri" w:hAnsi="Amiri"/>
          <w:color w:val="111111"/>
          <w:sz w:val="28"/>
          <w:szCs w:val="28"/>
          <w:rtl w:val="true"/>
          <w:lang w:bidi="ar-SA"/>
        </w:rPr>
        <w:t xml:space="preserve">. </w:t>
      </w:r>
      <w:bookmarkStart w:id="309" w:name="pg15600_165420"/>
    </w:p>
    <w:p>
      <w:pPr>
        <w:pStyle w:val="BookText"/>
        <w:rPr/>
      </w:pPr>
      <w:bookmarkEnd w:id="309"/>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وجوب تصديق العادل لا تشمل خبر الكليني أصلاً</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9981552_2142443653"/>
      <w:bookmarkStart w:id="311" w:name="_Toc118"/>
      <w:bookmarkEnd w:id="310"/>
      <w:r>
        <w:rPr>
          <w:rtl w:val="true"/>
        </w:rPr>
        <w:t>البيان الرابع</w:t>
      </w:r>
      <w:r>
        <w:rPr>
          <w:rtl w:val="true"/>
        </w:rPr>
        <w:t xml:space="preserve">: </w:t>
      </w:r>
      <w:r>
        <w:rPr>
          <w:rtl w:val="true"/>
        </w:rPr>
        <w:t>الانصراف</w:t>
      </w:r>
      <w:bookmarkEnd w:id="311"/>
    </w:p>
    <w:p>
      <w:pPr>
        <w:pStyle w:val="BookText"/>
        <w:rPr/>
      </w:pPr>
      <w:r>
        <w:rPr>
          <w:rFonts w:ascii="Amiri" w:hAnsi="Amiri" w:eastAsia="Amiri" w:cs="Amiri"/>
          <w:color w:val="111111"/>
          <w:sz w:val="28"/>
          <w:sz w:val="28"/>
          <w:szCs w:val="28"/>
          <w:rtl w:val="true"/>
          <w:lang w:bidi="ar-SA"/>
        </w:rPr>
        <w:t xml:space="preserve">إنَّ أدلة الحجّية تشمل الإخبار بلا واسطة فقط، وهي منصرفة عن الإخبار مع الواسطة، والكليني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قول الإمام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الواسطة فلا تشمله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الأعظم</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بأنَّ الإخبار مع الواسطة هو إخبار بلا واسطة، فإنَّ كل مخبر يخبر إخباراً بلا واسطة عن إخبار مَنْ تقدمه، ففي الواقع عندنا مجموعة من الإخبارات لا إخبار واحد، وكل واحد من هذه الإخبارات مشمولة لدليل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الجواب تسليم الانصراف، إلا أنَّ المقام خارج موضوعاً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للمحقق النائيني بعدم وجه للانصراف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 بمنع الانصراف</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فلا فرق بين الإخبار مع الواسطة والإخبار بلا واسطة،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عادل بنبأ فلا 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لكلا 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جواب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تأمّل؛ لأنَّ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يخبرنا بخبرين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بلا واسطة عن إخبار علي بن إبراهيم، وهذا الإخبار ثابت </w:t>
      </w:r>
      <w:bookmarkStart w:id="312" w:name="pg15600_165423"/>
    </w:p>
    <w:p>
      <w:pPr>
        <w:pStyle w:val="BookText"/>
        <w:rPr/>
      </w:pPr>
      <w:bookmarkEnd w:id="312"/>
      <w:r>
        <w:rPr>
          <w:rFonts w:ascii="Amiri" w:hAnsi="Amiri" w:eastAsia="Amiri" w:cs="Amiri"/>
          <w:color w:val="111111"/>
          <w:sz w:val="28"/>
          <w:sz w:val="28"/>
          <w:szCs w:val="28"/>
          <w:rtl w:val="true"/>
          <w:lang w:bidi="ar-SA"/>
        </w:rPr>
        <w:t xml:space="preserve">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مع الواسطة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فنتساءل من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الإخبار مع الواسطة عن قول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بالعلم الوجداني؟ كلا، وإنَّما ثبت بالعلم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أدلة حجّية الخبر تثبت حجّية خبر العادل الثابت له بالعلم التعبدي؟</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أخبرنا عادل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عندي موت عمرو، فهل أدلة الحجّية تثبت حجّية هذا الخبر الثابت بالعلم التعبدي؟</w:t>
      </w:r>
    </w:p>
    <w:p>
      <w:pPr>
        <w:pStyle w:val="BookText"/>
        <w:rPr/>
      </w:pPr>
      <w:r>
        <w:rPr>
          <w:rFonts w:ascii="Amiri" w:hAnsi="Amiri" w:eastAsia="Amiri" w:cs="Amiri"/>
          <w:color w:val="111111"/>
          <w:sz w:val="28"/>
          <w:sz w:val="28"/>
          <w:szCs w:val="28"/>
          <w:rtl w:val="true"/>
          <w:lang w:bidi="ar-SA"/>
        </w:rPr>
        <w:t xml:space="preserve">مع قطع النظر عن تحليله إلى الإخبار بالعلم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غموض، وإذا لم يتم الانصراف لا أقل من الإجمال، فيؤخذ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فالمعتمد ما ذكره الشيخ بأنَّ الإخبار مع الواسطة في حقيقته إخبار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الإشكال الرابع</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9981554_2142443653"/>
      <w:bookmarkStart w:id="314" w:name="_Toc119"/>
      <w:bookmarkEnd w:id="313"/>
      <w:r>
        <w:rPr>
          <w:rtl w:val="true"/>
        </w:rPr>
        <w:t>الإشكال الخامس</w:t>
      </w:r>
      <w:r>
        <w:rPr>
          <w:rtl w:val="true"/>
        </w:rPr>
        <w:t xml:space="preserve">: </w:t>
      </w:r>
      <w:r>
        <w:rPr>
          <w:rtl w:val="true"/>
        </w:rPr>
        <w:t>ما يوجب وجوده عدمه محال</w:t>
      </w:r>
      <w:bookmarkEnd w:id="314"/>
    </w:p>
    <w:p>
      <w:pPr>
        <w:pStyle w:val="Heading6"/>
        <w:numPr>
          <w:ilvl w:val="5"/>
          <w:numId w:val="1"/>
        </w:numPr>
        <w:rPr/>
      </w:pPr>
      <w:bookmarkStart w:id="315" w:name="__RefHeading___Toc9981556_2142443653"/>
      <w:bookmarkStart w:id="316" w:name="_Toc120"/>
      <w:bookmarkEnd w:id="315"/>
      <w:r>
        <w:rPr>
          <w:rtl w:val="true"/>
        </w:rPr>
        <w:t>اشارة</w:t>
      </w:r>
      <w:bookmarkEnd w:id="31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الإشكال الخامس</w:t>
      </w:r>
      <w:r>
        <w:rPr>
          <w:rStyle w:val="FootnoteAnchor"/>
          <w:rtl w:val="true"/>
        </w:rPr>
        <w:footnoteReference w:id="362"/>
      </w:r>
      <w:r>
        <w:rPr>
          <w:rFonts w:ascii="Amiri" w:hAnsi="Amiri" w:eastAsia="Amiri" w:cs="Amiri"/>
          <w:color w:val="111111"/>
          <w:sz w:val="28"/>
          <w:sz w:val="28"/>
          <w:szCs w:val="28"/>
          <w:rtl w:val="true"/>
          <w:lang w:bidi="ar-SA"/>
        </w:rPr>
        <w:t>على دلالة آية النبأ على حجّية الخبر الواحد،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آية النبأ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وجوده </w:t>
      </w:r>
      <w:bookmarkStart w:id="317" w:name="pg15600_165425"/>
    </w:p>
    <w:p>
      <w:pPr>
        <w:pStyle w:val="BookText"/>
        <w:rPr/>
      </w:pPr>
      <w:bookmarkEnd w:id="317"/>
      <w:r>
        <w:rPr>
          <w:rFonts w:ascii="Amiri" w:hAnsi="Amiri" w:eastAsia="Amiri" w:cs="Amiri"/>
          <w:color w:val="111111"/>
          <w:sz w:val="28"/>
          <w:sz w:val="28"/>
          <w:szCs w:val="28"/>
          <w:rtl w:val="true"/>
          <w:lang w:bidi="ar-SA"/>
        </w:rPr>
        <w:t>عدمه، وما يوجب وجوده عدمه محال؛ لأنَّ مآله إلى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تكفل مفهوم آية النبأ بحجّية خبر طبيعي العادل، وقد ذكر السيد المرتضى في أكثر من موضع</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حجّية الخبر الواحد، فهذا الخبر الواحد مشمول لأدلة حجّية الخبر الواحد، وإذا كان خبر السيد المرتضى حجّة يوجب ذلك عدم حجّية الخبر الواحد</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9981558_2142443653"/>
      <w:bookmarkStart w:id="319" w:name="_Toc121"/>
      <w:bookmarkEnd w:id="318"/>
      <w:r>
        <w:rPr>
          <w:rtl w:val="true"/>
        </w:rPr>
        <w:t>ويمكن أنْ يجاب عنه بعدة أجوبة نذكرها باختصار</w:t>
      </w:r>
      <w:bookmarkEnd w:id="319"/>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الشريف المرتضى خبر حدسي؛ فإنَّهُ يخبر حدساً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ملاك حجّية الإجماع المنقول، وأدلة حجّية الخبر الواحد تثبت حجّية الأخبار الحسّية لا الحدسية، وعليه فإخبار الشريف المرتضى ليس مشمولاً لأدلة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السيد المرتضى معارض بإخبار الشيخ الطوسي</w:t>
      </w:r>
      <w:r>
        <w:rPr>
          <w:rStyle w:val="FootnoteAnchor"/>
          <w:rtl w:val="true"/>
        </w:rPr>
        <w:footnoteReference w:id="364"/>
      </w:r>
      <w:r>
        <w:rPr>
          <w:rFonts w:ascii="Amiri" w:hAnsi="Amiri" w:eastAsia="Amiri" w:cs="Amiri"/>
          <w:color w:val="111111"/>
          <w:sz w:val="28"/>
          <w:sz w:val="28"/>
          <w:szCs w:val="28"/>
          <w:rtl w:val="true"/>
          <w:lang w:bidi="ar-SA"/>
        </w:rPr>
        <w:t>، فإنَّهُ ادعى الإجماع على العمل بخبر الواحد، والترجيح مع خبر الشيخ الطوسي، لما سيأتي من القرائن المعاضدة لدعوى الشيخ، ولا أقلّ من التكافؤ، فيتعارضان ويتساقطان؛ لأنَّ أدلة الحجّية لا تشمل المتعارضين، أو لا يمكن أنْ تشمل المتعارضين</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شمول أدلة حجّية الخبر الواحد لإخبار السيد المرتضى يوجب عدم الشمول؛ فإنَّ لازم الاندراج الإخراج، أي إنَّ دخول </w:t>
      </w:r>
    </w:p>
    <w:p>
      <w:pPr>
        <w:pStyle w:val="BookText"/>
        <w:rPr/>
      </w:pPr>
      <w:r>
        <w:rPr>
          <w:rFonts w:ascii="Amiri" w:hAnsi="Amiri" w:eastAsia="Amiri" w:cs="Amiri"/>
          <w:color w:val="111111"/>
          <w:sz w:val="28"/>
          <w:sz w:val="28"/>
          <w:szCs w:val="28"/>
          <w:rtl w:val="true"/>
          <w:lang w:bidi="ar-SA"/>
        </w:rPr>
        <w:t>خبر السيد المرتضى في إطار أدلة الحجّية لازمه خروج خبر السيد المرتضى عن أدلة الحجّية، والشمول المستلزم لعدم الشمول أو الدخول المستلزم للخروج أو الاندراج المستلزم للإخراج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آية النبأ حكم بحجّية خبر السيد المرتضى، ومدعاه عدم حجّية الخبر الواحد، ونفس إخبار السيد المرتضى خبر واحد، فالإجماع الذي نقله السيد المرتضى على عدم حجّية الخبر الواحد شامل لنفس 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العلمي غير حجّة،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إخبارك هو خبر غير علمي، فلا يكون حجّة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منصرفة عن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انصراف؛ لأنَّ القضية الحقيقية تشمل نفسها، إمّا لفظاً وإمّا 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خبري صادق، الشامل لنفس هذا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أدلة حجّية خبر الواحد لإخبار السيد المرتضى يوجب تخصيص الأكثر المستهجن، بل يوجب أبشع أنواعه، وهو انتهاء التخصيص إلى الواحد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الثقات 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لأحد من موالينا في التشكيك فيما يرويه عنّا ثقاتنا</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وكان عندنا مائة ألف خبر، وخبر واحد هو خبر السيد المرتضى، فشمول أدلة الحجّية للطرفين محال لتمانعهما، فإن شملت أدلة الحجّية خبر السيد المرتضى، فمعنى ذلك إخراج كل الأخبار، </w:t>
      </w:r>
    </w:p>
    <w:p>
      <w:pPr>
        <w:pStyle w:val="BookText"/>
        <w:rPr/>
      </w:pPr>
      <w:r>
        <w:rPr>
          <w:rFonts w:ascii="Amiri" w:hAnsi="Amiri" w:eastAsia="Amiri" w:cs="Amiri"/>
          <w:color w:val="111111"/>
          <w:sz w:val="28"/>
          <w:sz w:val="28"/>
          <w:szCs w:val="28"/>
          <w:rtl w:val="true"/>
          <w:lang w:bidi="ar-SA"/>
        </w:rPr>
        <w:t>ويبقى تحت العموم خبر السيد المرتضى، وهذا تخصيص الأكثر، بل أبشع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السيد المرتضى لا يكون مشمولاً لأدلة الحجّية؛ لأنَّ الشمولين متمانعان؛ فإنَّها إمّا تشمل سائر الأخبار وإمّا تشمل خبر السيد المرتضى، وحيث لم يعقل شمولها لإخبار السيد المرتضى فتشمل تلك الإخبارات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شملت أدلة الحجّية خبر السيد المرتضى، أوجب ذلك بيان الشيء ببيان نقيضه، وهو قبيح في الغاية، وفضيح إلى النهاية، حسب تعبير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حيث يراد بيان عدم حجّية خبر الواحد بلسان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فمراد المولى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عادل، إمّا إخبار الثقات أو إخبار السيد المرتضى، وهما متنافيان فلا يشملهما دليل الحجّية معاً، فإذا كان مراده خبر السيد المرتضى القائل بعدم حجّية خبر الواحد بالإجماع، تكون نتيجة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عادل فلا تتبينّوا،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عادل فتبينوا، لعدم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بيان لعدم الحجّية بلسان الحجّية، أي بيان أحد النقيضين بنقيضه وهو قبيح، بل هو أشبه بالأحاجي والألغاز التي لا تصدر من المتكلم الحكيم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ظرف حجّية الأمارات، وعدم مطابقة إخبار </w:t>
      </w:r>
    </w:p>
    <w:p>
      <w:pPr>
        <w:pStyle w:val="BookText"/>
        <w:rPr/>
      </w:pPr>
      <w:r>
        <w:rPr>
          <w:rFonts w:ascii="Amiri" w:hAnsi="Amiri" w:eastAsia="Amiri" w:cs="Amiri"/>
          <w:color w:val="111111"/>
          <w:sz w:val="28"/>
          <w:sz w:val="28"/>
          <w:szCs w:val="28"/>
          <w:rtl w:val="true"/>
          <w:lang w:bidi="ar-SA"/>
        </w:rPr>
        <w:t>السيد المرتضى للواقع مطمأن به للقرائن التي ستذكر إنْ شاء اللّه، فلو أُريد به ظاهره فهو مخالف للواقع، حيث لم يقم إجماع من الإمامية على عدم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أدلة الحجّية لا تشمل خبر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الإجماع على عدم حجّية إخبار السيد المرتضى من المثبتين والنافين</w:t>
      </w:r>
      <w:r>
        <w:rPr>
          <w:rStyle w:val="FootnoteAnchor"/>
          <w:rtl w:val="true"/>
        </w:rPr>
        <w:footnoteReference w:id="368"/>
      </w:r>
      <w:r>
        <w:rPr>
          <w:rFonts w:ascii="Amiri" w:hAnsi="Amiri" w:eastAsia="Amiri" w:cs="Amiri"/>
          <w:color w:val="111111"/>
          <w:sz w:val="28"/>
          <w:sz w:val="28"/>
          <w:szCs w:val="28"/>
          <w:rtl w:val="true"/>
          <w:lang w:bidi="ar-SA"/>
        </w:rPr>
        <w:t>، أمّا المثبتون لحجّية خبر الواحد فواضح؛ لاعتقادهم بحجّية أخبار الكافي مثلاً، فلا يعبأ بإخبار السيد المرتضى، وأمّا النافون؛ فلأنَّ خبر السيد المرتضى خبر واحد فلا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فقد أجمع الكل على عدم اعتبار إخبار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صاحب الكفاية في الحاشية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الاتفاق من المثبتين والنافين على عدم حجّيته يكون بملاكين، ومثله لا يكشف عن شيء</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لأنَّ إجماع المثبتين لحجّية الخبر مستند بثبوت المفهوم لآية النبأ، وإجماع النافين لحجّية الخبر مستند بعدم ثبوت مفهوم لآية النبأ، فالإجماع يكون بملاكين، ومثله 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 لإمكان دعوى عدم الفرق بين أنْ يستند الإجماع إلى ملاك واحد أو ملاكين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أجمع الفقهاء على حلّية التتن، وكان مستند بعضهم البراءة الشرعية، ومستند بعض البراءة العقلية، فهو حجّة وإنْ كان بملاكين ولا </w:t>
      </w:r>
    </w:p>
    <w:p>
      <w:pPr>
        <w:pStyle w:val="BookText"/>
        <w:rPr/>
      </w:pPr>
      <w:r>
        <w:rPr>
          <w:rFonts w:ascii="Amiri" w:hAnsi="Amiri" w:eastAsia="Amiri" w:cs="Amiri"/>
          <w:color w:val="111111"/>
          <w:sz w:val="28"/>
          <w:sz w:val="28"/>
          <w:szCs w:val="28"/>
          <w:rtl w:val="true"/>
          <w:lang w:bidi="ar-SA"/>
        </w:rPr>
        <w:t>يعتنى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محتمل الاستناد أو مقطوعه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يفرّق فيه بين كونه بملاك واحد أو ملاكين، فكونه ذا ملاكين لا يكون ملاكاً للرد والحكم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مناقضاً لما تدل عليه الآيات الكريمات؛ لأنَّ الآيات والروايات تنادي بحجّية خبر الواحد، وقول السيد المرتضى ينادي بعدم حجّية الخبر الواحد، فلا يعقل أنْ يكون قوله مصداقاً لأدلة الحجّية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مبنى الإشكال هو إنْ كان طبيعي خبر العادل حجّة فإخبار السيد المرتضى إخبار عادل، فتشمله أدلة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عرفاً مناقض لأدلة الحجّية؛ فإنَّ مفاد كلامه نقيض أدلة الحجّية، فلا يعقل أنْ يكون مشمولاً لها، لأنَّ الشيء لا يشمل ما مفاده نقيضه، فينتفي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المقام دائر مدار التخصيص والتخصص، وكلما دار الأمر بينهما قُدّم الثاني؛ لأنَّ به يحفظ عموم العام ولا ينثلم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وتردد زيد بين اثنين، زيد العالم وزيد الجاهل، فإنْ كان المراد زيد العالم فيكون </w:t>
      </w:r>
    </w:p>
    <w:p>
      <w:pPr>
        <w:pStyle w:val="BookText"/>
        <w:rPr/>
      </w:pPr>
      <w:r>
        <w:rPr>
          <w:rFonts w:ascii="Amiri" w:hAnsi="Amiri" w:eastAsia="Amiri" w:cs="Amiri"/>
          <w:color w:val="111111"/>
          <w:sz w:val="28"/>
          <w:sz w:val="28"/>
          <w:szCs w:val="28"/>
          <w:rtl w:val="true"/>
          <w:lang w:bidi="ar-SA"/>
        </w:rPr>
        <w:t>تخصيصاً في العام، وتنثلم بذلك أصالة العموم، وإنْ كان المراد زيد الجاهل فخروجه تخصصي، ولا تنثلم 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له بعكس النقيض، فمعنى أكرم العلماء وجوب إكرام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عكس النقيض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لا يجب إكرامه فليس بعالم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ضم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عكس النقيض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الخاص القائم عليه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زيد لا يجب إكرامه، وكل من لا يجب إكرامه فليس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تكرم زيداً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فعبر عكس النقيض نثبت أنَّ المراد من زيد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زيد الجاهل، فلم تنثلم أصالة العموم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مثبتات الأمارات حجّة ولا إشكال فيها، وإنْ نوقش في الكبرى فالكلام على الأصل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 المقام دائر بين التخصيص والتخصص فيتعين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أدلة الحجّية هو الخبر المشكوك مطابقته أو عدم مطابقته للواقع، وأمّا الخبر المعلوم مطابقته أو عدم مطابقته للواقع فلا تشمله أدلة الحجّية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منطوقاً ومفهوماً هو النبأ الذي لا يعلم مطابقته ولا مخالفته للواقع، وإلا لو علمت المطابقة أو المخالفة فلا معنى للتبين أو عدم التبين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فأدلة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موضوعها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تشمل أخبار الكتب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أخبار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أنْ تشمل إخبار السيد المرتضى بقيام الإجماع على عدم حجّية أخبار الكتب الأربعة، لأنّهما متنافيان فلا يعقل كلا الشمولين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أدلة الحجّية شاملة لأخبار الكتب الأربعة فهي حجّة، فنقطع بأنَّ إخبار السيد المرتضى غير مطابق للواقع وخارج موضوعاً وتخصصاً عن أدلة الحجّية؛ لأنَّ الموضوع هو الخبر الذي لا يعلم مطابقته ولا عدم مطابقته للواقع، ومع شمول أدلة الحجّية للكتب الأربعة وحجيتها، يكون إخبار السيد المرتضى بعدم الحجّية غير مطابق للواقع قطعاً، فيخرج من موضوع آية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أدلة الحجّية شاملة لخبر السيد المرتضى، فلا نقطع بأنَّ أخبار الكتب الأربعة مخالفة للواقع؛ لعدم كون مفاد أخبار الكتب الأربعة الحجّية وعدمها، وإنّما مفادها الوجوب والحرمة والشرطية والمانعية، فحتى لو ثبت عدم حجّية أخبار الكتب الأربعة إلا أنّنا نحتمل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مطابقتها للواقع، فإنَّ خبر المجهول وإنْ لم يكن حجّة إلا أنَّه يحتمل مطابقته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فأخبار الكتب الأربعة داخلة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أدلة الحجّية لكنها خارجة حكماً، فيكون تخصيصاً في أدلة الحجّية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حجّة إلا خبر السيد المرتضى، فهذا خروج تخصصي وموضوعي، وإذا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حجّة إلا أخبار الكتب الأربعة، فهذا خروج تخصيصي وحكمي، فيدور الأمر بين التخصيص والتخصص، والثاني هو المتعين، فيخرج خبر السيد المرتضى من أدلة الحجّية</w:t>
      </w:r>
      <w:r>
        <w:rPr>
          <w:rFonts w:eastAsia="Amiri" w:cs="Amiri" w:ascii="Amiri" w:hAnsi="Amiri"/>
          <w:color w:val="111111"/>
          <w:sz w:val="28"/>
          <w:szCs w:val="28"/>
          <w:rtl w:val="true"/>
          <w:lang w:bidi="ar-SA"/>
        </w:rPr>
        <w:t xml:space="preserve">. </w:t>
      </w:r>
      <w:bookmarkStart w:id="320" w:name="pg15600_165438"/>
    </w:p>
    <w:p>
      <w:pPr>
        <w:pStyle w:val="Heading6"/>
        <w:numPr>
          <w:ilvl w:val="5"/>
          <w:numId w:val="1"/>
        </w:numPr>
        <w:rPr/>
      </w:pPr>
      <w:bookmarkStart w:id="321" w:name="__RefHeading___Toc9981560_2142443653"/>
      <w:bookmarkStart w:id="322" w:name="_Toc122"/>
      <w:bookmarkEnd w:id="320"/>
      <w:bookmarkEnd w:id="321"/>
      <w:r>
        <w:rPr>
          <w:rtl w:val="true"/>
        </w:rPr>
        <w:t>ويرد عليه أربعة إشكالات</w:t>
      </w:r>
      <w:bookmarkEnd w:id="322"/>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دائر بين التخصيصين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مفاد الأدلة جعل الحجّية 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الحجّية واللاحجّية من الأمور التي لا تقبل الجعل، فقد ثبت في محلّه أنَّهما قابلان للجعل بالذات،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 عليكم</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 ولا محذور ثبوتي فيه، إنَّما المحذور إثباتي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ظهور أدلة الحجّية في الجعل، بل هي ظاهرة في وجوب الجري العملي وفق الخبر الواحد،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بهذا الجالس</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 يعني اسمع كلامه،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 فما أديا إليك عنّي فعنّي يؤديان</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يعني أطعهما، فمفاد أدلة الباب وجوب الجري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 هذا فيدور الأمر بين تخصيصين، ففي المقام يوجد إخباران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الثقة بأنَّه يجب قتل المحدود في المرّة الثالثة مثلاً، وإخبار السيد المرتضى بحرمة العمل وفق ذلك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شملت أدلة وجوب العمل خبر الثقة فيخرج خبر السيد المرتضى تخصيصاً؛ لدلالة الأدلة على لزوم العمل بكل خبر يحتمل مطابقته للواقع، ويخرج خبر السيد المرتضى من حكم تلك الأدلة، فيكون تخصيصاً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شملت أدلة وجوب العمل خبر السيد المرتضى، فتخرج روايات </w:t>
      </w:r>
    </w:p>
    <w:p>
      <w:pPr>
        <w:pStyle w:val="BookText"/>
        <w:rPr/>
      </w:pPr>
      <w:r>
        <w:rPr>
          <w:rFonts w:ascii="Amiri" w:hAnsi="Amiri" w:eastAsia="Amiri" w:cs="Amiri"/>
          <w:color w:val="111111"/>
          <w:sz w:val="28"/>
          <w:sz w:val="28"/>
          <w:szCs w:val="28"/>
          <w:rtl w:val="true"/>
          <w:lang w:bidi="ar-SA"/>
        </w:rPr>
        <w:t>الثقة من تلك الأدلة خروجاً حكمياً مع انطباق الموضوع على كلا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فموضوع أدلة الباب خبر الثقة أو العادل الذي يحتمل مطابقته للواقع، فهذا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 على إخبار السيد المرتضى وعلى إخبارات الكافي؛ لأنَّ كلا منهما خبر يحتمل مطابقته للواقع، فالموضوع منطبق على الإخبارين، فإمّا أنْ يخرج الأوَّل من الحكم وإمّا الثاني، فيدور الأمر بين تخصيصين لا بين تخصيصن وتخصص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دائر بين تخصصين، فمع قطع النظر عن الجواب الأوّل، وأنَّ المجعول هو وجوب الجري العملي، وتسليم كون المجعول في الباب هو الحجّية، إلا أنَّ الأمر يدور بين تخصصين ولا أولوية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الحجّية هو الخبر الذي لا يعلم أنَّهُ حجّة أو لا، أي الخبر الذي يحتمل حجيته ويحتمل عدم حجّيته؛ لأنَّ ظرف الأمارات الشك ولا أمارة مع القطع، فلو علم أنَّهُ حجّة أو غير حجّة فلا تشمله أدلة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الخبر المشكوك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فشموله لسائر الأخبار يورث القطع ببطلان خبر السيد المرتضى بعدم حجّيتها، لأنَّ مفاد الأدلة حجّية أخبار الكافي، ومؤدى كلام السيد المرتضى عدم حجّية هذه الأخبار، فنقطع بعدم حجّية خبر السيد المرتضى، فخروجه من أدلة الباب خروج موضوعي؛ لعدم كونه مشكوك الحجّية، بل مقطوع عدم الحجّية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شمل خبر السيد المرتضى دون أخبار الكافي فنقطع بأنَّ أخبار الكافي ليست بحجّة، فخروج أخبار الكافي من أدلة الباب يكون خروجاً موضوعياً، فالأمر يدور بين تخصصين ولا أولوية لأحدهما على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وتمامية هذا الجواب موقوف على تحديد موضوع أدلة الحجّية،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أدلة الباب الخبر الذي يشك في حجّيته وعدم حجّيته، فالكلام تامّ حيث يدور الأمر بين تخصصين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أدلة الباب هو الخبر الذي يشك في مطابقته للواقع، فكلام المحقق العراقي تام؛ لأنَّ مع فرض شمول أدلة الحجّية لخبر السيد المرتضى تكون أخبار الكافي مندرجة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الحجّية، للشك في الواقع في مطابقتها أو عدم مطابقتها للواقع حتى لو كانت غير حجّة قطعاً، حيث لا ملازمة بين القطع بعدم الحجّية والقطع بمخالفة الواقع، فإذا فرضنا أنَّ مجهولاً جاءنا بخبر فخبره ليس بحجّة قطعاً، لكن يحتمل مطابقته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الموضوع المطابقة للواقع، فمع شمول أدلة الحجّية لإخبار السيد المرتضى لا نقطع بأنَّ أخبار الكافي مخالفة للواقع، بل تبقى محتملة للأمرين، فهي مندرجة في موضوع أدلة الحجّية وخارجة عنها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شملت أدلة الحجّية أخبار الكافي، فالسيد المرتضى القائل بعدم حجّية أخبار الكافي خبره غير مطابق للواقع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خبر السيد المرتضى عدم الحجّية، ومع فرض شمول أدلة الحجّية لأخبار الكافي فكلام السيد المرتضى مخالف للواقع قطعاً، أمّا مفاد أخبار الكافي فليست الحجّية، بل مفادها الوجوب والحرمة والشرطية والقاطعية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فيحتمل مطابقتها للواقع ولو لم تكن حجّة قطعاً، والكلام في تشخيص الموضوع في أدلة الحجّية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المحقق العراقي هو الموضوع عرفاً، فمعنى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عادل بنبأ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النبأ المشكوك في كونه مطابقاً للواقع أو غير مطابق، وذلك بقرينة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في المنطوق الخبر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دعوى الظهور العرفي في أنَّ الموضوع هو الخبر المشكوك مطابقته للواقع، لا الخبر المشكوك حجّيته، ومع ذلك لا يخلو المقام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في مباحث القطع بأنَّ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الوجداني أو الأعم، ولعلّ ما ذكر هُناك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الكبرى وأنَّ التخصص مقدم على التخصيص، وبعد تسليم الصغرى بأنَّ الأمر دائر بين التخصيص والتخصص، إلا أنَّ التخصيص مقدم على التخصص في خصوص المقام؛ وذلك لأنَّ النكتة في تقديم التخصص هو التمسك بأصالة عموم العام وإطلاق المطلق، ولا يجري ذلك إلا في حالة الشك ولا شك في المقام؛ لأنَّ خبر السيد المرتضى يصلح لأنْ يكون قرينة على تخصيص أدلة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السيد ناظر إلى عمومات أدلة الحجّية، وشارح لها وحاكم عليها، فيكون مقدماً على عموم أدلة الحجّية، تقدم القرينة على ذي القرينة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فالتخصيص في المقام مقدم، فأدلة الحجّية تشمل خبر السيد المرتضى دون الكافي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لا يخلو من 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توجيهه بأنَّ إخبار السيد المرتضى شارح لأدلة الحجّية؛ حيث مفاده كون المراد من أدلة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عامّة في حدِّ ذاتها لجميع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تطمئن وتسكن إليه النفس، أي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عادل بنبأ فلا تتبّينوا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أو مطلق، إلا أنَّ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مؤدى كلام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تورث الاطمئنان، فأخبار الكافي التي لا تورث الاطمئنان ليست مرادة من أدلة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شك لنا في العموم، بل نعلم بعدم العموم، ومع وجود هذا الإخبار لا تجري 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يتقدم التخصيص على التخصص في خصوص المقام؛ لأنَّ نكتة تقديم التخصص على التخصيص غير جارية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خطر بالبال من توجيه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تقديم التخصص على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نظر العام إلى مصاديقه، وإنّما العام يبين حكم الفرد على فرض فرديته، أمّا إثبات أنَّ هذا فرد أو ليس بفرد فلا يتكفله العام، فإنَّ الحكم لا يتكفل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المبنى بصورة عامة موكول إلى محله، وهو مباحث العام والخاص،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عدم التقدم غير مقبول؛ لتكفل العام حكم مصاديقه بواسطة عكس النقيض، وإنْ لم يتكفل ذلك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الرابع محل إشكال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أية النبأ</w:t>
      </w:r>
      <w:r>
        <w:rPr>
          <w:rFonts w:eastAsia="Amiri" w:cs="Amiri" w:ascii="Amiri" w:hAnsi="Amiri"/>
          <w:color w:val="111111"/>
          <w:sz w:val="28"/>
          <w:szCs w:val="28"/>
          <w:rtl w:val="true"/>
          <w:lang w:bidi="ar-SA"/>
        </w:rPr>
        <w:t xml:space="preserve">. </w:t>
      </w:r>
      <w:bookmarkStart w:id="323" w:name="pg15600_165448"/>
    </w:p>
    <w:p>
      <w:pPr>
        <w:pStyle w:val="Heading4"/>
        <w:numPr>
          <w:ilvl w:val="3"/>
          <w:numId w:val="1"/>
        </w:numPr>
        <w:rPr/>
      </w:pPr>
      <w:bookmarkStart w:id="324" w:name="__RefHeading___Toc9981562_2142443653"/>
      <w:bookmarkStart w:id="325" w:name="_Toc123"/>
      <w:bookmarkEnd w:id="323"/>
      <w:bookmarkEnd w:id="324"/>
      <w:r>
        <w:rPr>
          <w:rtl w:val="true"/>
        </w:rPr>
        <w:t>الآية الثانية</w:t>
      </w:r>
      <w:r>
        <w:rPr>
          <w:rtl w:val="true"/>
        </w:rPr>
        <w:t xml:space="preserve">: </w:t>
      </w:r>
      <w:r>
        <w:rPr>
          <w:rtl w:val="true"/>
        </w:rPr>
        <w:t>آية النفر</w:t>
      </w:r>
      <w:bookmarkEnd w:id="325"/>
    </w:p>
    <w:p>
      <w:pPr>
        <w:pStyle w:val="Heading5"/>
        <w:numPr>
          <w:ilvl w:val="4"/>
          <w:numId w:val="1"/>
        </w:numPr>
        <w:rPr/>
      </w:pPr>
      <w:bookmarkStart w:id="326" w:name="__RefHeading___Toc9981564_2142443653"/>
      <w:bookmarkStart w:id="327" w:name="_Toc124"/>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الآية الثانية</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النفر</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كَآفَّةً 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بيان وجوه الاستدلال بالآية الكريمة نبحث في مقامين قد ينفعان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9981566_2142443653"/>
      <w:bookmarkStart w:id="329" w:name="_Toc125"/>
      <w:bookmarkEnd w:id="328"/>
      <w:r>
        <w:rPr>
          <w:rtl w:val="true"/>
        </w:rPr>
        <w:t>معنى كلمة لعل بشكل عام</w:t>
      </w:r>
      <w:bookmarkEnd w:id="329"/>
    </w:p>
    <w:p>
      <w:pPr>
        <w:pStyle w:val="BookText"/>
        <w:rPr/>
      </w:pPr>
      <w:r>
        <w:rPr>
          <w:rFonts w:ascii="Amiri" w:hAnsi="Amiri" w:eastAsia="Amiri" w:cs="Amiri"/>
          <w:color w:val="111111"/>
          <w:sz w:val="28"/>
          <w:sz w:val="28"/>
          <w:szCs w:val="28"/>
          <w:rtl w:val="true"/>
          <w:lang w:bidi="ar-SA"/>
        </w:rPr>
        <w:t>أمّا 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لمعنى الترجي أو لإفادة كون مدخولها واقعاً موقع الرجاء، وفي الكتب النحوية ليت للتمني ولعل للترجي</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المحقق العراقي</w:t>
      </w:r>
      <w:r>
        <w:rPr>
          <w:rStyle w:val="FootnoteAnchor"/>
          <w:rtl w:val="true"/>
        </w:rPr>
        <w:footnoteReference w:id="380"/>
      </w:r>
      <w:r>
        <w:rPr>
          <w:rFonts w:ascii="Amiri" w:hAnsi="Amiri" w:eastAsia="Amiri" w:cs="Amiri"/>
          <w:color w:val="111111"/>
          <w:sz w:val="28"/>
          <w:sz w:val="28"/>
          <w:szCs w:val="28"/>
          <w:rtl w:val="true"/>
          <w:lang w:bidi="ar-SA"/>
        </w:rPr>
        <w:t>والسيد الوالد</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يرتضيا كون وضعها للترجي، وقد أشار في النهاية إلى تفصيله مع توضيح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حينما نتتبع موارد استعمال كلمة لعل في القرآن الكريم والأحاديث الشريفة، </w:t>
      </w:r>
    </w:p>
    <w:p>
      <w:pPr>
        <w:pStyle w:val="BookText"/>
        <w:rPr/>
      </w:pPr>
      <w:r>
        <w:rPr>
          <w:rFonts w:ascii="Amiri" w:hAnsi="Amiri" w:eastAsia="Amiri" w:cs="Amiri"/>
          <w:color w:val="111111"/>
          <w:sz w:val="28"/>
          <w:sz w:val="28"/>
          <w:szCs w:val="28"/>
          <w:rtl w:val="true"/>
          <w:lang w:bidi="ar-SA"/>
        </w:rPr>
        <w:t>والكلمات اليومية نرى أنّها استعملت في ما لا يلائم معنى الترجي،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فهل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تركه لبعض ما يوحى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موقع الرجاء، يعنى نرجو أن تترك بعض ما يوحى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التفسير</w:t>
      </w:r>
      <w:r>
        <w:rPr>
          <w:rStyle w:val="FootnoteAnchor"/>
          <w:rtl w:val="true"/>
        </w:rPr>
        <w:footnoteReference w:id="384"/>
      </w:r>
      <w:r>
        <w:rPr>
          <w:rFonts w:ascii="Amiri" w:hAnsi="Amiri" w:eastAsia="Amiri" w:cs="Amiri"/>
          <w:color w:val="111111"/>
          <w:sz w:val="28"/>
          <w:sz w:val="28"/>
          <w:szCs w:val="28"/>
          <w:rtl w:val="true"/>
          <w:lang w:bidi="ar-SA"/>
        </w:rPr>
        <w:t xml:space="preserve">أنَّ باخع نفسك بمعنى قاتل نفسك، فقد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حريصاً على هداية الناس، ومتأثراً من ضلالتهم بشدة، فخاطبه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موقع الرجاء وهو محبوب؟ فإنَّ الرجاء بمعنى توقع المحبوب، فهل كونه قاتلاً نفسه من الهم محبوب للمولى،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تَذْهَبْ نَفْسُكَ عَلَيهِمْ حَسَرَاتٍ</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تكررت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أبي حمزة الثمالي في عدة فقرات،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لعلك عن بابك طردتني</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فهل طرده عن الباب محبوب؟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لعلك وجدتني في مقام الكاذبين فرفضتني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لعلك رأيتني غير </w:t>
      </w:r>
    </w:p>
    <w:p>
      <w:pPr>
        <w:pStyle w:val="BookText"/>
        <w:rPr/>
      </w:pPr>
      <w:r>
        <w:rPr>
          <w:rFonts w:ascii="Amiri" w:hAnsi="Amiri" w:eastAsia="Amiri" w:cs="Amiri"/>
          <w:color w:val="111111"/>
          <w:sz w:val="28"/>
          <w:sz w:val="28"/>
          <w:szCs w:val="28"/>
          <w:rtl w:val="true"/>
          <w:lang w:bidi="ar-SA"/>
        </w:rPr>
        <w:t>شاكرٍ لنعمائك فحرمتني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لعلك رأيتني ألف مجالس البطالين فبيني و بينهم خليتني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وقوع المدخول موقع توقع المحبوب؟</w:t>
      </w:r>
    </w:p>
    <w:p>
      <w:pPr>
        <w:pStyle w:val="BookText"/>
        <w:rPr/>
      </w:pPr>
      <w:r>
        <w:rPr>
          <w:rFonts w:ascii="Amiri" w:hAnsi="Amiri" w:eastAsia="Amiri" w:cs="Amiri"/>
          <w:color w:val="111111"/>
          <w:sz w:val="28"/>
          <w:sz w:val="28"/>
          <w:szCs w:val="28"/>
          <w:rtl w:val="true"/>
          <w:lang w:bidi="ar-SA"/>
        </w:rPr>
        <w:t>أو في الكلمات اليومية المتداولة، حيث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زيداً يموت، مع أنَّ موت زيد غير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تهين الفقير علّك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تركع يوماً والدهر قد رفعه</w:t>
      </w:r>
    </w:p>
    <w:p>
      <w:pPr>
        <w:pStyle w:val="BookText"/>
        <w:rPr/>
      </w:pPr>
      <w:r>
        <w:rPr>
          <w:rFonts w:ascii="Amiri" w:hAnsi="Amiri" w:eastAsia="Amiri" w:cs="Amiri"/>
          <w:color w:val="111111"/>
          <w:sz w:val="28"/>
          <w:sz w:val="28"/>
          <w:szCs w:val="28"/>
          <w:rtl w:val="true"/>
          <w:lang w:bidi="ar-SA"/>
        </w:rPr>
        <w:t>فهل هُنالك رجاء وأمل بانْ يركع يوماً والدهر قد رفع غيره؟</w:t>
      </w:r>
    </w:p>
    <w:p>
      <w:pPr>
        <w:pStyle w:val="BookText"/>
        <w:rPr/>
      </w:pPr>
      <w:r>
        <w:rPr>
          <w:rFonts w:ascii="Amiri" w:hAnsi="Amiri" w:eastAsia="Amiri" w:cs="Amiri"/>
          <w:color w:val="111111"/>
          <w:sz w:val="28"/>
          <w:sz w:val="28"/>
          <w:szCs w:val="28"/>
          <w:rtl w:val="true"/>
          <w:lang w:bidi="ar-SA"/>
        </w:rPr>
        <w:t xml:space="preserve">وهل هُنالك ما يلزمنا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كما قال به البعض؟</w:t>
      </w:r>
    </w:p>
    <w:p>
      <w:pPr>
        <w:pStyle w:val="BookText"/>
        <w:rPr/>
      </w:pPr>
      <w:r>
        <w:rPr>
          <w:rFonts w:ascii="Amiri" w:hAnsi="Amiri" w:eastAsia="Amiri" w:cs="Amiri"/>
          <w:color w:val="111111"/>
          <w:sz w:val="28"/>
          <w:sz w:val="28"/>
          <w:szCs w:val="28"/>
          <w:rtl w:val="true"/>
          <w:lang w:bidi="ar-SA"/>
        </w:rPr>
        <w:t xml:space="preserve">وقد أٌوّل بأنَّ الرجاء بمعنى التوقع،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الرجاء والرجاء بمعنى التوقع، وهو أعمّ من توقع المحبوب أو الاشفاق من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مجرّد تأويل، فكلمة رجاء لا يظهر منها إلا معنى الأمل والرجاء، لا أنَّهُ بمعنى الأمل والخوف والاشفاق،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رجوتك يا علي تعيش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كلمة الرجاء في القرآن الكريم وعرفاً ولغة هو الأمل، 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الرجاء، والرجاء أعمّ من توقع المحبوب والاشفاق من المكروه تأويل،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اشتهر بين الجمهور والنحاة غير واضح عند المحققين والسيد الوالد، ويكون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مدخولها موقع الاحتمال، أي إنَّهُ محتمل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صحاح الجوهري</w:t>
      </w:r>
      <w:r>
        <w:rPr>
          <w:rStyle w:val="FootnoteAnchor"/>
          <w:rtl w:val="true"/>
        </w:rPr>
        <w:footnoteReference w:id="3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شك، فهي لا ترادف الأمل، بل </w:t>
      </w:r>
      <w:bookmarkStart w:id="330" w:name="pg15600_165454"/>
    </w:p>
    <w:p>
      <w:pPr>
        <w:pStyle w:val="BookText"/>
        <w:rPr/>
      </w:pPr>
      <w:bookmarkEnd w:id="330"/>
      <w:r>
        <w:rPr>
          <w:rFonts w:ascii="IRNazanin" w:hAnsi="IRNazanin" w:eastAsia="IRNazanin"/>
          <w:color w:val="111111"/>
          <w:sz w:val="28"/>
          <w:sz w:val="28"/>
          <w:szCs w:val="28"/>
          <w:rtl w:val="true"/>
          <w:lang w:bidi="fa-IR"/>
        </w:rPr>
        <w:t>بمعنى محتمل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المنجد</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تفيد التوقع، وهو ترجي المحبوب والاشفاق من المكروه، وتختص بالممكن الذي لا وثوق بحصوله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الوالد في الأصول</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بمعنى الاحتمال، وإنّما فهم الرجاء بالقرينة، كقوله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يتَذَكَّرُ أَوْ يخْشَى</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العراقي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لمجرد إبداء الاحتمال بلا اقتضائها لمطلوبية في مدخولها، ومن 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زيداً في بيتك لعله عدوك</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يعني يحتمل أنْ يكون عدواً</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9981568_2142443653"/>
      <w:bookmarkStart w:id="332" w:name="_Toc126"/>
      <w:bookmarkEnd w:id="331"/>
      <w:r>
        <w:rPr>
          <w:rtl w:val="true"/>
        </w:rPr>
        <w:t>معنى كلمة لعل في القرآن الكريم</w:t>
      </w:r>
      <w:bookmarkEnd w:id="332"/>
    </w:p>
    <w:p>
      <w:pPr>
        <w:pStyle w:val="BookText"/>
        <w:rPr/>
      </w:pPr>
      <w:r>
        <w:rPr>
          <w:rFonts w:ascii="Amiri" w:hAnsi="Amiri" w:eastAsia="Amiri" w:cs="Amiri"/>
          <w:color w:val="111111"/>
          <w:sz w:val="28"/>
          <w:sz w:val="28"/>
          <w:szCs w:val="28"/>
          <w:rtl w:val="true"/>
          <w:lang w:bidi="ar-SA"/>
        </w:rPr>
        <w:t>أمّا 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فيه 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كلام اللّه تعالى، وفي المقام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أنْ يستفاد من كلمات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حقيقي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 أو الترقب أو إفادة وقوع مدخولها موقع الاحتمال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محال في حق اللّه تعالى، لأنَّ الترجي والترقب مستلزمان </w:t>
      </w:r>
    </w:p>
    <w:p>
      <w:pPr>
        <w:pStyle w:val="BookText"/>
        <w:rPr/>
      </w:pPr>
      <w:r>
        <w:rPr>
          <w:rFonts w:ascii="Amiri" w:hAnsi="Amiri" w:eastAsia="Amiri" w:cs="Amiri"/>
          <w:color w:val="111111"/>
          <w:sz w:val="28"/>
          <w:sz w:val="28"/>
          <w:szCs w:val="28"/>
          <w:rtl w:val="true"/>
          <w:lang w:bidi="ar-SA"/>
        </w:rPr>
        <w:t>للجهل بوقوع الأمر المرجو والمترقب، وهو في حق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يعْزُبُ عَنْهُ مِثْقَالُ ذَرَّةٍ</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محال، فلم تستخدم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الحقيقي، وهي منسلخة عنه، ويكون أقرب المجازات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إفادة المحبوبية، فالمعنى كون الحذر محبوباً ومطلوباً للمولى، فالاستعمال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يرتضيه صاحب الكفاية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مستعملة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معناها الحقيقي، وهو الترجي الإيقاعي الإنشائي، إلا أنَّ الداعي إليه حيث يستحيل في حقّه تعالى أنْ يكون هو الترجي الحقيقي، كان هو محبوبية التحذر عند الإنذار</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فيما إذا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الترجي المنبعث عن الصفة القائمة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أو إظهار أو إيقاع الترجي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الداعي ثبوت صفة الرجاء في صقع النفس، أم كان منشأ الإظهار داع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الداعي لا مدخلية له في المعنى الحقيقي، فيكون إظهار الترجي بأي دافع أو باعث كان هو المعنى الحقيقي، ويكون الداعي فينا وجود صفة الترقب في صقع النفس، وفي اللّه تعالى بيان المحبوبية أو ما أشبه ذلك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ولتقريب ما ذهب إليه صاحب الكفاية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صيغة افعل إنشاء </w:t>
      </w:r>
    </w:p>
    <w:p>
      <w:pPr>
        <w:pStyle w:val="BookText"/>
        <w:rPr/>
      </w:pPr>
      <w:r>
        <w:rPr>
          <w:rFonts w:ascii="Amiri" w:hAnsi="Amiri" w:eastAsia="Amiri" w:cs="Amiri"/>
          <w:color w:val="111111"/>
          <w:sz w:val="28"/>
          <w:sz w:val="28"/>
          <w:szCs w:val="28"/>
          <w:rtl w:val="true"/>
          <w:lang w:bidi="ar-SA"/>
        </w:rPr>
        <w:t>طلب الفعل، فهذا الإنشاء يمكن أنْ يكون الداعي فيه ثبوت الطلب حقيقة في النفس، كأنْ يقول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بالماء، فهو ينشئ الطلب إنشاءً ناشئاً من ثبوته في نفسه، فهذا استعمال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لا يكون إنشاء الطلب بداعي ثبوت الطلب وإنّما بداع آخر،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فهذا إنشاء للطلب ولكن بداعي التعجيز، وهو استعمال حقيقي أيضاً، والدواعي المتعددة لا مدخلية لها في حقيقية الاستعمال ومجازيته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فصيغة افعل موضوعة لإنشاء الطلب، سواء أكان بداع ثبوت الطلب أم بداعي التهديد أم التعجيز أم الإهانة، والاستعمال في كليهما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ما يراه صاحب الكفاية أقرب؛ فإنَّنا لا نشعر بالمجازية في هذه الاستعمالات، ولا نرى أنَّ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اللّه تعالى استخدمتا في غير ما وضع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اللّه تعني المحبوبية بمعنى كون الداعي المحبوبية، وإلا فهي بمعنى إنشاء الترجي أو إنشاء الترقب، أمّا في غير كلام اللّه فقد استخدمت بنفس المعنى، ولكن بداعي الرجاء أو بداعي الاشفاق أو بداعي بيان ثبوت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ذهب إليه الشيخ معنى مجازي، وما ذهب إليه صاحب الكفاية معنى حقيقي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المقدمة وأمّا ذو المقدمة</w:t>
      </w:r>
      <w:r>
        <w:rPr>
          <w:rFonts w:eastAsia="Amiri" w:cs="Amiri" w:ascii="Amiri" w:hAnsi="Amiri"/>
          <w:color w:val="111111"/>
          <w:sz w:val="28"/>
          <w:szCs w:val="28"/>
          <w:rtl w:val="true"/>
          <w:lang w:bidi="ar-SA"/>
        </w:rPr>
        <w:t xml:space="preserve">: </w:t>
      </w:r>
      <w:bookmarkStart w:id="333" w:name="pg15600_165460"/>
    </w:p>
    <w:p>
      <w:pPr>
        <w:pStyle w:val="Heading5"/>
        <w:numPr>
          <w:ilvl w:val="4"/>
          <w:numId w:val="1"/>
        </w:numPr>
        <w:rPr/>
      </w:pPr>
      <w:bookmarkStart w:id="334" w:name="__RefHeading___Toc9981570_2142443653"/>
      <w:bookmarkStart w:id="335" w:name="_Toc127"/>
      <w:bookmarkEnd w:id="333"/>
      <w:bookmarkEnd w:id="334"/>
      <w:r>
        <w:rPr>
          <w:rtl w:val="true"/>
        </w:rPr>
        <w:t>وجوه الاستدلال بآية النفر على حجّية الخبر الواحد</w:t>
      </w:r>
      <w:bookmarkEnd w:id="335"/>
    </w:p>
    <w:p>
      <w:pPr>
        <w:pStyle w:val="Heading6"/>
        <w:numPr>
          <w:ilvl w:val="5"/>
          <w:numId w:val="1"/>
        </w:numPr>
        <w:rPr/>
      </w:pPr>
      <w:bookmarkStart w:id="336" w:name="__RefHeading___Toc9981572_2142443653"/>
      <w:bookmarkStart w:id="337" w:name="_Toc128"/>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قد ذكرت هُنالك وجوه لدلالة الآية الكريمة على حجّية الخبر الواحد، وهي</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9981574_2142443653"/>
      <w:bookmarkStart w:id="339" w:name="_Toc129"/>
      <w:bookmarkEnd w:id="338"/>
      <w:r>
        <w:rPr>
          <w:rtl w:val="true"/>
        </w:rPr>
        <w:t>الأول</w:t>
      </w:r>
      <w:r>
        <w:rPr>
          <w:rtl w:val="true"/>
        </w:rPr>
        <w:t xml:space="preserve">: </w:t>
      </w:r>
      <w:r>
        <w:rPr>
          <w:rtl w:val="true"/>
        </w:rPr>
        <w:t>الإنذار واجب مقدمي</w:t>
      </w:r>
      <w:bookmarkEnd w:id="339"/>
    </w:p>
    <w:p>
      <w:pPr>
        <w:pStyle w:val="BookText"/>
        <w:rPr/>
      </w:pPr>
      <w:r>
        <w:rPr>
          <w:rFonts w:ascii="Amiri" w:hAnsi="Amiri" w:eastAsia="Amiri" w:cs="Amiri"/>
          <w:color w:val="111111"/>
          <w:sz w:val="28"/>
          <w:sz w:val="28"/>
          <w:szCs w:val="28"/>
          <w:rtl w:val="true"/>
          <w:lang w:bidi="ar-SA"/>
        </w:rPr>
        <w:t>وهو ما ذكره في النهاية</w:t>
      </w:r>
      <w:r>
        <w:rPr>
          <w:rStyle w:val="FootnoteAnchor"/>
          <w:rtl w:val="true"/>
        </w:rPr>
        <w:footnoteReference w:id="397"/>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الإنذار واجب مقدمي، وبين وجوب المقدمة ووجوب ذي المقدمة تطابق بلحاظ الإطلاق والتقييد، وحيث إنَّ وجوب المقدمة مطلق فيكشف ذلك كشفاً إنياً عن إطلاق وجوب الحذر، وهذا هو معنى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الآية الكريمة وجوب إنذار المتفقهين، سواء أحصل العلم للمنذرين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يحصل، فالإنذار واجب مطلقاً، ترتب عليه العلم للمنذرين أم لم يترتب لعدم تقييد في الآية الكريمة، وهذا الوجوب مقدمي لتحقق الحذر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فذو المقدمة هو الحذر والمقدمة هو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في بحث مقدمة الواجب أنَّ بين وجوب المقدمة ووجوب ذيها توافق في الإطلاق والتقييد؛ لأنَّ وجوب المقدمة وجوب ترشحي من وجوب ذي المقدمة، فلا يعقل أنْ يكون أحدهما مطلقاً والآخر مقيداً، لأنَّهُ مقتضى التبعية والظلية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وجوب الإنذار مطلق يكشف عن كون وجوب الحذر مطلقاً، فيجب على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مطلقاً عند إنذار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أتحقق لهم العلم أم لا، وهذا معنى حجّية الخبر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يخطر بالبال 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المقدمة تابع لوجوب ذي المقدمة، وفي هذا الوجه جعل وجوب ذي المقدمة تابعاً لوجوب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التبعية المطروحة في البرهان تبعية إثباتية، وتبعية وجوب المقدمة لوجوب ذي المقدمة تبعية ثبوتية، ولا مانع من تعاكس التبعيتين باختلاف مقام الثبوت والإثبات، كما في كل علّة ومعلول، فالدخان تابع للنار في عالم الثبوت لكن النار تابعة للدخان في عالم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فقد انتقلنا في هذا البرهان من إطلاق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إطلاق وجوب ذي المقدمة، أي الحذر، وهو انتقال إنّي من المعلول إلى العلّة، ويرتبط بعالم الإثبات،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في المنتقى</w:t>
      </w:r>
      <w:r>
        <w:rPr>
          <w:rStyle w:val="FootnoteAnchor"/>
          <w:rtl w:val="true"/>
        </w:rPr>
        <w:footnoteReference w:id="398"/>
      </w:r>
      <w:r>
        <w:rPr>
          <w:rFonts w:ascii="Amiri" w:hAnsi="Amiri" w:eastAsia="Amiri" w:cs="Amiri"/>
          <w:color w:val="111111"/>
          <w:sz w:val="28"/>
          <w:sz w:val="28"/>
          <w:szCs w:val="28"/>
          <w:rtl w:val="true"/>
          <w:lang w:bidi="ar-SA"/>
        </w:rPr>
        <w:t>كبروياً بعدم تسليمها،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ما ذكر من وجوب المقدمة لوجوب ذيها، الناشئ من ترشح وجوب المقدمة من وجوب ذيها إنّما يتأتى فيما كان فاعل المقدمة نفس فاعل ذي المقدمة؛ إذ الترشح يتصور في هذا النحو، أمّا مثل ما نحن فيه من فرض كون المقدمة فعل غير فاعل ذي المقدمة فلا معنى لأنْ يكون وجوب أحد الفعلين مترشحاً عن وجوب الآخر، ولا يتأتى فيه حديث التبعية المزبور، فهذا الوجه واضح البطلان</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غير واضح، فما هو الفرق بين كون الفاعل متحداً أو متعدداً؟ فإنَّ </w:t>
      </w:r>
    </w:p>
    <w:p>
      <w:pPr>
        <w:pStyle w:val="BookText"/>
        <w:rPr/>
      </w:pPr>
      <w:r>
        <w:rPr>
          <w:rFonts w:ascii="Amiri" w:hAnsi="Amiri" w:eastAsia="Amiri" w:cs="Amiri"/>
          <w:color w:val="111111"/>
          <w:sz w:val="28"/>
          <w:sz w:val="28"/>
          <w:szCs w:val="28"/>
          <w:rtl w:val="true"/>
          <w:lang w:bidi="ar-SA"/>
        </w:rPr>
        <w:t xml:space="preserve">ملاك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تعريف المحقق الإصفهاني وهو تعريف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الواجب الغيري ما وجب لواجب آخر، فما كان وجوبه منبعثاً عن وجوب غيره كان واجباً غيرياً مقدمياً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انصب السلّم وكن على السطح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وجوباً غيرياً، لأنَّهُ مترشح عن وجوب الكون على السطح، فلولا هذا الوجوب لم يأمر المولى بنصب السلّم، ولولا وجوب الصلاة لم يأمر المولى بالوضوء، ولا فرق فيه بين كون الفاعل واحداً أو أكثر، كما يقول للعبد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انصب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على السطح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التعدد ينفي أنْ يكون الوجوب الأوّل وجوباً غيرياً؟</w:t>
      </w:r>
    </w:p>
    <w:p>
      <w:pPr>
        <w:pStyle w:val="BookText"/>
        <w:rPr/>
      </w:pPr>
      <w:r>
        <w:rPr>
          <w:rFonts w:ascii="Amiri" w:hAnsi="Amiri" w:eastAsia="Amiri" w:cs="Amiri"/>
          <w:color w:val="111111"/>
          <w:sz w:val="28"/>
          <w:sz w:val="28"/>
          <w:szCs w:val="28"/>
          <w:rtl w:val="true"/>
          <w:lang w:bidi="ar-SA"/>
        </w:rPr>
        <w:t xml:space="preserve">فغرض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فاعل المقدمة غير فاعل ذي المقدمة، وفيما نحن فيه فاعل الإنذار هو المتفقه وفاعل الحذر هو المنذر، فتعدد الفاعل، إلا أنَّهُ لا ينفي أنْ يكون وجوب الإنذار مقدمة لوجوب الحذر، 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ناشئة عن وجوب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أمر المولى بالإنذار؟ لوجوب الحذر واحتياط المنذرين، فمقدمة لتحقق الواجب يوجب المولى الإنذار على المتفقهين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انطباق ضابط الوجوب الغيري في المقام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كلمات النهاية شيء من الاختلاف،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فالإنذار مراد من المتفقه لا لمراد آخر منه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بكلام المنتقى، يعني لا بد وأنْ يكون الواجب الثاني منه لا من شخص آخر،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واجب من المصلي، لمراد آخر منه لا من شخص آخر حتى يكون واجباً مقدمياً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يؤخذ حتى في تعريفه، وعليه فإشكال المنتقى غير واضح،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في الواجب الغيري، يرد عليه ما ذكره المحقق الإصفهاني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مسألة التبعية في الإطلاق والتقييد جارية بلحاظ الغرض، فإنَّ الغرض لو كان قائماً بالتحذر عن علم</w:t>
      </w:r>
      <w:r>
        <w:rPr>
          <w:rStyle w:val="FootnoteAnchor"/>
          <w:rtl w:val="true"/>
        </w:rPr>
        <w:footnoteReference w:id="402"/>
      </w:r>
      <w:r>
        <w:rPr>
          <w:rFonts w:ascii="Amiri" w:hAnsi="Amiri" w:eastAsia="Amiri" w:cs="Amiri"/>
          <w:color w:val="111111"/>
          <w:sz w:val="28"/>
          <w:sz w:val="28"/>
          <w:szCs w:val="28"/>
          <w:rtl w:val="true"/>
          <w:lang w:bidi="ar-SA"/>
        </w:rPr>
        <w:t>لا يعقل أنْ يكون الإنذار بقول مطلق واجباً لغرض التحذر الخاص</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مشاحة في الألفاظ، فإنَّ الملاك غرض المولى، سواء أسميناه واجباً مقدمياً أم لا، فلا يعقل أنْ يوجب المولى الإنذار مطلقاً، وغرضه التحذر في صورة حصول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فيه صغروياً، حيث لا نسلم وجود الإطلاق في وجوب المقدمة وهي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استفادة الإطلاق فرع كون المولى في مقام البيان من الجهة التي يراد إثبات الإطلاق بلحاظها، ولكن إذا لم يكن المولى في مقام البيان من هذه الجهة تختلّ إحدى مقدمات الحكمة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آية النفر أنَّها في مقام الأمر بوجود فئة من كل جماعة، أو فرقة </w:t>
      </w:r>
    </w:p>
    <w:p>
      <w:pPr>
        <w:pStyle w:val="BookText"/>
        <w:rPr/>
      </w:pPr>
      <w:r>
        <w:rPr>
          <w:rFonts w:ascii="Amiri" w:hAnsi="Amiri" w:eastAsia="Amiri" w:cs="Amiri"/>
          <w:color w:val="111111"/>
          <w:sz w:val="28"/>
          <w:sz w:val="28"/>
          <w:szCs w:val="28"/>
          <w:rtl w:val="true"/>
          <w:lang w:bidi="ar-SA"/>
        </w:rPr>
        <w:t>تتخصص في شؤون الدين، لا في بيان كيفية الإنذار حتى يستفاد منها إطلاق وجوب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المؤيدة بالرواية</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المراد النفر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الحال الحاضر النفر إلى الحوزات العلمية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غير الممكن أو غير المطلوب أنْ يؤمر الجميع بالنفر إلى الحوزات للدراسة، وإنَّما المطلوب أنْ ينفر جمع من كل فرقة ليتخصصوا في شؤون الدين ولينذروا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الآية كونها في مقام تقسيم طبيعي العمل، لا في مقام بيان كيفية الإنذار، وإنَّما الإنذار والحذر من الفوائد المترتبة على العمل، ومّما يدل عليه صدر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كَآفَّةً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الآية تدل على أنَّ النفر المجموعي غير ممكن أو غير طبيعي أو غير مطلوب، بل لينفر جماعة، لا أنَّ الإنذار واجب في كلّ الحالات أفاد العلم أو لم يفد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ذلك عدم ذكر الشرط الأساسي لقبول قول المنذر وهو وثاقته أو عدالته، وكان من المفروض أنْ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يحذرون إذا </w:t>
      </w:r>
    </w:p>
    <w:p>
      <w:pPr>
        <w:pStyle w:val="BookText"/>
        <w:rPr/>
      </w:pPr>
      <w:r>
        <w:rPr>
          <w:rFonts w:ascii="Amiri" w:hAnsi="Amiri" w:eastAsia="Amiri" w:cs="Amiri"/>
          <w:color w:val="111111"/>
          <w:sz w:val="28"/>
          <w:sz w:val="28"/>
          <w:szCs w:val="28"/>
          <w:rtl w:val="true"/>
          <w:lang w:bidi="ar-SA"/>
        </w:rPr>
        <w:t>كان المنذرون ثقات، فكيف تكون الآية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العرفي للتقريب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كلّ دولة أنْ ترسل جمعاً لتعلم الطب حتى يصبحوا أطباء، ويعالجوا المرضى لعلّهم يشتفون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هنالك إطلاق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يعالجوا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كونهم نساء أو رجال؟</w:t>
      </w:r>
    </w:p>
    <w:p>
      <w:pPr>
        <w:pStyle w:val="BookText"/>
        <w:rPr/>
      </w:pPr>
      <w:r>
        <w:rPr>
          <w:rFonts w:ascii="Amiri" w:hAnsi="Amiri" w:eastAsia="Amiri" w:cs="Amiri"/>
          <w:color w:val="111111"/>
          <w:sz w:val="28"/>
          <w:sz w:val="28"/>
          <w:szCs w:val="28"/>
          <w:rtl w:val="true"/>
          <w:lang w:bidi="ar-SA"/>
        </w:rPr>
        <w:t>أو هل إطلاقه يشمل مَنْ لا يدفع الأجر للطبيب مبرراً بإطلاق المعالجة، أعطي الأجر أم لا؟ وهل إطلاقه يشمل أيام التعطيل؟</w:t>
      </w:r>
    </w:p>
    <w:p>
      <w:pPr>
        <w:pStyle w:val="BookText"/>
        <w:rPr/>
      </w:pPr>
      <w:r>
        <w:rPr>
          <w:rFonts w:ascii="Amiri" w:hAnsi="Amiri" w:eastAsia="Amiri" w:cs="Amiri"/>
          <w:color w:val="111111"/>
          <w:sz w:val="28"/>
          <w:sz w:val="28"/>
          <w:szCs w:val="28"/>
          <w:rtl w:val="true"/>
          <w:lang w:bidi="ar-SA"/>
        </w:rPr>
        <w:t xml:space="preserve">الظاهر أنَّ العرف لا يفهم الإطلاق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يعالجوا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يشتفون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ووزان الآية الكريمة نفس هذا الوزان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إطلاق وجوب الإنذار الشامل لصورتي إفادة العلم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ومع التأمّل فيها لا يثبت الإطلاق في وجوب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فسرّت الآية بالنفر إلى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الروايات</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أوضح، فإنَّها في سياق آيات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فبعد نزول آيات ذم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امتنعوا عن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سيشتركون في كل الغزوات، فنهت الآية عن ذهاب جميع المؤمنين إلى الجهاد؛ وذلك لخلو المدينة، ولكيلا يبقى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وحيداً في الحروب التي لم يخرج هو بنفسه فيها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الْمُؤْمِنُونَ لِينفِرُواْ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كَآفَّةً فَلَوْلاَ نَفَرَ مِن كُلِّ </w:t>
      </w:r>
      <w:bookmarkStart w:id="340" w:name="pg15600_165473"/>
    </w:p>
    <w:p>
      <w:pPr>
        <w:pStyle w:val="BookText"/>
        <w:rPr/>
      </w:pPr>
      <w:bookmarkEnd w:id="340"/>
      <w:r>
        <w:rPr>
          <w:rFonts w:ascii="Amiri" w:hAnsi="Amiri" w:eastAsia="Amiri" w:cs="Amiri"/>
          <w:color w:val="111111"/>
          <w:sz w:val="28"/>
          <w:sz w:val="28"/>
          <w:szCs w:val="28"/>
          <w:rtl w:val="true"/>
          <w:lang w:bidi="ar-SA"/>
        </w:rPr>
        <w:t>فِرْقَةٍ مِّنْهُمْ طَآئِفَةٌ لِّيتَفَقَّهُواْ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الباقين حيث إنَّهم بقوا عند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 النافرون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الباقين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والمفهوم من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نفرُ جمع وبقاء جمع 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ليتفقهوا في حكم 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ينذروا النافرين إذا رجع النافرون إلى الباقين لعل النافرين يحذرون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فليست الآية أصلاً في مقام بيان الإنذار والحذر، فلا يستفاد منها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الوجه الأوّل</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9981576_2142443653"/>
      <w:bookmarkStart w:id="342" w:name="_Toc130"/>
      <w:bookmarkEnd w:id="341"/>
      <w:r>
        <w:rPr>
          <w:rtl w:val="true"/>
        </w:rPr>
        <w:t>الوجه الثاني</w:t>
      </w:r>
      <w:r>
        <w:rPr>
          <w:rtl w:val="true"/>
        </w:rPr>
        <w:t xml:space="preserve">: </w:t>
      </w:r>
      <w:r>
        <w:rPr>
          <w:rtl w:val="true"/>
        </w:rPr>
        <w:t>دلالة آية النفر على محبوبية الحذر</w:t>
      </w:r>
      <w:bookmarkEnd w:id="342"/>
    </w:p>
    <w:p>
      <w:pPr>
        <w:pStyle w:val="BookText"/>
        <w:rPr/>
      </w:pPr>
      <w:r>
        <w:rPr>
          <w:rFonts w:ascii="Amiri" w:hAnsi="Amiri" w:eastAsia="Amiri" w:cs="Amiri"/>
          <w:color w:val="111111"/>
          <w:sz w:val="28"/>
          <w:sz w:val="28"/>
          <w:szCs w:val="28"/>
          <w:rtl w:val="true"/>
          <w:lang w:bidi="ar-SA"/>
        </w:rPr>
        <w:t>وهو ما ذكره صاحب الكفاية</w:t>
      </w:r>
      <w:r>
        <w:rPr>
          <w:rStyle w:val="FootnoteAnchor"/>
          <w:rtl w:val="true"/>
        </w:rPr>
        <w:footnoteReference w:id="406"/>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تدل على محبوبية الحذر عند الإنذار،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في الترجي الإيقاعي الإنشائي، لا بداعي ثبوت هذه الصفة وإنَّما بداعي بيان المحبوبية، وإذا ثبتت محبوبية الحذر ثبت وجوبه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الملازمة بين حسن الحذر ووجوبه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الملازمة عقلاً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القول بالفصل، فإنَّهم اتفقوا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السيد المرتضى وأتباعه القائلين بعدم وجوب الحذر، وقول المشهور </w:t>
      </w:r>
    </w:p>
    <w:p>
      <w:pPr>
        <w:pStyle w:val="BookText"/>
        <w:rPr/>
      </w:pPr>
      <w:r>
        <w:rPr>
          <w:rFonts w:ascii="Amiri" w:hAnsi="Amiri" w:eastAsia="Amiri" w:cs="Amiri"/>
          <w:color w:val="111111"/>
          <w:sz w:val="28"/>
          <w:sz w:val="28"/>
          <w:szCs w:val="28"/>
          <w:rtl w:val="true"/>
          <w:lang w:bidi="ar-SA"/>
        </w:rPr>
        <w:t>القائلين بوجوب الحذر، فإنْ ثبت حسن الحذر ثبت وجوبه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حسن ولا وجوب للحذر عند السيد، وهما ثابتان عند المشهور، فالقول بالحسن دون الوجوب 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صاحب الكفاية</w:t>
      </w:r>
      <w:r>
        <w:rPr>
          <w:rStyle w:val="FootnoteAnchor"/>
          <w:rtl w:val="true"/>
        </w:rPr>
        <w:footnoteReference w:id="407"/>
      </w:r>
      <w:r>
        <w:rPr>
          <w:rFonts w:ascii="Amiri" w:hAnsi="Amiri" w:eastAsia="Amiri" w:cs="Amiri"/>
          <w:color w:val="111111"/>
          <w:sz w:val="28"/>
          <w:sz w:val="28"/>
          <w:szCs w:val="28"/>
          <w:rtl w:val="true"/>
          <w:lang w:bidi="ar-SA"/>
        </w:rPr>
        <w:t>بكون المجدي القول بعدم الفصل ولم يثبت ولا يجدي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قام الإجماع على عدم الفصل فهو حجّة، أمّا الإجماع المركب من قولين إنْ لم ينته إلى الإجماع البسيط فلا حجّية فيه، وإلا فكل التفصيلات المتأخرة المذكورة في الفقه يحكم عليها بالبطلان، ولم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عدم الدليل على الملازمة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كلما قيل بحسن الحذر قيل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الدليل على عدمها، ففي كلّ الشبهات التحريمية والوجوبية غير المقرونة بالعلم الإجمالي يحسن الحذر والاحتياط، ولكنّه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ثبوت الملازمة العقلية بين محبوبية الحذر ووجوبه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الكفاية في بيان الملازمة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لوجوبه</w:t>
      </w:r>
      <w:r>
        <w:rPr>
          <w:rStyle w:val="FootnoteAnchor"/>
          <w:rtl w:val="true"/>
        </w:rPr>
        <w:footnoteReference w:id="408"/>
      </w:r>
      <w:r>
        <w:rPr>
          <w:rFonts w:ascii="Amiri" w:hAnsi="Amiri" w:eastAsia="Amiri" w:cs="Amiri"/>
          <w:color w:val="111111"/>
          <w:sz w:val="28"/>
          <w:sz w:val="28"/>
          <w:szCs w:val="28"/>
          <w:rtl w:val="true"/>
          <w:lang w:bidi="ar-SA"/>
        </w:rPr>
        <w:t>مع وجود ما يقتضيه وعدم حسنه، بل عدم إمكانه بدونه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 بالمثال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هنالك أسد فالحذر محبوب وواجب، وإنْ لم يكن أسد، فالحذر ليس محبوباً ولا واجباً، بل غير ممكن؛ لأنَّ الحذر من </w:t>
      </w:r>
    </w:p>
    <w:p>
      <w:pPr>
        <w:pStyle w:val="BookText"/>
        <w:rPr/>
      </w:pPr>
      <w:r>
        <w:rPr>
          <w:rFonts w:ascii="Amiri" w:hAnsi="Amiri" w:eastAsia="Amiri" w:cs="Amiri"/>
          <w:color w:val="111111"/>
          <w:sz w:val="28"/>
          <w:sz w:val="28"/>
          <w:szCs w:val="28"/>
          <w:rtl w:val="true"/>
          <w:lang w:bidi="ar-SA"/>
        </w:rPr>
        <w:t>الأسد فرع وجوده، فإذا لم يكن فلا موضوع للحذر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عدم قيام الحجّة على التكليف، فلا احتمال للعقوبة قطعاً، لقبح العقاب بلا بيان، فلا مقتضي للحذر ولا حسن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قيام الحجّة على التكليف، فاحتمال العقوبة قائم بالاحتمال المنجز، والحذر في هذه الحالة حسن وواجب؛ لأنَّ موضوع عدم البيان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الحذر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بالكشف الإنّي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وجود الحجّة على التكليف، وهو قول المنذر فيجب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هنالك مقتض للعقاب في المقام أو لا، فانْ كان هنالك مقتض فيجب الحذر، وإنَّ لم يكن هنالك مقتض فلا يحسن الحذر، وحيث إنَّ مفاد الآية حسن الحذر فهو كاشف عن وجود المقتضي للحذر، وحيث وجد المقتضي فالحذر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الملازمة العقلية بين حسن الحذر ووجوبه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صاحب الكفاية</w:t>
      </w:r>
      <w:r>
        <w:rPr>
          <w:rStyle w:val="FootnoteAnchor"/>
          <w:rtl w:val="true"/>
        </w:rPr>
        <w:footnoteReference w:id="410"/>
      </w:r>
      <w:r>
        <w:rPr>
          <w:rFonts w:ascii="Amiri" w:hAnsi="Amiri" w:eastAsia="Amiri" w:cs="Amiri"/>
          <w:color w:val="111111"/>
          <w:sz w:val="28"/>
          <w:sz w:val="28"/>
          <w:szCs w:val="28"/>
          <w:rtl w:val="true"/>
          <w:lang w:bidi="ar-SA"/>
        </w:rPr>
        <w:t xml:space="preserve">بكون الحذر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 تحقق العقوبة مع قيام الحجة على التكليف، فتكون الملازمة تامة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من فوت الملاكات الواقعية مع عدم قيام الحجّة على التكليف، وحينئذ تمنع الملازمة بين حسن الحذر ووجوبه فلا وجوب؛ لقبح العقاب بلا بيان، ولا دليل على وجوب تحصيل الملاكات الواقعية، منتهى </w:t>
      </w:r>
    </w:p>
    <w:p>
      <w:pPr>
        <w:pStyle w:val="BookText"/>
        <w:rPr/>
      </w:pPr>
      <w:r>
        <w:rPr>
          <w:rFonts w:ascii="Amiri" w:hAnsi="Amiri" w:eastAsia="Amiri" w:cs="Amiri"/>
          <w:color w:val="111111"/>
          <w:sz w:val="28"/>
          <w:sz w:val="28"/>
          <w:szCs w:val="28"/>
          <w:rtl w:val="true"/>
          <w:lang w:bidi="ar-SA"/>
        </w:rPr>
        <w:t>الأمر أنَّ العبد قد تفوته بعض المصالح ويقع في المفاسد، ولم يثبت وجوب تحصيل المصالح ودفع المفاسد مع وجود المؤّمن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متعلق الحذر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متعلق الحذر هو العقوبة لكانت الملازمة تامة، أمّا إذا كان متعلق الحذر هو الوقوع في المفاسد وفوت المصالح فلا ملازمة بين حسن الحذر ووجوبه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أنذر منذر فقد يكون الحذر حسناً لملاك واقعي في دفع مفسدة أو جلب مصلحة، فلا ملازمة بين حسنه ووجوبه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يرتض ما ذهب إليه صاحب الكفاية كل من السيد الوالد والمحقق الإصفهاني والسيد الروحاني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الوالد</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الحذر وإنْ كان أعم من كون المحذور لازم الاجتناب وعدمه إلا أنّه منصرف إلى لزوم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إلى الحذر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الآية الكريمة في مقام التحذير من العقاب لا من فوات المصلحة؛ إذ لم يكن يرد هذا المعنى في أذهان العامة في الصدر الأول؛ إذ الالتفات إلى وجود المصالح كان متأخراً عن ذلك الزمان</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يحذرون عن العقاب، وهو لا </w:t>
      </w:r>
    </w:p>
    <w:p>
      <w:pPr>
        <w:pStyle w:val="BookText"/>
        <w:rPr/>
      </w:pPr>
      <w:r>
        <w:rPr>
          <w:rFonts w:ascii="Amiri" w:hAnsi="Amiri" w:eastAsia="Amiri" w:cs="Amiri"/>
          <w:color w:val="111111"/>
          <w:sz w:val="28"/>
          <w:sz w:val="28"/>
          <w:szCs w:val="28"/>
          <w:rtl w:val="true"/>
          <w:lang w:bidi="ar-SA"/>
        </w:rPr>
        <w:t>يكون إلا في ظرف قيام الحجّة على التكليف فيجب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مسألة المصالح والمفاسد والملاكات الواقعية ترتبط بالعهود المتأخرة، وربما طرحت مع تطور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الإنذار والتحذر بملاحظة ترتب العقوبة أنسب؛ إذ المتعارف من الإنذار من المبلغين للأحكام في مقام الحث على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يترتب على الفعل أو الترك من العقوبات الأخروية دون المصالح والمفاسد، فيكون التحذر المنبعث عنه تحذراً من العقوبة</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بيانات ثلاثة لإثبات كون متعلق الحذر هو العقوبة، فإنْ تمّت تثبت الملازمة العقلية بين محبوبية الحذر ووجوبه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قابلة للتأمل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الانصراف فلم يتضح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عدم التفات العامة في الصدر الأوّل لمسألة المصالح والمفاسد، فيمكن أنْ لا يلتفتوا إليه بعنوان الملاكات، أمّا الواقع والمعنون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الوقوع في المفاسد الواقعية وفوت المصالح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فيدركه البشر في 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المتعارف للمبلغين للأحكام، فالمتعارف عندهم التحذير عن فوت المصالح الدنيوية كالتحذر عن العقوبات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فحينما يقول المنذر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تبذروا وإلا فسيسلب اللّه نعمه، فليس هذا تحذيراً للعقوبة الأخروية، وإنّما تحذير من فوت المصالح الدنيوية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آية النفر لا تنطبق عليه؟ </w:t>
      </w:r>
    </w:p>
    <w:p>
      <w:pPr>
        <w:pStyle w:val="BookText"/>
        <w:rPr/>
      </w:pPr>
      <w:r>
        <w:rPr>
          <w:rFonts w:ascii="Amiri" w:hAnsi="Amiri" w:eastAsia="Amiri" w:cs="Amiri"/>
          <w:color w:val="111111"/>
          <w:sz w:val="28"/>
          <w:sz w:val="28"/>
          <w:szCs w:val="28"/>
          <w:rtl w:val="true"/>
          <w:lang w:bidi="ar-SA"/>
        </w:rPr>
        <w:t>أو يقول الخطيب من فوق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الْجُوعِ وَالْخَوْفِ بِمَا كَانُواْ يصْنَعُونَ</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فهل آية الإنذار لا تنطبق على هذا الإنذار؟</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لينذروا قومهم من كفران النعم لعلهم يحذرون الوقوع في هذه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الروايات الكريمة استخدمت كلمة الحذر وما يرادفها في عشرات الموارد فيما لا تترتب عليها العقوبات الأُخروية، فعن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السفلة؛ فإنَّ السفلة من لا يخاف اللّه عزَّ وجلَّ</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العقوبة الأُخروية المترتبة على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نفار النعم، فما كل شارد بمردود</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تحذير من أثر وضعي دنيوي، فإذا كفرتم النعم فإنَّ النعم ستشرد ولا يعلم عودها، و هو إنذار وتنطبق عليه آية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صولة الكريم إذا جاع، واللئيم إذا شبع</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معاملة أصحاب العاهات؛ فإنَّهم أظلم شيء</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احذر الحسد</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الحسد بكل أنواعه حراماً، بل الحرام ما ظهر من الحسد بيد أو لسان، وإلا فلا، حسب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 من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الخائن والظلوم والنمام؛ لأنَّ مَنْ خان لك خانك، ومَنْ ظلم لك سيظلمك، ومَنْ نمَّ إليك سينمّ عليك</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الكلمات التي تؤدي معنى الحذر أيضاً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احذر أو أحذرك ،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بني، إياك والهزل؛ فإنَّ نفعه قليل، ويهيج العداوة بين الإخوان</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والغضب، فإنَّ الغضب يستخف صاحبه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القريبة من الحذر في الروايات، 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احترسوا من الناس بسوء الظن</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فوظيفة المنذر التحذير من العقوبات الأُخروية المترتبة على المكروهات </w:t>
      </w:r>
      <w:bookmarkStart w:id="343" w:name="pg15600_165487"/>
    </w:p>
    <w:p>
      <w:pPr>
        <w:pStyle w:val="BookText"/>
        <w:rPr/>
      </w:pPr>
      <w:bookmarkEnd w:id="343"/>
      <w:r>
        <w:rPr>
          <w:rFonts w:ascii="Amiri" w:hAnsi="Amiri" w:eastAsia="Amiri" w:cs="Amiri"/>
          <w:color w:val="111111"/>
          <w:sz w:val="28"/>
          <w:sz w:val="28"/>
          <w:szCs w:val="28"/>
          <w:rtl w:val="true"/>
          <w:lang w:bidi="ar-SA"/>
        </w:rPr>
        <w:t>كالمحرمات، فبعض المكروهات فيها عقوبات أُخروية، وقد ذكرها السيد الوالد في الفقه وبين أنَّهُ كيف يمكن ذلك، وأنَّه لا ملازمة بين العقوبة الأُخروية وحرمة العمل،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أنَّ سوء الخلق مكروه، لكن من آثاره ضغطة القبر وهي عقوبة 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ثواب الأعمال وعقاب الأعمال</w:t>
      </w:r>
      <w:r>
        <w:rPr>
          <w:rStyle w:val="FootnoteAnchor"/>
          <w:rtl w:val="true"/>
        </w:rPr>
        <w:footnoteReference w:id="427"/>
      </w:r>
      <w:r>
        <w:rPr>
          <w:rFonts w:ascii="Amiri" w:hAnsi="Amiri" w:eastAsia="Amiri" w:cs="Amiri"/>
          <w:color w:val="111111"/>
          <w:sz w:val="28"/>
          <w:sz w:val="28"/>
          <w:szCs w:val="28"/>
          <w:rtl w:val="true"/>
          <w:lang w:bidi="ar-SA"/>
        </w:rPr>
        <w:t>الكثير من الأعمال المكروهة، والتي يترتب عليها العقاب الأُخروي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ويحذر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العقوبات الدنيوية، فقد 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عائشة فوجد فيها قطعة خبز كاد أنْ يطأها،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حميراء، أكرمي جوار نعم اللّه؛ فإنَّها لم تنفر من قوم فكادت تعود إليهم</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تحذير من الآثار الوضعية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ظهور في كون متعلق الحذر خصوص العقوبات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فإشكال الكفاية على الشق الثاني من الوجه الثاني تامّ</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9981578_2142443653"/>
      <w:bookmarkStart w:id="345" w:name="_Toc131"/>
      <w:bookmarkEnd w:id="344"/>
      <w:r>
        <w:rPr>
          <w:rtl w:val="true"/>
        </w:rPr>
        <w:t>الوجه الثالث</w:t>
      </w:r>
      <w:r>
        <w:rPr>
          <w:rtl w:val="true"/>
        </w:rPr>
        <w:t xml:space="preserve">: </w:t>
      </w:r>
      <w:r>
        <w:rPr>
          <w:rtl w:val="true"/>
        </w:rPr>
        <w:t>الملازمة بين وجوب الإنذار ووجوب الحذر عن طريق اللغوية</w:t>
      </w:r>
      <w:bookmarkEnd w:id="345"/>
    </w:p>
    <w:p>
      <w:pPr>
        <w:pStyle w:val="BookText"/>
        <w:rPr/>
      </w:pPr>
      <w:r>
        <w:rPr>
          <w:rFonts w:ascii="Amiri" w:hAnsi="Amiri" w:eastAsia="Amiri" w:cs="Amiri"/>
          <w:color w:val="111111"/>
          <w:sz w:val="28"/>
          <w:sz w:val="28"/>
          <w:szCs w:val="28"/>
          <w:rtl w:val="true"/>
          <w:lang w:bidi="ar-SA"/>
        </w:rPr>
        <w:t>وهو ما ذكره صاحب الكفاية في الكفاية</w:t>
      </w:r>
      <w:r>
        <w:rPr>
          <w:rStyle w:val="FootnoteAnchor"/>
          <w:rtl w:val="true"/>
        </w:rPr>
        <w:footnoteReference w:id="429"/>
      </w:r>
      <w:r>
        <w:rPr>
          <w:rFonts w:ascii="Amiri" w:hAnsi="Amiri" w:eastAsia="Amiri" w:cs="Amiri"/>
          <w:color w:val="111111"/>
          <w:sz w:val="28"/>
          <w:sz w:val="28"/>
          <w:szCs w:val="28"/>
          <w:rtl w:val="true"/>
          <w:lang w:bidi="ar-SA"/>
        </w:rPr>
        <w:t>والحاشية</w:t>
      </w:r>
      <w:r>
        <w:rPr>
          <w:rStyle w:val="FootnoteAnchor"/>
          <w:rtl w:val="true"/>
        </w:rPr>
        <w:footnoteReference w:id="430"/>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الملازمة بين وجوب الإنذار ووجوب الحذر عن طريق التمسك بمسألة اللغوية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بينه وبين الوجه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 مبني على مسألة إطلاق </w:t>
      </w:r>
    </w:p>
    <w:p>
      <w:pPr>
        <w:pStyle w:val="BookText"/>
        <w:rPr/>
      </w:pPr>
      <w:r>
        <w:rPr>
          <w:rFonts w:ascii="Amiri" w:hAnsi="Amiri" w:eastAsia="Amiri" w:cs="Amiri"/>
          <w:color w:val="111111"/>
          <w:sz w:val="28"/>
          <w:sz w:val="28"/>
          <w:szCs w:val="28"/>
          <w:rtl w:val="true"/>
          <w:lang w:bidi="ar-SA"/>
        </w:rPr>
        <w:t>وجوب الإنذار، وهذا الوجه مبني على لغوية وجوب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مركب من دعاوى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النفر واجب،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الإنذار واجب،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وجوب النفر وقوعه بعد لولا التحضيضية، فحروف التحضيض إنْ دخلت على الفعل المضارع تفيد الترغيب في إتيان الفعل،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 تَأْتِينَا بِالْمَلائِكَةِ إِن كُنتَ مِنَ الصَّادِقِينَ</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وإنْ دخلت على الفعل الماضي تفيد التوبيخ على ترك الفعل، على ما ذكره النحاة</w:t>
      </w:r>
      <w:r>
        <w:rPr>
          <w:rStyle w:val="FootnoteAnchor"/>
          <w:rtl w:val="true"/>
        </w:rPr>
        <w:footnoteReference w:id="4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وبما أنَّها في الآية دخلت على الماضي فهي تفيد التوبيخ على ترك النفر، ولا معنى للتوبيخ على ترك غير الواجب، فيكون النفر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الإنذار واجب لأنَّهُ وقع غاية للواجب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طَآئِفَةٌ لِّيتَفَقَّهُواْ فِي الدِّينِ وَلِينذِرُواْ قَوْمَهُمْ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وغاية الواجب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الحذر واجب وإلا لاستلزم اللغوية، حيث إنْ وجب الإنذار على المنذرين ولم يجب الحذر على المنذَرين لكان الإنذار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نظائر في الفقه والأصول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آية الكتمان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w:t>
      </w:r>
      <w:bookmarkStart w:id="346" w:name="pg15600_165491"/>
    </w:p>
    <w:p>
      <w:pPr>
        <w:pStyle w:val="BookText"/>
        <w:rPr/>
      </w:pPr>
      <w:bookmarkEnd w:id="346"/>
      <w:r>
        <w:rPr>
          <w:rFonts w:ascii="Amiri" w:hAnsi="Amiri" w:eastAsia="Amiri" w:cs="Amiri"/>
          <w:color w:val="111111"/>
          <w:sz w:val="28"/>
          <w:sz w:val="28"/>
          <w:szCs w:val="28"/>
          <w:rtl w:val="true"/>
          <w:lang w:bidi="ar-SA"/>
        </w:rPr>
        <w:t>اللّهُ وَيلْعَنُهُمُ اللَّاعِنُونَ</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الإظهار وحرمة الكتمان يلازم وجوب القبول</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آية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فإنْ كان السؤال واجباً ولم يجب القبول لكان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لَهُنَّ أَن يكْتُمْنَ مَا خَلَقَ اللّهُ فِي أَرْحَامِهِنَّ إِن كُنَّ يؤْمِنَّ بِاللّهِ وَالْيوْمِ الآخِرِ</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فإنْ كان الإظهار واجباً ولم يجب قبول قولها ترتب عليه لغوية الإظهار</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9981580_2142443653"/>
      <w:bookmarkStart w:id="348" w:name="_Toc132"/>
      <w:bookmarkEnd w:id="347"/>
      <w:r>
        <w:rPr>
          <w:rtl w:val="true"/>
        </w:rPr>
        <w:t>وقد أُجيب عن كيفية الاستدلال بهذا الوجه بعدة أجوبة</w:t>
      </w:r>
      <w:bookmarkEnd w:id="348"/>
    </w:p>
    <w:p>
      <w:pPr>
        <w:pStyle w:val="Heading6"/>
        <w:numPr>
          <w:ilvl w:val="5"/>
          <w:numId w:val="1"/>
        </w:numPr>
        <w:rPr/>
      </w:pPr>
      <w:bookmarkStart w:id="349" w:name="__RefHeading___Toc9981582_2142443653"/>
      <w:bookmarkStart w:id="350" w:name="_Toc133"/>
      <w:bookmarkEnd w:id="349"/>
      <w:r>
        <w:rPr>
          <w:rtl w:val="true"/>
        </w:rPr>
        <w:t>الأوّل</w:t>
      </w:r>
      <w:bookmarkEnd w:id="35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أشكل به صاحب الكفاية على ما ذكره</w:t>
      </w:r>
      <w:r>
        <w:rPr>
          <w:rStyle w:val="FootnoteAnchor"/>
          <w:rtl w:val="true"/>
        </w:rPr>
        <w:footnoteReference w:id="437"/>
      </w:r>
      <w:r>
        <w:rPr>
          <w:rFonts w:ascii="Amiri" w:hAnsi="Amiri" w:eastAsia="Amiri" w:cs="Amiri"/>
          <w:color w:val="111111"/>
          <w:sz w:val="28"/>
          <w:sz w:val="28"/>
          <w:szCs w:val="28"/>
          <w:rtl w:val="true"/>
          <w:lang w:bidi="ar-SA"/>
        </w:rPr>
        <w:t>، وتوضيح الإشكال كما في النهاية،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الفائدة غير منحصرة في التحذر، بل لإفشاء الحقَّ وظهوره بكثرة إنذار المنذرين، فالغاية قهراً يلازم العلم بما أنذروا به، فالتحذر بما علم غاية لظهور الحق وإفشائه، وهو غاية لإنذار المنذرين، بحيث يكون إنذار جملة من المكلفين علّة لحصولها، وإنذار كل واحد مقدمة لحصول العلّة التامّة لظهور الحق</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إنذار كلّ فرد من المنذرين مقدّمة لحصول إنذار جملة من المنذرين، وإنذار جملة من المنذرين علّة تامّة لظهور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ظهور الحق أو علّته التامّة التحذر بما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انحصرت الفائدة في قبول المنذرين للإنذار تعبّداً، فمع عدم وجوب القبول يكون الإنذار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تصوّر فائدة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إنذار المجموع فيحصل العلم للمنذرين بما أنذروا به، فيكون عملهم في حالة حصول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كافٍ لدفع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وللتقريب بمثال فقهي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إقامة الشهادة لكن لا يترتب الأثر على شهادة الشاهد الواحد فيما احتيج إلى شاهدين، إلا أنَّ له المدخلية في تحقيق ما هو موضوع الأثر وهو شهادة شاهدين، فهو مقدمة لتحقيق هذا الموضوع، والذي يترتب عليه حكم الحاكم، وعليه فلا يقال إنَّ شهادة الشاهد الواحد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فيما نحن فيه، فإنّ إنذار المنذر الواحد وإنْ لم يجب قبوله تعبّداً لكنه ليس لغواً، فإنَّهُ كشهادة الشاهد الواحد دخيل في تحقيق ما هو الموضوع للأثر، أي وجوب القبول، واحتمال هذا المطلب كاف لدفع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فالمنذر الواحد إنَّما يجب عليه الإنذار في حالة انضمام آخرين إليه ليتحقق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Style w:val="FootnoteAnchor"/>
          <w:rtl w:val="true"/>
        </w:rPr>
        <w:footnoteReference w:id="43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النهاية بإمكانه ثبوتاً لكنه منفي إثباتاً بلحاظ ظاهر </w:t>
      </w:r>
    </w:p>
    <w:p>
      <w:pPr>
        <w:pStyle w:val="BookText"/>
        <w:rPr/>
      </w:pP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ظاهر الآية أنَّ الغاية المترتبة على الإنذار، والفائدة المترقبة منه هو التحذر لا إفشاء الحق وظهوره،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يحذرون بالإنذار لا بإفشاء الحق بالإنذار، كما أنَّ ظاهرها التحذر بما أنذروا لا بالعلم بما أنذروا به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الآية رتبت الحذر على صرف الإنذار، لا على الإنذار المقيد بظهور الحق وإظهاره، كما أنَّ الإنذار الواجب مطلق الإنذار، لا الإنذار الذي يظهر به الحق، فهي توجب الإنذار ووجوب التحذر بالإنذار لا بقيد العلم بالمنذر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إشكال المحقق الإصفهاني على إشكال الكفاية على الوجه الثالث محلّ تأمّل؛ لأنَّ كلام المحقق الإصفهاني لا بدّ وأنْ يبتني على ثبوت الإطلاق في الآية الكريمة، فلو كان المولى في مقام البيان ينعقد لكلامه إطلاقان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الأذان فقصّر، فإنْ كان في مقام البيان ينعقد للعلة إطلاقان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 خفاء الأذان علّة منحصرة، لا أنَّها علّة على سبيل البدل، وبهذا ينعقد للعلّة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المجيء علّة منحصرة، لا أنَّ المجيء علّة وهنالك علّة أُخرى؛ ليكون المفاد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w:t>
      </w:r>
    </w:p>
    <w:p>
      <w:pPr>
        <w:pStyle w:val="BookText"/>
        <w:rPr/>
      </w:pPr>
      <w:r>
        <w:rPr>
          <w:rFonts w:ascii="Amiri" w:hAnsi="Amiri" w:eastAsia="Amiri" w:cs="Amiri"/>
          <w:color w:val="111111"/>
          <w:sz w:val="28"/>
          <w:sz w:val="28"/>
          <w:szCs w:val="28"/>
          <w:rtl w:val="true"/>
          <w:lang w:bidi="ar-SA"/>
        </w:rPr>
        <w:t xml:space="preserve">زيد فأكرمه، وإذا أكرمك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والإطلاق الثاني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إطلاق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مفاده كون العلّة علّة تامّة لا جزء العلّة، وأنَّ هنالك جزءاً آخر للعلّة كخفاء الجدران، فإنْ كان المولى في مقام البيان ينعقد للفظ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العلّة تامّة،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العلّة 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المولى في مقام البيان لا ينعقد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الكلام يكون مجملاً، فيفيد أنَّ هذا المقدم له نحو من أنحاء المدخلية في التالي، سواء أكانت علّة تامّة أم ناقصة منحصرة أم غير منحصرة في تمام الأوقات أو بعض الأوقات، فالمقدم على نحو الإجمال له دخل في التالي على 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فنتساءل من صاحب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بنيتم جوابكم على ثبوت الإطلاق في الآية الكريمة، فهذا رجوع إلى الوجه الأوّل، والبحث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مسألة الإطلاق وإنَّما الملحوظ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وجب الإنذار دون القبول لزم اللغوية، فيكفي في دفع اللغوية أنْ يكون إنذار المنذر دخيلاً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نحو جزء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القبول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فموضوع وجوب الحذر ووجوب القبول إنذار مجموعة من المنذرين يفيد قولهم العلم، وإنَّما أمر المنذر الواحد بالإنذار، كما أمر الشاهد الواحد بالشهادة، وهو كاف لدفع اللغوية، فيمكن أنْ يكون جزء العلّة، ويكون تمام العلّة اجتماع مجموعة من الإنذارات، أو الإنذار بانضمام القرائن الخارجية المفيدة للعلم، كما هو كذلك في أكثر الأحيان، فمفاد الآية بغض النظر عن ثبوت الإطلاق ويجب عليهم الإنذار على نحو الإجمال حتى يترتب عليه </w:t>
      </w:r>
      <w:bookmarkStart w:id="351" w:name="pg15600_165499"/>
    </w:p>
    <w:p>
      <w:pPr>
        <w:pStyle w:val="BookText"/>
        <w:rPr/>
      </w:pPr>
      <w:bookmarkEnd w:id="351"/>
      <w:r>
        <w:rPr>
          <w:rFonts w:ascii="IRNazanin" w:hAnsi="IRNazanin" w:eastAsia="IRNazanin"/>
          <w:color w:val="111111"/>
          <w:sz w:val="28"/>
          <w:sz w:val="28"/>
          <w:szCs w:val="28"/>
          <w:rtl w:val="true"/>
          <w:lang w:bidi="fa-IR"/>
        </w:rPr>
        <w:t>الحذر على نحو الإجمال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تكن الآية في مقام البيان، فينتفي ظهور كون الإنذار تمام العلّة لوجوب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فإشكال النهاية غير واضح</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9981584_2142443653"/>
      <w:bookmarkStart w:id="353" w:name="_Toc134"/>
      <w:bookmarkEnd w:id="352"/>
      <w:r>
        <w:rPr>
          <w:rtl w:val="true"/>
        </w:rPr>
        <w:t>الوجه الثاني</w:t>
      </w:r>
      <w:bookmarkEnd w:id="353"/>
    </w:p>
    <w:p>
      <w:pPr>
        <w:pStyle w:val="BookText"/>
        <w:rPr/>
      </w:pPr>
      <w:r>
        <w:rPr>
          <w:rFonts w:ascii="Amiri" w:hAnsi="Amiri" w:eastAsia="Amiri" w:cs="Amiri"/>
          <w:color w:val="111111"/>
          <w:sz w:val="28"/>
          <w:sz w:val="28"/>
          <w:szCs w:val="28"/>
          <w:rtl w:val="true"/>
          <w:lang w:bidi="ar-SA"/>
        </w:rPr>
        <w:t>ما ذكره السيد السبزواري في التهذيب،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كذلك في الغاية المنحصرة لا المتعددة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الغاية منحصرة في الحذر، فمع عدم وجوب الحذر يستلزم لغوية الإنذار، إلا أنَّها ليست منحصرة وإنَّما هي متكثرة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الغاية الأولى إتمام الحجّة من اللّه تعالى، تحذّر أحد بالإنذار أو لا، والتحذّر أيضاً غاية أُخرى، ومع عدم وجوب الأخير لا يلزم لغوية الإنذار لترتب إتمام الحجّة عليه</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وفيه تأمّل؛ لأنَّ إتمام الحجّة متوقف على كون الحذر واجباً والإنذار حجّة، ولا معنى لإتمام الحجّة بما ليس بحجّة، كأن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الإنذار على المنذرين ولا يجب الحذر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فعدم وجوب الحذر يعني لا حجّية للإنذار، فكيف تتمّ الحجّة على المنذرين؟ وكيف يؤاخذهم المولى بما لم يجعله حجّة عليهم؟</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مفهومان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التحذّر خارجاً، وانتفاؤه لا ينافي إتمام الحجّة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التحذّر شرعاً، فإنْ لم يكن للتحذر وجوب شرعي </w:t>
      </w:r>
      <w:bookmarkStart w:id="354" w:name="pg15600_165501"/>
    </w:p>
    <w:p>
      <w:pPr>
        <w:pStyle w:val="BookText"/>
        <w:rPr/>
      </w:pPr>
      <w:bookmarkEnd w:id="354"/>
      <w:r>
        <w:rPr>
          <w:rFonts w:ascii="Amiri" w:hAnsi="Amiri" w:eastAsia="Amiri" w:cs="Amiri"/>
          <w:color w:val="111111"/>
          <w:sz w:val="28"/>
          <w:sz w:val="28"/>
          <w:szCs w:val="28"/>
          <w:rtl w:val="true"/>
          <w:lang w:bidi="ar-SA"/>
        </w:rPr>
        <w:t>فكيف تتمّ الحجّة على العبيد بما لا وجوب 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السيد السبزواري غير واضح</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9981586_2142443653"/>
      <w:bookmarkStart w:id="356" w:name="_Toc135"/>
      <w:bookmarkEnd w:id="355"/>
      <w:r>
        <w:rPr>
          <w:rtl w:val="true"/>
        </w:rPr>
        <w:t>الوجه الثالث</w:t>
      </w:r>
      <w:bookmarkEnd w:id="356"/>
    </w:p>
    <w:p>
      <w:pPr>
        <w:pStyle w:val="BookText"/>
        <w:rPr/>
      </w:pPr>
      <w:r>
        <w:rPr>
          <w:rFonts w:ascii="Amiri" w:hAnsi="Amiri" w:eastAsia="Amiri" w:cs="Amiri"/>
          <w:color w:val="111111"/>
          <w:sz w:val="28"/>
          <w:sz w:val="28"/>
          <w:szCs w:val="28"/>
          <w:rtl w:val="true"/>
          <w:lang w:bidi="ar-SA"/>
        </w:rPr>
        <w:t>الإنذار وإنْ لم يكن حجّة إلا أنَّهُ سبب لاستحباب الانبعاث الاحتياطي، كما قالوا في أدلة التسامح، فإنَّ الرواية وانْ لم تستجمع شرائط الحجّية ولكن أثرها انبعاث المكلفين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كذلك، فإنَّهُ وإنْ لم يكن إنذار المنذرين حجّة، إلا أنَّ الأثر المترتب على الإنذار استحباب الانبعاث الاحتياطي، وهذا المقدار كاف لدفع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يتوقف دفع اللغوية على القول بوجوب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الوجه الثالث</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9981588_2142443653"/>
      <w:bookmarkStart w:id="358" w:name="_Toc136"/>
      <w:bookmarkEnd w:id="357"/>
      <w:r>
        <w:rPr>
          <w:rtl w:val="true"/>
        </w:rPr>
        <w:t>الوجه الرابع</w:t>
      </w:r>
      <w:r>
        <w:rPr>
          <w:rtl w:val="true"/>
        </w:rPr>
        <w:t xml:space="preserve">: </w:t>
      </w:r>
      <w:r>
        <w:rPr>
          <w:rtl w:val="true"/>
        </w:rPr>
        <w:t>الملازمة بين وجوب الإنذار ووجوب الحذر عن طريق الغاية</w:t>
      </w:r>
      <w:bookmarkEnd w:id="358"/>
    </w:p>
    <w:p>
      <w:pPr>
        <w:pStyle w:val="Heading6"/>
        <w:numPr>
          <w:ilvl w:val="5"/>
          <w:numId w:val="1"/>
        </w:numPr>
        <w:rPr/>
      </w:pPr>
      <w:bookmarkStart w:id="359" w:name="__RefHeading___Toc9981590_2142443653"/>
      <w:bookmarkStart w:id="360" w:name="_Toc137"/>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وهذا الوجه،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الملازمة بين وجوب الإنذار ووجوب الحذر عن طريق الغاية</w:t>
      </w:r>
      <w:r>
        <w:rPr>
          <w:rStyle w:val="FootnoteAnchor"/>
          <w:rtl w:val="true"/>
        </w:rPr>
        <w:footnoteReference w:id="4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منحل إلى 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غاية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الواجب واجبة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أنَّ ما بعدها غاية لما قبلها، سواء أكان ما قبلها من الأمور التكوينية أم الأمور التشريعية، وسواء </w:t>
      </w:r>
    </w:p>
    <w:p>
      <w:pPr>
        <w:pStyle w:val="BookText"/>
        <w:rPr/>
      </w:pPr>
      <w:r>
        <w:rPr>
          <w:rFonts w:ascii="Amiri" w:hAnsi="Amiri" w:eastAsia="Amiri" w:cs="Amiri"/>
          <w:color w:val="111111"/>
          <w:sz w:val="28"/>
          <w:sz w:val="28"/>
          <w:szCs w:val="28"/>
          <w:rtl w:val="true"/>
          <w:lang w:bidi="ar-SA"/>
        </w:rPr>
        <w:t xml:space="preserve">أكان ما بعدها مقدوراً بالمباشرة للمكلف أم لا، ففي جميع الحالات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كون ما بعدها غاية لما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داراً لعلي أسكنها، فالسكنى غاية لما قبلها في الأمور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فالتذكر أو الخشية غاية القول اللين، وهو قابل للتكليف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إلى اللّه لعلّ اللّه يغفر لك، والغفران فعل اللّه، وهو غير قابل للتكليف المباشر، وإنْ كان مقدوراً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الأحوال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كون ما بعدها غاية لما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الصغرى، وهي كون الحذر غاية للواجب، أي الإنذار أو 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الكبرى،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غاية الواجب واجبة، فإنَّ ما يترشح منه وجوب شيء أولى بأنْ يتصف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والغاية أوّل ما ينقدح في الذهن، وهي علّة فاعلية الفاعل، ووجوب ذي الغاية مترشح من وجوب الغاية، ولا يعقل أنْ يكون ذو الغاية واجباً، ولا تكون الغاية واجبة، بل تكون مستحبة، ويترشح منها وجوب مقدمتها، ولذا قيل الفرع لا يزيد على الأصل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إذا كان النفر والتفقه والإنذار واجباً، فلا يمكن أنْ تكون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مستحبة</w:t>
      </w:r>
      <w:r>
        <w:rPr>
          <w:rFonts w:eastAsia="Amiri" w:cs="Amiri" w:ascii="Amiri" w:hAnsi="Amiri"/>
          <w:color w:val="111111"/>
          <w:sz w:val="28"/>
          <w:szCs w:val="28"/>
          <w:rtl w:val="true"/>
          <w:lang w:bidi="ar-SA"/>
        </w:rPr>
        <w:t xml:space="preserve">. </w:t>
      </w:r>
      <w:bookmarkStart w:id="361" w:name="pg15600_165506"/>
    </w:p>
    <w:p>
      <w:pPr>
        <w:pStyle w:val="Heading6"/>
        <w:numPr>
          <w:ilvl w:val="5"/>
          <w:numId w:val="1"/>
        </w:numPr>
        <w:rPr/>
      </w:pPr>
      <w:bookmarkStart w:id="362" w:name="__RefHeading___Toc9981592_2142443653"/>
      <w:bookmarkStart w:id="363" w:name="_Toc138"/>
      <w:bookmarkEnd w:id="361"/>
      <w:bookmarkEnd w:id="362"/>
      <w:r>
        <w:rPr>
          <w:rtl w:val="true"/>
        </w:rPr>
        <w:t>ويمكن أنْ يجاب عنه بأجوبة</w:t>
      </w:r>
      <w:bookmarkEnd w:id="363"/>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لا نسلّم أنَّ غاية الواجب يلزم أنْ تكون واجبة، فقد نقبل عكس ذلك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الغاية واجبة فيترشح منها الوجوب على ذي الغاية، ولكن لا دليل على وجوب ذي المقدمة إنْ كانت المقدمة واجبة، فيمكن أن يكون هنالك ملاك يدعو المولى لإيجاب المقدمة مع عدم وجوب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الأمر بالمستحبات على رأي بعض الفقهاء مع عدم وجوب الإتيان بها، وقد استدلوا لذلك بأدلة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أدلة الأمر بالمعروف والنهي عن المنكر، فصلاة الليل معروف، وأدلة الأمر بالمعروف الظاهرة في الوجوب تأمر بالأمر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وإقامة الدين عادة أو غالباً بالمستحبات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الجماعة وحضور المساجد والحسينيات والاحتفالات الدينية ورفع الأذان، وإقامة مجالس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المساجد وبناء الأضرحة المقدسة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بالمستحبات دعوة إلى الخير،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أفتى بعض الفقهاء بأنَّ الأمر بالمستحبات والنهي عن المكروهات واجب، كما يقوم بذلك الخطباء الكرام، كأمرهم </w:t>
      </w:r>
    </w:p>
    <w:p>
      <w:pPr>
        <w:pStyle w:val="BookText"/>
        <w:rPr/>
      </w:pPr>
      <w:r>
        <w:rPr>
          <w:rFonts w:ascii="Amiri" w:hAnsi="Amiri" w:eastAsia="Amiri" w:cs="Amiri"/>
          <w:color w:val="111111"/>
          <w:sz w:val="28"/>
          <w:sz w:val="28"/>
          <w:szCs w:val="28"/>
          <w:rtl w:val="true"/>
          <w:lang w:bidi="ar-SA"/>
        </w:rPr>
        <w:t>بصلاة الليل وبرّ الوالدين وحُسن الخلق في مراتبها المستحبة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مانع من وجوب المقدمة مع عدم وجوب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إتيان الناس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والفرع لا يزيد على الأصل ليس قاعدة عقلية، فلا مانع من الزيادة في الأمور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العقد مستحباً لكن الوفاء به واجب كعقد الهبة؛ حيث يمكن فسخ العقد على نحو السالبة بانتفاء الموضوع، ولكن مع حفظ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فلا يحق للواهب أنْ يتصرّف في المال الموهوب إلا إذا أبطل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لا مانع من استحباب الحذر مع وجوب الإنذار، ولم يقم برهان شرعي ولا عقلي على كلية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الواجب لا تكون إلا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لم يتطرقوا إلى هذا الجواب لوجود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تمامية الاستدلال موقوف على ثبوت إطلاق وجوب الحذر في الآية الكريمة، ولم يثبت الإطلاق؛ لأنَّ الآية في مقام بيان وجوب النفر لا في مقام بيان وجوب الحذر، والقدر المتيقن ثبوت وجوب الحذر في صورة إفادة الإنذار للعلم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الكبرى، حيث لا نسلّم كلّيتها؛ فإنَّ الغاية المطلقة للواجب واجبة، وعليه يدور البحث في حجّية الخبر الواحد، أمّا الغاية المهملة فلا تثبت إلا الوجوب المهمل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حالة إفادة الخبر للعلم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في المصباح</w:t>
      </w:r>
      <w:r>
        <w:rPr>
          <w:rStyle w:val="FootnoteAnchor"/>
          <w:rtl w:val="true"/>
        </w:rPr>
        <w:footnoteReference w:id="449"/>
      </w:r>
      <w:r>
        <w:rPr>
          <w:rFonts w:ascii="Amiri" w:hAnsi="Amiri" w:eastAsia="Amiri" w:cs="Amiri"/>
          <w:color w:val="111111"/>
          <w:sz w:val="28"/>
          <w:sz w:val="28"/>
          <w:szCs w:val="28"/>
          <w:rtl w:val="true"/>
          <w:lang w:bidi="ar-SA"/>
        </w:rPr>
        <w:t>بإشكالين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كل كلام أنْ يكون في مقام البيان، فينعقد له الإطلاق لبناء العقلاء، إلا إذا قامت قرينة على الخلاف،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البيان وينعقد له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بعض المباحث الفقهية أنَّهُ لو لم نقل بذلك ولو للأصل العقلائي، لم يمكن التمسك بإطلاق أي كلام حتى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 وَحَرَّمَ الرِّبَا</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لعدم ثبوت كون المولى في مقام البيان من هذه الجهة، لكن الأصل العقلائي قاض بكون المولى في مقام البيان من جميع الجهات، إلا أنْ تثبت قرينة على الخلاف</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فإنَّهُ إنَّما يتم إذا شككنا أنَّ المولى في مقام البيان أم لا، لكن لو علمنا بأنَّ المولى ليس في مقام البيان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الكلام فلا ينعقد الأصل،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فلا إطلاق فيها لموضع العض؛ لأنَّ ظاهر الكلام أنَّهُ سيق لبيان أمر آخر، والمدعى فيما نحن فيه كون الآية ظاهرة في أنَّ المولى في مقام بيان وجوب النفر، فالكلام حول كيفية النفر وتقسيم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كَآفَّةً فَلَوْلاَ نَفَرَ مِن كُلِّ فِرْقَةٍ مِّنْهُمْ طَآئِفَةٌ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هو غرض المولى، أمَّا إطلاق </w:t>
      </w:r>
    </w:p>
    <w:p>
      <w:pPr>
        <w:pStyle w:val="BookText"/>
        <w:rPr/>
      </w:pPr>
      <w:r>
        <w:rPr>
          <w:rFonts w:ascii="Amiri" w:hAnsi="Amiri" w:eastAsia="Amiri" w:cs="Amiri"/>
          <w:color w:val="111111"/>
          <w:sz w:val="28"/>
          <w:sz w:val="28"/>
          <w:szCs w:val="28"/>
          <w:rtl w:val="true"/>
          <w:lang w:bidi="ar-SA"/>
        </w:rPr>
        <w:t>وجوب الإنذار والحذر فهو ليس ملحوظاً في الآية الكريمة، ومع قرينة الظهور لا يتمّ للكلام إطلاق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وجوب الحذر بصورة إفادة العلم يوجب التقييد بالفرد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تأمّل؛ فإنَّ إفادة قول المنذرين للعلم كثير، لا أقلّ من الاطمئنان، وهو من مراتب العلم أو هو حجّة في عرض العلم، 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نطمئن من أغلب الأخبار التي تصلنا، إلا إذا كانت هنالك جهة خارجية توجب 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من جواب الكفاية</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غاية الواجب المطلق واجب مطلق لا غاية الواجب المهمل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بكون غاية الواجب واجبة يختص بالواجب المطلق لا الواجب المهمل، ولم يعلم وجوب الإنذار في جميع الحالات، فيحتمل تقييد وجوب الإنذار بصورة إفادة العلم، يعني لا يجب على المنذر الإنذار إلا إذا كان إنذاره مفيداً للعلم، كما مرَّ بيانه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 قوله يفيد العلم يجب عليه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 قوله لا يفيد العلم لا يجب عليه الإنذار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 أنَّهُ هل يفيد العلم أم لا، فالمرجع الأصول العملية أو </w:t>
      </w:r>
      <w:bookmarkStart w:id="364" w:name="pg15600_165514"/>
    </w:p>
    <w:p>
      <w:pPr>
        <w:pStyle w:val="BookText"/>
        <w:rPr/>
      </w:pPr>
      <w:bookmarkEnd w:id="364"/>
      <w:r>
        <w:rPr>
          <w:rFonts w:ascii="Amiri" w:hAnsi="Amiri" w:eastAsia="Amiri" w:cs="Amiri"/>
          <w:color w:val="111111"/>
          <w:sz w:val="28"/>
          <w:sz w:val="28"/>
          <w:szCs w:val="28"/>
          <w:rtl w:val="true"/>
          <w:lang w:bidi="ar-SA"/>
        </w:rPr>
        <w:t>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فليست الآية في مقام إطلاق وجوب الإنذار، فلا ينعقد إطلاق للواجب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الواجب واجبة، بل غاية الواجب المهمل واجب مهمل، فيجب الإنذار المهمل والحذر المهمل، فلا يثبت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الوجه الرابع</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9981594_2142443653"/>
      <w:bookmarkStart w:id="366" w:name="_Toc139"/>
      <w:bookmarkEnd w:id="365"/>
      <w:r>
        <w:rPr>
          <w:rtl w:val="true"/>
        </w:rPr>
        <w:t>الوجه الخامس</w:t>
      </w:r>
      <w:r>
        <w:rPr>
          <w:rtl w:val="true"/>
        </w:rPr>
        <w:t xml:space="preserve">: </w:t>
      </w:r>
      <w:r>
        <w:rPr>
          <w:rtl w:val="true"/>
        </w:rPr>
        <w:t>الملازمة بين وجوب الإنذار وحجية الإنذار</w:t>
      </w:r>
      <w:bookmarkEnd w:id="366"/>
    </w:p>
    <w:p>
      <w:pPr>
        <w:pStyle w:val="Heading6"/>
        <w:numPr>
          <w:ilvl w:val="5"/>
          <w:numId w:val="1"/>
        </w:numPr>
        <w:rPr/>
      </w:pPr>
      <w:bookmarkStart w:id="367" w:name="__RefHeading___Toc9981596_2142443653"/>
      <w:bookmarkStart w:id="368" w:name="_Toc140"/>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الوجه الخامس لإفادة الآية الكريمة وجوب الحذر، وحجّية قول المخبر، ما ذكر في النهاية وارتضاه،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وجوب الإنذار وحجّية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الوجوه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الأوّل والثالث والرابع إدعاء الملازمة بين وجوب الإنذار ووجوب الحذر، والوجه الثاني الملازمة بين حُسن الحذر ووجوب الحذر، وهذا ادعاء الملازمة بين وجوب الإنذار وحجّيته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نفس وجوب الإنذار كاشف عن أنَّ الإخبار بالعقاب المجعول إنذار، ولا يكون ذلك إلا إذا كان حجّة، وإلا فالإخبار المحض لا يحدث الخوف ولو اقتضاء، حتى يكون مصداقاً للإنذار حتى يجب شرعاً</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تحليله إلى ثلاث مقدمات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الإنذار كاشف عن كون الإخبار إنذار المولى، وإنْ لم يكن إخبار المنذر إنذاراً، فكيف يأمره المولى بالإنذار؟ فقوله تعالى</w:t>
      </w:r>
      <w:r>
        <w:rPr>
          <w:rFonts w:eastAsia="Amiri" w:cs="Amiri" w:ascii="Amiri" w:hAnsi="Amiri"/>
          <w:color w:val="111111"/>
          <w:sz w:val="28"/>
          <w:szCs w:val="28"/>
          <w:rtl w:val="true"/>
          <w:lang w:bidi="ar-SA"/>
        </w:rPr>
        <w:t xml:space="preserve">: </w:t>
      </w:r>
      <w:bookmarkStart w:id="369" w:name="pg15600_165516"/>
    </w:p>
    <w:p>
      <w:pPr>
        <w:pStyle w:val="BookText"/>
        <w:rPr/>
      </w:pPr>
      <w:bookmarkEnd w:id="3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أنَّ إخبار المنذر 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وتتوقف إنذارية الإنذار على اقتضائه للخوف، فإذا اقتضى الخوف يكون الإنذار إنذاراً، وإلا فلا يطلق عليه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واقتضاؤه للخوف يتوقف على حجّيته شرعاً، فإنْ لم يجعله الشارع حجّة فالإنذار لا يقتضى الخوف ولا يؤثّر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دقيق جّداً، حيث تدّل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الإنذار شرعاً</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9981598_2142443653"/>
      <w:bookmarkStart w:id="371" w:name="_Toc141"/>
      <w:bookmarkEnd w:id="370"/>
      <w:r>
        <w:rPr>
          <w:rtl w:val="true"/>
        </w:rPr>
        <w:t>ويمكن أنْ يرد عليه عدة إشكالات</w:t>
      </w:r>
      <w:bookmarkEnd w:id="37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المنتقى وارتضاه،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يصدق الإنذار ولو لم يتحقق الخوف، بل ولو علم المنذر أنَّهُ لا يتحقق الخوف لديهم، كما يشهد بذلك موارد الاستعمالات العرفية، كما في موارد استعمال الإنذار في إنذار الكفّار الذين لم يكونوا يبالون بكلام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أنذرته فلم ينفع، أو أنذرته وأنا أعلم أنَّهُ لا ينفع فيه الإنذار</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مقوم صدق الإنذار عند العرف وجود الخوف، بل يصدق الإنذار سواء أتحقق الخوف أم لم يتحقق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استخدمت كلمة الإنذار في القرآن الكريم فيما لم يترتب على الخوف أثر،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كَفَرُواْ سَوَاءٌ عَلَيهِمْ أَأَنذَرْتَهُمْ أَمْ لَمْ تُنذِرْهُمْ لاَ يؤْمِنُونَ</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أَنذَرَهُم بَطْشَتَنَا فَتَمَارَوْا بِالنُّذُرِ </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أُنذِرُكُم بِالْوَحْي وَلَا يسْمَعُ الصُّمُّ الدُّعَاء إِذَا مَا ينذَرُونَ </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وآيات أُخرى استخدمت الإنذار ولو لم يتحقق خوف خارجي، أي تحذر عملي أو خوف نفسي، فالكثير من الكفار لم يحصل لهم أي خوف من إنذار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ولكنَّه لا يرد على النهاية، فإنَّهُ لم يأخذ فعلية الخوف في مفهوم الإنذار، فلم يقل يشترط في تحقق مفهوم الإنذار فعلية الخوف الخارجي أو النفسي، وإنَّما اقتضاء الخوف وهو موجود في إنذارات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مقومية اقتضاء الخوف لتحقق موضوع الإنذار؛ وذلك لأنَّ معنى 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الفهم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يترتب على العمل من المحاذير، سواء أوجد مقتضي الخوف أم لا، ولذلك إنْ أخبرنا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الواقع عالم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ولم يقتض إخباره الخوف، لكونهُ مجهولاً من جميع الجهات، يمكنه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أنذرته فلم يرتب أثراً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الثالث</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توقف الحجّية شرعاً على اقتضائه للخوف في صورة كون المنذر به هو العقاب، أمّا إذا كان المنذر به فوت المصالح أو الوقوع في المفاسد الواقعية، فاقتضاء الإنذار للخوف لا يتوقف على حجّيته شرعاً، فقول الطبيب مع اقتضائه الخوف ليس بحجّة، وكما لو أنذر شخص تاجراً بخسرانه في تجارته، فقوله يقتضي الخوف مع أنَّ هذا الإنذار ليس بحجّة شرعاً، وقد مرّ سابقاً أنَّ متعلّق الحذر لم يتعين في العقاب، وإنَّما يمكن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فوات الملاكات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المقدمة الثالثة غير تامّة، فيمكن أنْ يكون شيء غير حجّة شرعاً مع أنَّهُ يقتضي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يتحقق الخوف من العقاب فعلاً عند تحقق الإنذار ولو لم يكن الإنذار حجّة؛ لاندراج المورد في موارد الشبهة الحكمية قبل الفحص</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 العظم حرام، وفرضنا أنَّ الشارع لم يعتبره حجّة، لكن هذا الإنذار يقتضي الخوف، وهو جار في تمام الشبهات الحكمية قبل الفحص</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غير واضح؛ لإمكان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الخوف فيه مستند إلى عدم المؤمّن لا إلى الإنذار، فالمكلف يحتاج إلى المؤمّن في فعله وتركه، ولا مؤمّن في </w:t>
      </w:r>
      <w:bookmarkStart w:id="372" w:name="pg15600_165522"/>
    </w:p>
    <w:p>
      <w:pPr>
        <w:pStyle w:val="BookText"/>
        <w:rPr/>
      </w:pPr>
      <w:bookmarkEnd w:id="372"/>
      <w:r>
        <w:rPr>
          <w:rFonts w:ascii="Amiri" w:hAnsi="Amiri" w:eastAsia="Amiri" w:cs="Amiri"/>
          <w:color w:val="111111"/>
          <w:sz w:val="28"/>
          <w:sz w:val="28"/>
          <w:szCs w:val="28"/>
          <w:rtl w:val="true"/>
          <w:lang w:bidi="ar-SA"/>
        </w:rPr>
        <w:t>الشبهات الحكمية قبل الفحص، ففيه خوف العقاب، سواء أنذر أم لم ينذر، ولا أثر لإنذاره ولا مدخلية لقوله في خوف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وجوب الإنذار وحجّيته موقوف على ثبوت الإطلاق في وجوب الإنذار، بأنْ نقول الإنذار واجب مطلقاً، أفاد العلم للمنذر أو لم يفد، 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مهمل والقدر المتيقن منه وجوب الإنذار إذا أفاد للمنذر العلم، فهذا المقدار لا يثبت المطلوب؛ لأنَّ محلّ البحث في حجّية الإنذار الذي لا يفيد العلم ووجوب الحذر عنده، وإلا فالإنذار الذي يفيد العلم لا يقع محّلاً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وجوه تقريب دلالة آية النفر على حجّية الخبر الواحد</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9981600_2142443653"/>
      <w:bookmarkStart w:id="374" w:name="_Toc142"/>
      <w:bookmarkEnd w:id="373"/>
      <w:r>
        <w:rPr>
          <w:rtl w:val="true"/>
        </w:rPr>
        <w:t>الإشكال على دلالة آية النفر على حجّية الخبر الواحد</w:t>
      </w:r>
      <w:bookmarkEnd w:id="374"/>
    </w:p>
    <w:p>
      <w:pPr>
        <w:pStyle w:val="BookText"/>
        <w:rPr/>
      </w:pPr>
      <w:r>
        <w:rPr>
          <w:rFonts w:ascii="Amiri" w:hAnsi="Amiri" w:eastAsia="Amiri" w:cs="Amiri"/>
          <w:color w:val="111111"/>
          <w:sz w:val="28"/>
          <w:sz w:val="28"/>
          <w:szCs w:val="28"/>
          <w:rtl w:val="true"/>
          <w:lang w:bidi="ar-SA"/>
        </w:rPr>
        <w:t>وقد ذكرت في المقام إشكالات</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9981602_2142443653"/>
      <w:bookmarkStart w:id="376" w:name="_Toc143"/>
      <w:bookmarkEnd w:id="375"/>
      <w:r>
        <w:rPr>
          <w:rtl w:val="true"/>
        </w:rPr>
        <w:t>الأول</w:t>
      </w:r>
      <w:r>
        <w:rPr>
          <w:rtl w:val="true"/>
        </w:rPr>
        <w:t xml:space="preserve">: </w:t>
      </w:r>
      <w:r>
        <w:rPr>
          <w:rtl w:val="true"/>
        </w:rPr>
        <w:t>وجوب الحذر مترتب على الإنذار بالأحكام الواقعية</w:t>
      </w:r>
      <w:bookmarkEnd w:id="376"/>
    </w:p>
    <w:p>
      <w:pPr>
        <w:pStyle w:val="Heading6"/>
        <w:numPr>
          <w:ilvl w:val="5"/>
          <w:numId w:val="1"/>
        </w:numPr>
        <w:rPr/>
      </w:pPr>
      <w:bookmarkStart w:id="377" w:name="__RefHeading___Toc9981604_2142443653"/>
      <w:bookmarkStart w:id="378" w:name="_Toc144"/>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وهو ما ذكره صاحب الكفاية تبعاً للشيخ الأعظم وارتضياه، كما ارتضاه في النهاية ظاهراً، من أنَّ وجوب الحذر مترتب على الإنذار بما تفقه فيه من الأحكام الواقعية، ولا منقح لثبوت هذا الموضوع</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النفر إنَّما يكون لأجل التفقه وتعلّم معالم الدين، ومعرفة ما جاء به سيد المرسلين، كي ينذروا بها المتخلفين أو النافرين، على الوجهين في تفسير الآية ، لكي يحذروا إذا أنذروا بها، وقضيته إنَّما هو وجوب </w:t>
      </w:r>
      <w:bookmarkStart w:id="379" w:name="pg15600_165524"/>
    </w:p>
    <w:p>
      <w:pPr>
        <w:pStyle w:val="BookText"/>
        <w:rPr/>
      </w:pPr>
      <w:bookmarkEnd w:id="379"/>
      <w:r>
        <w:rPr>
          <w:rFonts w:ascii="Amiri" w:hAnsi="Amiri" w:eastAsia="Amiri" w:cs="Amiri"/>
          <w:color w:val="111111"/>
          <w:sz w:val="28"/>
          <w:sz w:val="28"/>
          <w:szCs w:val="28"/>
          <w:rtl w:val="true"/>
          <w:lang w:bidi="ar-SA"/>
        </w:rPr>
        <w:t>الحذر عند إحراز أنَّ الإنذار بها كما لا يخفى</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الحذر مترتب على الإنذار بما تفقه من أحكام الدين، ومع الشك في كون الإنذار إنذاراً بأحكام الدين، أو إنذاراً بما توهمه المنذر لا يجب الحذر؛ لأنَّ ثبوت المحمول فرع ثبوت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الإنذار الواجب نفس متعلق التفقه، وإنْ لم يذكر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 وَلِينذِرُواْ قَوْمَهُمْ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الإنذار مطلقاً وإنَّما عمّا تفقهوا فيه؛ حيث لا معنى للقول بوجوب الإنذار بما تفقهوا وما لم يتفقهوا، فإذا أنذر بما تفقه من الأحكام الشرعية فيجب الحذر، ولكن لا سبيل إلى إحراز كونه حكماً شرعياً؛ لاحتمال كونه وهماً شخصياً؛ لإمكان اشتباهه أو تعمدّه للكذب، ولأنَّهُ ليس بثابت فلا يثبت المحمول، أي وجوب الحذر، كأنْ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أبلغك ابني أوامري فاعمل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شكّ العبد أنَّ ابن المولى يبلغ أمره أو اشتبه عليه أو أنَّهُ كاذب، فلا يثبت الحكم</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يبني العقلاء على عدم ذلك مطلقاً، كما في عادل يكثر فيه الخطأ، فلا تثبت الكلية، كما أنَّهُ رجوع إلى الحجّية العقلائية، أو ضميمة للسيرة العقلائية إلى الآية الكريمة،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العقلائية تثبت موضوع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إلى تأمّل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0" w:name="__RefHeading___Toc9981606_2142443653"/>
      <w:bookmarkStart w:id="381" w:name="_Toc145"/>
      <w:bookmarkEnd w:id="380"/>
      <w:r>
        <w:rPr>
          <w:rtl w:val="true"/>
        </w:rPr>
        <w:t>وقد أُجيب بعدة أجوبة</w:t>
      </w:r>
      <w:bookmarkEnd w:id="38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المنتقى</w:t>
      </w:r>
      <w:r>
        <w:rPr>
          <w:rStyle w:val="FootnoteAnchor"/>
          <w:rtl w:val="true"/>
        </w:rPr>
        <w:footnoteReference w:id="465"/>
      </w:r>
      <w:r>
        <w:rPr>
          <w:rFonts w:ascii="Amiri" w:hAnsi="Amiri" w:eastAsia="Amiri" w:cs="Amiri"/>
          <w:color w:val="111111"/>
          <w:sz w:val="28"/>
          <w:sz w:val="28"/>
          <w:szCs w:val="28"/>
          <w:rtl w:val="true"/>
          <w:lang w:bidi="ar-SA"/>
        </w:rPr>
        <w:t>مستشكلاً على عبارة الكفاية حيث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وقضيته إنَّما هو وجوب الحذر عند إحراز أنَّ الإنذار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ليس دخيلاً في موضوعات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ابتنى كلام صاحب الكفاية على كون موضوع وجوب الحذر الإنذار بالحكم الشرعي، ومقتضاه وجوب الحذر عند إحراز أنَّ الإنذار بها، فقد أخذ العلم في موضوع الحكم، مع أنَّ العلم لا يدخل في موضوع الحكم،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معلوم الدموية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مدخلية العلم في موضوع الأحكام الشرعية، ولذا اشتهر أنَّ الألفاظ موضوعة للمعاني الواقعية لا للمعاني المعلومة</w:t>
      </w:r>
      <w:r>
        <w:rPr>
          <w:rStyle w:val="FootnoteAnchor"/>
          <w:rtl w:val="true"/>
        </w:rPr>
        <w:footnoteReference w:id="466"/>
      </w:r>
      <w:r>
        <w:rPr>
          <w:rFonts w:ascii="Amiri" w:hAnsi="Amiri" w:eastAsia="Amiri" w:cs="Amiri"/>
          <w:color w:val="111111"/>
          <w:sz w:val="28"/>
          <w:sz w:val="28"/>
          <w:szCs w:val="28"/>
          <w:rtl w:val="true"/>
          <w:lang w:bidi="ar-SA"/>
        </w:rPr>
        <w:t xml:space="preserve">، فما ذهب إليه صاحب الكفاية من وجوب الحذر عند الإحراز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مدخلية الإحراز في موضوع وجوب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لم يؤخذ في موضوع الوجوب الشرعي، ولكنّه أُخذ في موضوع الوجوب العقلي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يؤخذ العلم في مرتبة الفعلية ولكن أُخذ في مرتبة التنجز، فهو أشبه بالإشكالات اللفظية، ويدفع مع تغيير لفظ الكفاية لتكون العبارة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وقضيته إنَّما هو تنجز وجوب الحذر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فالحكم محمول على الموضوع الواقعي، ولا مدخلية للعلم في ترتب المحمول على الموضوع، لكن تنجز الحرمة متوقف على الإحراز، فإنْ لم يحرز فلا تتنجز الحرمة الواقعية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نقرر كلام الكفاية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أنذرك منذرٌ بالدين يجب الحذر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فتنجز الوجوب متوقف على إحراز كون الإنذار إنذاراً بالدين، فإنْ شكّ أنَّهُ إنذار بالدين أو إنذار بالوهم، فلا يتنجز وجوب الحذر في ذمته؛ لعدم صحة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يمكن الاستدلال على حجّية الخبر الواحد بالآية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المصباح</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المطابقة للواقع غير دخيلة في مدلول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مركب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بالحكم الشرعي لا ينفكّ عن الإنذار، فالإخبار بوجوب أو حرمة شيء دال بالدلالة الإلتزامية على ثبوت استحقاق العقاب على المخالفة، فهو ملازم للإنذار باستحقاق العقاب، وكذا العكس، فالإخبار بثبوت العقاب لا ينفكّ عن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بالحكم الوجوبي أو التحريمي لا ينفكّ عن الإنذار</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محور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مدخلية لمطابقة الواقع في مدلول الخبر؛ حيث إنَّ معنى الخبر ومدلوله هو الحكاية عن ثبوت شيء أو </w:t>
      </w:r>
    </w:p>
    <w:p>
      <w:pPr>
        <w:pStyle w:val="BookText"/>
        <w:rPr/>
      </w:pPr>
      <w:r>
        <w:rPr>
          <w:rFonts w:ascii="Amiri" w:hAnsi="Amiri" w:eastAsia="Amiri" w:cs="Amiri"/>
          <w:color w:val="111111"/>
          <w:sz w:val="28"/>
          <w:sz w:val="28"/>
          <w:szCs w:val="28"/>
          <w:rtl w:val="true"/>
          <w:lang w:bidi="ar-SA"/>
        </w:rPr>
        <w:t>نفيه</w:t>
      </w:r>
      <w:r>
        <w:rPr>
          <w:rStyle w:val="FootnoteAnchor"/>
          <w:rtl w:val="true"/>
        </w:rPr>
        <w:footnoteReference w:id="4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مدلول الخبر هو الحكاية عن ثبوت شيء أو نفيه</w:t>
      </w:r>
      <w:r>
        <w:rPr>
          <w:rFonts w:eastAsia="Amiri" w:cs="Amiri" w:ascii="Amiri" w:hAnsi="Amiri"/>
          <w:color w:val="111111"/>
          <w:sz w:val="28"/>
          <w:szCs w:val="28"/>
          <w:rtl w:val="true"/>
          <w:lang w:bidi="ar-SA"/>
        </w:rPr>
        <w:t>»</w:t>
      </w:r>
      <w:r>
        <w:rPr>
          <w:rStyle w:val="FootnoteAnchor"/>
          <w:rtl w:val="true"/>
        </w:rPr>
        <w:footnoteReference w:id="470"/>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فمعنى الخبر والجملة الخبرية الحكاية عن ثبوت شيء أو نفيه، ولم يؤخذ في مدلوله كون المحكي مطابقاً للواقع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الوجوب والحرمة إنذار بما تفقه في الدين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لوجوب الحذر هو الإنذار بما تفقه في الدين، أي الإنذار بالوجوب أو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قول المنذر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الإخبار بالوجوب والحرمة الملازم للإنذار، فتحقق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أنذرك منذر بالحرمة وجب الحذر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تفقه المنذر الحرمة، ثم أخبرنا بما تفقه فيه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الآية الإنذار بما تفقه فيه، فإنْ قال المنذر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أنذركم بما تفقهت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تحقق الموضوع، فالإنذار بما تفقه فيه إنذار بما تفقه، والإنذار بالحرمة إنذار بالحرمة، لأنَّ الإنذار بالشيء إنذار </w:t>
      </w:r>
    </w:p>
    <w:p>
      <w:pPr>
        <w:pStyle w:val="BookText"/>
        <w:rPr/>
      </w:pPr>
      <w:r>
        <w:rPr>
          <w:rFonts w:ascii="Amiri" w:hAnsi="Amiri" w:eastAsia="Amiri" w:cs="Amiri"/>
          <w:color w:val="111111"/>
          <w:sz w:val="28"/>
          <w:sz w:val="28"/>
          <w:szCs w:val="28"/>
          <w:rtl w:val="true"/>
          <w:lang w:bidi="ar-SA"/>
        </w:rPr>
        <w:t>بالشيء وإنْ لم يطابق المخبر به للواقع، لما قُلنا من عدم اشتراط ذلك في المقدمة الثانية، 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الإخبار عن الوجوب والحرمة إنذار بما تفقه في الدين دائماً</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ولو بالدلالة الالتزامية، فتحقق موضوع الآية الكريمة وجداناً، وهو لو أخبركم بما تفقه فيه فيترتب عليه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توضيح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مقتضاه وجوب القبول ووجوب الحذر ولو علم بكذبه؛ لأنَّ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عن موت زيد وإنْ علم بكذب 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خارج بالدليل، أو كون ظرف الأمارات الشك، ومع عدم الشك ينتفي ظرف حجّية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المخبر بما تفقه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أخبرك بما تفقهت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تفقهت فيه 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المنذر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ذهبت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وتفقهت حكم الخمر، وإنَّ ما تفقهت فيه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فخبره هذا ينحلّ إلى خبرين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والإخبار بما تفقه فيه وإنْ كان إخباراً بما تفقه بالحمل الأوّلي الذاتي، إلا أنَّهُ لا يعلم كونه إخباراً بما تفقه فيه بالحمل الشائع الصناعي، والمعلق عليه </w:t>
      </w:r>
    </w:p>
    <w:p>
      <w:pPr>
        <w:pStyle w:val="BookText"/>
        <w:rPr/>
      </w:pPr>
      <w:r>
        <w:rPr>
          <w:rFonts w:ascii="Amiri" w:hAnsi="Amiri" w:eastAsia="Amiri" w:cs="Amiri"/>
          <w:color w:val="111111"/>
          <w:sz w:val="28"/>
          <w:sz w:val="28"/>
          <w:szCs w:val="28"/>
          <w:rtl w:val="true"/>
          <w:lang w:bidi="ar-SA"/>
        </w:rPr>
        <w:t xml:space="preserve">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الظهور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بما تفقه فيه بالحمل الشائع الصناعي لا بالحمل الذاتي الأولي؛ ولذلك إنْ أخبر كاذباً بما تفقه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أخبرك بما تفقهت فيه، وهو كراهة شرب الخمر، فالإخبار بما تفقه فيه إخبار بما تفقه بالحمل الأوّلي الذاتي، وليس إخباراً بما تفقه بالحمل الشائع الصناعي؛ لأنَّ ما تفقه فيه هو الحرمة لا الكراهة التي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المحتملات في أمثال هذه الجمل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الإخبار تمام الموضوع ولا مدخلية للواقع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الواقع هو تمام الموضوع والشارع جعل الطريقية التعبدية لهذا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الواقع تمام الموضوع والإخبار طريق تكويني عادي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الإخبار جزء الموضوع والواقع الجزء الآخر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السيد الخوئي تامّ لو أُريد أحد الأوّلين، أي أنَّ الإخبار الملازم للإنذار هو تمام الموضوع، أو الواقع تمام الموضوع والإخبار طريق جعلي لإحراز هذا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ادعي أنَّ المستفاد من أمثال الجمل هو الثالث، والواقع هو موضوع وجوب الحذر، والإخبار طريق تكويني عادي لإحراز الواقع، فلا يتمّ الاستدلال؛ لعدم إحراز ذلك الموضوع الذي هو الواقع</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حفظ على أمتي أربعين حديثاً </w:t>
      </w:r>
    </w:p>
    <w:p>
      <w:pPr>
        <w:pStyle w:val="BookText"/>
        <w:rPr/>
      </w:pPr>
      <w:r>
        <w:rPr>
          <w:rFonts w:ascii="Amiri" w:hAnsi="Amiri" w:eastAsia="Amiri" w:cs="Amiri"/>
          <w:color w:val="111111"/>
          <w:sz w:val="28"/>
          <w:sz w:val="28"/>
          <w:szCs w:val="28"/>
          <w:rtl w:val="true"/>
          <w:lang w:bidi="ar-SA"/>
        </w:rPr>
        <w:t>ينتفعون بها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الراوية لحديثنا يشدّ به قلوب شيعتنا أفضل من ألف عابد</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وبثَّ علمك في إخوانك</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فالموضوع العلم والرواية وأربعون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فالإخبار والكتابة طريق تكويني عادي لثبوت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يستفاد من أمثال هذه الجمل أنَّ صرف الإخبار هو الموضوع للقبول، أو أنَّ الواقع هو الموضوع للقبول، والإخبار جعل طريقاً تعبدياً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شُكّ أنَّ الناقل نقل علمه أو هواه، أو شكّ أنَّهُ نقل أربعين حديثاً من أحاديثهم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أربعين حديثاً ممّا جعله، فهل يكون مشمولاً للروايات؟ لا يخلو من 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أمثال هذه الجمل هو الواقع، أي الموضع هو ما تفقه فيه ولا يستفاد منها أنَّ الشارع جعل الطريقية التعبدية للإخبار، وعليه لو شك في تحقق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يترتب عليه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 السيد الخوئي غير واضح</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أُشير إليه من وجود المنقح، وهو الأصول العقلائية كأصالة عدم الخطأ وعدم الكذب في قول الثقة أو العادل، حيث ينفي احتمال الخطأ والكذب، فيثبت أنَّهُ لم يكذب، فيكون إبلاغاً بحكم لم </w:t>
      </w:r>
    </w:p>
    <w:p>
      <w:pPr>
        <w:pStyle w:val="BookText"/>
        <w:rPr/>
      </w:pPr>
      <w:r>
        <w:rPr>
          <w:rFonts w:ascii="Amiri" w:hAnsi="Amiri" w:eastAsia="Amiri" w:cs="Amiri"/>
          <w:color w:val="111111"/>
          <w:sz w:val="28"/>
          <w:sz w:val="28"/>
          <w:szCs w:val="28"/>
          <w:rtl w:val="true"/>
          <w:lang w:bidi="ar-SA"/>
        </w:rPr>
        <w:t>يخطئ فيه المنذر ولم يكذب، فيثبت الموضوع ويترتب عليه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الأصول العقلائية متوقفة على الإمضاء الشرعي، ولو كان مستكشفاً بسكوت الشارع، فإنْ لم يمضها الشارع فلا قيمة لها، وإنْ أمضاها فتحرز الحجّية في مرتبة الموضوع، فحمل الحجّية على هذا الموضوع تحصيل للحاصل، فإنَّ مآل الجواب الثالث إلى أنَّ إنذار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بنى العقلاء على عدم خطئه وكذبه فيه، وأمضاه الشارع وجعله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ويجب الحذر عنده، وهو تحصيل للحاصل؛ لحمل نفس الحجّية على الموضوع الثابتة حجّيته</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الأصول العقلائية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يخطئ ولم يكذب، وينتج منه صحة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حجّة ويلزم العمل على وفقه، ولا ملازمة بين العلم بصحّة الكلام والحجّية، كما في الحكم الوارد عن غير طريقهم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وإمضاء الشارع للموضوع يتكفل الجهة الأولى فحسب من دون إثبات الحجّية، وأمّا الجهة الثانية فمن دلالة آية النفر وغيرها، فليس تحصيلاً للحاصل؛ حيث لم تثبت الحجّية في مرتبة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الآية الكريمة بنفسها لتنقيح الموضوع،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نفس الآية تدل على أنَّ ما أنذر به المنذر يكون من الأحكام</w:t>
      </w:r>
      <w:r>
        <w:rPr>
          <w:rStyle w:val="FootnoteAnchor"/>
          <w:rtl w:val="true"/>
        </w:rPr>
        <w:footnoteReference w:id="479"/>
      </w:r>
      <w:r>
        <w:rPr>
          <w:rFonts w:ascii="Amiri" w:hAnsi="Amiri" w:eastAsia="Amiri" w:cs="Amiri"/>
          <w:color w:val="111111"/>
          <w:sz w:val="28"/>
          <w:sz w:val="28"/>
          <w:szCs w:val="28"/>
          <w:rtl w:val="true"/>
          <w:lang w:bidi="ar-SA"/>
        </w:rPr>
        <w:t>، لأنَّ قول المنذر إذا جُعل طريقاً إليها</w:t>
      </w:r>
      <w:r>
        <w:rPr>
          <w:rStyle w:val="FootnoteAnchor"/>
          <w:rtl w:val="true"/>
        </w:rPr>
        <w:footnoteReference w:id="480"/>
      </w:r>
      <w:r>
        <w:rPr>
          <w:rFonts w:ascii="Amiri" w:hAnsi="Amiri" w:eastAsia="Amiri" w:cs="Amiri"/>
          <w:color w:val="111111"/>
          <w:sz w:val="28"/>
          <w:sz w:val="28"/>
          <w:szCs w:val="28"/>
          <w:rtl w:val="true"/>
          <w:lang w:bidi="ar-SA"/>
        </w:rPr>
        <w:t xml:space="preserve">ومحرزاً لها </w:t>
      </w:r>
    </w:p>
    <w:p>
      <w:pPr>
        <w:pStyle w:val="BookText"/>
        <w:rPr/>
      </w:pPr>
      <w:r>
        <w:rPr>
          <w:rFonts w:ascii="Amiri" w:hAnsi="Amiri" w:eastAsia="Amiri" w:cs="Amiri"/>
          <w:color w:val="111111"/>
          <w:sz w:val="28"/>
          <w:sz w:val="28"/>
          <w:szCs w:val="28"/>
          <w:rtl w:val="true"/>
          <w:lang w:bidi="ar-SA"/>
        </w:rPr>
        <w:t>فيجب إتباع قوله، والبناء على أنَّهُ هو الواقع، كما هو الشأن في سائر الأدلة الدالة على اعتبار الطرق والأمارات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بنفسها تدل على أنَّ ما أنذر به المنذر يكون من الأحكام الواقعية</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الأدلة التي تتكفل حجّية الأمارات والطرق تجعل الطريقية والعلمية والمحرزية للواقع، فالآية تقول إنَّ قول المنذر طريق تعبدي إلى الأحكام الواقعية، فما دلّت عليه الآية الكريمة من جعل الطريقية التعبدية لقول المنذر هو المحرز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نقل السيد البروجردي</w:t>
      </w:r>
      <w:r>
        <w:rPr>
          <w:rStyle w:val="FootnoteAnchor"/>
          <w:rtl w:val="true"/>
        </w:rPr>
        <w:footnoteReference w:id="482"/>
      </w:r>
      <w:r>
        <w:rPr>
          <w:rFonts w:ascii="Amiri" w:hAnsi="Amiri" w:eastAsia="Amiri" w:cs="Amiri"/>
          <w:color w:val="111111"/>
          <w:sz w:val="28"/>
          <w:sz w:val="28"/>
          <w:szCs w:val="28"/>
          <w:rtl w:val="true"/>
          <w:lang w:bidi="ar-SA"/>
        </w:rPr>
        <w:t>عن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دوري من دون أنْ يتطرق إلى اسم 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توقفات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وجوب القبول على إحراز كون ما أنذر به من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مسلّم ولا يحتاج إلى بيان؛ لأنَّ ثبوت المحمول فرع ثبوت الموضوع، فوجوب الحذر إنَّما يترتب على إنذار المنذر بالحكم الواقعي لا بالوهم أو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الإحراز المذكور على محرزية قول المنذر وكاشفيته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واضح حسب مبنى المحقق النائيني، فإنَّهُ إنَّما يثبت كون الإنذار بالحكم الواقعي لا بالوهم ولا بالجعل بجعل الشارع للطريقية التعبدية لقول </w:t>
      </w:r>
    </w:p>
    <w:p>
      <w:pPr>
        <w:pStyle w:val="BookText"/>
        <w:rPr/>
      </w:pPr>
      <w:r>
        <w:rPr>
          <w:rFonts w:ascii="Amiri" w:hAnsi="Amiri" w:eastAsia="Amiri" w:cs="Amiri"/>
          <w:color w:val="111111"/>
          <w:sz w:val="28"/>
          <w:sz w:val="28"/>
          <w:szCs w:val="28"/>
          <w:rtl w:val="true"/>
          <w:lang w:bidi="ar-SA"/>
        </w:rPr>
        <w:t>المنذر، حيث يقول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قول المنذر طريقاً ومحرزاً تعبدياً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المحرزية والكاشفية على وجوب الحذر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لأنَّ المحقق النائيني بنى جعل الكاشفية والطريقية على وجوب الحذر، وهو مفاد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وجوب القبول على وجوب القبول وهو 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وارتضى بعض المعاصرين ما ذكره المحقق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 التوقف الثالث لا يخلو من إشكال، فإنَّ جعل المحرزية ليس متوقفاً على وجوب القبول، بل هو مستكشف من وجوب القبول؛ فإنَّ وجوب الحذر كاشف عن جعل الطريقية التعبدية، لا أنَّهُ مثبت للطريقية التعبدية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وللتقريب نمثّل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المولى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عبدي أوامري لعلّه يمتثلها، فقد يدعى أنَّ الأمر كاشف عن جعل المولى قول ولده طريقاً إلى الواقع، ولا يحق للعبد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أعلم أنَّهُ أمر المولى فربّما جعله الابن أو توهّم، فمعنى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ينقله ابني هو قولي وأمري ويجب عليك الامتثال، فكل ما يقوله الابن يعتبر طريقاً إلى أمر المولى ومحرزاً له عرفاً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دور في كلام المحقق النائيني، إلا أنْ يناقش بعدم الظهور </w:t>
      </w:r>
      <w:bookmarkStart w:id="382" w:name="pg15600_165544"/>
    </w:p>
    <w:p>
      <w:pPr>
        <w:pStyle w:val="BookText"/>
        <w:rPr/>
      </w:pPr>
      <w:bookmarkEnd w:id="382"/>
      <w:r>
        <w:rPr>
          <w:rFonts w:ascii="Amiri" w:hAnsi="Amiri" w:eastAsia="Amiri" w:cs="Amiri"/>
          <w:color w:val="111111"/>
          <w:sz w:val="28"/>
          <w:sz w:val="28"/>
          <w:szCs w:val="28"/>
          <w:rtl w:val="true"/>
          <w:lang w:bidi="ar-SA"/>
        </w:rPr>
        <w:t xml:space="preserve">العرفي في ذلك، فلا يكون الإشكال ثبوتياً، كما ذكرنا مثله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أُمتّي أربعين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الإشكال الأوّل</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9981608_2142443653"/>
      <w:bookmarkStart w:id="384" w:name="_Toc146"/>
      <w:bookmarkEnd w:id="383"/>
      <w:r>
        <w:rPr>
          <w:rtl w:val="true"/>
        </w:rPr>
        <w:t>الإشكال الثاني</w:t>
      </w:r>
      <w:r>
        <w:rPr>
          <w:rtl w:val="true"/>
        </w:rPr>
        <w:t xml:space="preserve">: </w:t>
      </w:r>
      <w:r>
        <w:rPr>
          <w:rtl w:val="true"/>
        </w:rPr>
        <w:t>كلمة التفقه ظاهرة في الاجتهاد</w:t>
      </w:r>
      <w:bookmarkEnd w:id="384"/>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بحثه من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ظاهرة في الاجتهاد،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ليجتهدوا في الدين، فيجب قبول إنذار المجتهد، وليس الكلام فيه، وإنّما في إنذار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ترتبط بمباحث الاجتهاد والتقليد لا بحجّية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غير واضح؛ فليست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والروايات الشريفة والعرف واللغة ظاهرة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 ومعناه</w:t>
      </w:r>
      <w:r>
        <w:rPr>
          <w:rStyle w:val="FootnoteAnchor"/>
          <w:rtl w:val="true"/>
        </w:rPr>
        <w:footnoteReference w:id="485"/>
      </w:r>
      <w:r>
        <w:rPr>
          <w:rFonts w:ascii="Amiri" w:hAnsi="Amiri" w:eastAsia="Amiri" w:cs="Amiri"/>
          <w:color w:val="111111"/>
          <w:sz w:val="28"/>
          <w:sz w:val="28"/>
          <w:szCs w:val="28"/>
          <w:rtl w:val="true"/>
          <w:lang w:bidi="ar-SA"/>
        </w:rPr>
        <w:t>لا تفهمون لا بمعنى الفهم الاجتهادي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شُعَيبُ مَا نَفْقَهُ كَثِيرًا مِّمَّا تَقُولُ</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لِهَؤُلاء الْقَوْمِ لاَ يكَادُونَ يفْقَهُونَ حَدِيثًا</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 فهل معناه لا يفهمونه فهماً اجتهادياً؟ </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فَصَّلْنَا الآياتِ لِقَوْمٍ يفْقَهُونَ</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فهل يخصّ المجتهدين؟</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وَاحْلُلْ عُقْدَةً مِّن لِّسَانِي يفْقَهُوا قَوْلِي</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الْمُنَافِقِينَ لَا يفْقَهُونَ</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وسائر استخدامات كلمة الفقه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أفقه الناس إذا عرفتم معاني كلامنا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يابن الكواء، افقه عنّي أخبرك عن ذلك</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ركعة يصليها الفقيه أفضل من سبعين ألف ركعة يصليها العابد</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الفقيه كلَّ الفقيه مَنْ لم يقنّط الناس من رحمة اللّه ولم يؤيسهم من روح اللّه، ولم يؤمنهم من مكر اللّه </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يتفقه في دينه لم يرض اللّه له </w:t>
      </w:r>
    </w:p>
    <w:p>
      <w:pPr>
        <w:pStyle w:val="BookText"/>
        <w:rPr/>
      </w:pP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عمل غير المجتهد ليس مرضياً؟</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الحلال والحرام وإلا فأنتم أعراب</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دين اللّه ولا تكونوا أعراباً؛ فإنَّهُ مَنْ لم يتفقه في دين اللّه لم ينظر اللّه إليه يوم القيامة ولم يزك له عملاً</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فهل لا ينظر اللّه إلى المقلدين؟</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أتيت بشاب من شباب الشيعة لا يتفقه لأدبته</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فهل المقصود من لا يجتهد؟</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مَنْ لا يتفقه من أصحابنا، يا بشير، إنَّ الرجل منكم إذا لم يستغن بفقهه احتاج إليهم، فإذا احتاج إليهم أدخلوه في باب ضلالتهم وهو لا يعلم</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وعرفاً الفهم، ولا يخفى ذلك على من راجع المشتقات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وتفقه والفقيه وتفقهوا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للفهم مراتب، فتفهم المجتهد نوع من أنواع التفهم وتفهم الراوي لما 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أنواع التفهم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وأحد معاني باب التفّعل الطلب نحو تبينه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طلب بيانه أو طلب البيان </w:t>
      </w:r>
      <w:bookmarkStart w:id="385" w:name="pg15600_165550"/>
    </w:p>
    <w:p>
      <w:pPr>
        <w:pStyle w:val="BookText"/>
        <w:rPr/>
      </w:pPr>
      <w:bookmarkEnd w:id="38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أكان معنى التفعّل المجرّد أم التكلّف، بمعنى معاناة الفاعل للحصول على الفهم أو التعمّق،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ليتفهموا الدين، فالآية تشمل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الطبيعي يصدق على أدنى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التفقه تعلم الفقه، والفقه العلم بالشيء، وفي حديث سلمان أنَّهُ قال لإمرأة</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فقهت</w:t>
      </w:r>
      <w:r>
        <w:rPr>
          <w:rStyle w:val="FootnoteAnchor"/>
          <w:rtl w:val="true"/>
        </w:rPr>
        <w:footnoteReference w:id="501"/>
      </w:r>
      <w:r>
        <w:rPr>
          <w:rFonts w:ascii="Amiri" w:hAnsi="Amiri" w:eastAsia="Amiri" w:cs="Amiri"/>
          <w:color w:val="111111"/>
          <w:sz w:val="28"/>
          <w:sz w:val="28"/>
          <w:szCs w:val="28"/>
          <w:rtl w:val="true"/>
          <w:lang w:bidi="ar-SA"/>
        </w:rPr>
        <w:t>أي علمت وفهمت</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فكلام البروجردي كما نقل عنه غير واضح</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9981610_2142443653"/>
      <w:bookmarkStart w:id="387" w:name="_Toc147"/>
      <w:bookmarkEnd w:id="386"/>
      <w:r>
        <w:rPr>
          <w:rtl w:val="true"/>
        </w:rPr>
        <w:t>الإشكال الثالث</w:t>
      </w:r>
      <w:r>
        <w:rPr>
          <w:rtl w:val="true"/>
        </w:rPr>
        <w:t xml:space="preserve">: </w:t>
      </w:r>
      <w:r>
        <w:rPr>
          <w:rtl w:val="true"/>
        </w:rPr>
        <w:t>في إخبار الفقيه حيثيتان</w:t>
      </w:r>
      <w:bookmarkEnd w:id="387"/>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منهاج الأصول</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إخبار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عالم بما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الخبروية بما يخبر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فيما يخبر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أخبرنا بحرمة أكل العظم، فالجهة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خبير عالم بأحكام الشريعة، والجهة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صادق في إخباره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آية النفر إلا في مقام البيان من الجهة الأولى، بمعنى ضرورة وجود طائفة خبيرة وعارفة بالأحكام الشرعية في كلّ فرقة، حتى يستفيد الناس من خبرويتهم، أمّا لزوم كونهم صادقين فهو مسكوت عنه، وموكول </w:t>
      </w:r>
      <w:bookmarkStart w:id="388" w:name="pg15600_165552"/>
    </w:p>
    <w:p>
      <w:pPr>
        <w:pStyle w:val="BookText"/>
        <w:rPr/>
      </w:pPr>
      <w:bookmarkEnd w:id="388"/>
      <w:r>
        <w:rPr>
          <w:rFonts w:ascii="Amiri" w:hAnsi="Amiri" w:eastAsia="Amiri" w:cs="Amiri"/>
          <w:color w:val="111111"/>
          <w:sz w:val="28"/>
          <w:sz w:val="28"/>
          <w:szCs w:val="28"/>
          <w:rtl w:val="true"/>
          <w:lang w:bidi="ar-SA"/>
        </w:rPr>
        <w:t>إلى ما اعتبره الشارع، أو ما بنى عليه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لأهل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أنفذتم من بينكم مَنْ يكون عالماً بالطب، أو مَنْ يتعلم الطب حتى تنتفعوا بطبابته، فليست الجملة إلا في مقام بيان ضرورة وجود الخبير حتى يستفاد من جهة خبرويته، ولا إطلاق لها في لزوم قبول قول الطبيب وإنْ شكّ في صدقه في إخباره؛ ولذا لو كان الطبيب كثير النسيان أو غير ثقة فلا يعتمد على 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فللمتكلم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كلامي ناظر إلى جهة الخبروية، وأمّا جهة الصدق فمسكوت عنها، وموكولة إلى ما يبني عليه العقلاء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تتم الإشارة في الآية الكريمة إلى ضرورة كون الطائفة ثقات أو عدول، مع أنَّ هذا الشرط شرط مقوّم؛ حيث إنَّ الآية الكريمة لم تكن في مقام بيان الصدق وعدمه، وإنَّما هي في مقام بيان الاحتياج إلى مجموعة من الخبراء في أحكام الشريعة</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9981612_2142443653"/>
      <w:bookmarkStart w:id="390" w:name="_Toc148"/>
      <w:bookmarkEnd w:id="389"/>
      <w:r>
        <w:rPr>
          <w:rtl w:val="true"/>
        </w:rPr>
        <w:t>الإشكال الرابع</w:t>
      </w:r>
      <w:r>
        <w:rPr>
          <w:rtl w:val="true"/>
        </w:rPr>
        <w:t xml:space="preserve">: </w:t>
      </w:r>
      <w:r>
        <w:rPr>
          <w:rtl w:val="true"/>
        </w:rPr>
        <w:t>دلالة الآية على وجوب الحذر عند الخبر</w:t>
      </w:r>
      <w:bookmarkEnd w:id="390"/>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 وارتضاه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الآية لا تدل على حجّية الخبر من حيث إنَّهُ خبر، بل تدل على وجوب الحذر عند الخبر من حيث إنَّهُ خبر متضمن لإنشاء التخويف، وأمّا تصديق الحاكي فيما يحكيه من لفظ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أجنبي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الإنذار نوعان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الإنذار على وجه الإفتاء؛ بأنْ يلاحظ المنذر الخبر ويستنبط </w:t>
      </w:r>
    </w:p>
    <w:p>
      <w:pPr>
        <w:pStyle w:val="BookText"/>
        <w:rPr/>
      </w:pPr>
      <w:r>
        <w:rPr>
          <w:rFonts w:ascii="Amiri" w:hAnsi="Amiri" w:eastAsia="Amiri" w:cs="Amiri"/>
          <w:color w:val="111111"/>
          <w:sz w:val="28"/>
          <w:sz w:val="28"/>
          <w:szCs w:val="28"/>
          <w:rtl w:val="true"/>
          <w:lang w:bidi="ar-SA"/>
        </w:rPr>
        <w:t>الحكم وينذر المنذرين بما استنبطه، كأنْ يقول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في شرب العصير العنبي إذا غلى فإنَّهُ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الإنذار على وجه الحكاية، كأنْ يلاحظ زرارة من يشرب العصير العنبي فيخوفه في مقام الإنذار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العصير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إنذار على وجه الحكاية لا على وجه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الحذر إلا على خصوص المقلدين؛ وذلك للإجماع على عدم لزوم تخوف فقيه عند إنذار فقيه آخر، وهكذا الأمر بالنسبة إلى مقلديه، فإنَّهُ لا يعدو أنْ يكون اجتهاداً من قبل الراوي في معنى الرواية، واجتهاد الراوي لا يكون حجّة للمجتهد المنقول إليه بالإجماع، بل قال جمع في بحث البيع</w:t>
      </w:r>
      <w:r>
        <w:rPr>
          <w:rStyle w:val="FootnoteAnchor"/>
          <w:rtl w:val="true"/>
        </w:rPr>
        <w:footnoteReference w:id="505"/>
      </w:r>
      <w:r>
        <w:rPr>
          <w:rFonts w:ascii="Amiri" w:hAnsi="Amiri" w:eastAsia="Amiri" w:cs="Amiri"/>
          <w:color w:val="111111"/>
          <w:sz w:val="28"/>
          <w:sz w:val="28"/>
          <w:szCs w:val="28"/>
          <w:rtl w:val="true"/>
          <w:lang w:bidi="ar-SA"/>
        </w:rPr>
        <w:t>إنَّهُ لا يعقل جعل الحجّية لقول فقيه على فقيه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الإنذار على وجه الحكاية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التخويف والإيعاد، وجهة النقل والحكاية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زرارة في مقام التخويف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إخباره جهتان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الإيعاد والتخويف، ولا حجّية لهذه الجهة على المجتهد الثاني المنقول إليه؛ لعدم حجّية تخويف زرارة إلا لمقلديه، ولذا لو نقل رواية في مقام التحريم لكن المجتهد الثاني لم ير دلالة الألفاظ على الحرمة، فهل إيعاده لغير مقلديه حجّة؟ كلاّ، إذن إيعاد زرارة بما هو إيعاد لا حجّية له إلاّ على مقلديه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النقل والحكاية، لكن هذه الجهة لم تكن موضوعاً لوجوب الحذر في الآية الكريمة، فلم يقل المولى يجب الحذر عند الإخبار، بل يجب الحذر عند الإنذار، فجهة الإنذار لا حجّية فيها على غير مقلده، وأمّا جهة الحكاية فلم تحكم الآية على حجّيتها، فتدل الآية على حجّية قول المجتهد لمقلديه لا على حجّية قول الراوي للمروي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إنذار زرارة حجّة لغير مقلديه؟ كلاّ، للإجماع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إخبار زرارة حجّة؟ كلاّ، لعدم تكفّل الآية حجّية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أنَّ الإنذار عبارة عن الإخبار المشتمل على التخويف، لكن التخويف أعمّ من أنْ يكون بالصراحة أو بالتضمن، وزرارة وإنْ لم يخوّف صريحاً إلا أنَّ إخباره يتضمن التخويف،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فيه استحقاق العقاب ولو بالدلالة التضمنية أو الالتزامية، ولا يشترط في صدق الإنذار أنْ يكون الإيعاد والتخويف صريحين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قبول الشيخ الأعظم أنَّ فتوى المجتهد إنذار، ويجب على المقلد الحذر عند فتواه، وهو عادة لا يتضمن الإيعاد صريحاً وإنّما تضمناً، فما هو الفرق بين فتوى المجتهد وإخبار الراوي؟</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ذكره المحقق العراقي على ما نقل عنه السيد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تعميم التخويف إلى الصراحة والضمنية أجنبي عن جهة الإشكال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فكلام المحقق النائيني لا يرتبط بكلام الشيخ الأعظم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ببيان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إشكال الشيخ الأعظم من جهة عدم كون الحكاية تخويفاً، حتى يجاب بأنَّهُ تخويف التزاماً لا مطابقة، بل جهة إشكال الشيخ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ملاك الحجّية في إخبار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إخباره حيثيتين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الإنذار وحيثية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فليست بحجّة؛ لعدم حجّية فهمه علينا، بل على مقلديه فحسب، فمثلاً يرى زرارة 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التحريم، وفي مقام الإنذار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المجتهد الثاني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التحريم، فلا يكون إيعاد زرارة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الحيثية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حيثية حكايته وإخباره وتقليده لكلام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للآية على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فحتى لو حذّرنا زرارة بالمطابقة فليس تحذيره حجّة علينا، فالآية تتكفل وجوب الحذر على مَنْ يجب عليه الحذر عند الإنذار، ولكن مَنْ هو الذي يجب عليه الحذر عند الإنذار؟ إنَّهُ المقلد لا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المحقق النائيني لم يحل إشكال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النهاية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توقف دلالة الآية الكريمة على حجّية الخبر الواحد على تعميمين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من حيث التفقه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من حيث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 التعميمان فيندفع إشكال الشيخ الأعظم</w:t>
      </w:r>
    </w:p>
    <w:p>
      <w:pPr>
        <w:pStyle w:val="BookText"/>
        <w:rPr/>
      </w:pPr>
      <w:r>
        <w:rPr>
          <w:rFonts w:ascii="Amiri" w:hAnsi="Amiri" w:eastAsia="Amiri" w:cs="Amiri"/>
          <w:color w:val="111111"/>
          <w:sz w:val="28"/>
          <w:sz w:val="28"/>
          <w:szCs w:val="28"/>
          <w:rtl w:val="true"/>
          <w:lang w:bidi="ar-SA"/>
        </w:rPr>
        <w:t>والتعميم الأوّل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ليس خاصّاً بالعلم الحاصل عن طريق الرأي والنظر، بل هو شامل للعلم بالحكم، وإنْ لم يكن عن طريق الرأي والنظر، كأنْ يسمع زرارة من الإمام كلاماً صريحاً في تحريم شيء،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حرام ومن يفعله يدخل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فاستفادة الحرمة لا تتوقف على إعمال الرأي والنظر؛ لأنَّهُ صريح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تفقه في الدين أم لا؟ لم يجب في النهاية، بل جعله معلقاً، والظاهر عندنا أنَّهُ نوع من أنواع التفقه، فالتفقه حقيقة تشكيكية ذات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التعميم تام، وربطه بما نحن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الإنذار يجب أنْ يكون بما تفقه فيه ووجوب الحذر 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التعميم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من حيث 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الإخبار عن العقاب المسموع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صريح إنذاراً حقيقة، بأنْ يكون نقل هذا الكلام الصريح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إنذاراً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التعميم تام؟</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في مقابل الإنشاء، والإنذار نوع من أنواع الإنشاء، ولا يعقل أنْ يكون الكلام الواحد إخباراً وإنشاء، فكيف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الإنذار صادق حقيقة على هذا الإخبار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استعمال اللفظ في الإخبار والإنشاء معاً حتى يستشكل بالمحذور الثبوتي للامتناع، أو المحذور الإثباتي لعدم الظهور، وإنَّما المراد كون داعي الإخبار هو التخويف، لا أنَّ اللفظ استعمل في إنشاء التخويف، </w:t>
      </w:r>
    </w:p>
    <w:p>
      <w:pPr>
        <w:pStyle w:val="BookText"/>
        <w:rPr/>
      </w:pPr>
      <w:r>
        <w:rPr>
          <w:rFonts w:ascii="Amiri" w:hAnsi="Amiri" w:eastAsia="Amiri" w:cs="Amiri"/>
          <w:color w:val="111111"/>
          <w:sz w:val="28"/>
          <w:sz w:val="28"/>
          <w:szCs w:val="28"/>
          <w:rtl w:val="true"/>
          <w:lang w:bidi="ar-SA"/>
        </w:rPr>
        <w:t>ومع كون الداعي هو التخويف يطلق على اللفظ الخبري الإنذار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إذا أخبر زرارة بحرمة الغراب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ألفاظه إنذار بما تفقه، ويجب على المجتهد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تمامية التعميم الثاني أيضاً، وذلك كمن قال له الطبيب الحاذق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حليب البقر فيه المرض الكذائي، فأخبر الأب أبناءه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الإيعاد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الطبيب قال كذا، أفلا يصدق على قوله إنَّهُ إنذار وتخويف؟ الظاهر أنه يصدق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 المحقق الحائري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حال الناقلين للأخبار إلى غيرهم في الصدر الأوّل إلاّ كحال الناقلين للأحكام من المجتهدين إلى مقلديهم، فلو قال أحد حاكياً عن قول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شرب الخمر فإنَّهُ يوجب العقاب، مثلاً، يصدق أنَّه منذر</w:t>
      </w:r>
      <w:r>
        <w:rPr>
          <w:rStyle w:val="FootnoteAnchor"/>
          <w:rtl w:val="true"/>
        </w:rPr>
        <w:footnoteReference w:id="508"/>
      </w:r>
      <w:r>
        <w:rPr>
          <w:rFonts w:ascii="Amiri" w:hAnsi="Amiri" w:eastAsia="Amiri" w:cs="Amiri"/>
          <w:color w:val="111111"/>
          <w:sz w:val="28"/>
          <w:sz w:val="28"/>
          <w:szCs w:val="28"/>
          <w:rtl w:val="true"/>
          <w:lang w:bidi="ar-SA"/>
        </w:rPr>
        <w:t>مع أنَّ نظره ليس بحجّة</w:t>
      </w:r>
      <w:r>
        <w:rPr>
          <w:rStyle w:val="FootnoteAnchor"/>
          <w:rtl w:val="true"/>
        </w:rPr>
        <w:footnoteReference w:id="509"/>
      </w:r>
      <w:r>
        <w:rPr>
          <w:rFonts w:ascii="Amiri" w:hAnsi="Amiri" w:eastAsia="Amiri" w:cs="Amiri"/>
          <w:color w:val="111111"/>
          <w:sz w:val="28"/>
          <w:sz w:val="28"/>
          <w:szCs w:val="28"/>
          <w:rtl w:val="true"/>
          <w:lang w:bidi="ar-SA"/>
        </w:rPr>
        <w:t>، وكذلك حال الرواة بالنسبة إلى من تنقل إليهم الأخبار من دون تفاوت أصلاً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أعمل محمد بن مسلم اجتهاده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زاد ونقص في أصل الخلقة فهو عيب،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عمومه يشمل حتى لركب الجارية</w:t>
      </w:r>
      <w:r>
        <w:rPr>
          <w:rStyle w:val="FootnoteAnchor"/>
          <w:rtl w:val="true"/>
        </w:rPr>
        <w:footnoteReference w:id="511"/>
      </w:r>
      <w:r>
        <w:rPr>
          <w:rFonts w:ascii="Amiri" w:hAnsi="Amiri" w:eastAsia="Amiri" w:cs="Amiri"/>
          <w:color w:val="111111"/>
          <w:sz w:val="28"/>
          <w:sz w:val="28"/>
          <w:szCs w:val="28"/>
          <w:rtl w:val="true"/>
          <w:lang w:bidi="ar-SA"/>
        </w:rPr>
        <w:t>، فهو اجتهاد منه؛ لشموله حتى للعيب المرغوب عادة، فهو غير حجّة، لكن صرف النقل حجّة لكونه إنذاراً، فإنَّ الداعي إلى النقل هو الإنذار</w:t>
      </w:r>
      <w:r>
        <w:rPr>
          <w:rFonts w:eastAsia="Amiri" w:cs="Amiri" w:ascii="Amiri" w:hAnsi="Amiri"/>
          <w:color w:val="111111"/>
          <w:sz w:val="28"/>
          <w:szCs w:val="28"/>
          <w:rtl w:val="true"/>
          <w:lang w:bidi="ar-SA"/>
        </w:rPr>
        <w:t xml:space="preserve">. </w:t>
      </w:r>
      <w:bookmarkStart w:id="391" w:name="pg15600_165564"/>
    </w:p>
    <w:p>
      <w:pPr>
        <w:pStyle w:val="BookText"/>
        <w:rPr/>
      </w:pPr>
      <w:bookmarkEnd w:id="391"/>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بأنَّ الإنذار عبارة عن جهة التخويف والإيعاد، وأنَّ الإنذار لا ينطبق على جهة الحكاية، إلا أنّنا ندعي أنَّ إنذار المتفقه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إنذار المتفقه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موضوعية له في نظر العرف، بل له الطريقية للكشف عن ترتب المحذور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مفاد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إخبار يتضمن ترتب المحذور على عمل حجّة، وإنْ لم يصدق عليه الإنذار، بل يمكن أنْ نتمسك بالأولوية في المقام؛ لأنَّ الإخبار الذي يشوبه الحدس إنْ كان حجّة يكون الإخبار الحسّي أولى بالحجّية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عندنا حجّة واقعية، كقول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النقل الحدسّي عن الحجّة حجّة بدليل آية النفر، يكون النقل الحسّي أولى بالحجّية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قول الطبيب حجّة، وكان النقل الحدسّي عنه حجّة بدليل من الأدلة، فالنقل الحسّي عنه عرفاً أولى بالحجّية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تمّ هذا فبها، وإلا فيلجأ إلى الجواب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آية النفر</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9981614_2142443653"/>
      <w:bookmarkStart w:id="393" w:name="_Toc149"/>
      <w:bookmarkEnd w:id="392"/>
      <w:r>
        <w:rPr>
          <w:rtl w:val="true"/>
        </w:rPr>
        <w:t>الآية الثالثة</w:t>
      </w:r>
      <w:r>
        <w:rPr>
          <w:rtl w:val="true"/>
        </w:rPr>
        <w:t xml:space="preserve">: </w:t>
      </w:r>
      <w:r>
        <w:rPr>
          <w:rtl w:val="true"/>
        </w:rPr>
        <w:t>آية الكتمان</w:t>
      </w:r>
      <w:bookmarkEnd w:id="393"/>
    </w:p>
    <w:p>
      <w:pPr>
        <w:pStyle w:val="Heading5"/>
        <w:numPr>
          <w:ilvl w:val="4"/>
          <w:numId w:val="1"/>
        </w:numPr>
        <w:rPr/>
      </w:pPr>
      <w:bookmarkStart w:id="394" w:name="__RefHeading___Toc9981616_2142443653"/>
      <w:bookmarkStart w:id="395" w:name="_Toc150"/>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الآية الثالثة</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الكتمان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396" w:name="pg15600_165566"/>
    </w:p>
    <w:p>
      <w:pPr>
        <w:pStyle w:val="BookText"/>
        <w:rPr/>
      </w:pPr>
      <w:bookmarkEnd w:id="396"/>
      <w:r>
        <w:rPr>
          <w:rFonts w:ascii="Amiri" w:hAnsi="Amiri" w:eastAsia="Amiri" w:cs="Amiri"/>
          <w:color w:val="111111"/>
          <w:sz w:val="28"/>
          <w:sz w:val="28"/>
          <w:szCs w:val="28"/>
          <w:rtl w:val="true"/>
          <w:lang w:bidi="ar-SA"/>
        </w:rPr>
        <w:t>وقد استدل بها جمع على حجية الخبر الواحد تبعاً للشيخ الطوسي</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9981618_2142443653"/>
      <w:bookmarkStart w:id="398" w:name="_Toc151"/>
      <w:bookmarkEnd w:id="397"/>
      <w:r>
        <w:rPr>
          <w:rtl w:val="true"/>
        </w:rPr>
        <w:t>تقريب الاستدلال بالآية على حجية الخبر الواحد</w:t>
      </w:r>
      <w:bookmarkEnd w:id="398"/>
    </w:p>
    <w:p>
      <w:pPr>
        <w:pStyle w:val="BookText"/>
        <w:rPr/>
      </w:pPr>
      <w:r>
        <w:rPr>
          <w:rFonts w:ascii="Amiri" w:hAnsi="Amiri" w:eastAsia="Amiri" w:cs="Amiri"/>
          <w:color w:val="111111"/>
          <w:sz w:val="28"/>
          <w:sz w:val="28"/>
          <w:szCs w:val="28"/>
          <w:rtl w:val="true"/>
          <w:lang w:bidi="ar-SA"/>
        </w:rPr>
        <w:t>وتقريب الاستدلال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 كتمان الحق ووجب إظهاره فيجب القبول على السامع، وإلا لكان وجوب الإظهار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ما استدل به الشهيد الثاني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يحِلُّ لَهُنَّ أَن يكْتُمْنَ مَا خَلَقَ اللّهُ فِي أَرْحَامِهِنَّ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ما توضيحه</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 كتمان الحمل على المعتدة، ووجب عليها الإظهار فيجب علينا القبول، وإلا كان وجوب الإظهار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تقريب الاستدلال بآية الكتمان</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9981620_2142443653"/>
      <w:bookmarkStart w:id="400" w:name="_Toc152"/>
      <w:bookmarkEnd w:id="399"/>
      <w:r>
        <w:rPr>
          <w:rtl w:val="true"/>
        </w:rPr>
        <w:t>الإشكال على دلالة آية الكتمان على حجية الخبر الواحد</w:t>
      </w:r>
      <w:bookmarkEnd w:id="400"/>
    </w:p>
    <w:p>
      <w:pPr>
        <w:pStyle w:val="Heading6"/>
        <w:numPr>
          <w:ilvl w:val="5"/>
          <w:numId w:val="1"/>
        </w:numPr>
        <w:rPr/>
      </w:pPr>
      <w:bookmarkStart w:id="401" w:name="__RefHeading___Toc9981622_2142443653"/>
      <w:bookmarkStart w:id="402" w:name="_Toc153"/>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وأُشكل عليه بعدة إشكالات</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9981624_2142443653"/>
      <w:bookmarkStart w:id="404" w:name="_Toc154"/>
      <w:bookmarkEnd w:id="403"/>
      <w:r>
        <w:rPr>
          <w:rtl w:val="true"/>
        </w:rPr>
        <w:t>الأول</w:t>
      </w:r>
      <w:r>
        <w:rPr>
          <w:rtl w:val="true"/>
        </w:rPr>
        <w:t xml:space="preserve">: </w:t>
      </w:r>
      <w:r>
        <w:rPr>
          <w:rtl w:val="true"/>
        </w:rPr>
        <w:t>اللعن أعم من التحريم</w:t>
      </w:r>
      <w:bookmarkEnd w:id="404"/>
    </w:p>
    <w:p>
      <w:pPr>
        <w:pStyle w:val="BookText"/>
        <w:rPr/>
      </w:pPr>
      <w:r>
        <w:rPr>
          <w:rFonts w:ascii="Amiri" w:hAnsi="Amiri" w:eastAsia="Amiri" w:cs="Amiri"/>
          <w:color w:val="111111"/>
          <w:sz w:val="28"/>
          <w:sz w:val="28"/>
          <w:szCs w:val="28"/>
          <w:rtl w:val="true"/>
          <w:lang w:bidi="ar-SA"/>
        </w:rPr>
        <w:t>والإشكال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اللعن أعمّ من التحريم، فلا تدل الآية الكريمة على حرمة الكتمان، ووجوب الإظهار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ذكره في مصباح الفقاهة في باب حرمة حلق اللحية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حلق اللحية من المثلة، ومن مثلّ عليه لعنة اللّه</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405" w:name="pg15600_165568"/>
    </w:p>
    <w:p>
      <w:pPr>
        <w:pStyle w:val="BookText"/>
        <w:rPr/>
      </w:pPr>
      <w:bookmarkEnd w:id="40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اللعن كما يجتمع مع الحرمة فكذلك يجتمع مع الكراهة أيضاً، فترجيح أحدهما على الآخر يحتاج إلى القرينة المعينة، ويدل على هذا ورود اللعن على فعل المكروه في موارد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لعن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آكل زاده وحده، وراكب الفلاة وحده، والنائم في بيت وحده</w:t>
      </w:r>
      <w:r>
        <w:rPr>
          <w:rFonts w:eastAsia="IRNazanin" w:cs="IRNazanin"/>
          <w:color w:val="111111"/>
          <w:sz w:val="28"/>
          <w:szCs w:val="28"/>
          <w:rtl w:val="true"/>
          <w:lang w:bidi="fa-IR"/>
        </w:rPr>
        <w:t>»</w:t>
      </w:r>
      <w:r>
        <w:rPr>
          <w:rStyle w:val="FootnoteAnchor"/>
          <w:rtl w:val="true"/>
        </w:rPr>
        <w:footnoteReference w:id="518"/>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تدلّ الآية على حرمة الكتمان؛ لأنَّ اللعن أعمّ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سيال في الفقه</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9981626_2142443653"/>
      <w:bookmarkStart w:id="407" w:name="_Toc155"/>
      <w:bookmarkEnd w:id="406"/>
      <w:r>
        <w:rPr>
          <w:rtl w:val="true"/>
        </w:rPr>
        <w:t>وأُجيب عنه بجوابين</w:t>
      </w:r>
      <w:bookmarkEnd w:id="407"/>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التعبير الأوّل</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اللعن إذا لم يكن مقترناً بقرينة صارفة فهو ينصرف إلى الحرمة، وإنْ استعمل كثيراً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صيغة افعل الوجوب وإنْ استعملت كثيراً في الندب، وظاهر كلمة التحريم الحرمة، وإنْ استعمل أحياناً في الكراهة، كرواية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أبيع العذرة فما تقول؟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بيعها وثمنها،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وأحد وجوه الجمع استخدام كلمة الحرام في المكروه، فاستعمال اللعن في الكراهة لا ينافي ظهورها في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التعبير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الأصول</w:t>
      </w:r>
      <w:r>
        <w:rPr>
          <w:rStyle w:val="FootnoteAnchor"/>
          <w:rtl w:val="true"/>
        </w:rPr>
        <w:footnoteReference w:id="522"/>
      </w:r>
      <w:r>
        <w:rPr>
          <w:rFonts w:ascii="Amiri" w:hAnsi="Amiri" w:eastAsia="Amiri" w:cs="Amiri"/>
          <w:color w:val="111111"/>
          <w:sz w:val="28"/>
          <w:sz w:val="28"/>
          <w:szCs w:val="28"/>
          <w:rtl w:val="true"/>
          <w:lang w:bidi="ar-SA"/>
        </w:rPr>
        <w:t>من الانصراف إلى المحرّم وغيره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التعبير الثاني محلّ تأمّل، فلعلّه لايكون استعمال اللعن في الكراهة مجازاً وإنْ كان اللفظ منصرفاً عنه، كما أنَّ استعمال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الندب لا يكون مجازاً وإنْ كان اللفظ منصرفاً عنه، ودليل عدم المجازية إنّنا لا نشعر بالمجاز في ذلك، بل نراه حقيقة، والرؤية دليل إنّي على الوضع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اللعن لها معنى ذو مراتب، والمعنى الجامع هو الطرد أو الإبعاد من رحمة اللّه أو العذاب أو الإخزاء، وقد ورد جميعها في اللغة</w:t>
      </w:r>
      <w:r>
        <w:rPr>
          <w:rStyle w:val="FootnoteAnchor"/>
          <w:rtl w:val="true"/>
        </w:rPr>
        <w:footnoteReference w:id="523"/>
      </w:r>
      <w:r>
        <w:rPr>
          <w:rFonts w:ascii="Amiri" w:hAnsi="Amiri" w:eastAsia="Amiri" w:cs="Amiri"/>
          <w:color w:val="111111"/>
          <w:sz w:val="28"/>
          <w:sz w:val="28"/>
          <w:szCs w:val="28"/>
          <w:rtl w:val="true"/>
          <w:lang w:bidi="ar-SA"/>
        </w:rPr>
        <w:t>، ولها مراتب تلازم بعضها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فاستعمال لفظ اللعن في الكراهة حقيقة، وإنْ كان ظاهر اللفظ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ظهور كثير ممّا ورد من كلمات اللعن في القرآن الكريم في التحريم،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فهل يستظهر منه عرفاً طبيعي الطرد من الخير المنسجم مع المكروه، أم الطرد من الخير الملازم للتحريم؟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وَالْآخِرَةِ وَلَهُمْ عَذَابٌ عَظِيمٌ </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لَعْنَةُ اللّهِ </w:t>
      </w:r>
    </w:p>
    <w:p>
      <w:pPr>
        <w:pStyle w:val="BookText"/>
        <w:rPr/>
      </w:pPr>
      <w:r>
        <w:rPr>
          <w:rFonts w:ascii="Amiri" w:hAnsi="Amiri" w:eastAsia="Amiri" w:cs="Amiri"/>
          <w:color w:val="111111"/>
          <w:sz w:val="28"/>
          <w:sz w:val="28"/>
          <w:szCs w:val="28"/>
          <w:rtl w:val="true"/>
          <w:lang w:bidi="ar-SA"/>
        </w:rPr>
        <w:t>عَلَى الظَّالِمِينَ</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لعن اللّه من تخلف عن جيش أُسامة</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التحريم، بل يمكن أنْ يدعى أنَّهُ ظاهر في الحرمة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نوقش في الظهور، أو قيل بسقوط ظهوره في الحرمة لكثرة استعماله في الكراهة، نظير سقوط ظهور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لكثرة استعمالها في الندب</w:t>
      </w:r>
      <w:r>
        <w:rPr>
          <w:rStyle w:val="FootnoteAnchor"/>
          <w:rtl w:val="true"/>
        </w:rPr>
        <w:footnoteReference w:id="528"/>
      </w:r>
      <w:r>
        <w:rPr>
          <w:rFonts w:ascii="IRNazanin" w:hAnsi="IRNazanin" w:eastAsia="IRNazanin"/>
          <w:color w:val="111111"/>
          <w:sz w:val="28"/>
          <w:sz w:val="28"/>
          <w:szCs w:val="28"/>
          <w:rtl w:val="true"/>
          <w:lang w:bidi="fa-IR"/>
        </w:rPr>
        <w:t xml:space="preserve">، إلا أنَّهُ يمكن دعوى ظهورها في الحرمة في خصوص الآية الكريمة للقرائن المكتنفة الداخلية والخارجية، فالآية في كتمان اليهود والنصارى علامات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يظهر من التفاسير</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 إِلاَّ الَّذِينَ تَابُواْ وَأَصْلَحُواْ وَبَينُواْ فَأُوْلَئِكَ أَتُوبُ عَلَيهِمْ وَأَنَا التَّوَّابُ الرَّحِيمُ</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فظاهر السياق الداخلي والقرينة الخارجية دلالة اللعن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الإشكال الأوّل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تفصيلان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بين الإخبار والإنشاء، فالثاني يدل على التحريم دون الأوّل</w:t>
      </w:r>
      <w:r>
        <w:rPr>
          <w:rFonts w:eastAsia="Amiri" w:cs="Amiri" w:ascii="Amiri" w:hAnsi="Amiri"/>
          <w:color w:val="111111"/>
          <w:sz w:val="28"/>
          <w:szCs w:val="28"/>
          <w:rtl w:val="true"/>
          <w:lang w:bidi="ar-SA"/>
        </w:rPr>
        <w:t xml:space="preserve">. </w:t>
      </w:r>
      <w:bookmarkStart w:id="408" w:name="pg15600_165574"/>
    </w:p>
    <w:p>
      <w:pPr>
        <w:pStyle w:val="BookText"/>
        <w:rPr/>
      </w:pPr>
      <w:bookmarkEnd w:id="408"/>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ينسب اللعن إلى اللّه وأوليائه الكرام وبين أنْ لا ينسب، فالأوّل يدل على التحريم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ولكنّهما غير واضحين وتمام الكلام في محلّه</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9981628_2142443653"/>
      <w:bookmarkStart w:id="410" w:name="_Toc156"/>
      <w:bookmarkEnd w:id="409"/>
      <w:r>
        <w:rPr>
          <w:rtl w:val="true"/>
        </w:rPr>
        <w:t>الإشكال الثاني</w:t>
      </w:r>
      <w:r>
        <w:rPr>
          <w:rtl w:val="true"/>
        </w:rPr>
        <w:t xml:space="preserve">: </w:t>
      </w:r>
      <w:r>
        <w:rPr>
          <w:rtl w:val="true"/>
        </w:rPr>
        <w:t>توقف دلالة الآية على إطلاق وجوب القبول</w:t>
      </w:r>
      <w:bookmarkEnd w:id="410"/>
    </w:p>
    <w:p>
      <w:pPr>
        <w:pStyle w:val="BookText"/>
        <w:rPr/>
      </w:pPr>
      <w:r>
        <w:rPr>
          <w:rFonts w:ascii="Amiri" w:hAnsi="Amiri" w:eastAsia="Amiri" w:cs="Amiri"/>
          <w:color w:val="111111"/>
          <w:sz w:val="28"/>
          <w:sz w:val="28"/>
          <w:szCs w:val="28"/>
          <w:rtl w:val="true"/>
          <w:lang w:bidi="ar-SA"/>
        </w:rPr>
        <w:t xml:space="preserve">وهو 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من كون دلالة الآية الكريمة على حجّية الخبر الواحد، موقوف على ثبوت إطلاق وجوب القبول على السامع، ولو لم يحصل العلم له بكون الخبر مطابقاً للواقع، ولم يثبت؛ فإنَّ الآية ساكتة عن بيان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نكتة كلام الشيخ أنَّ الآية في مقام بيان حرمة الكتمان لا في مقام بيان وجوب القبول، فلا ينعقد الإطلاق لوجوب القبول، والقدر المتيقن من وجوب القبول هو صورة إفادة الإظهار للعلم، وهذا المقدار لا ينفع في حجّية الخبر الواحد؛ لأنَّ المطلوب إثبات حجّيته ولو لم يفد العلم</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9981630_2142443653"/>
      <w:bookmarkStart w:id="412" w:name="_Toc157"/>
      <w:bookmarkEnd w:id="411"/>
      <w:r>
        <w:rPr>
          <w:rtl w:val="true"/>
        </w:rPr>
        <w:t>الإشكال الثالث</w:t>
      </w:r>
      <w:r>
        <w:rPr>
          <w:rtl w:val="true"/>
        </w:rPr>
        <w:t xml:space="preserve">: </w:t>
      </w:r>
      <w:r>
        <w:rPr>
          <w:rtl w:val="true"/>
        </w:rPr>
        <w:t>دلالة آية الكتمان على وجوب إظهار الحق</w:t>
      </w:r>
      <w:bookmarkEnd w:id="41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أيضاً</w:t>
      </w:r>
      <w:r>
        <w:rPr>
          <w:rStyle w:val="FootnoteAnchor"/>
          <w:rtl w:val="true"/>
        </w:rPr>
        <w:footnoteReference w:id="532"/>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الكتمان تدلّ على وجوب إظهار الحق، وتدلّ بالملازمة العقلية على وجوب قبول الحق المظهر، وثبوت الوجوب للسامع فرع إحراز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المظهر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أنَّ المظهر حق أو باطل فلا يمكن ثبوت المحمول بدون ثبوت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قبول الحق المظهر، وليس ظاهرها جعل الطريق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الإشكالين واضح؛ حيث إنَّ مفاد الإشكال الأوّل الإهمال أو الإجمال فيؤخذ بالقدر المتيقن، ومفاد الإشكال الثاني اختصاص وجوب القبول بإحراز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صاحب الكفاية أشكل على الشيخ في الكفاية</w:t>
      </w:r>
      <w:r>
        <w:rPr>
          <w:rStyle w:val="FootnoteAnchor"/>
          <w:rtl w:val="true"/>
        </w:rPr>
        <w:footnoteReference w:id="533"/>
      </w:r>
      <w:r>
        <w:rPr>
          <w:rFonts w:ascii="Amiri" w:hAnsi="Amiri" w:eastAsia="Amiri" w:cs="Amiri"/>
          <w:color w:val="111111"/>
          <w:sz w:val="28"/>
          <w:sz w:val="28"/>
          <w:szCs w:val="28"/>
          <w:rtl w:val="true"/>
          <w:lang w:bidi="ar-SA"/>
        </w:rPr>
        <w:t>والحاشية</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بعدم ورود إشكاله على الاستدلال بالآية الكريمة، فإنَّ ظاهر كلام الشيخ الأعظم تسليم الملازمة المدعاة بين حرمة الكتمان ووجوب الإظهار، وبين وجوب القبول، ولم يناقش فيها، فإنَّ تمت الملازمة العقلية فلا مجال للإيراد بالإهمال أو الإجمال أو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قاعدة كلية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في أحد المتلازمين ينافي الإجمال في الآخر أو الاشتراط فيه، فلا يمكن أنْ يكون أحد طرفي التلازم مطلقاً والآخر مهملاً أو مجملاً أو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ادعي التلازم بين حرمة الكتمان ووجوب الإظهار وبين وجوب القبول، ولم يناقش الشيخ فيها، وقبل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إطلاق وجوب 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مهملاً أو مجملاً أو مقيداً؟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على العالم إظهار علمه مطلقاً، إلا أنَّه لا يجب القبول على السامع إلا في صورة إفادة العلم، ولازمه أنْ يكون وجوب الإظهار لغواً، ولو في </w:t>
      </w:r>
      <w:bookmarkStart w:id="413" w:name="pg15600_165578"/>
    </w:p>
    <w:p>
      <w:pPr>
        <w:pStyle w:val="BookText"/>
        <w:rPr/>
      </w:pPr>
      <w:bookmarkEnd w:id="413"/>
      <w:r>
        <w:rPr>
          <w:rFonts w:ascii="Amiri" w:hAnsi="Amiri" w:eastAsia="Amiri" w:cs="Amiri"/>
          <w:color w:val="111111"/>
          <w:sz w:val="28"/>
          <w:sz w:val="28"/>
          <w:szCs w:val="28"/>
          <w:rtl w:val="true"/>
          <w:lang w:bidi="ar-SA"/>
        </w:rPr>
        <w:t>الجملة فيما إذا كان إظهار الحق لا يفيد العلم للسامع، فظاهر الآية وجوب الإظهار وحرمة الكتمان، فيجب على العالم إظهار علمه، ولكن لا يجب على المستمع القبول إلا إذا أفاد العلم، فيكون الإظهار لغواً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الإشكال وارد على ظاهر لفظ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نظر الشيخ إلى نفي الملازمة، فلا يرد عليه الإشكال</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9981632_2142443653"/>
      <w:bookmarkStart w:id="415" w:name="_Toc158"/>
      <w:bookmarkEnd w:id="414"/>
      <w:r>
        <w:rPr>
          <w:rtl w:val="true"/>
        </w:rPr>
        <w:t>الإشكال الرابع</w:t>
      </w:r>
      <w:r>
        <w:rPr>
          <w:rtl w:val="true"/>
        </w:rPr>
        <w:t xml:space="preserve">: </w:t>
      </w:r>
      <w:r>
        <w:rPr>
          <w:rtl w:val="true"/>
        </w:rPr>
        <w:t>نفي الملازمة بين عدم وجوب القبول واللغوية</w:t>
      </w:r>
      <w:bookmarkEnd w:id="415"/>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الملازمة المدعاة،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وجب الإظهار ولم يجب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وجوب الإظهار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فالملازمة بين عدم وجوب القبول واللغوية ممنوعة؛ لأنَّهُ إنْ كانت فائدة إظهار الحق منحصرة في القبول، فعدم وجوب القبول ملازم للغوية وجوب الإظهار، لكن الفائدة لا تنحصر في القبول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انحصار الفائدة بالقبول تعبداً، وإمكان أنْ تكون حرمة الكتمان لأجل وضوح الحق بسبب كثرة من أفشاه وبينه، لئلا يكون للناس على اللّه حجّة، بل كان له عليهم الحجّة البالغة</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في الكفاية الكثرة، وأضاف في الحاشية أو للقرينة، فيتضح الحق إمّا لكثرة من يبينه، أو لكونه محفوفاً بالقرائن التي تفيد القطع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ففائدة الإظهار أنْ يكون إظهار الشخص الواحد مقدمة لحصول مجموعة من الإظهارات، ومجموع الإظهارات سبب وضوح الحق، وحينئذ يجب على السامع القبول فلا يكون وجوب الإظهار 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فوزان آية الكتمان كسائر الآيات والروايات،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فعلى العالم أنْ يظهر علمه</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إظهاره مقدمة لحصول مجموعة من الإظهارات التي تسبب وضوح الحق، وحينئذ يجب القبول لوضوح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اكتفى صاحب الكفاية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 عدم وجوب الإظهار إنْ لم يكن مقدمة لوضوح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بأنَّ الإظهار لا يكون مقدمة لوضوح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لسكوت الجميع وفرضنا أنَّهُ لا يكفي في وضوح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صاحب الكفاية بعدم وجوب الإظهار حينئذ فهو خلاف إطلاق الآية، فلم يقيد وجوب الإظهار بما إذا كان مقدمة لوضوح الحق،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تَلْبِسُواْ الْحَقَّ بِالْبَاطِلِ وَتَكْتُمُواْ الْحَقَّ</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وهكذا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فعلى العالم أنْ يظهر علمه</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 سواء اقتنع الناس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مسألة اللغوية؛ لأنَّهُ يجب على العالم إظهار علمه، ولا يجب على الناس القبول تعبداً، فأصبح الإظهار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عنه بجوابين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اتضاح الحق حكمة لا علّة، وإنْ كان علّة فليس علّة منحصرة، فلا يدور مدارها الحكم وجوداً وعدماً، فيمكن أنْ لا يترتب وضوح الحق </w:t>
      </w:r>
    </w:p>
    <w:p>
      <w:pPr>
        <w:pStyle w:val="BookText"/>
        <w:rPr/>
      </w:pPr>
      <w:r>
        <w:rPr>
          <w:rFonts w:ascii="Amiri" w:hAnsi="Amiri" w:eastAsia="Amiri" w:cs="Amiri"/>
          <w:color w:val="111111"/>
          <w:sz w:val="28"/>
          <w:sz w:val="28"/>
          <w:szCs w:val="28"/>
          <w:rtl w:val="true"/>
          <w:lang w:bidi="ar-SA"/>
        </w:rPr>
        <w:t>على إظهار الحق، لكن تترتب عليه فائدة أُخرى، فقد تكون الحكمة القبول أو ظهور الحق أو إيجاد الرادع النفسي للمظهر، كما في إنكار المنكر بالقلب، أو تحصين النفس ضد المنكرات وإيجاد المناعة فيها، أو إيجاد هذه الحالة في المؤمنين، فإنكار المنكر يسبب تماسك المجتمع المتدين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فيجب الإظهار مطلقاً، وإنْ لم يجب القبول مطلقاً، لعدم انحصار فائدة حرمة الكتمان في وضوح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w:t>
      </w:r>
      <w:r>
        <w:rPr>
          <w:rStyle w:val="FootnoteAnchor"/>
          <w:rtl w:val="true"/>
        </w:rPr>
        <w:footnoteReference w:id="540"/>
      </w:r>
      <w:r>
        <w:rPr>
          <w:rFonts w:ascii="Amiri" w:hAnsi="Amiri" w:eastAsia="Amiri" w:cs="Amiri"/>
          <w:color w:val="111111"/>
          <w:sz w:val="28"/>
          <w:sz w:val="28"/>
          <w:szCs w:val="28"/>
          <w:rtl w:val="true"/>
          <w:lang w:bidi="ar-SA"/>
        </w:rPr>
        <w:t>من كلمات المحقق الحائري في الدرر</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أنَّ اتضاح الحق علّة منحصرة، وأنَّ الإظهار الواجب هو الإظهار الذي يفيد العلم، فيكون الوجوب المتعلق بالمقدمة وبذي المقدمة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هذا الإظهار المقيد لا تميز له من بين جميع الإظهارات، فأوجب المولى كلّ الإظهارات توصلاً إلى مقصوده الأصلي، وهو الإظهار الخاص الذي يكون مقدمة للقبول الخاص، ففي الواقع لا إطلاق للواجب المقدمي؛ لعدم إطلاق ذي المقدمة، وإنْ كان الواجب شرعاً كلّ فرد من أفراد الإظهار للتوصل إلى ما هو المقدمة واقعاً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المقدمة هو القبول الخاص المقيد، والمقدمة الواجبة بالوجوب المقدمي هو الإظهار الخاص، لكن الشارع جعل نطاق الوجوب </w:t>
      </w:r>
    </w:p>
    <w:p>
      <w:pPr>
        <w:pStyle w:val="BookText"/>
        <w:rPr/>
      </w:pPr>
      <w:r>
        <w:rPr>
          <w:rFonts w:ascii="Amiri" w:hAnsi="Amiri" w:eastAsia="Amiri" w:cs="Amiri"/>
          <w:color w:val="111111"/>
          <w:sz w:val="28"/>
          <w:sz w:val="28"/>
          <w:szCs w:val="28"/>
          <w:rtl w:val="true"/>
          <w:lang w:bidi="ar-SA"/>
        </w:rPr>
        <w:t>أشمل وأوسع من نطاق الغرض، فغرضه الوجوب المقدمي الذي يتوصل به، أو يمكن أنْ يتوصل به إلى ذي المقدمة، لكن مقدمة لتحصيل الغرض وحصول المقدمة الواقعية الموصلة، أو التي يمكن أنْ توصل، يحكم الشارع بوجوب كلّ 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مثلنا سابقاً لذلك بقوانين المرور، فقد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حدوث ضرر في الخارج أو لعدم اختلال النظام، فالواجب الواقعي بمقتضى المقدمية التقيد بخصوص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بما أنَّ المقدمة الواقعية لم تتميز من باقي المقدمات، وأنَّ إيكال الأمر إلى تشخيص المكلف</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يؤدي إلى فوت الغرض كثيراً، فيوجب الشارع أو المقنن التقيد بقوانين المرور مطلقاً، سواء أدى إلى اختلال النظام أم لا، وسواء كان ضارّاً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محذور في كلام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اتضاح الحق، وذو المقدمة مقيدة، والمقدمة مقيدة، لكن الآية مطلقة، وجميع أفراد الإظهار واجب لضمان تحقق الغرض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في النهاية</w:t>
      </w:r>
      <w:r>
        <w:rPr>
          <w:rStyle w:val="FootnoteAnchor"/>
          <w:rtl w:val="true"/>
        </w:rPr>
        <w:footnoteReference w:id="543"/>
      </w:r>
      <w:r>
        <w:rPr>
          <w:rFonts w:ascii="Amiri" w:hAnsi="Amiri" w:eastAsia="Amiri" w:cs="Amiri"/>
          <w:color w:val="111111"/>
          <w:sz w:val="28"/>
          <w:sz w:val="28"/>
          <w:szCs w:val="28"/>
          <w:rtl w:val="true"/>
          <w:lang w:bidi="ar-SA"/>
        </w:rPr>
        <w:t>، بأنَّ الإظهار الذي ليس مقدمة في متن الواقع هل هو واجب بالوجوب النفسي أم بالوجوب المقدمي؟</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الوجوب النفسي فالمفروض التسليم بعدم وجود ملاك الوجوب </w:t>
      </w:r>
      <w:bookmarkStart w:id="416" w:name="pg15600_165586"/>
    </w:p>
    <w:p>
      <w:pPr>
        <w:pStyle w:val="BookText"/>
        <w:rPr/>
      </w:pPr>
      <w:bookmarkEnd w:id="416"/>
      <w:r>
        <w:rPr>
          <w:rFonts w:ascii="Amiri" w:hAnsi="Amiri" w:eastAsia="Amiri" w:cs="Amiri"/>
          <w:color w:val="111111"/>
          <w:sz w:val="28"/>
          <w:sz w:val="28"/>
          <w:szCs w:val="28"/>
          <w:rtl w:val="true"/>
          <w:lang w:bidi="ar-SA"/>
        </w:rPr>
        <w:t>النفسي فيه، وأمّا الوجوب المقدمي فالمفروض عدم توقّف وجود ذي المقدمة عليه واقعاً، فينحصر وجوبه في كونه مقدمة علمية لا مقدمة وجودية، كالصلاة إلى الجهات الأربع، حيث إنَّها إلى غير جهة القبلة لا واجبة بالوجوب النفسي ولا بالوجوب المقدمي</w:t>
      </w:r>
      <w:r>
        <w:rPr>
          <w:rStyle w:val="FootnoteAnchor"/>
          <w:rtl w:val="true"/>
        </w:rPr>
        <w:footnoteReference w:id="545"/>
      </w:r>
      <w:r>
        <w:rPr>
          <w:rFonts w:ascii="Amiri" w:hAnsi="Amiri" w:eastAsia="Amiri" w:cs="Amiri"/>
          <w:color w:val="111111"/>
          <w:sz w:val="28"/>
          <w:sz w:val="28"/>
          <w:szCs w:val="28"/>
          <w:rtl w:val="true"/>
          <w:lang w:bidi="ar-SA"/>
        </w:rPr>
        <w:t>وإنّما هي مقدمة علمية، والمقدمة العلمية واجبة بالوجوب العقلي لا بالوجوب الشرعي، إلا أنَّ ظاهر الآية الكريمة أنَّ كلْ أفراد الإظهار واجب بالوجوب الشرعي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حيث لا مانع من إيجاب الشارع بالوجوب المولوي الشرعي ما هو واجب بالوجوب العقلي التكويني، ولا منافاة بين الوجوبين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في جميع موارد الوجوب العقلي أنْ يكون الوجوب الشرعي إرشادياً؟ إن هذه الكلية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استلزم الوجوب الشرعي محذوراً عقلياً، كأوامر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يحمل على الوجوب الإرشادي، لكن إذا لم يكن هنالك محذور عقلي فلا مانع من اتباع الظهور، كالأمر بالعدل و النهي عن الظلم، حيث يأمر العقل وينهى، وكذلك الشرع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ولا مانع من القول بأنَّهُ مولوي شرعي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محذور فيما ذكره المحقق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Heading6"/>
        <w:numPr>
          <w:ilvl w:val="5"/>
          <w:numId w:val="1"/>
        </w:numPr>
        <w:rPr/>
      </w:pPr>
      <w:bookmarkStart w:id="417" w:name="__RefHeading___Toc9981634_2142443653"/>
      <w:bookmarkStart w:id="418" w:name="_Toc159"/>
      <w:bookmarkEnd w:id="417"/>
      <w:r>
        <w:rPr>
          <w:rtl w:val="true"/>
        </w:rPr>
        <w:t>الإشكال الخامس</w:t>
      </w:r>
      <w:r>
        <w:rPr>
          <w:rtl w:val="true"/>
        </w:rPr>
        <w:t xml:space="preserve">: </w:t>
      </w:r>
      <w:r>
        <w:rPr>
          <w:rtl w:val="true"/>
        </w:rPr>
        <w:t>مورد آية الكتمان أصول الدين</w:t>
      </w:r>
      <w:bookmarkEnd w:id="41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الآية أصول الدين وما يفعله علماء أهل الكتاب، قال </w:t>
      </w:r>
    </w:p>
    <w:p>
      <w:pPr>
        <w:pStyle w:val="BookText"/>
        <w:rPr/>
      </w:pPr>
      <w:r>
        <w:rPr>
          <w:rFonts w:ascii="IRNazanin" w:hAnsi="IRNazanin" w:eastAsia="IRNazanin"/>
          <w:color w:val="111111"/>
          <w:sz w:val="28"/>
          <w:sz w:val="28"/>
          <w:szCs w:val="28"/>
          <w:rtl w:val="true"/>
          <w:lang w:bidi="fa-IR"/>
        </w:rPr>
        <w:t>المحقق العراقي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سوق الآية إنَّما هو في أصول العقائد رداً على أهل الكتاب الذين أخفوا شواهد النبوّة وبيناته، وكتموا علائم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بينّها اللّه سبحانه في الكتب السالفة</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ارتضاه، سواء بتقرير كون المورد أصول العقائد أم علماء أهل الكتاب أم علماء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المورد لا يخصص الوارد، والعبرة بعموم الوارد لا بخصوص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الإصفهاني في النهاية، وارتضاه جمع ممّن تأخّر عنه، وقال في المنتقى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 إلى الذهن والذوق</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الإصفهاني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أجنبية عمّا نحن فيه؛ لأنَّ موردها ما كان فيه مقتضى القبول لولا الكتمان،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بَينَّاهُ لِلنَّاسِ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فالكتمان حرام في قبال إبقاء الواضح والظاهر على حاله، لا في مقابلة الإيضاح والإظهار</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عندنا مفهومان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الظاهر،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الخفي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يرتبط بالمقام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إظهار الخفي، فيجب على الراوي الذي سمع حديثاً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الإظهار ويجب علينا القبول، ولم ترد الآية </w:t>
      </w:r>
    </w:p>
    <w:p>
      <w:pPr>
        <w:pStyle w:val="BookText"/>
        <w:rPr/>
      </w:pPr>
      <w:r>
        <w:rPr>
          <w:rFonts w:ascii="IRNazanin" w:hAnsi="IRNazanin" w:eastAsia="IRNazanin"/>
          <w:color w:val="111111"/>
          <w:sz w:val="28"/>
          <w:sz w:val="28"/>
          <w:szCs w:val="28"/>
          <w:rtl w:val="true"/>
          <w:lang w:bidi="fa-IR"/>
        </w:rPr>
        <w:t xml:space="preserve">الكريمة في مورد إظهار الخفي، بل في مورد إخفاء الظاهر، فعلماء أهل الكتاب كانوا يخفون علامات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التوراة والإنجيل، والتي كانت ظاهرة، وقد ورد في التاريخ أنَّهم كانوا يضعون أيدهم على اسم النبي في الكتاب حتى لا يشاهده أحد، وهذا هو كتمان الظاهر المحرّم، والقبول في هذا المورد واجب، بمعنى أنَّهُ لو أظهر ما هو ظاهر لولا الكتمان لوجب القبول؛ لأنَّهُ يفيد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إظهار الخفي واجب فيجب قبول المظهر، فهو أجنبي عمّا نحن فيه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 فإنَّهُ إذا حرّم إخفاء الظاهر فيحرم إخفاء الخفي وعدم إظهاره بطريق أولى، ولا أقلّ من اتحادهما 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الفرق في الملاك بين إخفاء الظاهر وإخفاء الخفي؟ فعلماء أهل الكتاب أخفوا الظاهر، والراوي أخفى الخفي، والجامع بينهما عدم وصول الناس إلى الحق، فما نحن فيه من منع الناس من الوصول إلى الحق، أو منع الحق من الوصول إلى الناس إمّا أولى بالتحريم أو أنَّهُ بنفس الملاك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الآية هو الضروري من الدين فلا يتحد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كونه ضرورياً أم لا، فالملاك الوصول لولا الإخفاء، ولا تقييد في الآية، وقد سلّم في النهاية بحرمة إخفاء ما لولا الإخفاء لوصل إلى المكلف، ونفس الملاك موجود في إخفاء الخفي عرفاً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تمّ ذلك فيتم المدعى</w:t>
      </w:r>
      <w:r>
        <w:rPr>
          <w:rStyle w:val="FootnoteAnchor"/>
          <w:rtl w:val="true"/>
        </w:rPr>
        <w:footnoteReference w:id="551"/>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الإظهار واجب فالقبول واجب، </w:t>
      </w:r>
      <w:bookmarkStart w:id="419" w:name="pg15600_165592"/>
    </w:p>
    <w:p>
      <w:pPr>
        <w:pStyle w:val="BookText"/>
        <w:rPr/>
      </w:pPr>
      <w:bookmarkEnd w:id="419"/>
      <w:r>
        <w:rPr>
          <w:rFonts w:ascii="Amiri" w:hAnsi="Amiri" w:eastAsia="Amiri" w:cs="Amiri"/>
          <w:color w:val="111111"/>
          <w:sz w:val="28"/>
          <w:sz w:val="28"/>
          <w:szCs w:val="28"/>
          <w:rtl w:val="true"/>
          <w:lang w:bidi="ar-SA"/>
        </w:rPr>
        <w:t>وإنْ لم تتم الأولوية أو وحدة الملاك عرفاً، فما نحن فيه أجنبي عن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الكتمان مباحث أُخرى تظهر ممّا تقدم في آية النفر</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9981636_2142443653"/>
      <w:bookmarkStart w:id="421" w:name="_Toc160"/>
      <w:bookmarkEnd w:id="420"/>
      <w:r>
        <w:rPr>
          <w:rtl w:val="true"/>
        </w:rPr>
        <w:t>الآية الرابعة</w:t>
      </w:r>
      <w:r>
        <w:rPr>
          <w:rtl w:val="true"/>
        </w:rPr>
        <w:t xml:space="preserve">: </w:t>
      </w:r>
      <w:r>
        <w:rPr>
          <w:rtl w:val="true"/>
        </w:rPr>
        <w:t>آية السؤال</w:t>
      </w:r>
      <w:bookmarkEnd w:id="421"/>
    </w:p>
    <w:p>
      <w:pPr>
        <w:pStyle w:val="Heading5"/>
        <w:numPr>
          <w:ilvl w:val="4"/>
          <w:numId w:val="1"/>
        </w:numPr>
        <w:rPr/>
      </w:pPr>
      <w:bookmarkStart w:id="422" w:name="__RefHeading___Toc9981638_2142443653"/>
      <w:bookmarkStart w:id="423" w:name="_Toc161"/>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الآية الرابعة</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السؤال</w:t>
      </w:r>
    </w:p>
    <w:p>
      <w:p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بها بعض المعاصرين للشيخ الانصاري</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9981640_2142443653"/>
      <w:bookmarkStart w:id="425" w:name="_Toc162"/>
      <w:bookmarkEnd w:id="424"/>
      <w:r>
        <w:rPr>
          <w:rtl w:val="true"/>
        </w:rPr>
        <w:t>تقريب الاستدلال بالآية على حجية الخبر الواحد</w:t>
      </w:r>
      <w:bookmarkEnd w:id="425"/>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القبول، وإلا لغا وجوب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مقدمة العمل، فإنْ وجب السؤال دون العمل لكان لغواً، ويلزم القبول مطلقاً، سواء أسبقه السؤال أم لا، وذلك للقطع بعدم الخصوصية في سبق السؤال، كما ذكره الشيخ الأعظم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قول المتكلم هي التي أوجبت السؤال منه، وإلا فإنَّ السؤال ممّن لا حجّية في قوله لغو، وهذه العلّة مشتركة بين سبق السؤال وعدم سبقه، فيكون كلام أهل الذكر حجّة مطلقاً، ولو لم يكن هنالك سؤال مسبق</w:t>
      </w:r>
      <w:r>
        <w:rPr>
          <w:rFonts w:eastAsia="Amiri" w:cs="Amiri" w:ascii="Amiri" w:hAnsi="Amiri"/>
          <w:color w:val="111111"/>
          <w:sz w:val="28"/>
          <w:szCs w:val="28"/>
          <w:rtl w:val="true"/>
          <w:lang w:bidi="ar-SA"/>
        </w:rPr>
        <w:t xml:space="preserve">. </w:t>
      </w:r>
      <w:bookmarkStart w:id="426" w:name="pg15600_165594"/>
    </w:p>
    <w:p>
      <w:pPr>
        <w:pStyle w:val="Heading5"/>
        <w:numPr>
          <w:ilvl w:val="4"/>
          <w:numId w:val="1"/>
        </w:numPr>
        <w:rPr/>
      </w:pPr>
      <w:bookmarkStart w:id="427" w:name="__RefHeading___Toc9981642_2142443653"/>
      <w:bookmarkStart w:id="428" w:name="_Toc163"/>
      <w:bookmarkEnd w:id="426"/>
      <w:bookmarkEnd w:id="427"/>
      <w:r>
        <w:rPr>
          <w:rtl w:val="true"/>
        </w:rPr>
        <w:t>ما أورد على دلالة آية السؤال على حجية الخبر الواحد</w:t>
      </w:r>
      <w:bookmarkEnd w:id="428"/>
    </w:p>
    <w:p>
      <w:pPr>
        <w:pStyle w:val="Heading6"/>
        <w:numPr>
          <w:ilvl w:val="5"/>
          <w:numId w:val="1"/>
        </w:numPr>
        <w:rPr/>
      </w:pPr>
      <w:bookmarkStart w:id="429" w:name="__RefHeading___Toc9981644_2142443653"/>
      <w:bookmarkStart w:id="430" w:name="_Toc164"/>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وفي المقام عدة مناقشات</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9981646_2142443653"/>
      <w:bookmarkStart w:id="432" w:name="_Toc165"/>
      <w:bookmarkEnd w:id="431"/>
      <w:r>
        <w:rPr>
          <w:rtl w:val="true"/>
        </w:rPr>
        <w:t>الأولى</w:t>
      </w:r>
      <w:r>
        <w:rPr>
          <w:rtl w:val="true"/>
        </w:rPr>
        <w:t xml:space="preserve">: </w:t>
      </w:r>
      <w:r>
        <w:rPr>
          <w:rtl w:val="true"/>
        </w:rPr>
        <w:t>إرادة علماء أهل الكتاب من الآية</w:t>
      </w:r>
      <w:bookmarkEnd w:id="432"/>
    </w:p>
    <w:p>
      <w:pPr>
        <w:pStyle w:val="BookText"/>
        <w:rPr/>
      </w:pPr>
      <w:r>
        <w:rPr>
          <w:rFonts w:ascii="Amiri" w:hAnsi="Amiri" w:eastAsia="Amiri" w:cs="Amiri"/>
          <w:color w:val="111111"/>
          <w:sz w:val="28"/>
          <w:sz w:val="28"/>
          <w:szCs w:val="28"/>
          <w:rtl w:val="true"/>
          <w:lang w:bidi="ar-SA"/>
        </w:rPr>
        <w:t xml:space="preserve">وهذا 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وارتضاه</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مقتضى السياق إرادة علماء أهل الكتاب، ومقتضى الروايات الشريفة إرادة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فالآية لا تشمل رواة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الاستدلال بالآية مع لحاظ سياقها فظاهرها إرادة علماء أهل الكتاب، وقد وردت في موضعين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إِلاَّ رِجَالاً نُّوحِي إِلَيهِمْ فَاسْأَلُواْ أَهْلَ الذِّكْرِ إِن كُنتُمْ لاَ تَعْلَمُونَ بِالْبَينَاتِ وَالزُّبُرِ</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كان اعتراض المشركين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لبشر أنْ يكون نبياً، بل لا بدّ وأنْ يكون النبي ملكاً، فظاهر الآية بلحاظ السياق والمورد أنَّ الأنبياء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المشركون يؤمنون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البشر، وإنْ كنتم لا تعلمون فاسألوا علماء اليهود أو أهل الكتاب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قَبْلَكَ إِلاَّ رِجَالاً نُّوحِي إِلَيهِمْ فَاسْأَلُواْ أَهْلَ الذِّكْرِ إِن كُنتُمْ لاَ تَعْلَمُونَ وَمَا جَعَلْنَاهُمْ جَسَدًا لَّا يأْكُلُونَ الطَّعَامَ وَمَا كَانُوا خَالِدِينَ </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بشراً يأكلون الطعام، ويمشون في الأسواق، ويحكمهم قانون الموت، وإنَّما فرقهم مع سائر البشر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يلازم الوحي من القابليات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ترتبط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لحاظ المورد والسياق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الخبر الواحد، أمّا مع عدم ملاحظة ذلك فقد فسرّت الروايات الشريفة الآية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البيت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عقد في الكافي الشريف باباً لذلك</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ضعيفة؛ لضعف بعض الرواة واشتراك بعضهم في البعض الآخر، ولا يعلم أنَّ المراد منه الثقة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اعتبار بعضها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صَفْوَانَ بْنِ يحْيى، عَنِ الْعَلَاءِ بْنِ رَزِين، عَنْ مُحَمَّدِ بْنِ مُسْلِمٍ</w:t>
      </w:r>
      <w:r>
        <w:rPr>
          <w:rStyle w:val="FootnoteAnchor"/>
          <w:rtl w:val="true"/>
        </w:rPr>
        <w:footnoteReference w:id="560"/>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عِنْدَنَا</w:t>
      </w:r>
      <w:r>
        <w:rPr>
          <w:rStyle w:val="FootnoteAnchor"/>
          <w:rtl w:val="true"/>
        </w:rPr>
        <w:footnoteReference w:id="561"/>
      </w:r>
      <w:r>
        <w:rPr>
          <w:rFonts w:ascii="Amiri" w:hAnsi="Amiri" w:eastAsia="Amiri" w:cs="Amiri"/>
          <w:color w:val="111111"/>
          <w:sz w:val="28"/>
          <w:sz w:val="28"/>
          <w:szCs w:val="28"/>
          <w:rtl w:val="true"/>
          <w:lang w:bidi="ar-SA"/>
        </w:rPr>
        <w:t>يزْعُمُونَ أَنَّ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أَنَّهُمُ الْيهُودُ وَالنَّصَارَى،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يدْعُونَكُمْ إِلَى دِينِهِمْ</w:t>
      </w:r>
      <w:r>
        <w:rPr>
          <w:rStyle w:val="FootnoteAnchor"/>
          <w:rtl w:val="true"/>
        </w:rPr>
        <w:footnoteReference w:id="5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صَدْرِهِ نَحْنُ أَهْلُ الذِّكْرِ وَنَحْنُ الْمَسْؤولُونَ</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الْوَشَّاءِ،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يسْأَلُونَا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فَأَمَرَهُمْ أَنْ يسْأَلُونَا، وَلَيسَ عَلَينَا الْجَوَابُ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شِئْنَا أَجَبْنَا وَإِنْ شِئْنَا أَمْسَكْنَا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العدة بأشكالها المختلفة الثقاة كما حقق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محمد بن الحسين، عن محمد بن إسماعيل، عن منصور بن يونس، عن أبي بكر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عليه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اخترت لك سبعين مسألة ما تحضرني منها مسألة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واحدة يا 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حضرني منها واحدة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نسألكم؟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تجيبونا؟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الشريف تسع روايات، وربّما هنالك روايات معتبرة في </w:t>
      </w:r>
    </w:p>
    <w:p>
      <w:pPr>
        <w:pStyle w:val="BookText"/>
        <w:rPr/>
      </w:pPr>
      <w:r>
        <w:rPr>
          <w:rFonts w:ascii="Amiri" w:hAnsi="Amiri" w:eastAsia="Amiri" w:cs="Amiri"/>
          <w:color w:val="111111"/>
          <w:sz w:val="28"/>
          <w:sz w:val="28"/>
          <w:szCs w:val="28"/>
          <w:rtl w:val="true"/>
          <w:lang w:bidi="ar-SA"/>
        </w:rPr>
        <w:t xml:space="preserve">كتب أُخرى، ويمكن أنْ يفيد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بالصدور مع قطع النظر عن صحّة السند، فما أشكل عليه البعض بأنَّ الروايات ضعيفة غير قابل للقبول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لوحظ المورد فهو خاصّ بعلماء اليهود أو أهل الكتاب، وإنْ لوحظت الروايات المفسّرة فالمراد بأهل الذكر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كلا التقديرين الآية لا تشمل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المورد والتفسير بيان للمصداق لا الانحصار، فلا منافاة بينه وبين وجود مصداق آخر، وهو وجود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السيد الوالد</w:t>
      </w:r>
      <w:r>
        <w:rPr>
          <w:rStyle w:val="FootnoteAnchor"/>
          <w:rtl w:val="true"/>
        </w:rPr>
        <w:footnoteReference w:id="565"/>
      </w:r>
      <w:r>
        <w:rPr>
          <w:rFonts w:ascii="Amiri" w:hAnsi="Amiri" w:eastAsia="Amiri" w:cs="Amiri"/>
          <w:color w:val="111111"/>
          <w:sz w:val="28"/>
          <w:sz w:val="28"/>
          <w:szCs w:val="28"/>
          <w:rtl w:val="true"/>
          <w:lang w:bidi="ar-SA"/>
        </w:rPr>
        <w:t>والسيد الروحاني</w:t>
      </w:r>
      <w:r>
        <w:rPr>
          <w:rStyle w:val="FootnoteAnchor"/>
          <w:rtl w:val="true"/>
        </w:rPr>
        <w:footnoteReference w:id="566"/>
      </w:r>
      <w:r>
        <w:rPr>
          <w:rFonts w:ascii="Amiri" w:hAnsi="Amiri" w:eastAsia="Amiri" w:cs="Amiri"/>
          <w:color w:val="111111"/>
          <w:sz w:val="28"/>
          <w:sz w:val="28"/>
          <w:szCs w:val="28"/>
          <w:rtl w:val="true"/>
          <w:lang w:bidi="ar-SA"/>
        </w:rPr>
        <w:t>والسيد الخوئي</w:t>
      </w:r>
      <w:r>
        <w:rPr>
          <w:rStyle w:val="FootnoteAnchor"/>
          <w:rtl w:val="true"/>
        </w:rPr>
        <w:footnoteReference w:id="567"/>
      </w:r>
      <w:r>
        <w:rPr>
          <w:rFonts w:ascii="Amiri" w:hAnsi="Amiri" w:eastAsia="Amiri" w:cs="Amiri"/>
          <w:color w:val="111111"/>
          <w:sz w:val="28"/>
          <w:sz w:val="28"/>
          <w:szCs w:val="28"/>
          <w:rtl w:val="true"/>
          <w:lang w:bidi="ar-SA"/>
        </w:rPr>
        <w:t>، وهو سارٍ في الفقه والأصول في موارد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يحتاج إلى توضيح،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الكثير من الآيات الكريمات خاصّة بموردها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مورد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ظاهر اللفظ، ولازم الاختصاص في كثير من الأحيان موت الآية بموت من نزلت فيه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والروايات في ذلك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من القرآن آية إلا ولها ظهر وبطن</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ووردت في تفسيرها الرواية التالية</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r>
        <w:rPr>
          <w:rStyle w:val="FootnoteAnchor"/>
          <w:rtl w:val="true"/>
        </w:rPr>
        <w:footnoteReference w:id="570"/>
      </w:r>
      <w:r>
        <w:rPr>
          <w:rFonts w:ascii="Amiri" w:hAnsi="Amiri" w:eastAsia="Amiri" w:cs="Amiri"/>
          <w:color w:val="111111"/>
          <w:sz w:val="28"/>
          <w:sz w:val="28"/>
          <w:szCs w:val="28"/>
          <w:rtl w:val="true"/>
          <w:lang w:bidi="ar-SA"/>
        </w:rPr>
        <w:t>، عن محمد بن الحسين</w:t>
      </w:r>
      <w:r>
        <w:rPr>
          <w:rStyle w:val="FootnoteAnchor"/>
          <w:rtl w:val="true"/>
        </w:rPr>
        <w:footnoteReference w:id="571"/>
      </w:r>
      <w:r>
        <w:rPr>
          <w:rFonts w:ascii="Amiri" w:hAnsi="Amiri" w:eastAsia="Amiri" w:cs="Amiri"/>
          <w:color w:val="111111"/>
          <w:sz w:val="28"/>
          <w:sz w:val="28"/>
          <w:szCs w:val="28"/>
          <w:rtl w:val="true"/>
          <w:lang w:bidi="ar-SA"/>
        </w:rPr>
        <w:t>، عن محمد بن إسماعيل</w:t>
      </w:r>
      <w:r>
        <w:rPr>
          <w:rStyle w:val="FootnoteAnchor"/>
          <w:rtl w:val="true"/>
        </w:rPr>
        <w:footnoteReference w:id="572"/>
      </w:r>
      <w:r>
        <w:rPr>
          <w:rFonts w:ascii="Amiri" w:hAnsi="Amiri" w:eastAsia="Amiri" w:cs="Amiri"/>
          <w:color w:val="111111"/>
          <w:sz w:val="28"/>
          <w:sz w:val="28"/>
          <w:szCs w:val="28"/>
          <w:rtl w:val="true"/>
          <w:lang w:bidi="ar-SA"/>
        </w:rPr>
        <w:t>، عن منصور بن يونس</w:t>
      </w:r>
      <w:r>
        <w:rPr>
          <w:rStyle w:val="FootnoteAnchor"/>
          <w:rtl w:val="true"/>
        </w:rPr>
        <w:footnoteReference w:id="573"/>
      </w:r>
      <w:r>
        <w:rPr>
          <w:rFonts w:ascii="Amiri" w:hAnsi="Amiri" w:eastAsia="Amiri" w:cs="Amiri"/>
          <w:color w:val="111111"/>
          <w:sz w:val="28"/>
          <w:sz w:val="28"/>
          <w:szCs w:val="28"/>
          <w:rtl w:val="true"/>
          <w:lang w:bidi="ar-SA"/>
        </w:rPr>
        <w:t>، عن ابن أذينة</w:t>
      </w:r>
      <w:r>
        <w:rPr>
          <w:rStyle w:val="FootnoteAnchor"/>
          <w:rtl w:val="true"/>
        </w:rPr>
        <w:footnoteReference w:id="574"/>
      </w:r>
      <w:r>
        <w:rPr>
          <w:rFonts w:ascii="Amiri" w:hAnsi="Amiri" w:eastAsia="Amiri" w:cs="Amiri"/>
          <w:color w:val="111111"/>
          <w:sz w:val="28"/>
          <w:sz w:val="28"/>
          <w:szCs w:val="28"/>
          <w:rtl w:val="true"/>
          <w:lang w:bidi="ar-SA"/>
        </w:rPr>
        <w:t>، عن فضيل بن يسار</w:t>
      </w:r>
      <w:r>
        <w:rPr>
          <w:rStyle w:val="FootnoteAnchor"/>
          <w:rtl w:val="true"/>
        </w:rPr>
        <w:footnoteReference w:id="5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الْقُرْآنِ آيةٌ إِلَّا وَلَهَا ظَهْرٌ وَبَطْنٌ،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وَبَطْنُهُ تَأْوِيلُهُ، ومِنْهُ مَا قَدْ مَضَى وَمِنْهُ مَا لَمْ يكُنْ يجْرِي كَمَا تَجْرِي الشَّمْسُ وَالْقَمَرُ، كُلَّ مَا جَاءَ تَأْوِيلُ شَي‌ءٍ، يكُونُ عَلَى الْأَمْوَاتِ كَمَا يكُونُ عَلَى الْأَحْياءِ،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نَحْنُ نَعْلَمُه</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الآية إذا نزلت في قوم ثم مات </w:t>
      </w:r>
    </w:p>
    <w:p>
      <w:pPr>
        <w:pStyle w:val="BookText"/>
        <w:rPr/>
      </w:pPr>
      <w:r>
        <w:rPr>
          <w:rFonts w:ascii="Amiri" w:hAnsi="Amiri" w:eastAsia="Amiri" w:cs="Amiri"/>
          <w:color w:val="111111"/>
          <w:sz w:val="28"/>
          <w:sz w:val="28"/>
          <w:szCs w:val="28"/>
          <w:rtl w:val="true"/>
          <w:lang w:bidi="ar-SA"/>
        </w:rPr>
        <w:t>أولئك القوم ماتت الآية لما بقي من القرآن شيء، ولكن القرآن يجري أوّله على آخره ما دامت السماوات والأرض، ولكل قوم آية يتلونها هم منها من خير أو شرّ</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نزلت آية على رجل ثم مات ذلك الرجل ماتت الآية مات الكتاب، ولكنّه حي يجري فيمن بقي كما جرى فيمن مضى</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عدّة 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سرّ هذا الجريان؟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أحد أسراره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استتار مفهوم عام خلف ستار لفظ يبدو أنَّهُ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يمكن التوصل إلى المفهوم العام المستتر وراء ستار اللفظ؟</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بعملية التجريد، بمعنى إلغاء الخصوصيات المكتنفة المرتبطة بمناسبات المورد، وانتزاع المفهوم العام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يتم إلغاء الخصوصية؟ وما هو الطريق إلى ذلك؟</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عن طريق السبر والتقسيم المذكور في كتب المنطق؛ حيث نعدّ جميع المحتملات الممكنة، ونقيم البرهان على نفي كلّ واحد واحد من المحتملات، ونحصر الأمر في احتمال واحد، حتى نعلم أنَّ هذا المحتمل هو الملاك والعلّة في الحكم، هكذا نكتشف الملاك ونستفيد </w:t>
      </w:r>
    </w:p>
    <w:p>
      <w:pPr>
        <w:pStyle w:val="BookText"/>
        <w:rPr/>
      </w:pPr>
      <w:r>
        <w:rPr>
          <w:rFonts w:ascii="Amiri" w:hAnsi="Amiri" w:eastAsia="Amiri" w:cs="Amiri"/>
          <w:color w:val="111111"/>
          <w:sz w:val="28"/>
          <w:sz w:val="28"/>
          <w:szCs w:val="28"/>
          <w:rtl w:val="true"/>
          <w:lang w:bidi="ar-SA"/>
        </w:rPr>
        <w:t>المفهوم العام، أي نلغي الملابسات غير الدخيلة في الحكم، ونبقي الخصوصيات الدخيلة في الحكم، فننتزع المفهوم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شرط انتزاع المفهوم الكلي؟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أو في كثير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العام المنتزع عبارة عن كبرى كلية، ويكون مورد الآية صغرى لها، فهنالك تناسب بين ظاهر الآية الكريمة وبين المعنى الكلي العام، وهو تناسب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 ذلك فنأتي إلى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فالمأمور بالسؤال في الآية الكريمة هم المشركون أو مشركو العرب، فهل فيهم خصوصية حتى يؤمروا بالسؤال، ولا يكون مشركو العجم مأمورين بذلك؟ أم المشرك باعتبار أنَّهُ جاهل مأمور بالسؤال؟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فيهم بما هم كذلك، بل بما هم جهلة أو جهلة بأصول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في علماء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 علماء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أم أُرجع إليهم بما هم علماء؟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لأهل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هُنالك خصوصية في مورد السؤال، وأنَّ الأنبياء السابقين كانوا بشراً أم لا؟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المشركون العرب، أنتم فقط في مسألة بشرية الأنبياء فقط، أسألوا من علماء أهل الكتاب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في كلّ ذلك خصوصية، أم إنَّهم أمروا بالسؤال لأنَّهُ شيء يجهلونه؟ ربّما يقضي الفهم العرفي بعدم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إلغاء الخصوصيات ننتزع مفهوماً كلياً مستتراً، وهو كلّ جاهل يجب عليه أنْ يرجع إلى أي عالم فيما كان جاهلاً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المفهوم الكلي منطبق على المورد، وهو سؤال المشركين من علماء أهل الكتاب في بشرية الأنبياء انطباق الكلي على مصداقه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التحليل ندفع توهّم التناقض بين مورد الآية وتفسيرها؛ حيث لا يعقل إرجاع مشركي العرب إلى إمام، إمامته فرع النبوّة التي يشكون فيها، بأنْ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الشاك في 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 خليفته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يقبل النبوّة فكيف يسأل الإمام المتفرّعة إمامته عن تلك النبوّة؟</w:t>
      </w:r>
    </w:p>
    <w:p>
      <w:pPr>
        <w:pStyle w:val="BookText"/>
        <w:rPr/>
      </w:pPr>
      <w:r>
        <w:rPr>
          <w:rFonts w:ascii="Amiri" w:hAnsi="Amiri" w:eastAsia="Amiri" w:cs="Amiri"/>
          <w:color w:val="111111"/>
          <w:sz w:val="28"/>
          <w:sz w:val="28"/>
          <w:szCs w:val="28"/>
          <w:rtl w:val="true"/>
          <w:lang w:bidi="ar-SA"/>
        </w:rPr>
        <w:t>فالمفهوم العام للآية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والكلي يختلف باختلاف الموارد، فلمَنْ هو شاكّ في النبوّة فأهل الذكر هم علماء اليهود والنصارى، ولمَنْ ثبتت لديه النبوّة والإمامة ويريد السؤال عن أحكام الدين فأهل الذكر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وللفقهاء في عهد الغيبة وهم يريدون استعلام معالم الدين فأهل الذكر هم زرارة ومحمد بن مسلم، وللعوام في عهد الغيبة أهل الذكر هم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فكلهم مصاديق للمفهوم الكلي المستبطن في الآية الكريمة، فلا تناقض بين المورد والتفسير وسائر التطبيقات</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اللفظ خاصاً إلا أنَّ فيه مفهوماً عاماً توصلنا </w:t>
      </w:r>
    </w:p>
    <w:p>
      <w:pPr>
        <w:pStyle w:val="BookText"/>
        <w:rPr/>
      </w:pPr>
      <w:r>
        <w:rPr>
          <w:rFonts w:ascii="Amiri" w:hAnsi="Amiri" w:eastAsia="Amiri" w:cs="Amiri"/>
          <w:color w:val="111111"/>
          <w:sz w:val="28"/>
          <w:sz w:val="28"/>
          <w:szCs w:val="28"/>
          <w:rtl w:val="true"/>
          <w:lang w:bidi="ar-SA"/>
        </w:rPr>
        <w:t>إليه عن طريق إلغاء الخصوصيات، وتوصلنا إلى إلغاء الخصوصيات عن طريق السبر والتقسيم، وهذا المفهوم العام يشمل علماء أهل الكتاب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ورواة الأحاديث، والنسبة بين المفهوم العام وما يقتضيه سياق الآية نسبة العام إلى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انطباق الآية الكريمة على الرواة لا ينافي مورد النزول ولا مورد التفسير، فإشكال الشيخ الأعظم بكلا شقيه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 في دلالة الروايات، وشكّ في الوجه المتقدم فنجيب بجواب آخر عمّا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فنقول بنحو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تطبيق آية نزلت في مورد خاص على سائر المصاديق؟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التطبيق في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ظاهراً في العموم عرفاً على ما يذكر في بحث مناسبات الحكم والموضوع، حيث يمكن أنْ يكون اللفظ خاصّاً، ولكن بمناسبة الحكم والموضوع أو بمناسبات أُخرى يفهم العرف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الظهور حجّة، ولم يستثن من ذلك ظواهر القرآن على ما هو المشهور والمختار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هُنالك ملاك مستنبط مشترك بين الموردين يعمم بسببه الحكم، لكن الملاك المستنبط لا يكون حجّة إلا إذا كان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هُنالك ملاك منصوص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بنحو عام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نحن فيه يمكن ادعاء انطباق الضابطة الأولى في المقام، فلا </w:t>
      </w:r>
    </w:p>
    <w:p>
      <w:pPr>
        <w:pStyle w:val="BookText"/>
        <w:rPr/>
      </w:pPr>
      <w:r>
        <w:rPr>
          <w:rFonts w:ascii="Amiri" w:hAnsi="Amiri" w:eastAsia="Amiri" w:cs="Amiri"/>
          <w:color w:val="111111"/>
          <w:sz w:val="28"/>
          <w:sz w:val="28"/>
          <w:szCs w:val="28"/>
          <w:rtl w:val="true"/>
          <w:lang w:bidi="ar-SA"/>
        </w:rPr>
        <w:t>خصوصية لأهل الكتاب، ولا خصوصية للسؤال عن كون النبي بشراً، وإنَّما يعم كل ما يماثله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أنْ يدعى انطباق الضابطة الثالثة،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تكون الجملة الشرطية إشعاراً بالعلّية،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 لأنَّكم لا تعلمون، فإنْ تمّ الاستظهار المذكور فالعلّة تعمم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سيالة في مئات الموارد الأُخرى، وحسب ظاهر كلام الشيخ لا بدّ من الوقوف على المورد ويصعب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ذكره الشيخ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نذكر عدة أمثلة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 الأب لابنه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آلمك قلبك وكنت لا تعلم العلاج فاسأل طبيب القلب، فإنْ تألمت عينه فهل يحتاج إلى السؤال مجدداً من أبيه، فلا يراجع طبيب العين حتى يسأل، أم يكتفي بما قاله الأب؟</w:t>
      </w:r>
    </w:p>
    <w:p>
      <w:pPr>
        <w:pStyle w:val="BookText"/>
        <w:rPr/>
      </w:pPr>
      <w:r>
        <w:rPr>
          <w:rFonts w:ascii="Amiri" w:hAnsi="Amiri" w:eastAsia="Amiri" w:cs="Amiri"/>
          <w:color w:val="111111"/>
          <w:sz w:val="28"/>
          <w:sz w:val="28"/>
          <w:szCs w:val="28"/>
          <w:rtl w:val="true"/>
          <w:lang w:bidi="ar-SA"/>
        </w:rPr>
        <w:t>إنْ قال الأستاذ للطالب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تعلم المسألة الطبية الكذائية فاسأل الطبيب، فظاهره إنْ كنت جاهلاً بالمسألة النحوية فاسأل النحوي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إذا شكّ في أمر آخر حول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مورد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كونه بشراً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يشكّ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هنالك نبي سابقاً أم لا؟ ألا يشمله اسألوا أهل الذكر؟ الظاهر أن الملاك واحد، والعلّة عامة، واللفظ ظاهر في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والروايات من هذا القبيل بالمئات أو بالألوف، ولا يمكن إلا حملها على المصداق، كما لو سأل ما هو الأسد؟ فأشار إليه بالمصداق، فهل المشار إليه هو الموضوع له، أم أنَّهُ مصداق من المصاديق للمعنى الكلي العام؟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سأل عن سعدانة؟ فأشار إليها، فهو تعريف بالمثال والمصداق</w:t>
      </w:r>
      <w:r>
        <w:rPr>
          <w:rFonts w:eastAsia="Amiri" w:cs="Amiri" w:ascii="Amiri" w:hAnsi="Amiri"/>
          <w:color w:val="111111"/>
          <w:sz w:val="28"/>
          <w:szCs w:val="28"/>
          <w:rtl w:val="true"/>
          <w:lang w:bidi="ar-SA"/>
        </w:rPr>
        <w:t xml:space="preserve">. </w:t>
      </w:r>
      <w:bookmarkStart w:id="433" w:name="pg15600_165614"/>
    </w:p>
    <w:p>
      <w:pPr>
        <w:pStyle w:val="BookText"/>
        <w:rPr/>
      </w:pPr>
      <w:bookmarkEnd w:id="433"/>
      <w:r>
        <w:rPr>
          <w:rFonts w:ascii="Amiri" w:hAnsi="Amiri" w:eastAsia="Amiri" w:cs="Amiri"/>
          <w:color w:val="111111"/>
          <w:sz w:val="28"/>
          <w:sz w:val="28"/>
          <w:szCs w:val="28"/>
          <w:rtl w:val="true"/>
          <w:lang w:bidi="ar-SA"/>
        </w:rPr>
        <w:t>وفي السيوطي في ذيل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كلامنا لفظ مفيد كاستقم، أنَّهُ أعطى الحكم بالمثال</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9981648_2142443653"/>
      <w:bookmarkStart w:id="435" w:name="_Toc166"/>
      <w:bookmarkEnd w:id="434"/>
      <w:r>
        <w:rPr>
          <w:rtl w:val="true"/>
        </w:rPr>
        <w:t>المناقشة الثانية</w:t>
      </w:r>
      <w:r>
        <w:rPr>
          <w:rtl w:val="true"/>
        </w:rPr>
        <w:t xml:space="preserve">: </w:t>
      </w:r>
      <w:r>
        <w:rPr>
          <w:rtl w:val="true"/>
        </w:rPr>
        <w:t>وجوب السؤال لتحصيل العلم لا للتعبد بالجواب</w:t>
      </w:r>
      <w:bookmarkEnd w:id="435"/>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 وتبعه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ظاهر الآية وجوب السؤال لتحصيل العلم لا للتعبد بالجواب،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من وجوب السؤال عند عدم العلم وجوب تحصيل العلم، لا وجوب السؤال للعمل بالجواب تعبداً</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أجنبي عمّا نحن فيه، فإنَّ البحث حول القبول التعبدي للخبر الواحد، وسلّم به صاحب الكفاية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إيجاب السؤال لتحصيل العلم لا للتعبد بالجواب</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ظاهر في كون السؤال طريقاً لحصول العلم المرغوب فيه</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تعليق وجوب السؤال على عدم العلم ظاهر في أنَّ الغرض منه حصول العلم لا التعبد بالجواب</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المنهاج ما حاصله</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على لزوم تحصيل العلم وهو الاعتقاد بالشيء على ما هو به، ولا يحصل إلا بالسؤال من المعصوم أو </w:t>
      </w:r>
    </w:p>
    <w:p>
      <w:pPr>
        <w:pStyle w:val="BookText"/>
        <w:rPr/>
      </w:pPr>
      <w:r>
        <w:rPr>
          <w:rFonts w:ascii="IRNazanin" w:hAnsi="IRNazanin" w:eastAsia="IRNazanin"/>
          <w:color w:val="111111"/>
          <w:sz w:val="28"/>
          <w:sz w:val="28"/>
          <w:szCs w:val="28"/>
          <w:rtl w:val="true"/>
          <w:lang w:bidi="fa-IR"/>
        </w:rPr>
        <w:t>الحاصل علمه من تواتر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ما في المنهاج، فإنَّ الآية لا تدل حتى على حجّية الفتوى؛ لأنَّ مع سؤال المجتهد لا يحصل العلم لاحتمال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 الظاهر الأمر بالسؤال لكي يعلموا بالجواب</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 أي فاسألوا أهل الذكر لتعلموا، فليس متعلق العلم الواقع، بل متعلقه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بأمر زائد على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ليس المطلوب الجواب المطابق للواقع، بل صرف العلم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فيكشف عن حجّية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لازم السؤال لمعرفة الجواب هو الحجّية، وإلا لغا وجوب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 لاستلزامه تخصيص المورد وهو مستهجن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فمورد الآية أصول العقائد، والتعبد بالجواب في أصول العقائد منفي بالإجماع، بل غير معقول، فمن هو شاكّ في 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يعقل أنْ يعبده المولى بجعل الحجّية لقول علماء أهل الكتاب، فلا بدّ من ثبوت أصل النبوّة عنده حتى يصح التعبد بطريقية الطريق، وكما في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العرش ثم انقش</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الظاهر البلاغي إرادة تحصيل الحجّة،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الطبيب والمهندس والسائق إنْ كنت </w:t>
      </w:r>
      <w:bookmarkStart w:id="436" w:name="pg15600_165618"/>
    </w:p>
    <w:p>
      <w:pPr>
        <w:pStyle w:val="BookText"/>
        <w:rPr/>
      </w:pPr>
      <w:bookmarkEnd w:id="436"/>
      <w:r>
        <w:rPr>
          <w:rFonts w:ascii="IRNazanin" w:hAnsi="IRNazanin" w:eastAsia="IRNazanin"/>
          <w:color w:val="111111"/>
          <w:sz w:val="28"/>
          <w:sz w:val="28"/>
          <w:szCs w:val="28"/>
          <w:rtl w:val="true"/>
          <w:lang w:bidi="fa-IR"/>
        </w:rPr>
        <w:t>لا تعلم</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في حدّ ذاته تامّ، فمعنى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هو اسأله لتعمل على نظره لا لتصير طبيباً أو عالماً فتعلم بعلمك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تطبيقه على خصوص المقام يحتاج إلى تأمّل؛ لأنَّهُ إنْ كان مراده تحصيل الحجّة المفروغ عن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فالكلي لا يتكفل مصاديقه، فلا يمكن أنْ تكون الآية دالة على حجّية الخبر الواحد لأنَّ الكلام فعلاً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جعل الحجّية بنفس الآية الكريمة، ففيه إنَّ المقام ليس مقام جعل الحجّية، بل مقام الاحتجاج والخصام، فلا يعقل جعل الحجّية في مثل المقام، وإنَّما يوكل الأمر إلى ما ثبتت حجّيته بالطرق العقلائية أو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في مقام ردّ كلام منكري النبوّة، ولا يمكن أنْ يقول للمنكر إنّي جعلت الطريق حجّة، لأنَّهُ لا يقبل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نعبده بالحجّية التعبدية؟ بل يكون إيكالاً للحجج العقلائية التي يعترف الخصم بها، والقول بجعل الحجّية التعبدية إلا في خصوص المورد يستلزم خروجه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فالجواب الثاني يحتاج إلى تأمّل أكثر</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9981650_2142443653"/>
      <w:bookmarkStart w:id="438" w:name="_Toc167"/>
      <w:bookmarkEnd w:id="437"/>
      <w:r>
        <w:rPr>
          <w:rtl w:val="true"/>
        </w:rPr>
        <w:t>المناقشة الثالثة</w:t>
      </w:r>
      <w:r>
        <w:rPr>
          <w:rtl w:val="true"/>
        </w:rPr>
        <w:t xml:space="preserve">: </w:t>
      </w:r>
      <w:r>
        <w:rPr>
          <w:rtl w:val="true"/>
        </w:rPr>
        <w:t>انحصار مدلول الآية بالتقليد</w:t>
      </w:r>
      <w:bookmarkEnd w:id="43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من أهل العلم ليس مطلق من علم ولو بسماع رواية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لدل على حجّية قول </w:t>
      </w:r>
    </w:p>
    <w:p>
      <w:pPr>
        <w:pStyle w:val="BookText"/>
        <w:rPr/>
      </w:pPr>
      <w:r>
        <w:rPr>
          <w:rFonts w:ascii="Amiri" w:hAnsi="Amiri" w:eastAsia="Amiri" w:cs="Amiri"/>
          <w:color w:val="111111"/>
          <w:sz w:val="28"/>
          <w:sz w:val="28"/>
          <w:szCs w:val="28"/>
          <w:rtl w:val="true"/>
          <w:lang w:bidi="ar-SA"/>
        </w:rPr>
        <w:t>كل عالم بشيء، ولو من طريق السمع 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والمتبادر من وجوب سؤال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إرادة التعبد بجوابهم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سؤالهم عمّا هم عالمون به، ويعدون من أهل العلم في مثله، فينحصر مدلول الآية في التقليد</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هذا العنوان مطلق من علم شيئاً، سواء أعلمه من طريق الحواس الباطنة أم الظاهرة، فاسألوا أهل العلم يعني مطلق العالم بشيء، ومنه العالم بالرواية الذي علم بها من طريق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يمكن المصير إليه، وإلا لدخل كل فرد فيه حتى وإنْ كان بَقالاً؛ لكونه يعلم أنَّ الدم وقع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الشاة ذُبحت إلى غير جهة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 لصحة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علامة التغاير بين السلب والمسلوب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خصوص من علم شيئاً عن طريق إعمال الفكر والروية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كالفقيه والطبيب، والراوي يعلم بالحكم عن طريق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يحكي كلمات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أنَّ الراوي من أهل العلم بالمعنى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كزرارة وأبان بن تغلب، فإنْ ثبتت حجّية رواية الراوي بآية السؤال تثبت حجّية غيره بعدم القول بالفصل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الشيخ الأعظم</w:t>
      </w:r>
      <w:r>
        <w:rPr>
          <w:rStyle w:val="FootnoteAnchor"/>
          <w:rtl w:val="true"/>
        </w:rPr>
        <w:footnoteReference w:id="590"/>
      </w:r>
      <w:r>
        <w:rPr>
          <w:rFonts w:ascii="Amiri" w:hAnsi="Amiri" w:eastAsia="Amiri" w:cs="Amiri"/>
          <w:color w:val="111111"/>
          <w:sz w:val="28"/>
          <w:sz w:val="28"/>
          <w:szCs w:val="28"/>
          <w:rtl w:val="true"/>
          <w:lang w:bidi="ar-SA"/>
        </w:rPr>
        <w:t>بأنَّ في رواية الراوي المذكور حيثيتان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حيثية الحكاية وحيثية الدراية، فقول الراوي حجّة من حيثية الدراية لا الحكاية، وهذه الحيثية لا توجد في الراوي الذي ليس من أهل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المذكور له حيثيتان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كونه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وحيثية كونه راوياً، والآية الكريمة تدلّ على وجوب القبول من حيث كونه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حيث كونه راوياً، وهذه الحيثية مفقودة في الراوي غير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من حيث إنَّهم 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هم أهل خبرة فيه، فلا يكون قول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كذا من مجموع المبصرات الخارجية مورداً له، وكذلك ما نحن فيه،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أهل الذكر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أهل العلم فيما هو أهل العلم من حيث كونه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تعدي الحكم من موضوع إلى موضوع آخر فاقد للملاك،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هؤلاء القوم من حيث إنَّهم هاشميون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وصادف كونهم علماء، فهل يمكن تعدية الحكم إلى كل عالم غير هاشمي؟</w:t>
      </w:r>
    </w:p>
    <w:p>
      <w:pPr>
        <w:pStyle w:val="BookText"/>
        <w:rPr/>
      </w:pPr>
      <w:r>
        <w:rPr>
          <w:rFonts w:ascii="Amiri" w:hAnsi="Amiri" w:eastAsia="Amiri" w:cs="Amiri"/>
          <w:color w:val="111111"/>
          <w:sz w:val="28"/>
          <w:sz w:val="28"/>
          <w:szCs w:val="28"/>
          <w:rtl w:val="true"/>
          <w:lang w:bidi="ar-SA"/>
        </w:rPr>
        <w:t>لكنّه قابل للتأمّل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تفسير الشيخ لأهل الذكر، يمكن دعوى 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 لا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بشهادة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في بحث التجزي في الاجتهاد، فموضوع الرجوع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w:t>
      </w:r>
      <w:r>
        <w:rPr>
          <w:rFonts w:eastAsia="Amiri" w:cs="Amiri" w:ascii="Amiri" w:hAnsi="Amiri"/>
          <w:color w:val="111111"/>
          <w:sz w:val="28"/>
          <w:szCs w:val="28"/>
          <w:rtl w:val="true"/>
          <w:lang w:bidi="ar-SA"/>
        </w:rPr>
        <w:t>»</w:t>
      </w:r>
      <w:r>
        <w:rPr>
          <w:rStyle w:val="FootnoteAnchor"/>
          <w:rtl w:val="true"/>
        </w:rPr>
        <w:footnoteReference w:id="591"/>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وعرف</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أحكامنا</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 أو غيرهما، وهذا العنوان لا يصدق على المجتهد المتجزي الذي ليست له </w:t>
      </w:r>
    </w:p>
    <w:p>
      <w:pPr>
        <w:pStyle w:val="BookText"/>
        <w:rPr/>
      </w:pPr>
      <w:r>
        <w:rPr>
          <w:rFonts w:ascii="Amiri" w:hAnsi="Amiri" w:eastAsia="Amiri" w:cs="Amiri"/>
          <w:color w:val="111111"/>
          <w:sz w:val="28"/>
          <w:sz w:val="28"/>
          <w:szCs w:val="28"/>
          <w:rtl w:val="true"/>
          <w:lang w:bidi="ar-SA"/>
        </w:rPr>
        <w:t>ملكة الاجتهاد إلا في مسألة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يجوز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تسليم كون ظواهر الألفاظ مأخوذة على نحو الموضوعية لا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العنوان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إلى معرفة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على المتجزي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اجتهد في مسألة طبية واحدة وأتقنها، إلا أنَّهُ لا موضوعية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العرف، أي الطبيب بما هو معنون بعنوان الطبيب، وإنَّما الفهم العرفي قاض بأنْ يراجع المتجزي الذي عرف الواقع باجتهاده، لأنَّ الطبيب المطلق صرف ساعة واحدة على هذه المسألة الطبية، والمتجزي صرف عشرات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 للدليل بنحو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كذلك؛ فإنَّهُ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إلا على مَنْ عرف الأشياء عن طريق إعمال النظر والروية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موضوعية لهذا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على زرارة الذي يعمل النظر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مشمول للآية الكريمة، فإنْ روى راو آخر نصّ كلام الإمام لكنّه لم يكن من أهل النظر، فإنَّ العرف لا يفرق بين قوله وقول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يفرق بين حكايته ودراية زرارة، بل يمكن أنْ يكون حكايته أقوى من دراية زرارة في الإيصال إلى المطلوب؛ لأنَّ روايته معرفة 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ودراية زرارة معرفة حدسية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أولى بالقبول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كثيراً من الرواة يصدق </w:t>
      </w:r>
    </w:p>
    <w:p>
      <w:pPr>
        <w:pStyle w:val="BookText"/>
        <w:rPr/>
      </w:pPr>
      <w:r>
        <w:rPr>
          <w:rFonts w:ascii="Amiri" w:hAnsi="Amiri" w:eastAsia="Amiri" w:cs="Amiri"/>
          <w:color w:val="111111"/>
          <w:sz w:val="28"/>
          <w:sz w:val="28"/>
          <w:szCs w:val="28"/>
          <w:rtl w:val="true"/>
          <w:lang w:bidi="ar-SA"/>
        </w:rPr>
        <w:t>عليهم أنَّهم أهل الذكر والإطلاع على رأي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ويصدق على السؤال عنهم أنَّهُ السؤال عن أهل الذكر والعلم</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كزرارة ومحمد بن مسلم، فإذا وجب قبول روايتهم وجب قبول رواية غيرهم لعدم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يكون 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مبنى الشيخ الأعظم من أنَّ أهل الذكر وأهل العلم لا يطلق على مطلق من علم شيئاً</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الرواة كانوا واجدين لمرتبتين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الدراية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كأبان ومحمد بن مسلم، أي كانوا أهل الفتوى وأهل الخبر، فيصدق عليهم عنوان أهل الذكر، فيجب علينا السؤال منهم والقبول عنهم، وبضميمة عدم القول بالفصل يثبت وجوب السؤال ممّن هو واجد لمرتبة واحدة فقط، أي إذا كان نقل الواجد للمرتبتين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الواجد للمرتبة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مقصوده عدم تسليم مبنى الشيخ والقول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عرفي، فكونه من أهل العلم غير متقوّم بالاجتهاد، لكن مراده غامض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عبارته في الحاشية على الفرائد مبهمة في توضيح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تدل على رد مبنى الشيخ</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المحقق المشكيني في الحاشية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جوابه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تعليق حكم على عنوان دال على كونه دخيلاً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دخالة غير هذا العنوان ممّا كان متحققاً في المورد مع العنوان الأوّل</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العناوين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العلماء بما هم علماء موضوع الإكرام، فالعنوان له المدخلية في الحكم، فإنْ اتفق وجود عنوان آخر لم يؤخذ موضوعاً في العنوان المأخوذ في الموضوع، فلا يمكن تعدي الحكم إلى ما وجد فيه عنوان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 لوضوح كون تعليق الحكم على عنوان لا يقتضي دخالة غيره؛ لأنَّ العنوان الثاني فاقد للملاك، فليس الدليل على التعدية الملاك المشترك حتى يقال بعدم اشتراك الملاك، بل ما استدل به صاحب الكفاية هو عدم القول بالفصل والإجماع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يجمع بين موضوعين فاقدين للملاك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الجواب عن كلام الكفاية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القول بالفصل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النهاية،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إمكان تعميم العلم والتفقه ونحوهما لصورة معرفة الحلال والحرام من دون إعمال نظر ورأي، فلا يكون لقوله إلاّ حيثية الخبر عن الحكم </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ينحصر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بالمعرفة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يطلق على المعرفة غير الاجتهادية أيضاً، كمَنْ تتلمذ عند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الأحكام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يحصل على ملكة الاستنباط؛ لأنَّ الملكة موهبة ومنحة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لا يحصل عليها حتى بعد خمسين سنة من </w:t>
      </w:r>
    </w:p>
    <w:p>
      <w:pPr>
        <w:pStyle w:val="BookText"/>
        <w:rPr/>
      </w:pPr>
      <w:r>
        <w:rPr>
          <w:rFonts w:ascii="Amiri" w:hAnsi="Amiri" w:eastAsia="Amiri" w:cs="Amiri"/>
          <w:color w:val="111111"/>
          <w:sz w:val="28"/>
          <w:sz w:val="28"/>
          <w:szCs w:val="28"/>
          <w:rtl w:val="true"/>
          <w:lang w:bidi="ar-SA"/>
        </w:rPr>
        <w:t>الدراسة في الحوزات، أفلا يطلق عليه أنَّه من أهل العلم بلحاظ معرفته للأحكام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لخبره إلا حيثية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سمع شيئاً ونقله؟</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فمبنى الشيخ الأعظم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في المنتقى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مرادنا بالعلم الذي يكون دخيلاً في وجوب القبول ليس النظر والرؤية والدقة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الرأي والاعتقاد، فقبول رأيه لو كان ناشئاً عن حس ظاهر، بلا أي مقدمة حسية، لا يلازم قبول خبره بما هو خبر</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يكون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الرواة على ثلاثة أنواع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 محض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 عارف معرفة اجتهادية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وناقل عارف معرفة غير 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ومؤدى كلام النهاية عدم اشتراط المعرفة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وكفاية المعرفة غير الاجتهادية، وهذا المقدار لا يثبت المطلوب، لأنَّ البحث في حجّية الخبر الواحد حجّية مجرد النقل ولو لم تكن هنالك أية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اجتهادية ولا غير 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القول بالفصل بين الناقل العارف والناقل غير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الشرط فيما إذا كان الملاك المعرفة وإنْ لم تكن اجتهادية؛ لأنَّ الرواة عامة كانوا يفهمون ما يقوله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يكونوا مجرّد حاكين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كآلات التسجيل، فالشرط محقق في الروايات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يفهم ما يقوله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حكى تقليده، فالشرط مفقود </w:t>
      </w:r>
      <w:bookmarkStart w:id="439" w:name="pg15600_165631"/>
    </w:p>
    <w:p>
      <w:pPr>
        <w:pStyle w:val="BookText"/>
        <w:rPr/>
      </w:pPr>
      <w:bookmarkEnd w:id="439"/>
      <w:r>
        <w:rPr>
          <w:rFonts w:ascii="Amiri" w:hAnsi="Amiri" w:eastAsia="Amiri" w:cs="Amiri"/>
          <w:color w:val="111111"/>
          <w:sz w:val="28"/>
          <w:sz w:val="28"/>
          <w:szCs w:val="28"/>
          <w:rtl w:val="true"/>
          <w:lang w:bidi="ar-SA"/>
        </w:rPr>
        <w:t>في حقه، ولكن لا يوجد مثله في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أنَّهُ لا خصوصية للفهم عرفاً، فالملاك الوصول إلى كلام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الناقل عارفاً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المتبادر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موضوعية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وإنَّما هو طريق إلى رأي وقول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أصدق على الناقل أنَّهُ من أهل العلم أم لا، عاشر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أم لا، روى كثيراً أم لا، كان عارفاً بما روى معرفة اجتهادية أم معرفة غير 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يكن عارفاً أصلاً، فإنَّ عنوان أهل الذكر طريقي عرفاً، فالآية تدل على حجّية جميع هذه الإخبارات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وإشكال الشيخ غير واضح</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9981652_2142443653"/>
      <w:bookmarkStart w:id="441" w:name="_Toc168"/>
      <w:bookmarkEnd w:id="440"/>
      <w:r>
        <w:rPr>
          <w:rtl w:val="true"/>
        </w:rPr>
        <w:t>المناقشة الرابعة</w:t>
      </w:r>
      <w:r>
        <w:rPr>
          <w:rtl w:val="true"/>
        </w:rPr>
        <w:t xml:space="preserve">: </w:t>
      </w:r>
      <w:r>
        <w:rPr>
          <w:rtl w:val="true"/>
        </w:rPr>
        <w:t>الآية في مقام بيان تحصيل العلم من أهله</w:t>
      </w:r>
      <w:bookmarkEnd w:id="441"/>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المنهاج</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الآية في مقام بيان تحصيل العلم من أهله، وأمّا اعتبار كون أهل العلم الذين يرجع إليهم صادقين في قولهم فهو مسكوت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مَنْ يرجع إليه في المعضلات العلمية شرطان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الخبروية والصدق، والحجّية مترتبة على اجتماعهما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أحدهما دون الآخر، والآية الكريمة ناظرة إلى الجهة الأولى وساكتة عن الجهة الثانية، بل هي موكولة إلى ما بنى عليه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 قرره الشارع بأدلة أُخرى، فلا تنهض الآية لإثبات حجّية الخبر الواحد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نظيرها في آية النفر</w:t>
      </w:r>
      <w:r>
        <w:rPr>
          <w:rFonts w:eastAsia="Amiri" w:cs="Amiri" w:ascii="Amiri" w:hAnsi="Amiri"/>
          <w:color w:val="111111"/>
          <w:sz w:val="28"/>
          <w:szCs w:val="28"/>
          <w:rtl w:val="true"/>
          <w:lang w:bidi="ar-SA"/>
        </w:rPr>
        <w:t xml:space="preserve">. </w:t>
      </w:r>
      <w:bookmarkStart w:id="442" w:name="pg15600_165632"/>
    </w:p>
    <w:p>
      <w:pPr>
        <w:pStyle w:val="Heading6"/>
        <w:numPr>
          <w:ilvl w:val="5"/>
          <w:numId w:val="1"/>
        </w:numPr>
        <w:rPr/>
      </w:pPr>
      <w:bookmarkStart w:id="443" w:name="__RefHeading___Toc9981654_2142443653"/>
      <w:bookmarkStart w:id="444" w:name="_Toc169"/>
      <w:bookmarkEnd w:id="442"/>
      <w:bookmarkEnd w:id="443"/>
      <w:r>
        <w:rPr>
          <w:rtl w:val="true"/>
        </w:rPr>
        <w:t>المناقشة الخامسة</w:t>
      </w:r>
      <w:r>
        <w:rPr>
          <w:rtl w:val="true"/>
        </w:rPr>
        <w:t xml:space="preserve">: </w:t>
      </w:r>
      <w:r>
        <w:rPr>
          <w:rtl w:val="true"/>
        </w:rPr>
        <w:t>صحة الاستدلال بالآية توجب عدم صحة الاستدلال بها</w:t>
      </w:r>
      <w:bookmarkEnd w:id="444"/>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الاستدلال بالآية الكريمة توجب عدم صحة الاستدلال بها</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لو دلت على حجّية الخبر دلت على حجّية الأخبار التي وردت في كون المراد بأهل الذكر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ربط للآية بحجّية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السيد الوالد</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بحجّية الخبر، فحين دلّت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حكموا بحجّية الخبر الواحد فيكون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والرواة امتداد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 السؤال منهم السؤال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والجوابان تامان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خروج عن الاستدلال بالكتاب إلى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الاستدلال بهما معاً، نظير الاستدلال لحجّية الخبر الواحد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 وقد حكم أولو الأمر بحجّيته، ومسألة الامتداد استفيدت من الأدلة الروائية من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ورثة الأنبياء</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خلفائي</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حاق الكتاب</w:t>
      </w:r>
      <w:r>
        <w:rPr>
          <w:rFonts w:eastAsia="Amiri" w:cs="Amiri" w:ascii="Amiri" w:hAnsi="Amiri"/>
          <w:color w:val="111111"/>
          <w:sz w:val="28"/>
          <w:szCs w:val="28"/>
          <w:rtl w:val="true"/>
          <w:lang w:bidi="ar-SA"/>
        </w:rPr>
        <w:t xml:space="preserve">. </w:t>
      </w:r>
      <w:bookmarkStart w:id="445" w:name="pg15600_165634"/>
    </w:p>
    <w:p>
      <w:pPr>
        <w:pStyle w:val="BookText"/>
        <w:rPr/>
      </w:pPr>
      <w:bookmarkEnd w:id="445"/>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الإيراد لو أريد بها هم وحدهم مع أنَّك عرفت كونهم المصداق، فإنَّ الروايات ليست من باب تفسير آية السؤال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من باب المصداق، ولا ينافي أنْ يكون الرواة من أهل الذكر أيضاً، وقد مرّ تفصيله</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9981656_2142443653"/>
      <w:bookmarkStart w:id="447" w:name="_Toc170"/>
      <w:bookmarkEnd w:id="446"/>
      <w:r>
        <w:rPr>
          <w:rtl w:val="true"/>
        </w:rPr>
        <w:t>المناقشة السادسة</w:t>
      </w:r>
      <w:r>
        <w:rPr>
          <w:rtl w:val="true"/>
        </w:rPr>
        <w:t xml:space="preserve">: </w:t>
      </w:r>
      <w:r>
        <w:rPr>
          <w:rtl w:val="true"/>
        </w:rPr>
        <w:t>عدم مناسبة مقام الآية مع الحجية التعبدية</w:t>
      </w:r>
      <w:bookmarkEnd w:id="447"/>
    </w:p>
    <w:p>
      <w:pPr>
        <w:pStyle w:val="BookText"/>
        <w:rPr/>
      </w:pPr>
      <w:r>
        <w:rPr>
          <w:rFonts w:ascii="Amiri" w:hAnsi="Amiri" w:eastAsia="Amiri" w:cs="Amiri"/>
          <w:color w:val="111111"/>
          <w:sz w:val="28"/>
          <w:sz w:val="28"/>
          <w:szCs w:val="28"/>
          <w:rtl w:val="true"/>
          <w:lang w:bidi="ar-SA"/>
        </w:rPr>
        <w:t>إن مقام الآية مقام الاحتجاج، ولا يتناسب هذا المقام مع جعل الحجّية التعبدية، بل هو مقام الإحالة والإيكال إلى الطرق العقلائية المتبعة للوصول إلى الحق، فالآية لا تنهض لإثبات الحجّية التعبدية</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9981658_2142443653"/>
      <w:bookmarkStart w:id="449" w:name="_Toc171"/>
      <w:bookmarkEnd w:id="448"/>
      <w:r>
        <w:rPr>
          <w:rtl w:val="true"/>
        </w:rPr>
        <w:t>المناقشة السابعة</w:t>
      </w:r>
      <w:r>
        <w:rPr>
          <w:rtl w:val="true"/>
        </w:rPr>
        <w:t xml:space="preserve">: </w:t>
      </w:r>
      <w:r>
        <w:rPr>
          <w:rtl w:val="true"/>
        </w:rPr>
        <w:t>أهل الذكر هم أهل العلم</w:t>
      </w:r>
      <w:bookmarkEnd w:id="449"/>
    </w:p>
    <w:p>
      <w:pPr>
        <w:pStyle w:val="BookText"/>
        <w:rPr/>
      </w:pPr>
      <w:r>
        <w:rPr>
          <w:rFonts w:ascii="Amiri" w:hAnsi="Amiri" w:eastAsia="Amiri" w:cs="Amiri"/>
          <w:color w:val="111111"/>
          <w:sz w:val="28"/>
          <w:sz w:val="28"/>
          <w:szCs w:val="28"/>
          <w:rtl w:val="true"/>
          <w:lang w:bidi="ar-SA"/>
        </w:rPr>
        <w:t>ما في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الذكر هو الكتاب أو العلم الذي لا يتخلف عن الواقع، فأهل الذكر مَنْ كان عنده التوراة الصحيحة غير المحرّفة أو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يعرف القرآن حقّ معرفته، وهذا لا يشمل الرواية ولا الفتوى</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محلّ تأملّ؛ فإنَّ علماءنا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القرآن الصحيح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في مورد المعلوم الذي لا يمكن فيه التخلف عن الواقع، وهو أنَّ الأنبياء السابقين كانوا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فتاوى الفقهاء وأحاديث الرواة فيمكن أنْ تتخلف عن الواقع</w:t>
      </w:r>
      <w:r>
        <w:rPr>
          <w:rFonts w:eastAsia="Amiri" w:cs="Amiri" w:ascii="Amiri" w:hAnsi="Amiri"/>
          <w:color w:val="111111"/>
          <w:sz w:val="28"/>
          <w:szCs w:val="28"/>
          <w:rtl w:val="true"/>
          <w:lang w:bidi="ar-SA"/>
        </w:rPr>
        <w:t xml:space="preserve">. </w:t>
      </w:r>
      <w:bookmarkStart w:id="450" w:name="pg15600_165636"/>
    </w:p>
    <w:p>
      <w:pPr>
        <w:pStyle w:val="BookText"/>
        <w:rPr/>
      </w:pPr>
      <w:bookmarkEnd w:id="450"/>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أعطت الحجّية في معلوم لا يتخلف عن الواقع، فلا تنهض لإثبات الحجّية في معلوم يمكن أنْ يتخلف عن الواقع</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9981660_2142443653"/>
      <w:bookmarkStart w:id="452" w:name="_Toc172"/>
      <w:bookmarkEnd w:id="451"/>
      <w:r>
        <w:rPr>
          <w:rtl w:val="true"/>
        </w:rPr>
        <w:t>الآية الخامسة</w:t>
      </w:r>
      <w:r>
        <w:rPr>
          <w:rtl w:val="true"/>
        </w:rPr>
        <w:t xml:space="preserve">: </w:t>
      </w:r>
      <w:r>
        <w:rPr>
          <w:rtl w:val="true"/>
        </w:rPr>
        <w:t>آية الإذن</w:t>
      </w:r>
      <w:bookmarkEnd w:id="452"/>
    </w:p>
    <w:p>
      <w:pPr>
        <w:pStyle w:val="Heading5"/>
        <w:numPr>
          <w:ilvl w:val="4"/>
          <w:numId w:val="1"/>
        </w:numPr>
        <w:rPr/>
      </w:pPr>
      <w:bookmarkStart w:id="453" w:name="__RefHeading___Toc9981662_2142443653"/>
      <w:bookmarkStart w:id="454" w:name="_Toc173"/>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الآية الخامسة</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الإذن</w:t>
      </w:r>
    </w:p>
    <w:p>
      <w:p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 وَيقُولُونَ هُوَ أُذُنٌ قُلْ أُذُنُ خَيرٍ لَّكُمْ يؤْمِنُ بِاللّهِ وَيؤْمِنُ لِلْمُؤْمِنِينَ</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 w:name="__RefHeading___Toc9981664_2142443653"/>
      <w:bookmarkStart w:id="456" w:name="_Toc174"/>
      <w:bookmarkEnd w:id="455"/>
      <w:r>
        <w:rPr>
          <w:rtl w:val="true"/>
        </w:rPr>
        <w:t>تقريب الاستدلال بالآية على حجية الخبر الواحد</w:t>
      </w:r>
      <w:bookmarkEnd w:id="456"/>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مدح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بكونه أذناً وبتصديقه للمؤمنين، بل قرن تصديق المؤمنين بالتصديق باللّه، فإنْ كان تصديق المؤمنين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المستفاد من المدح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واجباً؛ لعدم القول بالفصل بين الحسن والوجوب في المقام وللسياق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الإيمان باللّه، فكذلك تصديق المؤمنين</w:t>
      </w:r>
      <w:r>
        <w:rPr>
          <w:rFonts w:eastAsia="IRNazanin" w:cs="IRNazanin"/>
          <w:color w:val="111111"/>
          <w:sz w:val="28"/>
          <w:szCs w:val="28"/>
          <w:rtl w:val="true"/>
          <w:lang w:bidi="fa-IR"/>
        </w:rPr>
        <w:t>.</w:t>
      </w:r>
    </w:p>
    <w:p>
      <w:pPr>
        <w:pStyle w:val="Heading5"/>
        <w:numPr>
          <w:ilvl w:val="4"/>
          <w:numId w:val="1"/>
        </w:numPr>
        <w:rPr/>
      </w:pPr>
      <w:bookmarkStart w:id="457" w:name="__RefHeading___Toc9981666_2142443653"/>
      <w:bookmarkStart w:id="458" w:name="_Toc175"/>
      <w:bookmarkEnd w:id="457"/>
      <w:r>
        <w:rPr>
          <w:rtl w:val="true"/>
        </w:rPr>
        <w:t>الإشكال على دلالة آية الأذن على حجية الخبر الواحد</w:t>
      </w:r>
      <w:bookmarkEnd w:id="458"/>
    </w:p>
    <w:p>
      <w:pPr>
        <w:pStyle w:val="Heading6"/>
        <w:numPr>
          <w:ilvl w:val="5"/>
          <w:numId w:val="1"/>
        </w:numPr>
        <w:rPr/>
      </w:pPr>
      <w:bookmarkStart w:id="459" w:name="__RefHeading___Toc9981668_2142443653"/>
      <w:bookmarkStart w:id="460" w:name="_Toc176"/>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ويرد على الاستدلال بها عدة إشكالات</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9981670_2142443653"/>
      <w:bookmarkStart w:id="462" w:name="_Toc177"/>
      <w:bookmarkEnd w:id="461"/>
      <w:r>
        <w:rPr>
          <w:rtl w:val="true"/>
        </w:rPr>
        <w:t>الأول</w:t>
      </w:r>
      <w:r>
        <w:rPr>
          <w:rtl w:val="true"/>
        </w:rPr>
        <w:t xml:space="preserve">: </w:t>
      </w:r>
      <w:r>
        <w:rPr>
          <w:rtl w:val="true"/>
        </w:rPr>
        <w:t>المراد من الأذن سريع القطع</w:t>
      </w:r>
      <w:bookmarkEnd w:id="46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w:t>
      </w:r>
      <w:r>
        <w:rPr>
          <w:rStyle w:val="FootnoteAnchor"/>
          <w:rtl w:val="true"/>
        </w:rPr>
        <w:footnoteReference w:id="608"/>
      </w:r>
      <w:r>
        <w:rPr>
          <w:rFonts w:ascii="Amiri" w:hAnsi="Amiri" w:eastAsia="Amiri" w:cs="Amiri"/>
          <w:color w:val="111111"/>
          <w:sz w:val="28"/>
          <w:sz w:val="28"/>
          <w:szCs w:val="28"/>
          <w:rtl w:val="true"/>
          <w:lang w:bidi="ar-SA"/>
        </w:rPr>
        <w:t>، وتبعه جمع من الأعلام كصاحب الكفاية والمحقق الإصفهاني والسيد الروحاني</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الأذن </w:t>
      </w:r>
    </w:p>
    <w:p>
      <w:pPr>
        <w:pStyle w:val="BookText"/>
        <w:rPr/>
      </w:pPr>
      <w:r>
        <w:rPr>
          <w:rFonts w:ascii="Amiri" w:hAnsi="Amiri" w:eastAsia="Amiri" w:cs="Amiri"/>
          <w:color w:val="111111"/>
          <w:sz w:val="28"/>
          <w:sz w:val="28"/>
          <w:szCs w:val="28"/>
          <w:rtl w:val="true"/>
          <w:lang w:bidi="ar-SA"/>
        </w:rPr>
        <w:t>سريع القطع لا الأخذ بقول الغير تعبداً، والبحث في الخبر الواحد في القبول التعبدي، وإلا فالقبول مع حصول القطع عمل به لا بالخبر، فلا ترتبط الآية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إشكال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التفسير لمورد نزول الآية الكريمة، فإنَّ موردها هو عبد اللّه بن نفيل المنافق</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ينمّ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فنزل جبرائيل وأخبره بذلك، فطلبه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واستفسر ما أخبره جبرائيل،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أفعل ذلك، فقبل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فذهب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 يقبل ما أخبره اللّه ويقبل منّي نقيضه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مورد الآية قطع بقول عبد اللّه بن نفيل؟ كيف واللّه أخبره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فالتعليل لا ينطبق على المورد؛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يقطع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قطع بخلافه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التفسير، فوجود القائد السريع القطع ليس خيراً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شرّ للمقودين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فالإضافة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التفسير ظاهراً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سرعة القطع من الصفات الممدوحة في الإنسان العادي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أنَّ بطء القطع كذلك، بل الحد الوسط والاعتدال في القوى العقلية والوهمية والشهوية والغضبية هو الممدوح، </w:t>
      </w:r>
    </w:p>
    <w:p>
      <w:pPr>
        <w:pStyle w:val="BookText"/>
        <w:rPr/>
      </w:pPr>
      <w:r>
        <w:rPr>
          <w:rFonts w:ascii="Amiri" w:hAnsi="Amiri" w:eastAsia="Amiri" w:cs="Amiri"/>
          <w:color w:val="111111"/>
          <w:sz w:val="28"/>
          <w:sz w:val="28"/>
          <w:szCs w:val="28"/>
          <w:rtl w:val="true"/>
          <w:lang w:bidi="ar-SA"/>
        </w:rPr>
        <w:t>فكيف مدحه اللّه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أشار إليه جمع من الأعلام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حسن الظن الموجب لحسن الاعتقاد أمر غير حسن؛ لأنَّ الحسن الاعتدال لا حسن الظن وسوء الظن </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سريع القطع من الأشياء الموهومة، بل بالعكس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فطناً كيسّاً ملتفتاً ممّا ينافي سرعة القطع</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فالمؤمن كما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كيس فطن حذر</w:t>
      </w:r>
      <w:r>
        <w:rPr>
          <w:rFonts w:eastAsia="IRNazanin" w:cs="IRNazanin"/>
          <w:color w:val="111111"/>
          <w:sz w:val="28"/>
          <w:szCs w:val="28"/>
          <w:rtl w:val="true"/>
          <w:lang w:bidi="fa-IR"/>
        </w:rPr>
        <w:t>»</w:t>
      </w:r>
      <w:r>
        <w:rPr>
          <w:rStyle w:val="FootnoteAnchor"/>
          <w:rtl w:val="true"/>
        </w:rPr>
        <w:footnoteReference w:id="613"/>
      </w:r>
      <w:r>
        <w:rPr>
          <w:rFonts w:ascii="Amiri" w:hAnsi="Amiri" w:eastAsia="Amiri" w:cs="Amiri"/>
          <w:color w:val="111111"/>
          <w:sz w:val="28"/>
          <w:sz w:val="28"/>
          <w:szCs w:val="28"/>
          <w:rtl w:val="true"/>
          <w:lang w:bidi="ar-SA"/>
        </w:rPr>
        <w:t xml:space="preserve">، 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من الغراب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استتاره بالسفاد، وبكوره في طلب الرزق، وحذره</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العراقي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لا يناسب مقام النبوّة فضلاً عن كونه كمالاً وموجباً لمدح اللّه سبحانه إياه</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نقص والنبي منزّه عن ذلك</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وفصّل المحقق المشكيني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سرعة القطع ممدوحة في غير النبي والوصي، فإنَّها فيهما منافية للعصمة</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 وربما نظره إلى أنَّ النبي لا يخطئ </w:t>
      </w:r>
    </w:p>
    <w:p>
      <w:pPr>
        <w:pStyle w:val="BookText"/>
        <w:rPr/>
      </w:pPr>
      <w:r>
        <w:rPr>
          <w:rFonts w:ascii="Amiri" w:hAnsi="Amiri" w:eastAsia="Amiri" w:cs="Amiri"/>
          <w:color w:val="111111"/>
          <w:sz w:val="28"/>
          <w:sz w:val="28"/>
          <w:szCs w:val="28"/>
          <w:rtl w:val="true"/>
          <w:lang w:bidi="ar-SA"/>
        </w:rPr>
        <w:t>حتى في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يقطع بكل شيء؟ فهو ينافي العصمة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تفصيله محلّ تأملّ؛ فإنَّ سرعة القطع غير المعتدل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الظن المفرط الموجب لسرعة القطع ليس من صفات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في غيره، بل هو 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وجّه المحقق المشكيني كلام الشيخ وصاحب الكفاية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القول بأنَّ المدح على إبرازه نفسه الشريفة بمنزلة السريع القطع</w:t>
      </w:r>
      <w:r>
        <w:rPr>
          <w:rFonts w:eastAsia="Amiri" w:cs="Amiri" w:ascii="Amiri" w:hAnsi="Amiri"/>
          <w:color w:val="111111"/>
          <w:sz w:val="28"/>
          <w:szCs w:val="28"/>
          <w:rtl w:val="true"/>
          <w:lang w:bidi="ar-SA"/>
        </w:rPr>
        <w:t>»</w:t>
      </w:r>
      <w:r>
        <w:rPr>
          <w:rStyle w:val="FootnoteAnchor"/>
          <w:rtl w:val="true"/>
        </w:rPr>
        <w:footnoteReference w:id="618"/>
      </w:r>
      <w:r>
        <w:rPr>
          <w:rFonts w:ascii="IRNazanin" w:hAnsi="IRNazanin" w:eastAsia="IRNazanin"/>
          <w:color w:val="111111"/>
          <w:sz w:val="28"/>
          <w:sz w:val="28"/>
          <w:szCs w:val="28"/>
          <w:rtl w:val="true"/>
          <w:lang w:bidi="fa-IR"/>
        </w:rPr>
        <w:t xml:space="preserve">، بمعنى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يتظاهر بالقبول كسريع القطع الذي يقبل واقعاً،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يتظاهر بالقبول، أي لم يكن يرد عليه؛ لأنَّ القائد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حتى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له أنْ يلقي الحجاب بينه وبين المرؤوسين، فإذا خالف الابن فقد يكون غضّ الطرف مخالفاً للمصلحة والحكمة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يطلبه ويتساءل منه، فإنْ أنكر، فإنَّ تكذيبه إلقاء للحجاب وهتك للستر، ولا ينبغي ذلك للأب، فكيف بأبّ الأمّة فلا بدّ من السكوت، ونفس هذا يعتبر تنبيهاً وكافياً في الرادعية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الصديق إذا تكلمّ على صديقه فبلغه ذلك فيطلبه ويستفسر عمّا بلغه، فيكذب، فيسكت ويتظاهر بالقبول؛ لأنَّ التكذيب قد ينتهي إلى العداوة فيصبح الأمر أسوأ</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المراد من الأذن سريع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 يتظاهر بسرعة القطع أو يتظاهر بالقبول، ولا يبعد أنْ يكون مرادهما أيضاً ذلك، فلا يكون الإشكال الأوّل وارداً</w:t>
      </w:r>
      <w:r>
        <w:rPr>
          <w:rFonts w:eastAsia="Amiri" w:cs="Amiri" w:ascii="Amiri" w:hAnsi="Amiri"/>
          <w:color w:val="111111"/>
          <w:sz w:val="28"/>
          <w:szCs w:val="28"/>
          <w:rtl w:val="true"/>
          <w:lang w:bidi="ar-SA"/>
        </w:rPr>
        <w:t xml:space="preserve">. </w:t>
      </w:r>
      <w:bookmarkStart w:id="463" w:name="pg15600_165645"/>
    </w:p>
    <w:p>
      <w:pPr>
        <w:pStyle w:val="Heading6"/>
        <w:numPr>
          <w:ilvl w:val="5"/>
          <w:numId w:val="1"/>
        </w:numPr>
        <w:rPr/>
      </w:pPr>
      <w:bookmarkStart w:id="464" w:name="__RefHeading___Toc9981672_2142443653"/>
      <w:bookmarkStart w:id="465" w:name="_Toc178"/>
      <w:bookmarkEnd w:id="463"/>
      <w:bookmarkEnd w:id="464"/>
      <w:r>
        <w:rPr>
          <w:rtl w:val="true"/>
        </w:rPr>
        <w:t>الإشكال الثاني</w:t>
      </w:r>
      <w:r>
        <w:rPr>
          <w:rtl w:val="true"/>
        </w:rPr>
        <w:t xml:space="preserve">: </w:t>
      </w:r>
      <w:r>
        <w:rPr>
          <w:rtl w:val="true"/>
        </w:rPr>
        <w:t>احتمالات معنى الإيمان والتصديق</w:t>
      </w:r>
      <w:bookmarkEnd w:id="465"/>
    </w:p>
    <w:p>
      <w:pPr>
        <w:pStyle w:val="Heading6"/>
        <w:numPr>
          <w:ilvl w:val="5"/>
          <w:numId w:val="1"/>
        </w:numPr>
        <w:rPr/>
      </w:pPr>
      <w:bookmarkStart w:id="466" w:name="__RefHeading___Toc9981674_2142443653"/>
      <w:bookmarkStart w:id="467" w:name="_Toc179"/>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توجد في معنى الإيمان والتصديق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وَيؤْمِنُ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التصديق الوجداني، بمعنى حصول القطع، لكنّه غير مراد قطعاً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التصديق التعبدي بترتيب جميع آثار المخبر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آثار الواقع على إخباره، وهو الذي ينفعنا في المقام حيث يساوق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التعبدي بمعنى ترتيب بعض الآثار لا جميعها، لكنّه لا ينفع في المقام حيث لا يساوق معنى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والعبارات في بيان المراد بالمعنى الثالث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مآل الكل واحد، فقد ورد في بعض التعابير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التكذيب</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 xml:space="preserve">، أي لم يقل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نفيل كذبت، وهذا حكم أخلاقي لكي لا يكذب الكاذب وجهاً 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إظهار القبول</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xml:space="preserve">وربما يكون مرتبة أعلى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باستخدام كلمات ينتزع منها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نقله قضية أو تحريك رأسه أو ما أشبه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وعبّر عنه في الكفاية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ترتيب خصوص الآثار التي تنفعهم ولا تضر </w:t>
      </w:r>
    </w:p>
    <w:p>
      <w:pPr>
        <w:pStyle w:val="BookText"/>
        <w:rPr/>
      </w:pP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وهذه العبارة عامّة ولها عرض عريض، وربما مراده نفس معنى عدم التكذيب أو إظهار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فبأي تعبير عبّرنا عن الثالث فإنَّ ترتيب بعض الآثار لا يساوق الحجّية ولا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الفراغ عن كون المعنى الأوّل غير مراد يدور الأمر بين المعنيين الأخيرين، وقد ذكرت مجموعة من القرائن للمعنى الثالث، فلا تكون الآية مفيدة لحجّية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القرائن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تكرار كلمة الإيمان في الآية الكريمة يدل على أنَّ معنى الإيمان المذكور أوّلاً غير المعنى المذكور ثانياً، فالأوّل الإيمان الحقيقي والثاني الإيمان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ينفع في مقام حجّية الخبر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ولكنّها محلّ تأمّل، فإنَّ التكرار لا يدلّ بالضرورة على اختلاف المعنى، فيمكن أنْ يكون هنالك معنى مشترك واحد له مراتب، فيكون التكرار لإفادة كونهما في 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 فليس التكرار دالاً على تعدد معنى الإطاعة، وقد تكررت الكلمة حذراً من استخدام اللفظ الواحد في معنيين، بل ربما يكون التكرار لإفادة كون الإطاعة لها مرتبتان، فإنَّ إطاعة اللّه في مرتبة أعلى؛ لأنَّها إطاعة </w:t>
      </w:r>
    </w:p>
    <w:p>
      <w:pPr>
        <w:pStyle w:val="BookText"/>
        <w:rPr/>
      </w:pPr>
      <w:r>
        <w:rPr>
          <w:rFonts w:ascii="Amiri" w:hAnsi="Amiri" w:eastAsia="Amiri" w:cs="Amiri"/>
          <w:color w:val="111111"/>
          <w:sz w:val="28"/>
          <w:sz w:val="28"/>
          <w:szCs w:val="28"/>
          <w:rtl w:val="true"/>
          <w:lang w:bidi="ar-SA"/>
        </w:rPr>
        <w:t>ذاتية، وإطاعة الرسول في مرتبة عليا؛ لأنَّها إطاعة 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التكرار للتأكيد، حيث يمكن أنْ يقع الشيء في سياق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الاهتمام المتزايد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التكرار يدل على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وعمرواً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والفارق بينه وبين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وأكرم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التأكيد على إكرام عمرو واضح، فلا يدل التكرار على مدعى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w:t>
      </w:r>
      <w:r>
        <w:rPr>
          <w:rStyle w:val="FootnoteAnchor"/>
          <w:rtl w:val="true"/>
        </w:rPr>
        <w:footnoteReference w:id="62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تعدية الإيمان، ففي الأوّل عديت بالباء وفي الثاني باللام، فتدل على أنَّ الإيمان في الأوّل غير الإيمان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تأمّل؛ لاختلاف متعلق كلمة الإيمان فيختلف حرف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متعلقه وجود الشيء يتعدى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آمَنَ بِاللّه</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أي بوجود اللّه، وإنْ كان متعلقه القول لا الوجود يتعدى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أَنتَ بِمُؤْمِنٍ لّنَا وَلَوْ كُنَّا صَادِقِينَ</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حيث إنَّ المراد الإذعان والتصديق للقول،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 لَهُ لُوطٌ</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أي آمن لدعوته، فاختلاف التعدية لا يدل على اختلاف معنى الإيمان، وأنَّ أحدهما حقيقي والآخر 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اختلفت لاختلاف المتعلق</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سؤال 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اختلفت التعدية مع أنَّ المورد يتضمن </w:t>
      </w:r>
    </w:p>
    <w:p>
      <w:pPr>
        <w:pStyle w:val="BookText"/>
        <w:rPr/>
      </w:pP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عبد اللّه بن نفيل، حيث إنَّ اللّه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عبد اللّه بن نفيل نمَّ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قال لم أنم عليك، فكان المفروض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يؤمن لله ويؤمن للمؤمنين؛ لأنَّ الموجود في المقام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عنه بأنَّ لازم الإيمان باللّه الإيمان بقوله قهراً، فذكر هنا الملزوم وأريد به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لماذا لم يقتصر على ذكر خصوص اللازم؟</w:t>
      </w:r>
    </w:p>
    <w:p>
      <w:pPr>
        <w:pStyle w:val="BookText"/>
        <w:rPr/>
      </w:pPr>
      <w:r>
        <w:rPr>
          <w:rFonts w:ascii="Amiri" w:hAnsi="Amiri" w:eastAsia="Amiri" w:cs="Amiri"/>
          <w:color w:val="111111"/>
          <w:sz w:val="28"/>
          <w:sz w:val="28"/>
          <w:szCs w:val="28"/>
          <w:rtl w:val="true"/>
          <w:lang w:bidi="ar-SA"/>
        </w:rPr>
        <w:t>وذلك لأنَّ اللازم يفيد الإيمان بخصوصية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كلمة يؤمن باللّه فتفيد العموم، فلكي لا يختصّ الإيمان بالقول عدل عن الإيمان لله إلى الإيمان باللّه، فهو إيمان باللّه وبجميع ما يرتبط به، فيفيد التوسعة والعموم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التعليل بالخيرية وعمومها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القراءة المشهورة عدم إرادة ترتيب جميع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فترتيب جميع الآثار مثل حدّ شرب الخمر ليس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أذن شرّ خاصة إذا لم يكن شارباً للخمر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أذن خير إذا رتّب بعض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التكذيب وعدم إجراء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خيراً للمخبر والمخبر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تفسير العياشي</w:t>
      </w:r>
      <w:r>
        <w:rPr>
          <w:rStyle w:val="FootnoteAnchor"/>
          <w:rtl w:val="true"/>
        </w:rPr>
        <w:footnoteReference w:id="628"/>
      </w:r>
      <w:r>
        <w:rPr>
          <w:rFonts w:ascii="IRNazanin" w:hAnsi="IRNazanin" w:eastAsia="IRNazanin"/>
          <w:color w:val="111111"/>
          <w:sz w:val="28"/>
          <w:sz w:val="28"/>
          <w:szCs w:val="28"/>
          <w:rtl w:val="true"/>
          <w:lang w:bidi="fa-IR"/>
        </w:rPr>
        <w:t xml:space="preserve">من أنَّهُ يصدق المؤمنين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رؤوفاً رحيماً بالمؤمنين، فمنشؤه الرأفة والرحمة، والتعليل الوارد في الرواية لا ينسجم إلاّ لو كان المراد ترتيب بعض الآثار لا جميعها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 وجود إخبارين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عبد اللّه بن نفيل، فإنْ كان التصديقان واقعيين بترتيب تمام الآثار، فكيف يصدق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تصديقاً واقعياً خبر عبد اللّه مع أنَّ اللّه أخبره بخلافه؟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القرينة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الواردة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سمعك وبصرك عن أخيك، فإنْ شهد عندك خمسون قسامة وقال قولاً فصدقه وكذبهم</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أي لا ترتب الأثر حتى لو رأيت بعينك، فإنْ كان المراد التصديق الواقعي فهذا ترجيح للمرجوح على الراجح؛ فإنَّهُ تصديق واقعي لواحد وتكذيب للخمسين أو الألفين وخمسمائة</w:t>
      </w:r>
      <w:r>
        <w:rPr>
          <w:rStyle w:val="FootnoteAnchor"/>
          <w:rtl w:val="true"/>
        </w:rPr>
        <w:footnoteReference w:id="630"/>
      </w:r>
      <w:r>
        <w:rPr>
          <w:rFonts w:ascii="Amiri" w:hAnsi="Amiri" w:eastAsia="Amiri" w:cs="Amiri"/>
          <w:color w:val="111111"/>
          <w:sz w:val="28"/>
          <w:sz w:val="28"/>
          <w:szCs w:val="28"/>
          <w:rtl w:val="true"/>
          <w:lang w:bidi="ar-SA"/>
        </w:rPr>
        <w:t>، فلا يكون المراد إلا التصديق الصوري والظاهري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ينفع في المقام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بعض الروايات التي استدلت بالآية الكريمة أنَّ المراد التصديق الواقعي وترتيب الأثر عملاً لا شكلاً وصورة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w:t>
      </w:r>
      <w:r>
        <w:rPr>
          <w:rStyle w:val="FootnoteAnchor"/>
          <w:rtl w:val="true"/>
        </w:rPr>
        <w:footnoteReference w:id="631"/>
      </w:r>
      <w:r>
        <w:rPr>
          <w:rFonts w:ascii="Amiri" w:hAnsi="Amiri" w:eastAsia="Amiri" w:cs="Amiri"/>
          <w:color w:val="111111"/>
          <w:sz w:val="28"/>
          <w:sz w:val="28"/>
          <w:szCs w:val="28"/>
          <w:rtl w:val="true"/>
          <w:lang w:bidi="ar-SA"/>
        </w:rPr>
        <w:t>، عن أبيه</w:t>
      </w:r>
      <w:r>
        <w:rPr>
          <w:rStyle w:val="FootnoteAnchor"/>
          <w:rtl w:val="true"/>
        </w:rPr>
        <w:footnoteReference w:id="632"/>
      </w:r>
      <w:r>
        <w:rPr>
          <w:rFonts w:ascii="Amiri" w:hAnsi="Amiri" w:eastAsia="Amiri" w:cs="Amiri"/>
          <w:color w:val="111111"/>
          <w:sz w:val="28"/>
          <w:sz w:val="28"/>
          <w:szCs w:val="28"/>
          <w:rtl w:val="true"/>
          <w:lang w:bidi="ar-SA"/>
        </w:rPr>
        <w:t>، عن ابن أبي عمير</w:t>
      </w:r>
      <w:r>
        <w:rPr>
          <w:rStyle w:val="FootnoteAnchor"/>
          <w:rtl w:val="true"/>
        </w:rPr>
        <w:footnoteReference w:id="633"/>
      </w:r>
      <w:r>
        <w:rPr>
          <w:rFonts w:ascii="Amiri" w:hAnsi="Amiri" w:eastAsia="Amiri" w:cs="Amiri"/>
          <w:color w:val="111111"/>
          <w:sz w:val="28"/>
          <w:sz w:val="28"/>
          <w:szCs w:val="28"/>
          <w:rtl w:val="true"/>
          <w:lang w:bidi="ar-SA"/>
        </w:rPr>
        <w:t>، عن حماد بن عيسى</w:t>
      </w:r>
      <w:r>
        <w:rPr>
          <w:rStyle w:val="FootnoteAnchor"/>
          <w:rtl w:val="true"/>
        </w:rPr>
        <w:footnoteReference w:id="634"/>
      </w:r>
      <w:r>
        <w:rPr>
          <w:rFonts w:ascii="Amiri" w:hAnsi="Amiri" w:eastAsia="Amiri" w:cs="Amiri"/>
          <w:color w:val="111111"/>
          <w:sz w:val="28"/>
          <w:sz w:val="28"/>
          <w:szCs w:val="28"/>
          <w:rtl w:val="true"/>
          <w:lang w:bidi="ar-SA"/>
        </w:rPr>
        <w:t>، عن حريز</w:t>
      </w:r>
      <w:r>
        <w:rPr>
          <w:rStyle w:val="FootnoteAnchor"/>
          <w:rtl w:val="true"/>
        </w:rPr>
        <w:footnoteReference w:id="63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لإسماعيل بن أبي </w:t>
      </w:r>
      <w:bookmarkStart w:id="468" w:name="pg15600_165656"/>
    </w:p>
    <w:p>
      <w:pPr>
        <w:pStyle w:val="BookText"/>
        <w:rPr/>
      </w:pPr>
      <w:bookmarkEnd w:id="468"/>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وأراد رجل من قريش أن يخرج إلى اليمن،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 فلاناً يريد الخروج إلى اليمن وعندي كذا وكذا دينار أفترى أن أدفعها إليه يبتاع لي بها بضاعة من اليمن؟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أما بلغك أنه يشرب الخمر؟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يقول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تفعل ، فعصى إسماعيل أباه ودفع إليه دنانيره فاستهلكها، ولم يأته بشيء منها، فخرج إسماعيل وقضى أن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وحج إسماعيل تلك السنة، فجعل يطوف بالبيت،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وأخلف علي، فلحقه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فهمزه بيده من خلفه،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بني، فلا واللّه ما لك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ولا لك أن يأجرك ولا يخلف عليك، وقد بلغك أنه يشرب الخمر فائتمنته،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لم أره يشرب الخمر إنما سمعت الناس يقولون،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اللّه عز وجل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اللّه ويصدق للمؤمنين، فإذا شهد عندك المؤمنون فصدقهم</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فمعنى الرواية إذا شهد المؤمنون عندك فاتخذ موقفاً عملياً لا أنْ تتظاهر بالتصديق، فالتصديق تصديق واقعي لا مجرّد تصديق 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إظهار القبول أو عدم التكذيب</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9981676_2142443653"/>
      <w:bookmarkStart w:id="470" w:name="_Toc180"/>
      <w:bookmarkEnd w:id="469"/>
      <w:r>
        <w:rPr>
          <w:rtl w:val="true"/>
        </w:rPr>
        <w:t>وأجيب عنه بوجوه</w:t>
      </w:r>
      <w:bookmarkEnd w:id="47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خروج عن الاستدلال بالكتاب إلى الاستدلال بالسنة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والبحث في إثبات حجّية الخبر الواحد بالكتاب، وغاية الأمر أنَّ الرواية في عداد الروايات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عنها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موجب للدور؛ لأنَّ حجّية طبيعي الخبر متوقف على أنَّ المراد من الإيمان والتصديق ترتيب جميع الآثار، وكون المراد بالآية هذا المعنى متوقف على حجّية خصوص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خبر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وحجّية خصوص هذا الخبر متوقف على حجّية طبيعي الخبر، فآل الأمر إلى توقف حجّية طبيعي الخبر على حجّية طبيعي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بظاهر الآية الكريمة؛ لأنَّ ظاهر الآية التصديق الصوري أو التصديق الانتفاعي، أمّا ظاهر رواية حريز فهو التصديق الواقعي وترتيب جميع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مرجّح لأحدهما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فننتهي إلى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معارض مع الخبر الذي ذكر في مورد نزول الآية الكريمة؛ حيث إنَّهُ صريح في التصديق الظاهري فيتعارض الخبران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أصحّت هذه الأجوبة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التمسك بهذه الرواية في المقام لإثبات حجّية الخبر الواحد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حلّ التعارض بين ظاهر الآية الكريمة والرواية المتضمنة لشأن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صحيحة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مقام الاستدلال لحجّية الخبر الواحد؟</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يوجد هنالك طريقان لحلّ التعارض</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ندعي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التعارض بالمرّة</w:t>
      </w:r>
      <w:r>
        <w:rPr>
          <w:rFonts w:eastAsia="Amiri" w:cs="Amiri" w:ascii="Amiri" w:hAnsi="Amiri"/>
          <w:color w:val="111111"/>
          <w:sz w:val="28"/>
          <w:szCs w:val="28"/>
          <w:rtl w:val="true"/>
          <w:lang w:bidi="ar-SA"/>
        </w:rPr>
        <w:t xml:space="preserve">. </w:t>
      </w:r>
      <w:bookmarkStart w:id="471" w:name="pg15600_165660"/>
    </w:p>
    <w:p>
      <w:pPr>
        <w:pStyle w:val="BookText"/>
        <w:rPr/>
      </w:pPr>
      <w:bookmarkEnd w:id="471"/>
      <w:r>
        <w:rPr>
          <w:rFonts w:ascii="IRNazanin" w:hAnsi="IRNazanin" w:eastAsia="IRNazanin"/>
          <w:color w:val="111111"/>
          <w:sz w:val="28"/>
          <w:sz w:val="28"/>
          <w:szCs w:val="28"/>
          <w:rtl w:val="true"/>
          <w:lang w:bidi="fa-IR"/>
        </w:rPr>
        <w:t xml:space="preserve">فصحيح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هنالك نوعين من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خير وأذن شر، وما فعله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خير بأنْ يسمع الكلام الكاذب ولا يكذبه، فيكون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خير للجميع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هذا الحد ينتهي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كلام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 باللّه وللمؤمنين، فالتصديق الظاهري يرتبط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التصديق الواقعي فيرتبط باللّه وبالمؤمنين الواقعيين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بمن أظهر الإيمان كعبد اللّه بن نفيل، فجملة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بالتصديق الواقعي، وهذا المعنى لا ينافي صحيحة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ينطبق عليها تماماً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وَيؤْمِنُ</w:t>
      </w:r>
    </w:p>
    <w:p>
      <w:pPr>
        <w:pStyle w:val="BookText"/>
        <w:rPr/>
      </w:pPr>
      <w:r>
        <w:rPr>
          <w:rFonts w:ascii="Amiri" w:hAnsi="Amiri" w:eastAsia="Amiri" w:cs="Amiri"/>
          <w:color w:val="111111"/>
          <w:sz w:val="28"/>
          <w:sz w:val="28"/>
          <w:szCs w:val="28"/>
          <w:rtl w:val="true"/>
          <w:lang w:bidi="ar-SA"/>
        </w:rPr>
        <w:t>لِلْمُؤْمِنِينَ وَرَحْمَةٌ لِّلَّذِينَ آمَنُواْ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التبعيضية، أي إيمانه باللّه وللمؤمنين الواقعيين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رحمة لخصوص المؤمنين منكم وأما عن غير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رَسُولَ اللّهِ لَهُمْ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التفسير من بطون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باستخدام اللفظ أو باستخدام اللفظ في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9981678_2142443653"/>
      <w:bookmarkStart w:id="473" w:name="_Toc181"/>
      <w:bookmarkEnd w:id="472"/>
      <w:r>
        <w:rPr>
          <w:rtl w:val="true"/>
        </w:rPr>
        <w:t>الدليل الثاني</w:t>
      </w:r>
      <w:r>
        <w:rPr>
          <w:rtl w:val="true"/>
        </w:rPr>
        <w:t xml:space="preserve">: </w:t>
      </w:r>
      <w:r>
        <w:rPr>
          <w:rtl w:val="true"/>
        </w:rPr>
        <w:t>السنة الشريفة</w:t>
      </w:r>
      <w:bookmarkEnd w:id="473"/>
    </w:p>
    <w:p>
      <w:pPr>
        <w:pStyle w:val="Heading4"/>
        <w:numPr>
          <w:ilvl w:val="3"/>
          <w:numId w:val="1"/>
        </w:numPr>
        <w:rPr/>
      </w:pPr>
      <w:bookmarkStart w:id="474" w:name="__RefHeading___Toc9981680_2142443653"/>
      <w:bookmarkStart w:id="475" w:name="_Toc182"/>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الدليل الثاني</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ويتوقف الدخول في بيان ما ورد من السنة في حجّية الخبر الواحد على مقدمة تنبغي الإشارة إليها،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حجّية الخبر الواحد بخبر الواحد دوري، كما تقدم توضيحه، فإذا أردنا إثبات حجّية الخبر الواحد بالسنة لا بدّ وأنْ تكون متواترة أو محفوفة بالقرينة القطعية، فيكون الاستدلال بهما</w:t>
      </w:r>
      <w:r>
        <w:rPr>
          <w:rFonts w:eastAsia="Amiri" w:cs="Amiri" w:ascii="Amiri" w:hAnsi="Amiri"/>
          <w:color w:val="111111"/>
          <w:sz w:val="28"/>
          <w:szCs w:val="28"/>
          <w:rtl w:val="true"/>
          <w:lang w:bidi="ar-SA"/>
        </w:rPr>
        <w:t xml:space="preserve">. </w:t>
      </w:r>
      <w:bookmarkStart w:id="476" w:name="pg15600_165662"/>
    </w:p>
    <w:p>
      <w:pPr>
        <w:pStyle w:val="Heading4"/>
        <w:numPr>
          <w:ilvl w:val="3"/>
          <w:numId w:val="1"/>
        </w:numPr>
        <w:rPr/>
      </w:pPr>
      <w:bookmarkStart w:id="477" w:name="__RefHeading___Toc9981682_2142443653"/>
      <w:bookmarkStart w:id="478" w:name="_Toc183"/>
      <w:bookmarkEnd w:id="476"/>
      <w:bookmarkEnd w:id="477"/>
      <w:r>
        <w:rPr>
          <w:rtl w:val="true"/>
        </w:rPr>
        <w:t>أنواع التواتر</w:t>
      </w:r>
      <w:bookmarkEnd w:id="478"/>
    </w:p>
    <w:p>
      <w:pPr>
        <w:pStyle w:val="BookText"/>
        <w:rPr/>
      </w:pPr>
      <w:r>
        <w:rPr>
          <w:rFonts w:ascii="Amiri" w:hAnsi="Amiri" w:eastAsia="Amiri" w:cs="Amiri"/>
          <w:color w:val="111111"/>
          <w:sz w:val="28"/>
          <w:sz w:val="28"/>
          <w:szCs w:val="28"/>
          <w:rtl w:val="true"/>
          <w:lang w:bidi="ar-SA"/>
        </w:rPr>
        <w:t>والتواتر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اتفاق جماعة يؤمن تواطؤهم على الكذب والخطأ</w:t>
      </w:r>
      <w:r>
        <w:rPr>
          <w:rStyle w:val="FootnoteAnchor"/>
          <w:rtl w:val="true"/>
        </w:rPr>
        <w:footnoteReference w:id="639"/>
      </w:r>
      <w:r>
        <w:rPr>
          <w:rFonts w:ascii="Amiri" w:hAnsi="Amiri" w:eastAsia="Amiri" w:cs="Amiri"/>
          <w:color w:val="111111"/>
          <w:sz w:val="28"/>
          <w:sz w:val="28"/>
          <w:szCs w:val="28"/>
          <w:rtl w:val="true"/>
          <w:lang w:bidi="ar-SA"/>
        </w:rPr>
        <w:t>على نقل خبر بلفظه، كالتواتر في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الكيفية، فهو متواتر لفظاً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اتفاقهم على نقل مضمون واحد مع الاختلاف في الألفاظ، سواء أكان بالدلالة المطابقية أم التضمنية أم الإلتزامية، كالأخبار المتضمنة لشجاعة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ورود جملة من الأخبار نقطع بصدور بعضها لا على التعيين، كمجلد من بحار الأنوار فيه أخبار مختلفة بمضامين مختلفة ولا جامع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يعقل أنْ تكون كل هذه الأخبار مجعولة، بل نعلم بصدور بعضها، وإنْ لم نعلمها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 وتطبيقي</w:t>
      </w:r>
    </w:p>
    <w:p>
      <w:pPr>
        <w:pStyle w:val="BookText"/>
        <w:rPr/>
      </w:pPr>
      <w:r>
        <w:rPr>
          <w:rFonts w:ascii="Amiri" w:hAnsi="Amiri" w:eastAsia="Amiri" w:cs="Amiri"/>
          <w:color w:val="111111"/>
          <w:sz w:val="28"/>
          <w:sz w:val="28"/>
          <w:szCs w:val="28"/>
          <w:rtl w:val="true"/>
          <w:lang w:bidi="ar-SA"/>
        </w:rPr>
        <w:t>أمّا الأوّل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النظري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الكفاية</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في المقام تواتر لفظي أو معنوي إلا أنَّ هنالك تواتراً إجمالياً؛ لأنَّ الأخبار الواردة في حجّية الخبر الواحد بألسنة </w:t>
      </w:r>
    </w:p>
    <w:p>
      <w:pPr>
        <w:pStyle w:val="BookText"/>
        <w:rPr/>
      </w:pPr>
      <w:r>
        <w:rPr>
          <w:rFonts w:ascii="Amiri" w:hAnsi="Amiri" w:eastAsia="Amiri" w:cs="Amiri"/>
          <w:color w:val="111111"/>
          <w:sz w:val="28"/>
          <w:sz w:val="28"/>
          <w:szCs w:val="28"/>
          <w:rtl w:val="true"/>
          <w:lang w:bidi="ar-SA"/>
        </w:rPr>
        <w:t xml:space="preserve">مختلفة وبعناوين مختلفة تجاوزت العشرات، فهنالك حوالي خمسين رواية في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منه في جامع أحاديث الشيعة، فنقطع بصدور بعضها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التواتر الإجمالي حجّية أخصها مضموناً؛ لأنَّهُ المقطوع بصدوره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بعنوانه أو بعنوان يعمّه وغيره، فإذا وجد في الطائفة الأخص مضموناً ما يدل على حجّية ما هو أعم، فتثبت حجّية خبر الثقة مطلقاً؛ لأنَّ الدليل القاطع قام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الروايات متواترة لفظاً ومعنى إلا أنَّها متواترة إجمالاً، وفي التواتر الإجمالي يؤخذ بما هو الأخص مضموناً، ويوسّع نطاق دائرة الحجّية إذا وجد في ما هو الأخص ما يدل على حجّية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صاحب الكفاية من المقام بهذه الفرضية، أي إثبات حجّية أخصّ المضامين، ووجود ما يثبت الحجية المطلقة في الأخص من المضامين، وأهمله صاحب النهاية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المحقق النائيني بعدم وجود التواتر الإجمالي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أجود التقريرات</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نضع يدنا على كل واحد واحد منها تحتمل الصدق والكذب، فلا يكون واحداً منها مقطوع الصدور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وارد على كل أقسام التواتر، ولا يختص بالتواتر الإجمالي، ومآله إلى إنكار حجّية التواتر؛ لأنَّ الخبر المتواتر مركّب من مجموعة من أخبار الآحاد، فحينما نضع يدنا على كل خبر يحتمل الصدق </w:t>
      </w:r>
      <w:bookmarkStart w:id="479" w:name="pg15600_165666"/>
    </w:p>
    <w:p>
      <w:pPr>
        <w:pStyle w:val="BookText"/>
        <w:rPr/>
      </w:pPr>
      <w:bookmarkEnd w:id="479"/>
      <w:r>
        <w:rPr>
          <w:rFonts w:ascii="Amiri" w:hAnsi="Amiri" w:eastAsia="Amiri" w:cs="Amiri"/>
          <w:color w:val="111111"/>
          <w:sz w:val="28"/>
          <w:sz w:val="28"/>
          <w:szCs w:val="28"/>
          <w:rtl w:val="true"/>
          <w:lang w:bidi="ar-SA"/>
        </w:rPr>
        <w:t>والكذب، فكيف يجامع القطع، فإنَّ الاحتمال ضد القطع؟</w:t>
      </w:r>
    </w:p>
    <w:p>
      <w:pPr>
        <w:pStyle w:val="BookText"/>
        <w:rPr/>
      </w:pPr>
      <w:r>
        <w:rPr>
          <w:rFonts w:ascii="Amiri" w:hAnsi="Amiri" w:eastAsia="Amiri" w:cs="Amiri"/>
          <w:color w:val="111111"/>
          <w:sz w:val="28"/>
          <w:sz w:val="28"/>
          <w:szCs w:val="28"/>
          <w:rtl w:val="true"/>
          <w:lang w:bidi="ar-SA"/>
        </w:rPr>
        <w:t>وحّلاً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المقام عنوانان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واحد من الأخبار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الأخبار لا على التعيين، والأول موضوع لاحتمال الصدق والكذب، والثاني موضوع للقطع، فاختلف الموضوعان، وعنوان الأحد غير عنوان الفرد المردد غير الموجود خارجاً وذهناً؛ حيث لا يعقل وجود الفرد المردد بما هو مردد بالحمل الشايع الصناعي حتى ذهناً، أمّا عنوان الأحد فله وجود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التطبيقي</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9981684_2142443653"/>
      <w:bookmarkStart w:id="481" w:name="_Toc184"/>
      <w:bookmarkEnd w:id="480"/>
      <w:r>
        <w:rPr>
          <w:rtl w:val="true"/>
        </w:rPr>
        <w:t>أخبار الثقات عن النبي والأئمة</w:t>
      </w:r>
      <w:r>
        <w:rPr>
          <w:rtl w:val="true"/>
        </w:rPr>
        <w:t>(</w:t>
      </w:r>
      <w:r>
        <w:rPr>
          <w:rtl w:val="true"/>
        </w:rPr>
        <w:t>عليهم السلام</w:t>
      </w:r>
      <w:r>
        <w:rPr>
          <w:rtl w:val="true"/>
        </w:rPr>
        <w:t>)</w:t>
      </w:r>
      <w:bookmarkEnd w:id="481"/>
    </w:p>
    <w:p>
      <w:pPr>
        <w:pStyle w:val="Heading5"/>
        <w:numPr>
          <w:ilvl w:val="4"/>
          <w:numId w:val="1"/>
        </w:numPr>
        <w:rPr/>
      </w:pPr>
      <w:bookmarkStart w:id="482" w:name="__RefHeading___Toc9981686_2142443653"/>
      <w:bookmarkStart w:id="483" w:name="_Toc185"/>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 xml:space="preserve">إنَّ أشمل كتاب متضمن لأخبار الحجّية كتاب جامع أحاديث الشيعة، باب حجّية أخبار الثقات عن النبي والأئمّة الأطهار، وقد جمع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غير ما تقدم من الأبواب السابقة، وما يأتي في الباب اللاحق، وهي كثيرة جداً يذكر شطراً منها، وقد قسّمها الشيخ الأعظم إلى عدة طوائف، وقسّمها بعض إلى سبع، وبعض إلى خمس عشرة طائفة، نذكر بعضها</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9981688_2142443653"/>
      <w:bookmarkStart w:id="485" w:name="_Toc186"/>
      <w:bookmarkEnd w:id="484"/>
      <w:r>
        <w:rPr>
          <w:rtl w:val="true"/>
        </w:rPr>
        <w:t>الطائفة الأولى</w:t>
      </w:r>
      <w:bookmarkEnd w:id="485"/>
    </w:p>
    <w:p>
      <w:pPr>
        <w:pStyle w:val="BookText"/>
        <w:rPr/>
      </w:pPr>
      <w:r>
        <w:rPr>
          <w:rFonts w:ascii="Amiri" w:hAnsi="Amiri" w:eastAsia="Amiri" w:cs="Amiri"/>
          <w:color w:val="111111"/>
          <w:sz w:val="28"/>
          <w:sz w:val="28"/>
          <w:szCs w:val="28"/>
          <w:rtl w:val="true"/>
          <w:lang w:bidi="ar-SA"/>
        </w:rPr>
        <w:t xml:space="preserve">ما يتضمن لزوم التسليم لما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والانقياد 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يسعنا فيما ورد علينا منكم إلا التسليم لكم،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لا يسعكم إلا التسليم </w:t>
      </w:r>
      <w:bookmarkStart w:id="486" w:name="pg15600_165668"/>
    </w:p>
    <w:p>
      <w:pPr>
        <w:pStyle w:val="BookText"/>
        <w:rPr/>
      </w:pPr>
      <w:bookmarkEnd w:id="486"/>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الطائفة لا تدل على ما نحن فيه؛ لأنَّ القدر المتيقن من هذه الأخبار صورة القطع بصدور الخبر، فإنَّ الموضوع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علينا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شكَّ أنَّهُ ورد منهم أو من غيرهم كانت مصدرية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للرواية مشكوكة، فلا يحرز الموضوع ولا يترتب عليه وجوب التسليم، وذلك مثل وصول رسالة مشكوكة إلى الوكيل، فلا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الموكل،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شيء يحتمل أنَّهُ منه، فإطلاق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يحتاج إلى الإحراز، وكذلك في الخبر الواحد لا إحراز قطعي بالورود منهم</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9981690_2142443653"/>
      <w:bookmarkStart w:id="488" w:name="_Toc187"/>
      <w:bookmarkEnd w:id="487"/>
      <w:r>
        <w:rPr>
          <w:rtl w:val="true"/>
        </w:rPr>
        <w:t>الطائفة الثانية</w:t>
      </w:r>
      <w:bookmarkEnd w:id="488"/>
    </w:p>
    <w:p>
      <w:pPr>
        <w:pStyle w:val="BookText"/>
        <w:rPr/>
      </w:pPr>
      <w:r>
        <w:rPr>
          <w:rFonts w:ascii="Amiri" w:hAnsi="Amiri" w:eastAsia="Amiri" w:cs="Amiri"/>
          <w:color w:val="111111"/>
          <w:sz w:val="28"/>
          <w:sz w:val="28"/>
          <w:szCs w:val="28"/>
          <w:rtl w:val="true"/>
          <w:lang w:bidi="ar-SA"/>
        </w:rPr>
        <w:t>ما يتضمن الحث على تحمّل الحديث عن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سارعوا في طلب العلم، فو الذي نفسي بيده لحديث واحد في حلال وحرام تأخذه عن صادق خير من الدنيا وما حملت من ذهب وفضة</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 مضمونه بعض الروايات الأُخرى</w:t>
      </w:r>
      <w:r>
        <w:rPr>
          <w:rStyle w:val="FootnoteAnchor"/>
          <w:rtl w:val="true"/>
        </w:rPr>
        <w:footnoteReference w:id="645"/>
      </w:r>
      <w:r>
        <w:rPr>
          <w:rFonts w:ascii="Amiri" w:hAnsi="Amiri" w:eastAsia="Amiri" w:cs="Amiri"/>
          <w:color w:val="111111"/>
          <w:sz w:val="28"/>
          <w:sz w:val="28"/>
          <w:szCs w:val="28"/>
          <w:rtl w:val="true"/>
          <w:lang w:bidi="ar-SA"/>
        </w:rPr>
        <w:t>، وبعضها صحيحة</w:t>
      </w:r>
      <w:r>
        <w:rPr>
          <w:rStyle w:val="FootnoteAnchor"/>
          <w:rtl w:val="true"/>
        </w:rPr>
        <w:footnoteReference w:id="646"/>
      </w:r>
      <w:r>
        <w:rPr>
          <w:rFonts w:ascii="Amiri" w:hAnsi="Amiri" w:eastAsia="Amiri" w:cs="Amiri"/>
          <w:color w:val="111111"/>
          <w:sz w:val="28"/>
          <w:sz w:val="28"/>
          <w:szCs w:val="28"/>
          <w:rtl w:val="true"/>
          <w:lang w:bidi="ar-SA"/>
        </w:rPr>
        <w:t>، وبعضها حسنة وصحيحة عند بعض</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عليها بثلاثة إشكالات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بانصراف صادق في هذه الأحاديث إلى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سائر الروايات التي تفيد هذا المعنى، 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دان اللّه عزَّ وجلَّ بغير سماع من صادق ألزمه اللّه التيه إلى يوم القيامة</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دان اللّه بغير سماع عن صادق ألزمه اللّه التيه إلى الفناء</w:t>
      </w:r>
      <w:r>
        <w:rPr>
          <w:rStyle w:val="FootnoteAnchor"/>
          <w:rtl w:val="true"/>
        </w:rPr>
        <w:footnoteReference w:id="649"/>
      </w:r>
      <w:r>
        <w:rPr>
          <w:rFonts w:ascii="Amiri" w:hAnsi="Amiri" w:eastAsia="Amiri" w:cs="Amiri"/>
          <w:color w:val="111111"/>
          <w:sz w:val="28"/>
          <w:sz w:val="28"/>
          <w:szCs w:val="28"/>
          <w:rtl w:val="true"/>
          <w:lang w:bidi="ar-SA"/>
        </w:rPr>
        <w:t>، ومن ادعى سماعاً من غير الباب الذي فتحه اللّه فهو مشرك، وذلك الباب المأمون على سرّ اللّه المكنون</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يؤيد ذلك بما ورد في الكافي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قال إيانا عنى</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يتأمّل فيه، بأنَّ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مشتقة، والمشتق يعني ذات تلبست بهذه الصفة، أي الذات المتلبسة بالصدق، فلو شككنا أنَّ اللفظ نقل عن المعنى اللغوي إلى المعنى الاصطلاحي الخاص، فأصالة عدم النقل محكمة، فالمراد الرجل الصادق مقابل أبي هريرة وأبي حنيفة، ممّن كانوا يضعون الحديث قبال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رواية الكافي فالحصر فيها إضافي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من اعتبر </w:t>
      </w:r>
    </w:p>
    <w:p>
      <w:pPr>
        <w:pStyle w:val="BookText"/>
        <w:rPr/>
      </w:pPr>
      <w:r>
        <w:rPr>
          <w:rFonts w:ascii="Amiri" w:hAnsi="Amiri" w:eastAsia="Amiri" w:cs="Amiri"/>
          <w:color w:val="111111"/>
          <w:sz w:val="28"/>
          <w:sz w:val="28"/>
          <w:szCs w:val="28"/>
          <w:rtl w:val="true"/>
          <w:lang w:bidi="ar-SA"/>
        </w:rPr>
        <w:t xml:space="preserve">نفسه في عرض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حنيفة، لا طولهم كزارة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الكافي بسند صحيح</w:t>
      </w:r>
      <w:r>
        <w:rPr>
          <w:rStyle w:val="FootnoteAnchor"/>
          <w:rtl w:val="true"/>
        </w:rPr>
        <w:footnoteReference w:id="653"/>
      </w:r>
      <w:r>
        <w:rPr>
          <w:rFonts w:ascii="Amiri" w:hAnsi="Amiri" w:eastAsia="Amiri" w:cs="Amiri"/>
          <w:color w:val="111111"/>
          <w:sz w:val="28"/>
          <w:sz w:val="28"/>
          <w:szCs w:val="28"/>
          <w:rtl w:val="true"/>
          <w:lang w:bidi="ar-SA"/>
        </w:rPr>
        <w:t xml:space="preserve">، وهو يفيد التعميم في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w:t>
      </w:r>
      <w:r>
        <w:rPr>
          <w:rStyle w:val="FootnoteAnchor"/>
          <w:rtl w:val="true"/>
        </w:rPr>
        <w:footnoteReference w:id="654"/>
      </w:r>
      <w:r>
        <w:rPr>
          <w:rFonts w:ascii="IRNazanin" w:hAnsi="IRNazanin" w:eastAsia="IRNazanin"/>
          <w:color w:val="111111"/>
          <w:sz w:val="28"/>
          <w:sz w:val="28"/>
          <w:szCs w:val="28"/>
          <w:rtl w:val="true"/>
          <w:lang w:bidi="fa-IR"/>
        </w:rPr>
        <w:t xml:space="preserve">، عن أحمد بن محمد </w:t>
      </w:r>
      <w:r>
        <w:rPr>
          <w:rStyle w:val="FootnoteAnchor"/>
          <w:rtl w:val="true"/>
        </w:rPr>
        <w:footnoteReference w:id="655"/>
      </w:r>
      <w:r>
        <w:rPr>
          <w:rFonts w:ascii="Amiri" w:hAnsi="Amiri" w:eastAsia="Amiri" w:cs="Amiri"/>
          <w:color w:val="111111"/>
          <w:sz w:val="28"/>
          <w:sz w:val="28"/>
          <w:szCs w:val="28"/>
          <w:rtl w:val="true"/>
          <w:lang w:bidi="ar-SA"/>
        </w:rPr>
        <w:t>، عن ابن أبي نصر</w:t>
      </w:r>
      <w:r>
        <w:rPr>
          <w:rStyle w:val="FootnoteAnchor"/>
          <w:rtl w:val="true"/>
        </w:rPr>
        <w:footnoteReference w:id="656"/>
      </w:r>
      <w:r>
        <w:rPr>
          <w:rFonts w:ascii="Amiri" w:hAnsi="Amiri" w:eastAsia="Amiri" w:cs="Amiri"/>
          <w:color w:val="111111"/>
          <w:sz w:val="28"/>
          <w:sz w:val="28"/>
          <w:szCs w:val="28"/>
          <w:rtl w:val="true"/>
          <w:lang w:bidi="ar-SA"/>
        </w:rPr>
        <w:t xml:space="preserve">،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الصادقون هم الأئّمة والصديقون بطاعتهم</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وظاهرها أنَّ الصادقين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والصديقين بطاعتهم هم الذين صدقوهم وأطاعوهم، كسلمان وأبي ذر، وهنالك احتمالات أُخرى، لكن هذا أقرب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الخبر محفوفاً بالقرائن القطعية فلا يعلم كون الراوي صادقاً، فلعله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والصدق والكذب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 ومخبري، وملاك الصدق الخبري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الخبر للواقع، وملاك الصدق المخبري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الخبر للاعتقاد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الصدق بقول مطلق ومن دون تقييد هو الصدق الخبري، فلو عممّنا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لمطلق الصادقين، فمن أين يعلم أنَّ الراوي صادق ؟ فلعله يكون كاذباً وإنْ كان معذوراً، فإنَّ المعذورية لا تساوق الصدق، حيث </w:t>
      </w:r>
      <w:bookmarkStart w:id="489" w:name="pg15600_165673"/>
    </w:p>
    <w:p>
      <w:pPr>
        <w:pStyle w:val="BookText"/>
        <w:rPr/>
      </w:pPr>
      <w:bookmarkEnd w:id="489"/>
      <w:r>
        <w:rPr>
          <w:rFonts w:ascii="Amiri" w:hAnsi="Amiri" w:eastAsia="Amiri" w:cs="Amiri"/>
          <w:color w:val="111111"/>
          <w:sz w:val="28"/>
          <w:sz w:val="28"/>
          <w:szCs w:val="28"/>
          <w:rtl w:val="true"/>
          <w:lang w:bidi="ar-SA"/>
        </w:rPr>
        <w:t>يمكن أنْ يشتبه الراوي فينقل الخبر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تسمعه من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كون الراوي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دقة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في خبره، إلا أنَّهُ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الصادق المخبري أيضاً، فالرجوع إلى الرجل المتقي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أنَّ كلامه مطابق للواقع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الطائفة في مقام البيان، فلا إطلاق لها؛ لأنَّها في مقام حثّ الناس على الرجوع إلى الصادقين، لا في مقام بيان شرائط الراوي، فربما تكون الحجّية متوقفة على حصول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تتضح دلالة الطائفة الثانية على حجّية الخبر الواحد</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9981692_2142443653"/>
      <w:bookmarkStart w:id="491" w:name="_Toc188"/>
      <w:bookmarkEnd w:id="490"/>
      <w:r>
        <w:rPr>
          <w:rtl w:val="true"/>
        </w:rPr>
        <w:t>الطائفة الثالثة</w:t>
      </w:r>
      <w:bookmarkEnd w:id="491"/>
    </w:p>
    <w:p>
      <w:pPr>
        <w:pStyle w:val="BookText"/>
        <w:rPr/>
      </w:pPr>
      <w:r>
        <w:rPr>
          <w:rFonts w:ascii="Amiri" w:hAnsi="Amiri" w:eastAsia="Amiri" w:cs="Amiri"/>
          <w:color w:val="111111"/>
          <w:sz w:val="28"/>
          <w:sz w:val="28"/>
          <w:szCs w:val="28"/>
          <w:rtl w:val="true"/>
          <w:lang w:bidi="ar-SA"/>
        </w:rPr>
        <w:t>ما يتضمن الحثّ على نقل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روايات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حفظ على أمتي أربعين حديثاً فيما يحتاجون إليه من أمر دينهم بعثه اللّه عزَّ وجلَّ يوم القيامة فقيهاً عالماً</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وهنالك روايات أُخرى قريبة بهذا المضمون</w:t>
      </w:r>
      <w:r>
        <w:rPr>
          <w:rStyle w:val="FootnoteAnchor"/>
          <w:rtl w:val="true"/>
        </w:rPr>
        <w:footnoteReference w:id="659"/>
      </w:r>
      <w:r>
        <w:rPr>
          <w:rFonts w:ascii="Amiri" w:hAnsi="Amiri" w:eastAsia="Amiri" w:cs="Amiri"/>
          <w:color w:val="111111"/>
          <w:sz w:val="28"/>
          <w:sz w:val="28"/>
          <w:szCs w:val="28"/>
          <w:rtl w:val="true"/>
          <w:lang w:bidi="ar-SA"/>
        </w:rPr>
        <w:t>، وبمضامين أُخرى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أبان، إذا قدمت </w:t>
      </w:r>
      <w:bookmarkStart w:id="492" w:name="pg15600_165675"/>
    </w:p>
    <w:p>
      <w:pPr>
        <w:pStyle w:val="BookText"/>
        <w:rPr/>
      </w:pPr>
      <w:bookmarkEnd w:id="492"/>
      <w:r>
        <w:rPr>
          <w:rFonts w:ascii="Amiri" w:hAnsi="Amiri" w:eastAsia="Amiri" w:cs="Amiri"/>
          <w:color w:val="111111"/>
          <w:sz w:val="28"/>
          <w:sz w:val="28"/>
          <w:szCs w:val="28"/>
          <w:rtl w:val="true"/>
          <w:lang w:bidi="ar-SA"/>
        </w:rPr>
        <w:t>الكوفة فارو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مخلصاً وجبت له الجنة</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جميل، ارو هذا الحديث لإخوانك فإنَّهُ ترغيب في البر</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العباس البقباق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 عني أنَّ مَنْ طلق امرأته ثلاثاً في مجلس واحد فقد بانت منه</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حجَّ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الكثيرين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ارجعوا إلى أمصاركم وقبائلكم، ومن ائتمنتموه من الناس ووثقتم به، فادعوه إلى ما تعلمون من حقّنا</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روايات أُخرى</w:t>
      </w:r>
      <w:r>
        <w:rPr>
          <w:rStyle w:val="FootnoteAnchor"/>
          <w:rtl w:val="true"/>
        </w:rPr>
        <w:footnoteReference w:id="664"/>
      </w:r>
      <w:r>
        <w:rPr>
          <w:rFonts w:ascii="Amiri" w:hAnsi="Amiri" w:eastAsia="Amiri" w:cs="Amiri"/>
          <w:color w:val="111111"/>
          <w:sz w:val="28"/>
          <w:sz w:val="28"/>
          <w:szCs w:val="28"/>
          <w:rtl w:val="true"/>
          <w:lang w:bidi="ar-SA"/>
        </w:rPr>
        <w:t>يجمعها الأمر بنقل الحديث وروايته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دلالة في هذه الطائفة على حجّية أخبار الثقات، لما تقدم في آيتي النفر والكتمان، فلا ملازمة بين الأمر بالنقل ووجوب القبول تعبداً؛ لأنَّ فائدة النقل لا تنحصر في القبول التعبدي، بل قد تكون الفائدة في ظهور الحق، فلا دلالة في هذه الطائفة</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9981694_2142443653"/>
      <w:bookmarkStart w:id="494" w:name="_Toc189"/>
      <w:bookmarkEnd w:id="493"/>
      <w:r>
        <w:rPr>
          <w:rtl w:val="true"/>
        </w:rPr>
        <w:t>الطائفة الرابعة</w:t>
      </w:r>
      <w:bookmarkEnd w:id="49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يتضمن تصديق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الروايات أو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وفيها روايات متعددة وتنقسم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يرد فيها تعليل؛ فلا تفيد حكماً عاماً؛ لأنَّها تتضمن تصديقاً لمجموعة من الكتب على نحو القضية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حجّية كل ما يرويه ثقة، بل تثبت الحجّية لطائفة خاصة من الروايات أو الكتب، وربما تكون مقطوعة الصدور أو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كتاب يوم وليلة</w:t>
      </w:r>
      <w:r>
        <w:rPr>
          <w:rStyle w:val="FootnoteAnchor"/>
          <w:rtl w:val="true"/>
        </w:rPr>
        <w:footnoteReference w:id="665"/>
      </w:r>
      <w:r>
        <w:rPr>
          <w:rFonts w:ascii="Amiri" w:hAnsi="Amiri" w:eastAsia="Amiri" w:cs="Amiri"/>
          <w:color w:val="111111"/>
          <w:sz w:val="28"/>
          <w:sz w:val="28"/>
          <w:szCs w:val="28"/>
          <w:rtl w:val="true"/>
          <w:lang w:bidi="ar-SA"/>
        </w:rPr>
        <w:t>الذي ألفه يونس بن عبد الرحمن على أبي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فيه وتصفح 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ديني ودين آبائي وهو الحق كله</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أُخرى بنفس المضمون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الروايات في تأييد كتاب فضل بن شاذان، وكتاب سليم بن قيس الهلالي، وكتاب ابن أبي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وردت معللة، والظاهر عدم جريان العلّة في مطلق أخبار الثقات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نظر فيه وتصفحه ورقة ورقة،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ينبغي </w:t>
      </w:r>
      <w:bookmarkStart w:id="495" w:name="pg15600_165679"/>
    </w:p>
    <w:p>
      <w:pPr>
        <w:pStyle w:val="BookText"/>
        <w:rPr/>
      </w:pPr>
      <w:bookmarkEnd w:id="495"/>
      <w:r>
        <w:rPr>
          <w:rFonts w:ascii="Amiri" w:hAnsi="Amiri" w:eastAsia="Amiri" w:cs="Amiri"/>
          <w:color w:val="111111"/>
          <w:sz w:val="28"/>
          <w:sz w:val="28"/>
          <w:szCs w:val="28"/>
          <w:rtl w:val="true"/>
          <w:lang w:bidi="ar-SA"/>
        </w:rPr>
        <w:t>أنْ يعمل به</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 كلمة الصحيح بمثابة العلّة لوجوب العمل، وفي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حق</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وظاهره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المعللة منها قضية خارجية، والمعللة غير مطردة في جميع أخبار الثقات، حيث لا يمكن القول إنَّ خبر الثقة صحيح فيجب العمل به، بل يحتمل أنْ يكون حقّاً، لأنَّ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للواقع</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9981696_2142443653"/>
      <w:bookmarkStart w:id="497" w:name="_Toc190"/>
      <w:bookmarkEnd w:id="496"/>
      <w:r>
        <w:rPr>
          <w:rtl w:val="true"/>
        </w:rPr>
        <w:t>الطائفة الخامسة</w:t>
      </w:r>
      <w:bookmarkEnd w:id="497"/>
    </w:p>
    <w:p>
      <w:pPr>
        <w:pStyle w:val="BookText"/>
        <w:rPr/>
      </w:pPr>
      <w:r>
        <w:rPr>
          <w:rFonts w:ascii="Amiri" w:hAnsi="Amiri" w:eastAsia="Amiri" w:cs="Amiri"/>
          <w:color w:val="111111"/>
          <w:sz w:val="28"/>
          <w:sz w:val="28"/>
          <w:szCs w:val="28"/>
          <w:rtl w:val="true"/>
          <w:lang w:bidi="ar-SA"/>
        </w:rPr>
        <w:t>الروايات الإرجاعية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مهمّة جداً، حيث تتضمن الإرجاع إلى أشخاص معينين كالتي أرجعت الناس إلى عبد العظيم الحسني أو يونس بن عبد الرحمن أو أبان أو محمد بن مسلم أو زكريا بن آدم أو العمري وابنه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تتنوع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يذكر فيه ملاك الإرجاع، والظاهر أنَّها لا تدل على ما نحن فيه؛ لعدم معلومية ملاك الإرجاع والمماثلة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بسامراء فسألته عن أشياء من الحلال والحرام فأجابني فيها، فلما ودعته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إذا أشكل عليك شيء من أمر دينك بناحيتك، فسل عنه عبد العظيم بن عبد اللّه </w:t>
      </w:r>
    </w:p>
    <w:p>
      <w:pPr>
        <w:pStyle w:val="BookText"/>
        <w:rPr/>
      </w:pPr>
      <w:r>
        <w:rPr>
          <w:rFonts w:ascii="Amiri" w:hAnsi="Amiri" w:eastAsia="Amiri" w:cs="Amiri"/>
          <w:color w:val="111111"/>
          <w:sz w:val="28"/>
          <w:sz w:val="28"/>
          <w:szCs w:val="28"/>
          <w:rtl w:val="true"/>
          <w:lang w:bidi="ar-SA"/>
        </w:rPr>
        <w:t>الحسني، واقرأه مني السلام</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فملاك الإرجاع مجهول، فربما يكون لأجل وثاقته، أو لعلم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يخطئ في الجواب من باب القضية الخارجية لا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فيه الملاك، فيمكن التعميم بتعميم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w:t>
      </w:r>
      <w:r>
        <w:rPr>
          <w:rStyle w:val="FootnoteAnchor"/>
          <w:rtl w:val="true"/>
        </w:rPr>
        <w:footnoteReference w:id="673"/>
      </w:r>
      <w:r>
        <w:rPr>
          <w:rFonts w:ascii="Amiri" w:hAnsi="Amiri" w:eastAsia="Amiri" w:cs="Amiri"/>
          <w:color w:val="111111"/>
          <w:sz w:val="28"/>
          <w:sz w:val="28"/>
          <w:szCs w:val="28"/>
          <w:rtl w:val="true"/>
          <w:lang w:bidi="ar-SA"/>
        </w:rPr>
        <w:t>، عن محمد بن عبد اللّه بن جعفر الحميري</w:t>
      </w:r>
      <w:r>
        <w:rPr>
          <w:rStyle w:val="FootnoteAnchor"/>
          <w:rtl w:val="true"/>
        </w:rPr>
        <w:footnoteReference w:id="674"/>
      </w:r>
      <w:r>
        <w:rPr>
          <w:rFonts w:ascii="Amiri" w:hAnsi="Amiri" w:eastAsia="Amiri" w:cs="Amiri"/>
          <w:color w:val="111111"/>
          <w:sz w:val="28"/>
          <w:sz w:val="28"/>
          <w:szCs w:val="28"/>
          <w:rtl w:val="true"/>
          <w:lang w:bidi="ar-SA"/>
        </w:rPr>
        <w:t>ومحمد بن يحيى جميعاً</w:t>
      </w:r>
      <w:r>
        <w:rPr>
          <w:rStyle w:val="FootnoteAnchor"/>
          <w:rtl w:val="true"/>
        </w:rPr>
        <w:footnoteReference w:id="675"/>
      </w:r>
      <w:r>
        <w:rPr>
          <w:rFonts w:ascii="Amiri" w:hAnsi="Amiri" w:eastAsia="Amiri" w:cs="Amiri"/>
          <w:color w:val="111111"/>
          <w:sz w:val="28"/>
          <w:sz w:val="28"/>
          <w:szCs w:val="28"/>
          <w:rtl w:val="true"/>
          <w:lang w:bidi="ar-SA"/>
        </w:rPr>
        <w:t>، عن عبد اللّه بن جعفر الحميري</w:t>
      </w:r>
      <w:r>
        <w:rPr>
          <w:rStyle w:val="FootnoteAnchor"/>
          <w:rtl w:val="true"/>
        </w:rPr>
        <w:footnoteReference w:id="6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أنا والشيخ أبو عمرو عند أحمد بن إسحاق</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العمري ثقتي، فما أدى إليك عني فعني يؤدي، وما قال لك فعني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له وأطع فإنَّهُ الثقة المأمون</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الثقة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يدل على حجّية نقل كل ثقة مأمون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العمري وابنه ثقتان، فما أديا إليك عني فعني </w:t>
      </w:r>
    </w:p>
    <w:p>
      <w:pPr>
        <w:pStyle w:val="BookText"/>
        <w:rPr/>
      </w:pPr>
      <w:r>
        <w:rPr>
          <w:rFonts w:ascii="Amiri" w:hAnsi="Amiri" w:eastAsia="Amiri" w:cs="Amiri"/>
          <w:color w:val="111111"/>
          <w:sz w:val="28"/>
          <w:sz w:val="28"/>
          <w:szCs w:val="28"/>
          <w:rtl w:val="true"/>
          <w:lang w:bidi="ar-SA"/>
        </w:rPr>
        <w:t>يؤديان، وما قالا لك فعني يقولان، فاسمع لهما وأطعهما فإنَّهما الثقتان المأمونان</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كل ساعة ألقاك ويمكن القدوم، ويجيء الرجل من أصحابنا فيسألني وليس عندي كل ما يسألني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محمد بن مسلم الثقفي، فإنَّهُ قد سمع من أبي وكان عنده وجيهاً</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شقتي بعيدة ولست أصل إليك في كل وقت، فعمّن آخذ معالم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زكريا بن آدم القمي</w:t>
      </w:r>
      <w:r>
        <w:rPr>
          <w:rStyle w:val="FootnoteAnchor"/>
          <w:rtl w:val="true"/>
        </w:rPr>
        <w:footnoteReference w:id="681"/>
      </w:r>
      <w:r>
        <w:rPr>
          <w:rFonts w:ascii="Amiri" w:hAnsi="Amiri" w:eastAsia="Amiri" w:cs="Amiri"/>
          <w:color w:val="111111"/>
          <w:sz w:val="28"/>
          <w:sz w:val="28"/>
          <w:szCs w:val="28"/>
          <w:rtl w:val="true"/>
          <w:lang w:bidi="ar-SA"/>
        </w:rPr>
        <w:t>المأمون على الدين والدنيا</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وهو ظاهر في كون المأمونية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أكاد أصل إليك أسألك عن كل ما أحتاج إليه من معالم ديني، أفيونس بن عبد الرحمن ثقة آخذ عنه ما أحتاج إليه من معالم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حجّية قول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مفروغ منها والسؤال عن الصغرى، فالنوع الثاني يدل على الملاك، ويتعدى منه إلى سائر الرواة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إشكالات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الثقة المضاف مغاير لمطلق الثقة؛ لأنَّ الإضافة تدل على نحو من الاختصاص، وهو لا يوجد في المطلق، فهنالك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والمذكور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يغاير الثقة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الثقة المأمون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تفريع على ما تقدم، فلا ينعقد له ظهور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يصلح للقرينية على صرف المطلق عن إطلاقه، فلا ينعقد للتعليل ظهور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روايات هذه الطائفة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إضافة،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فتكون الوثاقة المطلقة هي الملاك لا الوثاقة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أفيونس بن عبد الرحمن ثقة آخذ عنه ما أحتاج إليه من معالم ديني؟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 فلم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بإفادته الاختصاص، وذلك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أفلان فقيه نقلده؟ فيجيب نعم، وهكذا روايات أُخرى لا تفيد الاختصاص</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العبرة بعموم التعليل، وتقدم شيء عليه لا يمنع ظهوره في العموم،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فاسمع له وأطع، فإنَّهُ الثقة المأمون</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ونظيره ما ذكره الفقهاء في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عمموا اليقين، فإنْ سبق شيء أو مورد لا يمنع عن انعقاد العموم للتعليل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في الرواية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الثقة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فإنَّهما</w:t>
      </w:r>
    </w:p>
    <w:p>
      <w:pPr>
        <w:pStyle w:val="BookText"/>
        <w:rPr/>
      </w:pPr>
      <w:r>
        <w:rPr>
          <w:rFonts w:ascii="Amiri" w:hAnsi="Amiri" w:eastAsia="Amiri" w:cs="Amiri"/>
          <w:color w:val="111111"/>
          <w:sz w:val="28"/>
          <w:sz w:val="28"/>
          <w:szCs w:val="28"/>
          <w:rtl w:val="true"/>
          <w:lang w:bidi="ar-SA"/>
        </w:rPr>
        <w:t>الثقتان المأمونان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والألف واللام تدلان على الكمال، فحتى لو سلم عموم التعليل، إلا أنَّهُ يدل على حجّية خبر مَن كان في غاية الوثاقة والأمن دون كل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الإشكال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في معاني اللام إفادتها للكمال، فمعاني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محصورة كالعهد وإفادة الجنس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إفادتها للكمال فغير واضح، ولم يذكر في نظائر المقام،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اليقين لا يدفع بالشك</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فلم يقل فقيه أنَّ المقصود أعلى درجات اليقين،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فليس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أعلى درجات الكمال، فأمثال هذه التركيبات لا تفيد الكمال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ذلك لنفي الأغيار، بمعنى أنَّهُ متصف بهذا الوصف لا غيره، أمّا إفادته أنَّهُ في أعلى درجات الفقاهة والوثاقة فغير واضح</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 وارتضاه وبنى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الثقة عبارة عمّن يأتمنه الإنسان، وهو مختلف باختلاف الأفراد، فيمكن أنْ يأتمن شخص بسيط فرداً، أمّا الفطن فلا يأتمنه</w:t>
      </w:r>
      <w:r>
        <w:rPr>
          <w:rFonts w:eastAsia="Amiri" w:cs="Amiri" w:ascii="Amiri" w:hAnsi="Amiri"/>
          <w:color w:val="111111"/>
          <w:sz w:val="28"/>
          <w:szCs w:val="28"/>
          <w:rtl w:val="true"/>
          <w:lang w:bidi="ar-SA"/>
        </w:rPr>
        <w:t xml:space="preserve">. </w:t>
      </w:r>
      <w:bookmarkStart w:id="498" w:name="pg15600_165689"/>
    </w:p>
    <w:p>
      <w:pPr>
        <w:pStyle w:val="BookText"/>
        <w:rPr/>
      </w:pPr>
      <w:bookmarkEnd w:id="498"/>
      <w:r>
        <w:rPr>
          <w:rFonts w:ascii="Amiri" w:hAnsi="Amiri" w:eastAsia="Amiri" w:cs="Amiri"/>
          <w:color w:val="111111"/>
          <w:sz w:val="28"/>
          <w:sz w:val="28"/>
          <w:szCs w:val="28"/>
          <w:rtl w:val="true"/>
          <w:lang w:bidi="ar-SA"/>
        </w:rPr>
        <w:t>وعليه، فالوثاقة صفة قائمة بالشخص باعتبار وثوق الآخر به، فله معنى إضافي لا حقيقي، ولذلك يختلف الأفراد في تشخيص الوثاقة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والمجعول ملاكاً للحجّية في هذه الروايات مَنْ وثق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وثقه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قوله حجّة، وهذا يختلف عمّن وثقه الكشي والنجاشي، فالأوّل ثقة حقيقة وواقعاً، وقد كشف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وثاقته، والثاني لا يعلم كونه ثقة واقعاً، فقد يخطئ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تقرر في محلّه من قيام الأمارات والطرق مقام القطع، فإنه وإنْ كان المأخوذ في الروايات الثقة الواقعي، ولكن ثمرة قيام الأمارات مقام القطع توسعة دائرة الواقع، أو فرض كون الموضوع فرداً من أفراد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الحجّية حاكمة على الدليل الواقعي وموسعة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الواقعي، ولكن لو قامت البينّة على مائع أنَّهُ ماء مع عدم علمنا بكونه ماءً، فدليل حجّية قول البينة يُدخل هذا الفرد تعبداً في الموضوع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الفرد الوجداني والفرد التعبدي ببركة أدلة الحجّية في تمام الموضوعات الواقعية، فالشارع ألغا الفرق بينهما في ترتيب الآثار على كليهما</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9981698_2142443653"/>
      <w:bookmarkStart w:id="500" w:name="_Toc191"/>
      <w:bookmarkEnd w:id="499"/>
      <w:r>
        <w:rPr>
          <w:rtl w:val="true"/>
        </w:rPr>
        <w:t>الطائفة السادسة</w:t>
      </w:r>
      <w:bookmarkEnd w:id="500"/>
    </w:p>
    <w:p>
      <w:pPr>
        <w:pStyle w:val="BookText"/>
        <w:rPr/>
      </w:pPr>
      <w:r>
        <w:rPr>
          <w:rFonts w:ascii="Amiri" w:hAnsi="Amiri" w:eastAsia="Amiri" w:cs="Amiri"/>
          <w:color w:val="111111"/>
          <w:sz w:val="28"/>
          <w:sz w:val="28"/>
          <w:szCs w:val="28"/>
          <w:rtl w:val="true"/>
          <w:lang w:bidi="ar-SA"/>
        </w:rPr>
        <w:t>ما دلّ على جواز نقل الحديث بالمعنى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الحديث منك فلعلي لا أرويه </w:t>
      </w:r>
      <w:bookmarkStart w:id="501" w:name="pg15600_165691"/>
    </w:p>
    <w:p>
      <w:pPr>
        <w:pStyle w:val="BookText"/>
        <w:rPr/>
      </w:pPr>
      <w:bookmarkEnd w:id="501"/>
      <w:r>
        <w:rPr>
          <w:rFonts w:ascii="Amiri" w:hAnsi="Amiri" w:eastAsia="Amiri" w:cs="Amiri"/>
          <w:color w:val="111111"/>
          <w:sz w:val="28"/>
          <w:sz w:val="28"/>
          <w:szCs w:val="28"/>
          <w:rtl w:val="true"/>
          <w:lang w:bidi="ar-SA"/>
        </w:rPr>
        <w:t xml:space="preserve">كما سمعته،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 الصلب منه فلا بأس، إنَّما هو بمنزلة تعال وهلم واقعد واجلس</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إشكال في 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دلالتها على حجّية إخبار الثقات؛ لأنَّها في مقام بيان تحديد وظيفة الراوي، وأنَّهُ هل يجوز له النقل بالمعنى أم لا؟ وما هي ضوابط ذلك؟ لا في مقام بيان وظيفة المروي له، وأنَّهُ لا بدّ وأنْ يقبل كل خبر، سواء أفاد العلم أم لم يفد</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9981700_2142443653"/>
      <w:bookmarkStart w:id="503" w:name="_Toc192"/>
      <w:bookmarkEnd w:id="502"/>
      <w:r>
        <w:rPr>
          <w:rtl w:val="true"/>
        </w:rPr>
        <w:t>الطائفة السابعة</w:t>
      </w:r>
      <w:bookmarkEnd w:id="503"/>
    </w:p>
    <w:p>
      <w:pPr>
        <w:pStyle w:val="BookText"/>
        <w:rPr/>
      </w:pPr>
      <w:r>
        <w:rPr>
          <w:rFonts w:ascii="Amiri" w:hAnsi="Amiri" w:eastAsia="Amiri" w:cs="Amiri"/>
          <w:color w:val="111111"/>
          <w:sz w:val="28"/>
          <w:sz w:val="28"/>
          <w:szCs w:val="28"/>
          <w:rtl w:val="true"/>
          <w:lang w:bidi="ar-SA"/>
        </w:rPr>
        <w:t>ما دل على المنع من رفض رواية لمجرّد الذوق والرأي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وأمقتهم الذي إذا سمع الحديث ينسب إلينا ويروى عنّا فلم يقبله اشمئز منه وجحده، وكفر مَنْ دان به، وهو لا يدري لعلّ الحديث من عندنا خرج وإلينا أُسند، فيكون بذلك خارجاً عن ولايتنا</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عدم دلالتها أيضاً؛ لأنَّ مفادها حرمة الرد على أساس الذوق، وهي لا تلازم وجوب القبول لوجود الواسطة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فهنالك حالات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الرد لما روي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القبول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التوقف</w:t>
      </w:r>
      <w:r>
        <w:rPr>
          <w:rFonts w:eastAsia="Amiri" w:cs="Amiri" w:ascii="Amiri" w:hAnsi="Amiri"/>
          <w:color w:val="111111"/>
          <w:sz w:val="28"/>
          <w:szCs w:val="28"/>
          <w:rtl w:val="true"/>
          <w:lang w:bidi="ar-SA"/>
        </w:rPr>
        <w:t xml:space="preserve">. </w:t>
      </w:r>
      <w:bookmarkStart w:id="504" w:name="pg15600_165693"/>
    </w:p>
    <w:p>
      <w:pPr>
        <w:pStyle w:val="BookText"/>
        <w:rPr/>
      </w:pPr>
      <w:bookmarkEnd w:id="504"/>
      <w:r>
        <w:rPr>
          <w:rFonts w:ascii="Amiri" w:hAnsi="Amiri" w:eastAsia="Amiri" w:cs="Amiri"/>
          <w:color w:val="111111"/>
          <w:sz w:val="28"/>
          <w:sz w:val="28"/>
          <w:szCs w:val="28"/>
          <w:rtl w:val="true"/>
          <w:lang w:bidi="ar-SA"/>
        </w:rPr>
        <w:t xml:space="preserve">فهذه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حرمة الرد، وحرمة الرد لا تلازم وجوب القبول، وإنَّما يمكن أنْ يكون الحكم هو التوقف وهو قسيم الرد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باب في بحار الأنوار في وجوب الرد إلى أهله في الأخبار التي لا تعلم</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9981702_2142443653"/>
      <w:bookmarkStart w:id="506" w:name="_Toc193"/>
      <w:bookmarkEnd w:id="505"/>
      <w:r>
        <w:rPr>
          <w:rtl w:val="true"/>
        </w:rPr>
        <w:t>الطائفة الثامنة</w:t>
      </w:r>
      <w:bookmarkEnd w:id="506"/>
    </w:p>
    <w:p>
      <w:pPr>
        <w:pStyle w:val="BookText"/>
        <w:rPr/>
      </w:pPr>
      <w:r>
        <w:rPr>
          <w:rFonts w:ascii="Amiri" w:hAnsi="Amiri" w:eastAsia="Amiri" w:cs="Amiri"/>
          <w:color w:val="111111"/>
          <w:sz w:val="28"/>
          <w:sz w:val="28"/>
          <w:szCs w:val="28"/>
          <w:rtl w:val="true"/>
          <w:lang w:bidi="ar-SA"/>
        </w:rPr>
        <w:t>ما دل على الترجيح عند تعارض الروايات بموافقة الكتاب ومخالفة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السيد البروجردي له باباً كاملاً، ونقل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غير ما تفرّق في سائر الأبواب، وفيها صحيحة وموثقة ومقبولة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فيه بعدم دلالتها على حجّية أخبار الثقات؛ لأنَّها في مقام بيان حكم تعارض الحجتين، لا في مقام بيان ضابطة الحجّية، فهل الحجّة كل خبر رواه راو، أو رواه ثقة، أو الحجّة خصوص ما كان قطعياً من الأخبار؟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يبعد حمل هذه الأخبار على خصوص الخبرين القطعيين؛ وذلك لأنَّ تعارض الأخبار القطعية الصدور نادر، ويبعد حمل جميع هذه الأخبار على الفرد النادر، هذا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المرجحات المذكورة فيها لا تناسب الأخبار القطعية، كالأوثقية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وأوثقهما في نفسك</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فالأوثقية مرجحة في صورة الشك في الصدور، أمّا مع القطع بالصدور فلا معنى لكون الأوثقية مرجحة</w:t>
      </w:r>
      <w:r>
        <w:rPr>
          <w:rFonts w:eastAsia="Amiri" w:cs="Amiri" w:ascii="Amiri" w:hAnsi="Amiri"/>
          <w:color w:val="111111"/>
          <w:sz w:val="28"/>
          <w:szCs w:val="28"/>
          <w:rtl w:val="true"/>
          <w:lang w:bidi="ar-SA"/>
        </w:rPr>
        <w:t xml:space="preserve">. </w:t>
      </w:r>
      <w:bookmarkStart w:id="507" w:name="pg15600_165695"/>
    </w:p>
    <w:p>
      <w:pPr>
        <w:pStyle w:val="Heading5"/>
        <w:numPr>
          <w:ilvl w:val="4"/>
          <w:numId w:val="1"/>
        </w:numPr>
        <w:rPr/>
      </w:pPr>
      <w:bookmarkStart w:id="508" w:name="__RefHeading___Toc9981704_2142443653"/>
      <w:bookmarkStart w:id="509" w:name="_Toc194"/>
      <w:bookmarkEnd w:id="507"/>
      <w:bookmarkEnd w:id="508"/>
      <w:r>
        <w:rPr>
          <w:rtl w:val="true"/>
        </w:rPr>
        <w:t>الطائفة التاسعة</w:t>
      </w:r>
      <w:bookmarkEnd w:id="509"/>
    </w:p>
    <w:p>
      <w:pPr>
        <w:pStyle w:val="BookText"/>
        <w:rPr/>
      </w:pPr>
      <w:r>
        <w:rPr>
          <w:rFonts w:ascii="Amiri" w:hAnsi="Amiri" w:eastAsia="Amiri" w:cs="Amiri"/>
          <w:color w:val="111111"/>
          <w:sz w:val="28"/>
          <w:sz w:val="28"/>
          <w:szCs w:val="28"/>
          <w:rtl w:val="true"/>
          <w:lang w:bidi="ar-SA"/>
        </w:rPr>
        <w:t>ما دل على حجّية نقل الثقات أو الرواة أو نحو ذلك من العناوين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عذر لأحد من موالينا في التشكيك فيما روى عنّا ثقاتنا، قد عرفوا بأنَّنا نفاوضهم بسرّنا ونحمله إياه إليهم</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وهنالك أحاديث أُخرى تدل على ذلك أيضاً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فإنّهما عدلان مرضيان عند أصحابنا ليس يتفاضل واحد منهما على صاحبه</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 فتدل على حجّية العدل المرضي عنده، ولكنه يتساءل عن تعارض راويين عدلين مرضيين، وقد أقرّه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عدلان مرضيان موثقان</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يجيئنا الرجلان وكلاهما ثقة بحديثين مختلفين فلا نعلم أيهما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تعلم فموسع عليك بأيهما أخذت</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من أصحابك الحديث وكلهم ثقة فموسع عليك</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وهنالك روايات أُخرى جمعها السيد عبد اللّه شبر في كتاب الأصول </w:t>
      </w:r>
    </w:p>
    <w:p>
      <w:pPr>
        <w:pStyle w:val="BookText"/>
        <w:rPr/>
      </w:pPr>
      <w:r>
        <w:rPr>
          <w:rFonts w:ascii="Amiri" w:hAnsi="Amiri" w:eastAsia="Amiri" w:cs="Amiri"/>
          <w:color w:val="111111"/>
          <w:sz w:val="28"/>
          <w:sz w:val="28"/>
          <w:szCs w:val="28"/>
          <w:rtl w:val="true"/>
          <w:lang w:bidi="ar-SA"/>
        </w:rPr>
        <w:t>الأصلية يمكن أنْ تدرج في هذه الطائفة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رجلاً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أقواماً كان أبي ائتمنهم على حلال اللّه وحرامه وكانوا عيبة علمه وكذلك هم عندي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وأبو بصير وزرارة ومحمد بن مسلم</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مرسلة الفقيه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المؤمن وحده حجّة</w:t>
      </w:r>
      <w:r>
        <w:rPr>
          <w:rFonts w:eastAsia="IRNazanin" w:cs="IRNazanin"/>
          <w:color w:val="111111"/>
          <w:sz w:val="28"/>
          <w:szCs w:val="28"/>
          <w:rtl w:val="true"/>
          <w:lang w:bidi="fa-IR"/>
        </w:rPr>
        <w:t>»</w:t>
      </w:r>
      <w:r>
        <w:rPr>
          <w:rStyle w:val="FootnoteAnchor"/>
          <w:rtl w:val="true"/>
        </w:rPr>
        <w:footnoteReference w:id="701"/>
      </w:r>
      <w:r>
        <w:rPr>
          <w:rFonts w:ascii="Amiri" w:hAnsi="Amiri" w:eastAsia="Amiri" w:cs="Amiri"/>
          <w:color w:val="111111"/>
          <w:sz w:val="28"/>
          <w:sz w:val="28"/>
          <w:szCs w:val="28"/>
          <w:rtl w:val="true"/>
          <w:lang w:bidi="ar-SA"/>
        </w:rPr>
        <w:t>يعني يحتج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أجد أحداً أحيا ذكرنا وأحاديث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هؤلاء ما كان أحد يستنبط هذا، هؤلاء حفاظ الدين وأُمناء أبي على حلال اللّه وحرامه</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السجن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تأخذنَّ معالم دينك من غير شيعتنا؛ فإنَّك إنْ تعديتهم أخذت دينك عن الخائنين، الذين خانوا اللّه ورسوله وخانوا أماناتهم</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فاعتمدا في دينكما على كل مسن في حبّنا، وكل كثير القدم في أمرنا، فإنَّهما كافوكما إنْ شاء اللّه </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510" w:name="pg15600_165699"/>
    </w:p>
    <w:p>
      <w:pPr>
        <w:pStyle w:val="Heading5"/>
        <w:numPr>
          <w:ilvl w:val="4"/>
          <w:numId w:val="1"/>
        </w:numPr>
        <w:rPr/>
      </w:pPr>
      <w:bookmarkStart w:id="511" w:name="__RefHeading___Toc9981706_2142443653"/>
      <w:bookmarkStart w:id="512" w:name="_Toc195"/>
      <w:bookmarkEnd w:id="510"/>
      <w:bookmarkEnd w:id="511"/>
      <w:r>
        <w:rPr>
          <w:rtl w:val="true"/>
        </w:rPr>
        <w:t>الطائفة العاشرة</w:t>
      </w:r>
      <w:bookmarkEnd w:id="512"/>
    </w:p>
    <w:p>
      <w:pPr>
        <w:pStyle w:val="BookText"/>
        <w:rPr/>
      </w:pPr>
      <w:r>
        <w:rPr>
          <w:rFonts w:ascii="Amiri" w:hAnsi="Amiri" w:eastAsia="Amiri" w:cs="Amiri"/>
          <w:color w:val="111111"/>
          <w:sz w:val="28"/>
          <w:sz w:val="28"/>
          <w:szCs w:val="28"/>
          <w:rtl w:val="true"/>
          <w:lang w:bidi="ar-SA"/>
        </w:rPr>
        <w:t>ما دلّ على أنَّ أصحاب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يعملون بروايات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يذكر في دليل الإجماع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جميلة، حيث كان مع يونس ببغداد فأصاب فقاع ثوب يونس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أريد أنْ أصلي حتى أرجع إلى البيت فأغسل هذا الخمر من ثوبي،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رأيك أو شيء ترويه؟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هشام بن الحكم أنَّهُ سأل أبا عبد اللّه عن الفقاع؟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 فإنَّهُ خمر مجهول، فإذا أصاب ثوبك فاغسله</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اعتمد على خبر هشام، وأبو جملية سكت عندما أخبره يونس أنَّها رواية، وظاهر السكوت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الجماعة منّا لتكون في المجلس ما يسأل رجل صاحبه إلا وتحضره المسألة، ويحضره جوابها فيما مَنَّ اللّه علينا بكم، فربما ورد علينا الشيء ولم يأتنا فيه عنك ولا عن آبائك عنه شيء</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عبد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زرارة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 خبر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فجاءه الموت قبل رجوع ابنه، فاخذ المصحف فأعلاه فوق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بعد جعفر بن محمد اسمه بين الدفتين </w:t>
      </w:r>
      <w:bookmarkStart w:id="513" w:name="pg15600_165701"/>
    </w:p>
    <w:p>
      <w:pPr>
        <w:pStyle w:val="BookText"/>
        <w:rPr/>
      </w:pPr>
      <w:bookmarkEnd w:id="513"/>
      <w:r>
        <w:rPr>
          <w:rFonts w:ascii="Amiri" w:hAnsi="Amiri" w:eastAsia="Amiri" w:cs="Amiri"/>
          <w:color w:val="111111"/>
          <w:sz w:val="28"/>
          <w:sz w:val="28"/>
          <w:szCs w:val="28"/>
          <w:rtl w:val="true"/>
          <w:lang w:bidi="ar-SA"/>
        </w:rPr>
        <w:t>في جملة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كان زرارة مهاجراً إلى اللّه ورسوله</w:t>
      </w:r>
      <w:r>
        <w:rPr>
          <w:rFonts w:eastAsia="Amiri" w:cs="Amiri" w:ascii="Amiri" w:hAnsi="Amiri"/>
          <w:color w:val="111111"/>
          <w:sz w:val="28"/>
          <w:szCs w:val="28"/>
          <w:rtl w:val="true"/>
          <w:lang w:bidi="ar-SA"/>
        </w:rPr>
        <w:t>»</w:t>
      </w:r>
      <w:r>
        <w:rPr>
          <w:rStyle w:val="FootnoteAnchor"/>
          <w:rtl w:val="true"/>
        </w:rPr>
        <w:footnoteReference w:id="708"/>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زرارة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يستخبر له خبر أبي الحسن</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كان يعتمد على الخبر في هذه القضية المهّمة وهي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الطوائف العشر تدل أو ادعي دلالتها على حجّية الخبر الواحد</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9981708_2142443653"/>
      <w:bookmarkStart w:id="515" w:name="_Toc196"/>
      <w:bookmarkEnd w:id="514"/>
      <w:r>
        <w:rPr>
          <w:rtl w:val="true"/>
        </w:rPr>
        <w:t>تذييل</w:t>
      </w:r>
      <w:bookmarkEnd w:id="515"/>
    </w:p>
    <w:p>
      <w:pPr>
        <w:pStyle w:val="BookText"/>
        <w:rPr/>
      </w:pPr>
      <w:r>
        <w:rPr>
          <w:rFonts w:ascii="Amiri" w:hAnsi="Amiri" w:eastAsia="Amiri" w:cs="Amiri"/>
          <w:color w:val="111111"/>
          <w:sz w:val="28"/>
          <w:sz w:val="28"/>
          <w:szCs w:val="28"/>
          <w:rtl w:val="true"/>
          <w:lang w:bidi="ar-SA"/>
        </w:rPr>
        <w:t>يمكن الاستئناس للمقام بالأخبار الكثيرة المتضمنة لحجّية إخبار الثقات في الموضوعات الخارجية، وهي روايات متعددة وكثيرة جمعها السيد الشبّر في الأصول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الأمة من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أطأها،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وثق به فلا بأس بأنْ يأتيها</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ونظيرها بعبارات مختلفة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ائتمنته فمسها</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عندك أميناً </w:t>
      </w:r>
      <w:bookmarkStart w:id="516" w:name="pg15600_165703"/>
    </w:p>
    <w:p>
      <w:pPr>
        <w:pStyle w:val="BookText"/>
        <w:rPr/>
      </w:pPr>
      <w:bookmarkEnd w:id="516"/>
      <w:r>
        <w:rPr>
          <w:rFonts w:ascii="IRNazanin" w:hAnsi="IRNazanin" w:eastAsia="IRNazanin"/>
          <w:color w:val="111111"/>
          <w:sz w:val="28"/>
          <w:sz w:val="28"/>
          <w:szCs w:val="28"/>
          <w:rtl w:val="true"/>
          <w:lang w:bidi="fa-IR"/>
        </w:rPr>
        <w:t>فمسها</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باب الوكالة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الوكيل إذا وكلّ فأمره ماض أبداً والوكالة ثابتة حتى يبلغه العزل عن الوكالة بثقة</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باب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الجمعة بأذان هؤلاء، فإنَّهم أشدّ شيء مواظبة على الوقت</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الظاهر عدم إمكان جعلها دليلاً؛ لعدم القطع بوحدة الملاك بين الموضوعات والأحكام؛ حيث يمكن أنْ تكون أخبار الثقات حجّة في الموضوعات دون الأحكام، بل يمكن أنْ يقال بالفرق بينهما؛ لأنَّ الموضوعات الخارجية متضمنة للأحكام الجزئية، أمّا أخبار الثقات عن الأحكام فتتضمن أحكاماً كلية تترتب عليها مليارات الوقائع، فالحجّية في الموضوعات الجزئية لا تلازم الحجّية في الأحكام الكلية</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9981710_2142443653"/>
      <w:bookmarkStart w:id="518" w:name="_Toc197"/>
      <w:bookmarkEnd w:id="517"/>
      <w:r>
        <w:rPr>
          <w:rtl w:val="true"/>
        </w:rPr>
        <w:t>كيفية الاستدلال بهذه الطوائف العشر</w:t>
      </w:r>
      <w:bookmarkEnd w:id="518"/>
    </w:p>
    <w:p>
      <w:pPr>
        <w:pStyle w:val="BookText"/>
        <w:rPr/>
      </w:pPr>
      <w:r>
        <w:rPr>
          <w:rFonts w:ascii="Amiri" w:hAnsi="Amiri" w:eastAsia="Amiri" w:cs="Amiri"/>
          <w:color w:val="111111"/>
          <w:sz w:val="28"/>
          <w:sz w:val="28"/>
          <w:szCs w:val="28"/>
          <w:rtl w:val="true"/>
          <w:lang w:bidi="ar-SA"/>
        </w:rPr>
        <w:t>وللاستدلال بهذه الطوائف هنالك أربعة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هذه الأخبار متواترة بالتواتر الإجمالي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بعض المحققين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التواتر الإجمالي؛ </w:t>
      </w:r>
    </w:p>
    <w:p>
      <w:pPr>
        <w:pStyle w:val="BookText"/>
        <w:rPr/>
      </w:pPr>
      <w:r>
        <w:rPr>
          <w:rFonts w:ascii="Amiri" w:hAnsi="Amiri" w:eastAsia="Amiri" w:cs="Amiri"/>
          <w:color w:val="111111"/>
          <w:sz w:val="28"/>
          <w:sz w:val="28"/>
          <w:szCs w:val="28"/>
          <w:rtl w:val="true"/>
          <w:lang w:bidi="ar-SA"/>
        </w:rPr>
        <w:t>لعدم دلالة غالب الطوائف على حجّية الخبر الواحد، والطوائف الدالة هي الطائفة الخامسة في نوعها الثاني، والطائفة التاسعة والعاشرة، وهذا المجموع حوالي خمسة عشر رواية، ولا قطع إجمالي بصدور بعضها عن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غير تام؛ لأنَّ مجموع روايات هذه الطوائف فيما ذكرنا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وهي أكثر من ذلك قطعاً، ولو ضممنا إليها الطائفة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وجهه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لصار المجموع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بأسناد مختلفة، ولا نحتمل أنْ يكون كلها مجعولة، بل لا احتمال في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بل ندعي القطع الوجداني بصدور بعضها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خصوص ما يدل على حجّية أخبار الثقات متواتر بالتواتر المعنوي؛ لأنَّها تتضمن موضوعاً واحداً وهو خبر الثقة أو خبر الثقة العادل</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 في المصباح</w:t>
      </w:r>
      <w:r>
        <w:rPr>
          <w:rStyle w:val="FootnoteAnchor"/>
          <w:rtl w:val="true"/>
        </w:rPr>
        <w:footnoteReference w:id="718"/>
      </w:r>
      <w:r>
        <w:rPr>
          <w:rFonts w:ascii="Amiri" w:hAnsi="Amiri" w:eastAsia="Amiri" w:cs="Amiri"/>
          <w:color w:val="111111"/>
          <w:sz w:val="28"/>
          <w:sz w:val="28"/>
          <w:szCs w:val="28"/>
          <w:rtl w:val="true"/>
          <w:lang w:bidi="ar-SA"/>
        </w:rPr>
        <w:t>بعدم التواتر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إذا جمعنا النوع الثاني من الطائفة الخامسة والتاسعة، التي مفادها الإرجاع الجزئي أو الإرجاع الكلي، فيكون مجموعها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أو أكثر، فيمكن القول بثبوت التواتر المعنوي في هذا المجموع</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أخبرنا شخص عادي بخبر في مورد لا تكون فيه قرائن مخالفة، ولم تكن القضية مشبوهة ولم يحتمل التواطؤ، يمكن حصول القطع من خبره، </w:t>
      </w:r>
    </w:p>
    <w:p>
      <w:pPr>
        <w:pStyle w:val="BookText"/>
        <w:rPr/>
      </w:pPr>
      <w:r>
        <w:rPr>
          <w:rFonts w:ascii="Amiri" w:hAnsi="Amiri" w:eastAsia="Amiri" w:cs="Amiri"/>
          <w:color w:val="111111"/>
          <w:sz w:val="28"/>
          <w:sz w:val="28"/>
          <w:szCs w:val="28"/>
          <w:rtl w:val="true"/>
          <w:lang w:bidi="ar-SA"/>
        </w:rPr>
        <w:t>فكيف بهذه الروايات المتعددة التي بعضها في أعلى مراتب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الأخبار محفوفة بالقرائن الموجبة للاطمئنان بالصدور، بل قد يدعى بأنَّها توجب القطع بالصدور، وهي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خارجية وداخلية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القرائن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ادعى النائيني اعتماد الأصحاب على بعض هذه الأخبار بنحو يوجب القطع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القرائن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ادعاها بعض المحققين من المتأخرين، وتتم بملاحظة خصوصيات رواة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نماذج ثلاثة ممّا احتفّ بهذه القرائن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جعفر الحميري، وسندها</w:t>
      </w:r>
      <w:r>
        <w:rPr>
          <w:rStyle w:val="FootnoteAnchor"/>
          <w:rtl w:val="true"/>
        </w:rPr>
        <w:footnoteReference w:id="719"/>
      </w:r>
      <w:r>
        <w:rPr>
          <w:rFonts w:ascii="Amiri" w:hAnsi="Amiri" w:eastAsia="Amiri" w:cs="Amiri"/>
          <w:color w:val="111111"/>
          <w:sz w:val="28"/>
          <w:sz w:val="28"/>
          <w:szCs w:val="28"/>
          <w:rtl w:val="true"/>
          <w:lang w:bidi="ar-SA"/>
        </w:rPr>
        <w:t xml:space="preserve">يفيد الاطمئنان بالصدور، بل القطع به، فوثاقة الرواة فيها ثابتة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كوثاقة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بالتعبد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محمد بن الحسن، عن محمد بن الحسن الصفار وسعد بن عبد اللّه جميعاً، عن أحمد بن محمد بن عيسى، عن عبد اللّه بن محمد الحجال، عن العلاء بن رزين، عن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يمنعك من محمد بن مسلم الثقفي، فإنَّهُ قد سمع من أبي، وكان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وكل أفراد السند ثقات، وقد ادعى البعض ثبوت وثاقتهم بالوجدان لا بالتعبد</w:t>
      </w:r>
      <w:r>
        <w:rPr>
          <w:rFonts w:eastAsia="Amiri" w:cs="Amiri" w:ascii="Amiri" w:hAnsi="Amiri"/>
          <w:color w:val="111111"/>
          <w:sz w:val="28"/>
          <w:szCs w:val="28"/>
          <w:rtl w:val="true"/>
          <w:lang w:bidi="ar-SA"/>
        </w:rPr>
        <w:t xml:space="preserve">. </w:t>
      </w:r>
      <w:bookmarkStart w:id="519" w:name="pg15600_165708"/>
    </w:p>
    <w:p>
      <w:pPr>
        <w:pStyle w:val="BookText"/>
        <w:rPr/>
      </w:pPr>
      <w:bookmarkEnd w:id="519"/>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عن محمد بن نصير، عن محمد بن عيسى، عن عبد العزيز بن المهتدي والحسن بن على بن يقطين معاً،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أفيونس بن عبد الرحمن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والسند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فأمثال هذه الروايات المحفوفة بالقرائن القطعية الداخلية أو الخارجية تفيد الاطمئنان أو القطع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يستدل بالخبر الواحد على حجّية الخبر الواحد حتى يكون دورياً، وإنَّما استدل بالخبر المحفوف بالقرائن القطعية على حجّية الخبر الواحد، ولا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بالسيرة العقلائية، والقدر المتيقن منها حجّية خبر مَنْ هو في أعلى درجات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والصحيحة المتضمنة لوثاقة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متوفر، فتثبت حجيتها بالسيرة العقلائية، وهذه الأخبار تفيد التعميم لكنه خروج عمّا نحن فيه</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9981712_2142443653"/>
      <w:bookmarkStart w:id="521" w:name="_Toc198"/>
      <w:bookmarkEnd w:id="520"/>
      <w:r>
        <w:rPr>
          <w:rtl w:val="true"/>
        </w:rPr>
        <w:t>الأخص مضموناً في التواتر الإجمالي</w:t>
      </w:r>
      <w:bookmarkEnd w:id="521"/>
    </w:p>
    <w:p>
      <w:pPr>
        <w:pStyle w:val="BookText"/>
        <w:rPr/>
      </w:pPr>
      <w:r>
        <w:rPr>
          <w:rFonts w:ascii="Amiri" w:hAnsi="Amiri" w:eastAsia="Amiri" w:cs="Amiri"/>
          <w:color w:val="111111"/>
          <w:sz w:val="28"/>
          <w:sz w:val="28"/>
          <w:szCs w:val="28"/>
          <w:rtl w:val="true"/>
          <w:lang w:bidi="ar-SA"/>
        </w:rPr>
        <w:t>ثم إنَّ هنالك نظريات ثلاث في مقتضى التواتر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بالأخص مضموناً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أخص هذه الروايات الأخبار الدالة على جواز العمل بخبر الثقة، فالتواتر الإجمالي يثبت حجّية أخبار </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محلّ تأمّل؛ لأنَّ الأخبار المروية مختلفة، ومقتضى بعضها حجّية أخبار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بعضها حجّية أخبار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بقول أعدلهما</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على الدين والدنيا</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xml:space="preserve">، ومقتضى بعضها اعتبار الولاية أي الإيمان بالمعنى الأخص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تأخذن معالم دينك من غير شيعتنا</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فاعتمدا في دينكما على كل مسن في حبنا كثير القدم في أمرنا</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البعض من أنَّ الأخص هو الجامع 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يحكي عن المعصوم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الراوي من الفقهاء العدول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كزرارة ومحمد بن مسلم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صحيحة يونس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رواه زرارة عن أبي جعفر فلا يجوز لك أنْ ترده</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فزرارة فقيه إمامي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بلا 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حسنة عبد اللّه بن أبي يعفور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يمنعك من محمد بن مسلم الثقفي فإنَّهُ سمع أبي وكان عنده وجيهاً</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صحيحة شعيب بن العقرقوقي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احتجنا أنْ نسأل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بالأسدي، يعني أبا بصير</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بعض المعاصرين شرطاً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الشرطين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الراوي كثير الرواية كما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سمع من أبي وكان عنده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فالروايات لا تجدينا في المقام إطلاقاً، لأنَّ جميع الأخبار عندنا منقولة بالوسائط، ومفاده إلغاء جميع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الاستدلال على حجيتها عن طريق السنة بناء على التواتر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 لإلغاء احتمال مدخلية الأوصاف الثلاثة في الحجية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فالفقاهة شرط 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شرط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صرف الرواية، ولمحمد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كثيرة ذكرت في علم الرجال، ولكن احتمال مدخلية هذه الأوصاف للإرجاع إليه ملغى عرفاً، فقد كان فقيهاً ولكن لا دخل لفقاهته عرفاً في قبول روايته بما هي رواية وحكاية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كونه كثير الرواية أو قليل الرواية، وهذا مثل كونه في المدينة أو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دخل له عرفاً، مضافاً إلى أنَّ الرواية لا تدل على الكثرة، </w:t>
      </w:r>
      <w:bookmarkStart w:id="522" w:name="pg15600_165714"/>
    </w:p>
    <w:p>
      <w:pPr>
        <w:pStyle w:val="BookText"/>
        <w:rPr/>
      </w:pPr>
      <w:bookmarkEnd w:id="522"/>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سمع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اشتراط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مدخلية كونه بلا واسطة في قبول روايته ضعيف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وأنَّ الرواية الثانية معللة بما يفيد الأعم،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سمع من أبي وكان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فقيهاً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 واسطة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الرواية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أخصّ هذه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رواته جميعاً من الشيعة العدول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المعارضة للكتاب والسنة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فاضربوا به عرض الجدار</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الأخبار الواجدة لتمام هذه الشرائط روايات توسع نطاق الحجية كالروايات الثلاث التي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الأخص بالتواتر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ويوسع نطاق الحجّية لتضمن الأخص ما يدل على حجّية خبر كل ثقة</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9981714_2142443653"/>
      <w:bookmarkStart w:id="524" w:name="_Toc199"/>
      <w:bookmarkEnd w:id="523"/>
      <w:r>
        <w:rPr>
          <w:rtl w:val="true"/>
        </w:rPr>
        <w:t>ملاك قبول الخبر</w:t>
      </w:r>
      <w:bookmarkEnd w:id="524"/>
    </w:p>
    <w:p>
      <w:pPr>
        <w:pStyle w:val="BookText"/>
        <w:rPr/>
      </w:pPr>
      <w:r>
        <w:rPr>
          <w:rFonts w:ascii="Amiri" w:hAnsi="Amiri" w:eastAsia="Amiri" w:cs="Amiri"/>
          <w:color w:val="111111"/>
          <w:sz w:val="28"/>
          <w:sz w:val="28"/>
          <w:szCs w:val="28"/>
          <w:rtl w:val="true"/>
          <w:lang w:bidi="ar-SA"/>
        </w:rPr>
        <w:t>ثم إنَّهُ هل الملاك الوثاقة الخبرية أو الوثاقة المخبرية؟</w:t>
      </w:r>
    </w:p>
    <w:p>
      <w:pPr>
        <w:pStyle w:val="BookText"/>
        <w:rPr/>
      </w:pP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الوثاقة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منشأ هذه الوثاقة داخلياً كوثاقة المخبر، أم كان له منشأ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كعمل المشهور بالخبر الضعيف</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تنقيح المناط بالمساواة أو الأولوية، فلا فرق في وثاقة الخبر بين كونه عن وثاقة المخبر أو عن عمل المشهور، بل الوثاقة الحاصلة عن </w:t>
      </w:r>
    </w:p>
    <w:p>
      <w:pPr>
        <w:pStyle w:val="BookText"/>
        <w:rPr/>
      </w:pPr>
      <w:r>
        <w:rPr>
          <w:rFonts w:ascii="Amiri" w:hAnsi="Amiri" w:eastAsia="Amiri" w:cs="Amiri"/>
          <w:color w:val="111111"/>
          <w:sz w:val="28"/>
          <w:sz w:val="28"/>
          <w:szCs w:val="28"/>
          <w:rtl w:val="true"/>
          <w:lang w:bidi="ar-SA"/>
        </w:rPr>
        <w:t>عمل المشهور أكثر من الوثاقة الحاصلة عن وثاقة 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 فإنَّ ظاهر الألفاظ الموضوعية والملاكات مجهولة، فالروايات الواردة تتكفل الحجّية لخبر الثقة،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الثقة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الثقتان المأمونان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 على الدين والدنيا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أفيونس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قامت عليه الحجّة ممّن يثق به في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عذر لأحد من موالينا في التشكيك فيما يرويه عنّا ثقاتنا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معاً عدلان مرضيان موثقان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يجيئنا الرجلان وكلاهما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 من أصحابك الحديث وكلهم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فالروايات الواردة بالمقدار الذي فحصنا تتضمن الوثاقة المخبرية، وربما يكون لها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شرائط مرجع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عادلاً إمامياً، فلو لم يكن إمامياً فلا يجوز تقليده حتى لو وثق بخبره، وعلى ما ينقل عن الشيخ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يريد سد باب الفاسق وعدم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نظير المصلحة السلوكية التي ذكرها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فالروايات تفيد حجّية خبر الثقة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الخبر الذي لم يروه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وثق بصدوره من طريق آخر كعمل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يدل على حجّيته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كالتعليل في آية النبأ أو السيرة العقلائية، فيدعى قيام بناء العقلاء على العمل بالخبر المجهول الذي اعتمد عليه المشهور أو أهل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هذه الأخبار حجّية أخبار الثقات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هو الوثوق المخبري لا الخبري</w:t>
      </w:r>
      <w:r>
        <w:rPr>
          <w:rFonts w:eastAsia="Amiri" w:cs="Amiri" w:ascii="Amiri" w:hAnsi="Amiri"/>
          <w:color w:val="111111"/>
          <w:sz w:val="28"/>
          <w:szCs w:val="28"/>
          <w:rtl w:val="true"/>
          <w:lang w:bidi="ar-SA"/>
        </w:rPr>
        <w:t xml:space="preserve">. </w:t>
      </w:r>
      <w:bookmarkStart w:id="525" w:name="pg15600_165717"/>
    </w:p>
    <w:p>
      <w:pPr>
        <w:pStyle w:val="Heading3"/>
        <w:numPr>
          <w:ilvl w:val="2"/>
          <w:numId w:val="1"/>
        </w:numPr>
        <w:rPr/>
      </w:pPr>
      <w:bookmarkStart w:id="526" w:name="__RefHeading___Toc9981716_2142443653"/>
      <w:bookmarkStart w:id="527" w:name="_Toc200"/>
      <w:bookmarkEnd w:id="525"/>
      <w:bookmarkEnd w:id="526"/>
      <w:r>
        <w:rPr>
          <w:rtl w:val="true"/>
        </w:rPr>
        <w:t>الدليل الثالث</w:t>
      </w:r>
      <w:r>
        <w:rPr>
          <w:rtl w:val="true"/>
        </w:rPr>
        <w:t xml:space="preserve">: </w:t>
      </w:r>
      <w:r>
        <w:rPr>
          <w:rtl w:val="true"/>
        </w:rPr>
        <w:t>الإجماع والسيرة</w:t>
      </w:r>
      <w:bookmarkEnd w:id="527"/>
    </w:p>
    <w:p>
      <w:pPr>
        <w:pStyle w:val="Heading4"/>
        <w:numPr>
          <w:ilvl w:val="3"/>
          <w:numId w:val="1"/>
        </w:numPr>
        <w:rPr/>
      </w:pPr>
      <w:bookmarkStart w:id="528" w:name="__RefHeading___Toc9981718_2142443653"/>
      <w:bookmarkStart w:id="529" w:name="_Toc201"/>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الدليل الثالث</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والسيرة</w:t>
      </w:r>
    </w:p>
    <w:p>
      <w:pPr>
        <w:pStyle w:val="BookText"/>
        <w:rPr/>
      </w:pPr>
      <w:r>
        <w:rPr>
          <w:rFonts w:ascii="Amiri" w:hAnsi="Amiri" w:eastAsia="Amiri" w:cs="Amiri"/>
          <w:color w:val="111111"/>
          <w:sz w:val="28"/>
          <w:sz w:val="28"/>
          <w:szCs w:val="28"/>
          <w:rtl w:val="true"/>
          <w:lang w:bidi="ar-SA"/>
        </w:rPr>
        <w:t>يقع الكلام في الدليل الثالث، وهو الاستدلال بالإجماع والسيرة على حجية الخبر الواحد، ومرة نتحدث عن الاستدلال بالإجماع، وأخرى عن الاستدلال بالسيرة، فيقع الكلام في مقامين</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9981720_2142443653"/>
      <w:bookmarkStart w:id="531" w:name="_Toc202"/>
      <w:bookmarkEnd w:id="530"/>
      <w:r>
        <w:rPr>
          <w:rtl w:val="true"/>
        </w:rPr>
        <w:t>المقام الأول</w:t>
      </w:r>
      <w:r>
        <w:rPr>
          <w:rtl w:val="true"/>
        </w:rPr>
        <w:t xml:space="preserve">: </w:t>
      </w:r>
      <w:r>
        <w:rPr>
          <w:rtl w:val="true"/>
        </w:rPr>
        <w:t>الاستدلال بالإجماع على حجية الخبر الواحد</w:t>
      </w:r>
      <w:bookmarkEnd w:id="531"/>
    </w:p>
    <w:p>
      <w:pPr>
        <w:pStyle w:val="Heading5"/>
        <w:numPr>
          <w:ilvl w:val="4"/>
          <w:numId w:val="1"/>
        </w:numPr>
        <w:rPr/>
      </w:pPr>
      <w:bookmarkStart w:id="532" w:name="__RefHeading___Toc9981722_2142443653"/>
      <w:bookmarkStart w:id="533" w:name="_Toc203"/>
      <w:bookmarkEnd w:id="532"/>
      <w:r>
        <w:rPr>
          <w:rtl w:val="true"/>
        </w:rPr>
        <w:t>تقريرات الإجماع</w:t>
      </w:r>
      <w:bookmarkEnd w:id="533"/>
    </w:p>
    <w:p>
      <w:pPr>
        <w:pStyle w:val="Heading6"/>
        <w:numPr>
          <w:ilvl w:val="5"/>
          <w:numId w:val="1"/>
        </w:numPr>
        <w:rPr/>
      </w:pPr>
      <w:bookmarkStart w:id="534" w:name="__RefHeading___Toc9981724_2142443653"/>
      <w:bookmarkStart w:id="535" w:name="_Toc204"/>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وللإجماع 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عن الشيخ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القولي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من السيد المرتضى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القولي المحصّل حتى من السيد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العملي من العلماء كافة على العمل بما بأيدينا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العملي من المتشرعة كافة على العمل بأخبار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واصطلح عليه بالإجماع التقريري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تقريرات متعددة للإجماع على حجّية الخبر الواحد</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9981726_2142443653"/>
      <w:bookmarkStart w:id="537" w:name="_Toc205"/>
      <w:bookmarkEnd w:id="536"/>
      <w:r>
        <w:rPr>
          <w:rtl w:val="true"/>
        </w:rPr>
        <w:t>التقرير الأول</w:t>
      </w:r>
      <w:r>
        <w:rPr>
          <w:rtl w:val="true"/>
        </w:rPr>
        <w:t xml:space="preserve">: </w:t>
      </w:r>
      <w:r>
        <w:rPr>
          <w:rtl w:val="true"/>
        </w:rPr>
        <w:t>الإجماع المنقول عن الشيخ في العدة</w:t>
      </w:r>
      <w:bookmarkEnd w:id="537"/>
    </w:p>
    <w:p>
      <w:pPr>
        <w:pStyle w:val="Heading6"/>
        <w:numPr>
          <w:ilvl w:val="5"/>
          <w:numId w:val="1"/>
        </w:numPr>
        <w:rPr/>
      </w:pPr>
      <w:bookmarkStart w:id="538" w:name="__RefHeading___Toc9981728_2142443653"/>
      <w:bookmarkStart w:id="539" w:name="_Toc206"/>
      <w:bookmarkEnd w:id="538"/>
      <w:r>
        <w:rPr>
          <w:rtl w:val="true"/>
        </w:rPr>
        <w:t>اشارة</w:t>
      </w:r>
      <w:bookmarkEnd w:id="53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ذكره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يدل على ذلك إجماع الفرقة المحقة، فإنّي وجدتها مجتمعة على العمل بهذه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رووها في تصنيفاتهم ودونوها في أصولهم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540" w:name="pg15600_165719"/>
    </w:p>
    <w:p>
      <w:pPr>
        <w:pStyle w:val="BookText"/>
        <w:rPr/>
      </w:pPr>
      <w:bookmarkEnd w:id="540"/>
      <w:r>
        <w:rPr>
          <w:rFonts w:ascii="Amiri" w:hAnsi="Amiri" w:eastAsia="Amiri" w:cs="Amiri"/>
          <w:color w:val="111111"/>
          <w:sz w:val="28"/>
          <w:sz w:val="28"/>
          <w:szCs w:val="28"/>
          <w:rtl w:val="true"/>
          <w:lang w:bidi="ar-SA"/>
        </w:rPr>
        <w:t>يتناكرون ذلك ولا يتدافعون حتى أنَّ واحداً منهم إذا أفتى بشيء لا يعرفونه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هذا؟ فإذا أحالهم على كتاب معروف أو أصل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راويه ثقة لا ينكر حديثه، سكتوا وسلموا الأمر وقبلوا قوله</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1" w:name="__RefHeading___Toc9981730_2142443653"/>
      <w:bookmarkStart w:id="542" w:name="_Toc207"/>
      <w:bookmarkEnd w:id="541"/>
      <w:r>
        <w:rPr>
          <w:rtl w:val="true"/>
        </w:rPr>
        <w:t>الإشكال على الاستدلال بالإجماع على حجية الخبر الواحد</w:t>
      </w:r>
      <w:bookmarkEnd w:id="542"/>
    </w:p>
    <w:p>
      <w:pPr>
        <w:pStyle w:val="BookText"/>
        <w:rPr/>
      </w:pPr>
      <w:r>
        <w:rPr>
          <w:rFonts w:ascii="Amiri" w:hAnsi="Amiri" w:eastAsia="Amiri" w:cs="Amiri"/>
          <w:color w:val="111111"/>
          <w:sz w:val="28"/>
          <w:sz w:val="28"/>
          <w:szCs w:val="28"/>
          <w:rtl w:val="true"/>
          <w:lang w:bidi="ar-SA"/>
        </w:rPr>
        <w:t xml:space="preserve">وقد أشكل عليه في المصباح بإشكالين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الإشكالات التي ستأتي في التقريرات الآتية </w:t>
      </w:r>
      <w:r>
        <w:rPr>
          <w:rFonts w:eastAsia="Amiri" w:cs="Amiri" w:ascii="Amiri" w:hAnsi="Amiri"/>
          <w:color w:val="111111"/>
          <w:sz w:val="28"/>
          <w:szCs w:val="28"/>
          <w:rtl w:val="true"/>
          <w:lang w:bidi="ar-SA"/>
        </w:rPr>
        <w:t>- :</w:t>
      </w:r>
    </w:p>
    <w:p>
      <w:pPr>
        <w:pStyle w:val="Heading6"/>
        <w:numPr>
          <w:ilvl w:val="5"/>
          <w:numId w:val="1"/>
        </w:numPr>
        <w:rPr/>
      </w:pPr>
      <w:bookmarkStart w:id="543" w:name="__RefHeading___Toc9981732_2142443653"/>
      <w:bookmarkStart w:id="544" w:name="_Toc208"/>
      <w:bookmarkEnd w:id="543"/>
      <w:r>
        <w:rPr>
          <w:rtl w:val="true"/>
        </w:rPr>
        <w:t>الإشكال الأول</w:t>
      </w:r>
      <w:r>
        <w:rPr>
          <w:rtl w:val="true"/>
        </w:rPr>
        <w:t xml:space="preserve">: </w:t>
      </w:r>
      <w:r>
        <w:rPr>
          <w:rtl w:val="true"/>
        </w:rPr>
        <w:t>الاستدلال بالإجماع دوري</w:t>
      </w:r>
      <w:bookmarkEnd w:id="544"/>
    </w:p>
    <w:p>
      <w:pPr>
        <w:pStyle w:val="BookText"/>
        <w:rPr/>
      </w:pPr>
      <w:r>
        <w:rPr>
          <w:rFonts w:ascii="Amiri" w:hAnsi="Amiri" w:eastAsia="Amiri" w:cs="Amiri"/>
          <w:color w:val="111111"/>
          <w:sz w:val="28"/>
          <w:sz w:val="28"/>
          <w:szCs w:val="28"/>
          <w:rtl w:val="true"/>
          <w:lang w:bidi="ar-SA"/>
        </w:rPr>
        <w:t>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حجّية 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لكونه من أفراد الخبر، فكيف يصح الاستدلال به على حجّية الخبر</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مراده إنَّ الاستدلال دوري؛ لأنَّ المقصود في المقام إثبات حجّية طبيعي الخبر وهو موقوف على حجّية خصوص خبر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ويتوقف حجّيته على حجّية طبيعي الخبر، فتمّ الاستدلال على حجّية خبر الواحد بخبر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دور</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9981734_2142443653"/>
      <w:bookmarkStart w:id="546" w:name="_Toc209"/>
      <w:bookmarkEnd w:id="545"/>
      <w:r>
        <w:rPr>
          <w:rtl w:val="true"/>
        </w:rPr>
        <w:t>الإشكال الثاني</w:t>
      </w:r>
      <w:r>
        <w:rPr>
          <w:rtl w:val="true"/>
        </w:rPr>
        <w:t xml:space="preserve">: </w:t>
      </w:r>
      <w:r>
        <w:rPr>
          <w:rtl w:val="true"/>
        </w:rPr>
        <w:t>عدم الملازمة بين حجية الخبر وحجية الإجماع</w:t>
      </w:r>
      <w:bookmarkEnd w:id="54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في المصباح أيضاً</w:t>
      </w:r>
      <w:r>
        <w:rPr>
          <w:rStyle w:val="FootnoteAnchor"/>
          <w:rtl w:val="true"/>
        </w:rPr>
        <w:footnoteReference w:id="734"/>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حجّية طبيعي الخبر، إلا أنَّه لا ملازمة بين حجّية الخبر وحجّية الإجماع المنقول؛ لأنَّ أدلة حجّية الخبر الواحد تثبت حجّية الأخبار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المنقول حكاية </w:t>
      </w:r>
    </w:p>
    <w:p>
      <w:pPr>
        <w:pStyle w:val="BookText"/>
        <w:rPr/>
      </w:pPr>
      <w:r>
        <w:rPr>
          <w:rFonts w:ascii="Amiri" w:hAnsi="Amiri" w:eastAsia="Amiri" w:cs="Amiri"/>
          <w:color w:val="111111"/>
          <w:sz w:val="28"/>
          <w:sz w:val="28"/>
          <w:szCs w:val="28"/>
          <w:rtl w:val="true"/>
          <w:lang w:bidi="ar-SA"/>
        </w:rPr>
        <w:t>حدسية عن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فأدلة حجّية الخبر لا تنهض بإثبات حجّية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ولكنّهما محلّ تأملّ؛ لأنَّ ما هو محلّ الكلام خبر الواحد المجرّد، أمّا إذا كان الخبر الواحد محفوفاً بالقرائن القطعية فليس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وحجيته ثابتة بلا كلام، فلو جمعت القرائن لإثبات قطعية دعوى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دوراً؛ لأنَّنا نستدل بالخبر المحفوف بالقرائن القطعية على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قرائن كثيرة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مجموعة من الأعلام الإجماع على العمل بخبر الواحد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في النهاية والمجلسي في بعض رسائله، والحرّ العاملي في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 تواتر الأخبار بعمل الأصحاب بالخبر غير العلمي، والسيد الوالد في الأصول عن تقريرات الشيخ الأعظم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خمسة عشر فقيهاً ادعوا الإجماع على ما نحن فيه، فالإجماعات المنقولة تؤيد ما ذكره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الكشي</w:t>
      </w:r>
      <w:r>
        <w:rPr>
          <w:rStyle w:val="FootnoteAnchor"/>
          <w:rtl w:val="true"/>
        </w:rPr>
        <w:footnoteReference w:id="735"/>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 xml:space="preserve">مع غضّ النظر عن مفاد عبارته في أنّها تتكفل تصحيح الحكاية أو تصحيح 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إجماع العصابة على تصحيح ما يصح عن أصحاب الإجماع، يعني أنَّهم تعاملوا مع أخبارهم معاملة الخبر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أخبارهم صحيحة ومطابقة للواقع على نحو القطع واليقين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النجاشي من مقبولية مراسيل ابن أبي عمير عند </w:t>
      </w:r>
    </w:p>
    <w:p>
      <w:pPr>
        <w:pStyle w:val="BookText"/>
        <w:rPr/>
      </w:pPr>
      <w:r>
        <w:rPr>
          <w:rFonts w:ascii="Amiri" w:hAnsi="Amiri" w:eastAsia="Amiri" w:cs="Amiri"/>
          <w:color w:val="111111"/>
          <w:sz w:val="28"/>
          <w:sz w:val="28"/>
          <w:szCs w:val="28"/>
          <w:rtl w:val="true"/>
          <w:lang w:bidi="ar-SA"/>
        </w:rPr>
        <w:t>الأصحاب، وكذا في مسانيده ومراسيل الثلاثة ومسانيدهم، أي صفوان والبزنطي وابن أبي عمير؛ وإنّما كان كذلك لأنَّهم علموا أنَّهم لا يروون ولا يرسلون إلاّ عن ثقة</w:t>
      </w:r>
      <w:r>
        <w:rPr>
          <w:rStyle w:val="FootnoteAnchor"/>
          <w:rtl w:val="true"/>
        </w:rPr>
        <w:footnoteReference w:id="736"/>
      </w:r>
      <w:r>
        <w:rPr>
          <w:rFonts w:ascii="Amiri" w:hAnsi="Amiri" w:eastAsia="Amiri" w:cs="Amiri"/>
          <w:color w:val="111111"/>
          <w:sz w:val="28"/>
          <w:sz w:val="28"/>
          <w:szCs w:val="28"/>
          <w:rtl w:val="true"/>
          <w:lang w:bidi="ar-SA"/>
        </w:rPr>
        <w:t>، فلو لم يكن قول الثقة معتبراً لم يكن لهذا الإجماع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الثقة مفروغ الحجّية؛ ولأنَّ ابن أبي عمير لا يرسل إلا عن ثقة فقوله عن رجل يكشف عن كونه ثقة، وهكذا نقله عن مجهول في مسانيده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نقله توثيق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الإجماع المنقول للكشي معاضد للإجماع المنقول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ما عن الشهيد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كاشف الرموز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فالأصحاب عاملون بمراسيل أحمد بن محمد بن أبي نصر</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xml:space="preserve">، وعن الشهيد في الذكرى، والمفيد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الأصحاب قد عملوا بشرائع الشيخ أبي الحسن علي بن بابويه عند إعواز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 لفتاواه منزلة رواياته</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فلمّا علم أنَّهُ لا يفتي إلا بمتون الأخبار كشف عن حجّية رواياته، وإلاّ فلا معنى لتنزيل فتاواه منزلة رواياته، فيعلم أنَّ حجّية رواياته مفروغ منها، وحيث علم من الخارج أنَّهُ لا يفتي إلا بمتن الروايات فنزلت منزلتها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عبارات أهل الرجال في تراجم كثير من الرواة في كون </w:t>
      </w:r>
      <w:bookmarkStart w:id="547" w:name="pg15600_165726"/>
    </w:p>
    <w:p>
      <w:pPr>
        <w:pStyle w:val="BookText"/>
        <w:rPr/>
      </w:pPr>
      <w:bookmarkEnd w:id="547"/>
      <w:r>
        <w:rPr>
          <w:rFonts w:ascii="Amiri" w:hAnsi="Amiri" w:eastAsia="Amiri" w:cs="Amiri"/>
          <w:color w:val="111111"/>
          <w:sz w:val="28"/>
          <w:sz w:val="28"/>
          <w:szCs w:val="28"/>
          <w:rtl w:val="true"/>
          <w:lang w:bidi="ar-SA"/>
        </w:rPr>
        <w:t>العمل بالخبر الواحد مسلماً عندهم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يعتمد على ما ينفرد به لوجود إشكال فيه، فيعلم منه أنَّهُ يعتمد على ما ينفرد به الآخرون،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صحيح الحديث، يعني رواياته مقبولة، وكطعنهم على بعض كالبرقي لأنَّهُ يعتمد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يعتمد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يكثر الرواية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قرائن كثيرة للمقام، فالمجموع يعاضد دعوى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مطابقة الإجماع المنقول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رأى ذلك كله علم علماً يقينياً صدق ما ادعاه الشيخ من إجماع الطائفة </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والانصاف أنَّهُ لم يحصل في مسألة يدعى فيها الإجماع من الإجماعات المنقولة والشهرة القطعية والأمارات الكثيرة ما حصل في هذه المسألة، فالشاك في تحقق الإجماع في هذه المسألة لا أراه يحصل له الإجماع في مسألة من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في ضروريات المذهب</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وجود هذه القرائن وأمثالها تندفع شبهة الدورية في 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وشبهة عدم شمول أدلة حجّية الخبر لخصوص هذا الخبر</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9981736_2142443653"/>
      <w:bookmarkStart w:id="549" w:name="_Toc210"/>
      <w:bookmarkEnd w:id="548"/>
      <w:r>
        <w:rPr>
          <w:rtl w:val="true"/>
        </w:rPr>
        <w:t>الإشكال الثالث</w:t>
      </w:r>
      <w:r>
        <w:rPr>
          <w:rtl w:val="true"/>
        </w:rPr>
        <w:t xml:space="preserve">: </w:t>
      </w:r>
      <w:r>
        <w:rPr>
          <w:rtl w:val="true"/>
        </w:rPr>
        <w:t>إجماع الطوسي معارض لإجماع المرتضى</w:t>
      </w:r>
      <w:bookmarkEnd w:id="54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إجماع الطوسي معارض لإجماع السيد المرتضى على رفض </w:t>
      </w:r>
      <w:bookmarkStart w:id="550" w:name="pg15600_165728"/>
    </w:p>
    <w:p>
      <w:pPr>
        <w:pStyle w:val="BookText"/>
        <w:rPr/>
      </w:pPr>
      <w:bookmarkEnd w:id="550"/>
      <w:r>
        <w:rPr>
          <w:rFonts w:ascii="Amiri" w:hAnsi="Amiri" w:eastAsia="Amiri" w:cs="Amiri"/>
          <w:color w:val="111111"/>
          <w:sz w:val="28"/>
          <w:sz w:val="28"/>
          <w:szCs w:val="28"/>
          <w:rtl w:val="true"/>
          <w:lang w:bidi="ar-SA"/>
        </w:rPr>
        <w:t>الطائفة العمل بخبر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مندفع بما قدمناه</w:t>
      </w:r>
      <w:r>
        <w:rPr>
          <w:rFonts w:eastAsia="IRNazanin" w:cs="IRNazanin"/>
          <w:color w:val="111111"/>
          <w:sz w:val="28"/>
          <w:szCs w:val="28"/>
          <w:rtl w:val="true"/>
          <w:lang w:bidi="fa-IR"/>
        </w:rPr>
        <w:t>.</w:t>
      </w:r>
    </w:p>
    <w:p>
      <w:pPr>
        <w:pStyle w:val="Heading6"/>
        <w:numPr>
          <w:ilvl w:val="5"/>
          <w:numId w:val="1"/>
        </w:numPr>
        <w:rPr/>
      </w:pPr>
      <w:bookmarkStart w:id="551" w:name="__RefHeading___Toc9981738_2142443653"/>
      <w:bookmarkStart w:id="552" w:name="_Toc211"/>
      <w:bookmarkEnd w:id="551"/>
      <w:r>
        <w:rPr>
          <w:rtl w:val="true"/>
        </w:rPr>
        <w:t>التقرير الثاني</w:t>
      </w:r>
      <w:r>
        <w:rPr>
          <w:rtl w:val="true"/>
        </w:rPr>
        <w:t xml:space="preserve">: </w:t>
      </w:r>
      <w:r>
        <w:rPr>
          <w:rtl w:val="true"/>
        </w:rPr>
        <w:t>الإجماع القولي المحصل</w:t>
      </w:r>
      <w:bookmarkEnd w:id="552"/>
    </w:p>
    <w:p>
      <w:pPr>
        <w:pStyle w:val="Heading6"/>
        <w:numPr>
          <w:ilvl w:val="5"/>
          <w:numId w:val="1"/>
        </w:numPr>
        <w:rPr/>
      </w:pPr>
      <w:bookmarkStart w:id="553" w:name="__RefHeading___Toc9981740_2142443653"/>
      <w:bookmarkStart w:id="554" w:name="_Toc212"/>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القولي المحصّل من جميع العلماء عدا السيد المرتضى وأتباعه على حجّية الخبر الواحد، وهو كاشف عن موافقة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كاشف عن وجود دليل معتبر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السيد المرتضى وأتباعه قادحة في تحقق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الطوسي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المخالف معلوم النسب، ومثله لا يضرّ في تحقق الإجماع</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مبني على مبنى الإجماع الدخولي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يرضى به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تحقق الإجماع اتفاق الكل، لأنَّ ملاك حجّية الإجماع على مبنى المتأخرين الحدس بموافقة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اتفاق الكل، وعليه لا تضرّ مخالفة السيد المرتضى بحجّية الإجماع</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9981742_2142443653"/>
      <w:bookmarkStart w:id="556" w:name="_Toc213"/>
      <w:bookmarkEnd w:id="555"/>
      <w:r>
        <w:rPr>
          <w:rtl w:val="true"/>
        </w:rPr>
        <w:t>ويرد على هذا التقرير إشكالات</w:t>
      </w:r>
      <w:bookmarkEnd w:id="55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محتمل الاستناد، بل قد يدعى أنَّهُ مقطوع الاستناد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 الآيات والروايات التي مرّت والعقل الذي سيأتي البحث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ليس بحجّة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مبني على ما هو المعروف من قادحية احتمال الاستناد في حجّية الإجماع، ولكن مرّت 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يضر عند العقلاء احتمال الاستناد في طرق الطاعة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لاختلاف الفتاوى فيما أخذ في اعتباره من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مجال لتحصيل القطع برضاه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معاقد الفتاوى وعدم الاتفاق على الشرائط والقيود الدخيلة في حجّية الخبر الواحد، فقد قال بعض بحجّية خبر الواحد الثقة، وبعض بحجّية خبر الواحد العدل المزكى بعدلين، وبعض بحجية الخبر الواحد العدل المزكى بالعدل الواحد، وبعض بحجّية الخبر الذي قبله المشهور دون الخبر الذي رفضوه، وعليه فلا يكشف عن 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أشكل على نفسه بإشكال مقدر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يدعى تواطؤها على الحجّية في الجملة، وإنّما الاختلاف في الخصوصيات المعتبرة فيها</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فالجامع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حجّية الخبر الواحد على نحو الموجبة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 ويكفي هذا المقدار؛ فإنّنا بصدد إثبات حجّية الخبر الواحد على نحو الموجبة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دون إثباته خرط القتاد</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نظر صاحب الكفاية إلى كون الفتوى على نحوين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الفتوى إلى فتويين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بالجامع المشترك أو الطبيعي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فتوى بالخصوصية الفردية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انحلال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تتعلق بفرد خاص بما له من الخصوصية الفردية المعينة، فإنْ كانت الفتاوى في المقام على النحو الأوّل فمآلها إلى الإجماع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ويكشف عن موافقة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الجامع المشترك، وإنْ لم تنحل الفتوى فلا جامع مشترك بين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تكشف عن موافقة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ولأهمية المطلب وكونه سيالاً في موارد كثيرة من الإجماعات نوضح الأمر بنظير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أفتى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ثبوت الهلال عبر البينة العادلة باشتراط اتفاق الشهود في الأوصاف، فإذا اختلفوا فلا اعتبار بشهادتهم</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وفصّل جمع كالسيد الوالد</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والسيد الحكيم في المقام،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تارة تكون شهادة الشهود المختلفة على نحو تعدد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تعدد المطلوب، بأنْ يشهدوا بالهلال، ولكن أحدهما يشهد بكون فتحة الهلال نحو السماء، والثاني يشهد بكونها نحو الشمال، فنتساءل من 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 اشتباه الخصوصية، فهل ترفع يدك عن الشهادة على الطبيعي؟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شاهدت الهلال، ففي الواقع له شهادتان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شاهد الهلال، إنَّهُ كان متصفاً بالوصف الكذائي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لذلك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نفرين بوجود شخص في الدار أو مجيء أحد، فيقول أحدهما إنَّهُ زيد، ويقول الآخر إنَّهُ عمرو، فإنْ سُئلا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ثبت أنَّهُ لم يكن فلان فهل تشهد بكون شخص في الدار أو مجيء أحد؟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تحقق الجامع المشترك في الشهادتين؛ حيث يتفق الشاهدان على الشهادة بالطبيعي فيثبت، ولا تثبت الخصوصية الفردية؛ لعدم قيام البينة الكاملة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وتارة تكون شهادة واحدة مقيدة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الوصف المذكور فلا أشهد بالطبيعي، فلم تتوارد الشهادتان على مصب واحد؛ ولذلك لا يثبت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الاعتناء بالشهادة مع الاختلاف مطلقاً، ونفس الكلام يجري في المقام، وربما نظر إليه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فالفتاوى ومعاقدها مختلفة، والذي سلم بحجّية خبر الثقة إنَّما سلّم على نحو التقييد، لا على نحو تعدد المطلوب، ولا يعلم بتسليمه الحجّية مع فرض انتفاء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فتوى كل طائفة على نحو وحدة المطلوب، بحيث لو بان له بطلان القيد لم يفتِ بحجّية الخبر في الجملة، فلم يعلم اتفاق كل الطوائف على جامع مشترك، أي الخبر الواحد الجامع لجميع الخصوصيات والقيود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مثل هذا الإجماع موضوعاً، فكم من فقهاء الشيعة تعرضوا إلى هذا المبحث الأصولي حتى يقال باتفاقهم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الآن إلى زمان الشيخ الطوسي ومن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على نحو الإجماع المحصّل، فإثبات مثل هذا الإجماع القولي المحصّل في غاية الإشكال إنْ لم نقل إنَّهُ مقطوع العدم</w:t>
      </w:r>
      <w:r>
        <w:rPr>
          <w:rFonts w:eastAsia="Amiri" w:cs="Amiri" w:ascii="Amiri" w:hAnsi="Amiri"/>
          <w:color w:val="111111"/>
          <w:sz w:val="28"/>
          <w:szCs w:val="28"/>
          <w:rtl w:val="true"/>
          <w:lang w:bidi="ar-SA"/>
        </w:rPr>
        <w:t xml:space="preserve">. </w:t>
      </w:r>
      <w:bookmarkStart w:id="557" w:name="pg15600_165736"/>
    </w:p>
    <w:p>
      <w:pPr>
        <w:pStyle w:val="Heading6"/>
        <w:numPr>
          <w:ilvl w:val="5"/>
          <w:numId w:val="1"/>
        </w:numPr>
        <w:rPr/>
      </w:pPr>
      <w:bookmarkStart w:id="558" w:name="__RefHeading___Toc9981744_2142443653"/>
      <w:bookmarkStart w:id="559" w:name="_Toc214"/>
      <w:bookmarkEnd w:id="557"/>
      <w:bookmarkEnd w:id="558"/>
      <w:r>
        <w:rPr>
          <w:rtl w:val="true"/>
        </w:rPr>
        <w:t>التقرير الثالث</w:t>
      </w:r>
      <w:r>
        <w:rPr>
          <w:rtl w:val="true"/>
        </w:rPr>
        <w:t xml:space="preserve">: </w:t>
      </w:r>
      <w:r>
        <w:rPr>
          <w:rtl w:val="true"/>
        </w:rPr>
        <w:t>الإجماع القولي المحصل من جميع العلماء</w:t>
      </w:r>
      <w:bookmarkEnd w:id="559"/>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القولي المحصّل من جميع العلماء حتى من السيد المرتضى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المرتضى وأتباعه إنَّما ذهبوا إلى عدم حجّية الخبر الواحد لاعتقادهم انفتاح باب العلم بالأحكام الشرعية، أمّا في ظرف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المتحقق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الواحد عندهم حجّة قطعاً، ويصطلح عليه بالإجماع التقديري، أي لو كان السيد في ظرف الانسداد لحكم بحجّية الخبر الواحد، والذي يدل عليه كلام السيد المرتضى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سددتم طريق العمل بأخبار الآحاد فعلى أي شيء تعولون في الفقه كله؟</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بما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معظم الفقه يعلم بالضرورة والإجماع والأخبار العلمية، وما يبقى من المسائل الخلافية يرجع فيها إلى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عنه صاحب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العمل بالظن متعين فيما لا سبيل فيه إلى العلم</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العبارة وأمثالها من السيد تدل على رأيه في حجّية الخبر الواحد على فرض انسداد باب العلم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محلّ إشكال، فمضافاً إلى ما مضى وما سيأتي،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التقديري تارة يكون قطعياً وتارة لا يكون قطعياً، وما نحن فيه من </w:t>
      </w:r>
      <w:bookmarkStart w:id="560" w:name="pg15600_165738"/>
    </w:p>
    <w:p>
      <w:pPr>
        <w:pStyle w:val="BookText"/>
        <w:rPr/>
      </w:pPr>
      <w:bookmarkEnd w:id="560"/>
      <w:r>
        <w:rPr>
          <w:rFonts w:ascii="Amiri" w:hAnsi="Amiri" w:eastAsia="Amiri" w:cs="Amiri"/>
          <w:color w:val="111111"/>
          <w:sz w:val="28"/>
          <w:sz w:val="28"/>
          <w:szCs w:val="28"/>
          <w:rtl w:val="true"/>
          <w:lang w:bidi="ar-SA"/>
        </w:rPr>
        <w:t>النوع الثاني؛ حيث يحتمل أنْ لا يرى السيد المرتضى حجّية الخبر الواحد في ظرف الانسداد، بل يرى حجّية مطلق الظن الذي من أفراده الخبر الواحد فلا ينفع في المقام؛ لأن الغرض إثبات حجّية الخبر الواحد بالخصوص، لا حجّيته من باب حجّية الظن المطلق، كما هو رأي المحقق القمي</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9981746_2142443653"/>
      <w:bookmarkStart w:id="562" w:name="_Toc215"/>
      <w:bookmarkEnd w:id="561"/>
      <w:r>
        <w:rPr>
          <w:rtl w:val="true"/>
        </w:rPr>
        <w:t>التقرير الرابع</w:t>
      </w:r>
      <w:r>
        <w:rPr>
          <w:rtl w:val="true"/>
        </w:rPr>
        <w:t xml:space="preserve">: </w:t>
      </w:r>
      <w:r>
        <w:rPr>
          <w:rtl w:val="true"/>
        </w:rPr>
        <w:t>الإجماع العملي من جميع العلماء</w:t>
      </w:r>
      <w:bookmarkEnd w:id="562"/>
    </w:p>
    <w:p>
      <w:pPr>
        <w:pStyle w:val="BookText"/>
        <w:rPr/>
      </w:pPr>
      <w:r>
        <w:rPr>
          <w:rFonts w:ascii="Amiri" w:hAnsi="Amiri" w:eastAsia="Amiri" w:cs="Amiri"/>
          <w:color w:val="111111"/>
          <w:sz w:val="28"/>
          <w:sz w:val="28"/>
          <w:szCs w:val="28"/>
          <w:rtl w:val="true"/>
          <w:lang w:bidi="ar-SA"/>
        </w:rPr>
        <w:t>التقرير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العملي من جميع العلماء على العمل بالأخبار التي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مقام الاستنباط كان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الصدر الأوّل وإلى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يعتمدون على الأخبار عملاً، وهي غالباً أخبار 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اعتمدوا عليها لأنَّها محفوفة بالقرائن القطعية، فلم يكن اعتماداً على الخبر الواحد بما هو 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الشيخ الطوسي في العدة مفصلاً عن ذلك، وقال في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ادعى القرائن في جميع ما ذكرنا كان السبر</w:t>
      </w:r>
      <w:r>
        <w:rPr>
          <w:rStyle w:val="FootnoteAnchor"/>
          <w:rtl w:val="true"/>
        </w:rPr>
        <w:footnoteReference w:id="749"/>
      </w:r>
      <w:r>
        <w:rPr>
          <w:rFonts w:ascii="Amiri" w:hAnsi="Amiri" w:eastAsia="Amiri" w:cs="Amiri"/>
          <w:color w:val="111111"/>
          <w:sz w:val="28"/>
          <w:sz w:val="28"/>
          <w:szCs w:val="28"/>
          <w:rtl w:val="true"/>
          <w:lang w:bidi="ar-SA"/>
        </w:rPr>
        <w:t>بيننا وبينه، بل كان معولاً على ما يعلم ضرورة خلافه</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 xml:space="preserve">، والقرائن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كموافقة الكتاب وموافقة السنّة القطعية والتواتر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متحققة في جميع أخبار الآحاد قطعاً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الشيخ الأعظم</w:t>
      </w:r>
      <w:r>
        <w:rPr>
          <w:rStyle w:val="FootnoteAnchor"/>
          <w:rtl w:val="true"/>
        </w:rPr>
        <w:footnoteReference w:id="751"/>
      </w:r>
      <w:r>
        <w:rPr>
          <w:rFonts w:ascii="Amiri" w:hAnsi="Amiri" w:eastAsia="Amiri" w:cs="Amiri"/>
          <w:color w:val="111111"/>
          <w:sz w:val="28"/>
          <w:sz w:val="28"/>
          <w:szCs w:val="28"/>
          <w:rtl w:val="true"/>
          <w:lang w:bidi="ar-SA"/>
        </w:rPr>
        <w:t>بما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الإجماع العملي </w:t>
      </w:r>
      <w:bookmarkStart w:id="563" w:name="pg15600_165740"/>
    </w:p>
    <w:p>
      <w:pPr>
        <w:pStyle w:val="BookText"/>
        <w:rPr/>
      </w:pPr>
      <w:bookmarkEnd w:id="563"/>
      <w:r>
        <w:rPr>
          <w:rFonts w:ascii="Amiri" w:hAnsi="Amiri" w:eastAsia="Amiri" w:cs="Amiri"/>
          <w:color w:val="111111"/>
          <w:sz w:val="28"/>
          <w:sz w:val="28"/>
          <w:szCs w:val="28"/>
          <w:rtl w:val="true"/>
          <w:lang w:bidi="ar-SA"/>
        </w:rPr>
        <w:t>متوقفة على مطلبين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وجه الإتفاق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ذلك الوجه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يعلم الوجه، أو لم يتحقق الوجه المعلوم فيما نحن فيه فلا ينفع في المقام، لكون العمل لا لسان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رأينا مجموعة من الفقهاء وهم ينظرون إلى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وقطعنا برضا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لنا أنْ ننظر إليها؟ كلاّ، لإمكان أنْ يكون نظر الأوّل إليها لأنَّها أمه، والثاني لأنّها أخته، والثالث لأنّها زوجته، والرابع لأنّها أم زوجته، والخامس لأنّها بنت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كذلك؛ فإنَّ المقطوع به هو عمل الفقهاء بالخبر الواحد، ولكن يمكن أنْ يكون عمل جمع من الفقهاء لاعتقادهم بأنَّ جميع الأخبار في الكتب المعتبرة قطعية الصدور، وآخرون عملوا بأخبار الكتب الأربعة فحسب لخصوصية فيها، وأنَّها قطعية الصدور، وآخرون عملوا بخصوص أخبار الكافي لكونها قطعية الصدور عندهم، وعمل بعض بالأخبار لاعتقاده أنَّها ظنية الصدور مع قطعه باعتبار ظني الصدور، كالمحقق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قطعنا أو احتملنا أنَّ ذلك هو جهة العمل في طوائف من المجمعين، ولم تتوفر تلك الجهة عندنا، لعدم قطعنا بصدور تمام الأخبار، أو أخبار الكتب الأربعة، أو خصوص الكافي الشريف، أو لم نظن بمؤدى الأخبار، أو ظننا ولم نقطع باعتبار هذا الظن، فلا ينفعنا الاتفاق العملي</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9981748_2142443653"/>
      <w:bookmarkStart w:id="565" w:name="_Toc216"/>
      <w:bookmarkEnd w:id="564"/>
      <w:r>
        <w:rPr>
          <w:rtl w:val="true"/>
        </w:rPr>
        <w:t>التقرير الخامس</w:t>
      </w:r>
      <w:r>
        <w:rPr>
          <w:rtl w:val="true"/>
        </w:rPr>
        <w:t xml:space="preserve">: </w:t>
      </w:r>
      <w:r>
        <w:rPr>
          <w:rtl w:val="true"/>
        </w:rPr>
        <w:t>الاتفاق العملي من جميع المتشرعة</w:t>
      </w:r>
      <w:bookmarkEnd w:id="56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العملي من جميع المتشرعة من زمان الصحابة </w:t>
      </w:r>
    </w:p>
    <w:p>
      <w:pPr>
        <w:pStyle w:val="BookText"/>
        <w:rPr/>
      </w:pPr>
      <w:r>
        <w:rPr>
          <w:rFonts w:ascii="Amiri" w:hAnsi="Amiri" w:eastAsia="Amiri" w:cs="Amiri"/>
          <w:color w:val="111111"/>
          <w:sz w:val="28"/>
          <w:sz w:val="28"/>
          <w:szCs w:val="28"/>
          <w:rtl w:val="true"/>
          <w:lang w:bidi="ar-SA"/>
        </w:rPr>
        <w:t xml:space="preserve">إلى زماننا هذا على استفادة الأحكام الشرعية من أخبار الثقات، المتوسطين بينهم وبين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بينهم وبين المجتهدين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جميع المكلفين مقيدين بأخذ الأحكام الشرعية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المرجع مباشرة، خاصة النساء ومَنْ في القرى والبلاد البعيدة، وخاصة في ظروف الإرهاب والتقية والخوف، وربما كانت غالب عهود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الأمر كذلك قطعاً، وإنَّما كانوا يعتمدون على أخبار الثقات، فالنساء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يسألن النساء أو أزواجهن ويعتمدن عليهم إذا كانوا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يجد المتتبع عشرات الروايات في اعتماد أصحاب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أخبار الثقات،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مسجد المدينة وافت الناس</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بهذا الجالس</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وابنه ثقتان، فما أديا إليك فعني يؤديان</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عن محمد بن مسلم الثقفي</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أفيونس بن عبد الرحمن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دليل على حجّية أخبار الثقات واعتبار أخذ الأحكام منهم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المحقق المشكيني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بمنع اتصالها بزمان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w:t>
      </w:r>
    </w:p>
    <w:p>
      <w:pPr>
        <w:pStyle w:val="BookText"/>
        <w:rPr/>
      </w:pPr>
      <w:r>
        <w:rPr>
          <w:rFonts w:ascii="Amiri" w:hAnsi="Amiri" w:eastAsia="Amiri" w:cs="Amiri"/>
          <w:color w:val="111111"/>
          <w:sz w:val="28"/>
          <w:sz w:val="28"/>
          <w:szCs w:val="28"/>
          <w:rtl w:val="true"/>
          <w:lang w:bidi="ar-SA"/>
        </w:rPr>
        <w:t>لعلّ عمل المسلمين ناشئ من فتاوى المشهور بحجّية الخبر الحادث بعد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محلّ تأمّل؛ فإنَّ عدم اعتماد المتشرعة على أخبار الثقات في عهد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غير مألوفة؛ لأنَّ طبيعة الناس الاعتماد على أخبار الثقات، فإنْ كانوا مقيدين بالسؤال عن شخص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يكونوا يعتمدون على أخبار الثقات، لكانت هذه الظاهرة غير المألوفة، والمخالفة للجريان الطبيعي لعادة البشر بينّة؛ حيث إنَّهُ لو كان لبان، فكل مَنْ له مسألة لا بدّ وأنْ يتحرك من مدينته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للسؤال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ينعكس ذلك في التاريخ وفي الروايات، وهو مقطوع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إشكال آخر في المقام،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قامت عليه سيرة المتشرعة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الأمور التوقيفية التي لا يمكن أنْ تتلقى إلا من الشارع، كما لو فرض أنَّ المتشرعة إلى عهد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يمسحون على بعض الرأس، أو كان مسحهم على الرجل ببعض الكف لا تمامه، فهذا توقيفي، فلو أحرزت سيرة المتشرعة فهو كاشف عن رأي الشارع، ويمكن أنْ يقال بحجّيته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 الأمور غير التوقيفية كالرجوع إلى اللغوي؛ حيث يحتمل أنْ يكون رجوعهم لا من باب أنَّهم متشرعة، وإنَّما باعتبار أنَّهم عقلاء، وفي المقام كذلك؛ حيث يحتمل أنْ يكون عمل الأصحاب بأخبار </w:t>
      </w:r>
      <w:bookmarkStart w:id="566" w:name="pg15600_165746"/>
    </w:p>
    <w:p>
      <w:pPr>
        <w:pStyle w:val="BookText"/>
        <w:rPr/>
      </w:pPr>
      <w:bookmarkEnd w:id="566"/>
      <w:r>
        <w:rPr>
          <w:rFonts w:ascii="Amiri" w:hAnsi="Amiri" w:eastAsia="Amiri" w:cs="Amiri"/>
          <w:color w:val="111111"/>
          <w:sz w:val="28"/>
          <w:sz w:val="28"/>
          <w:szCs w:val="28"/>
          <w:rtl w:val="true"/>
          <w:lang w:bidi="ar-SA"/>
        </w:rPr>
        <w:t>الثقات في الأخذ بالأحكام الشرعية ناشئاً من حيثية كونهم عقلاء، لا من حيثية كونهم متشرعة، وهذا يعود إلى 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سيرة المتشرعة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المتشرعة بما هم متشرعة، فهذا كاشف إنّي عن البيان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المتشرعة بما أنَّهم عقلاء؛ يعني لأنَّهم عقلاء، بل سادات العقلاء يجرون على طبق الطريقة والمرتكزات العقلائية، ولا يشذون عن طريقتهم المتعارفة، وهذا لا يعتبر إجماعاً متشرعياً، بل سيرة عقلائية، وهو بحث آخر غير ما نحن بصدده</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9981750_2142443653"/>
      <w:bookmarkStart w:id="568" w:name="_Toc217"/>
      <w:bookmarkEnd w:id="567"/>
      <w:r>
        <w:rPr>
          <w:rtl w:val="true"/>
        </w:rPr>
        <w:t>التقرير السادس</w:t>
      </w:r>
      <w:r>
        <w:rPr>
          <w:rtl w:val="true"/>
        </w:rPr>
        <w:t xml:space="preserve">: </w:t>
      </w:r>
      <w:r>
        <w:rPr>
          <w:rtl w:val="true"/>
        </w:rPr>
        <w:t>الإجماع التقريري</w:t>
      </w:r>
      <w:bookmarkEnd w:id="568"/>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العلماء والفقهاء عن العاملين بأخبار الثقات، وهو دليل القبول والتقرير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وجه سلبي بخلاف التقريرات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ذكره الشيخ الطوسي حول القياس، فإنَّ الفقهاء ردعوا عن العمل به بكل شدة، حتى أنَّهُ لو استدل أحدهم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نحو المحاجة لا على نحو الاعتقاد كابن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قوله، وأنكروا عليه، حتى أنَّهم يتركون تصانيفه ورواياته لذلك، ولم يكن لهم مثل هذا الموقف في قبال العمل بأخبار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ورد على التقريرات السابقة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بتقريراته الستة لا ينهض دليلاً مستقلاً، ومضافاً إلى </w:t>
      </w:r>
      <w:bookmarkStart w:id="569" w:name="pg15600_165748"/>
    </w:p>
    <w:p>
      <w:pPr>
        <w:pStyle w:val="BookText"/>
        <w:rPr/>
      </w:pPr>
      <w:bookmarkEnd w:id="569"/>
      <w:r>
        <w:rPr>
          <w:rFonts w:ascii="Amiri" w:hAnsi="Amiri" w:eastAsia="Amiri" w:cs="Amiri"/>
          <w:color w:val="111111"/>
          <w:sz w:val="28"/>
          <w:sz w:val="28"/>
          <w:szCs w:val="28"/>
          <w:rtl w:val="true"/>
          <w:lang w:bidi="ar-SA"/>
        </w:rPr>
        <w:t>الإشكالات الخاصة يحتمل أنْ يكون مآله إلى سيرة العقلاء، فلم يعلم كونه دليلاً مستقلاً في قبال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الإجماع</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9981752_2142443653"/>
      <w:bookmarkStart w:id="571" w:name="_Toc218"/>
      <w:bookmarkEnd w:id="570"/>
      <w:r>
        <w:rPr>
          <w:rtl w:val="true"/>
        </w:rPr>
        <w:t>المقام الثاني</w:t>
      </w:r>
      <w:r>
        <w:rPr>
          <w:rtl w:val="true"/>
        </w:rPr>
        <w:t xml:space="preserve">: </w:t>
      </w:r>
      <w:r>
        <w:rPr>
          <w:rtl w:val="true"/>
        </w:rPr>
        <w:t>الاستدلال بالسيرة العقلائية على حجية الخبر الواحد</w:t>
      </w:r>
      <w:bookmarkEnd w:id="571"/>
    </w:p>
    <w:p>
      <w:pPr>
        <w:pStyle w:val="Heading5"/>
        <w:numPr>
          <w:ilvl w:val="4"/>
          <w:numId w:val="1"/>
        </w:numPr>
        <w:rPr/>
      </w:pPr>
      <w:bookmarkStart w:id="572" w:name="__RefHeading___Toc9981754_2142443653"/>
      <w:bookmarkStart w:id="573" w:name="_Toc219"/>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وأمّا الاستدلال بالسيرة العقلائية فهو موقوف على ثبوت مقدمات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بناء العقلاء على العمل بالخبر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ردع الشارع عن هذا البناء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المانع من ردع الشارع</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9981756_2142443653"/>
      <w:bookmarkStart w:id="575" w:name="_Toc220"/>
      <w:bookmarkEnd w:id="574"/>
      <w:r>
        <w:rPr>
          <w:rtl w:val="true"/>
        </w:rPr>
        <w:t>أما المقدمة الأولى</w:t>
      </w:r>
      <w:bookmarkEnd w:id="575"/>
    </w:p>
    <w:p>
      <w:pPr>
        <w:pStyle w:val="BookText"/>
        <w:rPr/>
      </w:pPr>
      <w:r>
        <w:rPr>
          <w:rFonts w:ascii="Amiri" w:hAnsi="Amiri" w:eastAsia="Amiri" w:cs="Amiri"/>
          <w:color w:val="111111"/>
          <w:sz w:val="28"/>
          <w:sz w:val="28"/>
          <w:szCs w:val="28"/>
          <w:rtl w:val="true"/>
          <w:lang w:bidi="ar-SA"/>
        </w:rPr>
        <w:t>فلم يناقش أحد من الأصوليين في ثبوت بناء العقلاء على العمل بأخبار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ناقش في المنتقى</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القدر المسلّم من بناء العقلاء هو العمل بخبر الثقة الذي يطمئن بخبره، ولم يثبت عمل العقلاء بخبر الثقة من دون حصول الاطمئنان، وثبوت القدر المسلّم لا يجدي فيما نحن فيه؛ لأنَّهُ عمل بالعلم، فإنَّ الاطمئنان مرتبة من مراتب العلم، وهو خارج عن محلّ البحث؛ لأنَّ البحث في عمل العقلاء بخبر الثقة بما هو خبر ثقة، ولو لم يوجب الاطمئنان أو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كلامه محلّ تأملّ، ففي المقام دعويان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بما هم عقلاء يعتمدون على الخبر الواحد في دائرة </w:t>
      </w:r>
    </w:p>
    <w:p>
      <w:pPr>
        <w:pStyle w:val="BookText"/>
        <w:rPr/>
      </w:pPr>
      <w:r>
        <w:rPr>
          <w:rFonts w:ascii="Amiri" w:hAnsi="Amiri" w:eastAsia="Amiri" w:cs="Amiri"/>
          <w:color w:val="111111"/>
          <w:sz w:val="28"/>
          <w:sz w:val="28"/>
          <w:szCs w:val="28"/>
          <w:rtl w:val="true"/>
          <w:lang w:bidi="ar-SA"/>
        </w:rPr>
        <w:t>الأمور الشخصية، ولا يؤاخذون من قبل العقلاء، والظاهر أنَّهُ ثابت بالوجدان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العقلاء في أهّم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يعتمدون على الثقات، فمثلاً يسلمونها إلى الطيار مع احتمال سقوطها، وسائق السيارة مع احتمال الاصطدام، فهل جميع العقلاء في كل هذه الموارد يطمئنون بالسلامة؟ كلاّ، ولكنهم يعتمدون مع الوثاقة، ولا يلامون إذا حدث حادث، وكذا في تسليم أنفسهم إلى الطبيب الثقة، فصرف كونه ثقة يوجب الاطمئنان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لا يعتمدون على خبر الثقة في مورد لا إلزام فيه، كإخباره بالربح في التجارة الكذائية، حيث لا لزوم في الإقدام عليه، فمع عدم الاطمئنان واحتمال الخطأ لا وجوب عقلي فيه، فلا يقدم، ومع ذلك لو اعتمد وخسر فلا يؤاخذ من قبل العقلاء، فنفس كونه ثقة يوجب الاطمئنان العقلائي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الاطمئنان النوعي بالخلاف مانع عن العمل بمقتضى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يثبت مدعى المنتقى؛ لأنَّ مدعاه اشتراط الاطمئنان بالوفاق</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في دائرة التكاليف المولوية يرون خبر الثقة منجزاً ومعذراً، فلو أخبر ثقة عبداً بأمر المولى فلم يعتمد على ذلك لعدم الاطمئنان الشخصي، فليس معذوراً عند العقلاء بل قول الثقة منجز عليه، وقد صرّح في الكفاية</w:t>
      </w:r>
      <w:r>
        <w:rPr>
          <w:rStyle w:val="FootnoteAnchor"/>
          <w:rtl w:val="true"/>
        </w:rPr>
        <w:footnoteReference w:id="760"/>
      </w:r>
      <w:r>
        <w:rPr>
          <w:rFonts w:ascii="Amiri" w:hAnsi="Amiri" w:eastAsia="Amiri" w:cs="Amiri"/>
          <w:color w:val="111111"/>
          <w:sz w:val="28"/>
          <w:sz w:val="28"/>
          <w:szCs w:val="28"/>
          <w:rtl w:val="true"/>
          <w:lang w:bidi="ar-SA"/>
        </w:rPr>
        <w:t xml:space="preserve">بأنَّ طرق الطاعة والمعصية عقلائية؛ ولذلك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w:t>
      </w:r>
      <w:bookmarkStart w:id="576" w:name="pg15600_165752"/>
    </w:p>
    <w:p>
      <w:pPr>
        <w:pStyle w:val="BookText"/>
        <w:rPr/>
      </w:pPr>
      <w:bookmarkEnd w:id="576"/>
      <w:r>
        <w:rPr>
          <w:rFonts w:ascii="Amiri" w:hAnsi="Amiri" w:eastAsia="Amiri" w:cs="Amiri"/>
          <w:color w:val="111111"/>
          <w:sz w:val="28"/>
          <w:sz w:val="28"/>
          <w:szCs w:val="28"/>
          <w:rtl w:val="true"/>
          <w:lang w:bidi="ar-SA"/>
        </w:rPr>
        <w:t xml:space="preserve">التتبع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شكّك في المقدمة الأولى، فإنَّ خلاف ذلك يستلزم اختلال نظام الحياة</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9981758_2142443653"/>
      <w:bookmarkStart w:id="578" w:name="_Toc221"/>
      <w:bookmarkEnd w:id="577"/>
      <w:r>
        <w:rPr>
          <w:rtl w:val="true"/>
        </w:rPr>
        <w:t>وأما المقدمة الثانية</w:t>
      </w:r>
      <w:bookmarkEnd w:id="578"/>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الردع الشرعي عن هذه السيرة العقلائية فإن الردع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وعام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الردع الخاص فالظاهر أنَّهُ مقطوع بعدمه، فلو لم يجز العمل بأخبار الثقات لردع الشارع عن ذلك، ولو ردع لوصل إلينا بالتواتر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المسألة عامة الابتلاء يومياً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يصلنا حتى خبر واحد، كما ردع الشارع بشدة على العمل بالقياس مع أنَّ بناء العقلاء على العمل بالقياس أضعف من العمل بالخبر الواحد، فهنالك على ما يقال خمسمائة رواية في الردع عن العمل بالقياس، ولم ترد رواية واحدة في الردع عن العمل بالخبر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فالردع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الردع بعنوان أنَّهُ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الردع العام، فهل الشارع ردع عن العمل بالخبر الواحد بعنوان عام؟</w:t>
      </w:r>
    </w:p>
    <w:p>
      <w:pPr>
        <w:pStyle w:val="BookText"/>
        <w:rPr/>
      </w:pPr>
      <w:r>
        <w:rPr>
          <w:rFonts w:ascii="Amiri" w:hAnsi="Amiri" w:eastAsia="Amiri" w:cs="Amiri"/>
          <w:color w:val="111111"/>
          <w:sz w:val="28"/>
          <w:sz w:val="28"/>
          <w:szCs w:val="28"/>
          <w:rtl w:val="true"/>
          <w:lang w:bidi="ar-SA"/>
        </w:rPr>
        <w:t>ادعي ذلك لوجود الآيات المتكاثرة، والروايات المتضافرة الناهية عن العمل بغير العلم،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762"/>
      </w:r>
      <w:r>
        <w:rPr>
          <w:rFonts w:ascii="IRNazanin" w:hAnsi="IRNazanin" w:eastAsia="IRNazanin"/>
          <w:color w:val="111111"/>
          <w:sz w:val="28"/>
          <w:sz w:val="28"/>
          <w:szCs w:val="28"/>
          <w:rtl w:val="true"/>
          <w:lang w:bidi="fa-IR"/>
        </w:rPr>
        <w:t>، والعمل بالخبر الواحد ظن</w:t>
      </w:r>
      <w:r>
        <w:rPr>
          <w:rFonts w:eastAsia="IRNazanin" w:cs="IRNazanin"/>
          <w:color w:val="111111"/>
          <w:sz w:val="28"/>
          <w:szCs w:val="28"/>
          <w:rtl w:val="true"/>
          <w:lang w:bidi="fa-IR"/>
        </w:rPr>
        <w:t>.</w:t>
      </w:r>
    </w:p>
    <w:p>
      <w:pPr>
        <w:pStyle w:val="Heading5"/>
        <w:numPr>
          <w:ilvl w:val="4"/>
          <w:numId w:val="1"/>
        </w:numPr>
        <w:rPr/>
      </w:pPr>
      <w:bookmarkStart w:id="579" w:name="__RefHeading___Toc9981760_2142443653"/>
      <w:bookmarkStart w:id="580" w:name="_Toc222"/>
      <w:bookmarkEnd w:id="579"/>
      <w:r>
        <w:rPr>
          <w:rtl w:val="true"/>
        </w:rPr>
        <w:t>الجواب عن الآيات الناهية عن العمل بالظن</w:t>
      </w:r>
      <w:bookmarkEnd w:id="580"/>
    </w:p>
    <w:p>
      <w:pPr>
        <w:pStyle w:val="Heading6"/>
        <w:numPr>
          <w:ilvl w:val="5"/>
          <w:numId w:val="1"/>
        </w:numPr>
        <w:rPr/>
      </w:pPr>
      <w:bookmarkStart w:id="581" w:name="__RefHeading___Toc9981762_2142443653"/>
      <w:bookmarkStart w:id="582" w:name="_Toc223"/>
      <w:bookmarkEnd w:id="581"/>
      <w:r>
        <w:rPr>
          <w:rtl w:val="true"/>
        </w:rPr>
        <w:t>اشارة</w:t>
      </w:r>
      <w:bookmarkEnd w:id="58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 بعدة أجوبة</w:t>
      </w:r>
      <w:r>
        <w:rPr>
          <w:rFonts w:eastAsia="Amiri" w:cs="Amiri" w:ascii="Amiri" w:hAnsi="Amiri"/>
          <w:color w:val="111111"/>
          <w:sz w:val="28"/>
          <w:szCs w:val="28"/>
          <w:rtl w:val="true"/>
          <w:lang w:bidi="ar-SA"/>
        </w:rPr>
        <w:t xml:space="preserve">: </w:t>
      </w:r>
      <w:bookmarkStart w:id="583" w:name="pg15600_165754"/>
    </w:p>
    <w:p>
      <w:pPr>
        <w:pStyle w:val="Heading6"/>
        <w:numPr>
          <w:ilvl w:val="5"/>
          <w:numId w:val="1"/>
        </w:numPr>
        <w:rPr/>
      </w:pPr>
      <w:bookmarkStart w:id="584" w:name="__RefHeading___Toc9981764_2142443653"/>
      <w:bookmarkStart w:id="585" w:name="_Toc224"/>
      <w:bookmarkEnd w:id="583"/>
      <w:bookmarkEnd w:id="584"/>
      <w:r>
        <w:rPr>
          <w:rtl w:val="true"/>
        </w:rPr>
        <w:t>الجواب الأوّل</w:t>
      </w:r>
      <w:bookmarkEnd w:id="585"/>
    </w:p>
    <w:p>
      <w:pPr>
        <w:pStyle w:val="BookText"/>
        <w:rPr/>
      </w:pPr>
      <w:r>
        <w:rPr>
          <w:rFonts w:ascii="Amiri" w:hAnsi="Amiri" w:eastAsia="Amiri" w:cs="Amiri"/>
          <w:color w:val="111111"/>
          <w:sz w:val="28"/>
          <w:sz w:val="28"/>
          <w:szCs w:val="28"/>
          <w:rtl w:val="true"/>
          <w:lang w:bidi="ar-SA"/>
        </w:rPr>
        <w:t>ما ذكره صاحب الكفاية</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تختص بالعمل بالظن في أصول الدين فلا يشمل العمل بها في الأحكام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وردت إرشاداً إلى عدم كفاية الظن في خصوص أصول الدين من المبدأ والمعاد، وهو حكم العقل، والبحث في حجّية الخبر الواحد في فروع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مراده الانصراف أو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خصوص المورد لا يخصص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الآيات معللة، والعلة تعمم،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فمورده أصول الدين ولكن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الظَّنَّ لَا يغْنِي مِنَ الْحَقِّ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أعمّ، فهي ظاهرة في التعليل، فتشمل فروع الدين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بعض الآيات فروع الدين، فقد تضمنت مجموعة من الأحكام الفرعية،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خَشْيةَ 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النَّفْسَ الَّتِي حَرَّمَ اللّهُ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مَالَ الْيتِيمِ إِلاَّ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وَأَوْفُوا الْكَيلَ إِذا كِلْتُمْ وَزِنُواْ بِالقِسْطَاسِ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تَمْشِ فِي الأَرْضِ مَرَحًا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كَانَ سَيئُهُ عِنْدَ رَبِّكَ مَكْرُوهًا</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bookmarkStart w:id="586" w:name="pg15600_165756"/>
    </w:p>
    <w:p>
      <w:pPr>
        <w:pStyle w:val="BookText"/>
        <w:rPr/>
      </w:pPr>
      <w:bookmarkEnd w:id="586"/>
      <w:r>
        <w:rPr>
          <w:rFonts w:ascii="Amiri" w:hAnsi="Amiri" w:eastAsia="Amiri" w:cs="Amiri"/>
          <w:color w:val="111111"/>
          <w:sz w:val="28"/>
          <w:sz w:val="28"/>
          <w:szCs w:val="28"/>
          <w:rtl w:val="true"/>
          <w:lang w:bidi="ar-SA"/>
        </w:rPr>
        <w:t>فسياق الآيات الكريمات في فروع الدين، فلا بد من القول بعكس ما ذهب إليه صاحب الكفاية بانصراف الآيات إلى فروع الدين، أو أنَّهُ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في بعض الروايات ببعض الآيات للأحكام الفرعية، كمن كان يستمع إلى الغناء</w:t>
      </w:r>
      <w:r>
        <w:rPr>
          <w:rStyle w:val="FootnoteAnchor"/>
          <w:rtl w:val="true"/>
        </w:rPr>
        <w:footnoteReference w:id="765"/>
      </w:r>
      <w:r>
        <w:rPr>
          <w:rFonts w:ascii="Amiri" w:hAnsi="Amiri" w:eastAsia="Amiri" w:cs="Amiri"/>
          <w:color w:val="111111"/>
          <w:sz w:val="28"/>
          <w:sz w:val="28"/>
          <w:szCs w:val="28"/>
          <w:rtl w:val="true"/>
          <w:lang w:bidi="ar-SA"/>
        </w:rPr>
        <w:t xml:space="preserve">بحجّة عدم التعمد،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مَسْؤُولاً</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7" w:name="__RefHeading___Toc9981766_2142443653"/>
      <w:bookmarkStart w:id="588" w:name="_Toc225"/>
      <w:bookmarkEnd w:id="587"/>
      <w:r>
        <w:rPr>
          <w:rtl w:val="true"/>
        </w:rPr>
        <w:t>الجواب الثاني</w:t>
      </w:r>
      <w:bookmarkEnd w:id="588"/>
    </w:p>
    <w:p>
      <w:pPr>
        <w:pStyle w:val="BookText"/>
        <w:rPr/>
      </w:pPr>
      <w:r>
        <w:rPr>
          <w:rFonts w:ascii="Amiri" w:hAnsi="Amiri" w:eastAsia="Amiri" w:cs="Amiri"/>
          <w:color w:val="111111"/>
          <w:sz w:val="28"/>
          <w:sz w:val="28"/>
          <w:szCs w:val="28"/>
          <w:rtl w:val="true"/>
          <w:lang w:bidi="ar-SA"/>
        </w:rPr>
        <w:t>ما ذكره صاحب الكفاية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تسليم الإطلاق في العمومات الرادعة إلا أنَّ المراد من الظن خصوص ما لم يقم على اعتباره حجّة</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مقصوده الانصراف، أو أنَّ كلمة الظن مجملة، والقدر المتيقن الظن الذي لم يقم على اعتباره حجّة، والمفروض في المقام نهوض الحجّة على اعتبار الخبر الواحد، وهي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صاحب الكفاية دليلاً لمدعاه، ولكن يمكن تقريبه بمقربين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استقراء النظائر، ففي باب الاستصحاب ليس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الوجداني، بل ما قام عليه الحجّة، سواء أكانت الحجّة العلم أم البينة العادلة،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لم تنهض عليه </w:t>
      </w:r>
    </w:p>
    <w:p>
      <w:pPr>
        <w:pStyle w:val="BookText"/>
        <w:rPr/>
      </w:pP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النهي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الفتوى بغير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بِغَيرِ عِلْمٍ لَعَنَتْهُ مَلَائِكَةُ الْأَرْضِ وَمَلَائِكَةُ السَّمَاءِ</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فالمقصود منه مَنْ أفتى الناس بغير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النهي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 إلى اللّه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أَتَقُولُونَ عَلَى اللّهِ مَا لاَ تَعْلَمُونَ</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أي ما لم تنهض عليه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العمومات الظن بمعناه المعروف فيلزم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تعطيل معظم الأحكام لكونها ظنية، وإمّا تخصيص الأكثر المستهجن، وعليه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يعني ما لم تنهض عليه حجّة، فيكون ما نحن فيه خارجاً موضوعاً عن مفاد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من الحجّة الحجّة الشرعية أم الأعم منها ومن العقلائية؟ فإنْ كان الأوّل فهو محلّ الكلام؛ لأنَّ البحث في حجّية السيرة العقلائية، وإلى الآن لم تثبت حجّيتها؛ لأنَّ الحجّية متقومة بعدم الردع، والبحث في ثبوت وعدم ثبوت الردع محلّ النقض والإبرام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تقف ما ليس لك به حجّة شرعية أو </w:t>
      </w:r>
      <w:bookmarkStart w:id="589" w:name="pg15600_165760"/>
    </w:p>
    <w:p>
      <w:pPr>
        <w:pStyle w:val="BookText"/>
        <w:rPr/>
      </w:pPr>
      <w:bookmarkEnd w:id="589"/>
      <w:r>
        <w:rPr>
          <w:rFonts w:ascii="Amiri" w:hAnsi="Amiri" w:eastAsia="Amiri" w:cs="Amiri"/>
          <w:color w:val="111111"/>
          <w:sz w:val="28"/>
          <w:sz w:val="28"/>
          <w:szCs w:val="28"/>
          <w:rtl w:val="true"/>
          <w:lang w:bidi="ar-SA"/>
        </w:rPr>
        <w:t>عقلائية، وأنَّهُ إذا بنى العقلاء على حجّية شيء فهو خارج عن موضوع الآيات الرادعات، فلم يقم على هذا المعنى دليل؛ حيث لا ظهور لكلمة الظن في الآية في ما لم تنهض عليه حجّة شرعية أو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نوع من التأويل، فإذا اضطررنا إليه فبها، ولكن سيأتي في الأجوبة الآتية أنّنا في مندوحة عن هذا التأويل، ويمكننا تفسير العلم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الحرفي، يعني العلم واليقين والقطع</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9981768_2142443653"/>
      <w:bookmarkStart w:id="591" w:name="_Toc226"/>
      <w:bookmarkEnd w:id="590"/>
      <w:r>
        <w:rPr>
          <w:rtl w:val="true"/>
        </w:rPr>
        <w:t>الجواب الثالث</w:t>
      </w:r>
      <w:bookmarkEnd w:id="591"/>
    </w:p>
    <w:p>
      <w:pPr>
        <w:pStyle w:val="BookText"/>
        <w:rPr/>
      </w:pPr>
      <w:r>
        <w:rPr>
          <w:rFonts w:ascii="Amiri" w:hAnsi="Amiri" w:eastAsia="Amiri" w:cs="Amiri"/>
          <w:color w:val="111111"/>
          <w:sz w:val="28"/>
          <w:sz w:val="28"/>
          <w:szCs w:val="28"/>
          <w:rtl w:val="true"/>
          <w:lang w:bidi="ar-SA"/>
        </w:rPr>
        <w:t>لصاحب الكفاية أيضاً</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رادعية العمومات عن السيرة العقلائية دورية، فلا تكون رادعة؛ لعدم صلاحيتها، فتكون السيرة العقلائية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دورية الرادعية تقريبان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الكفاية</w:t>
      </w:r>
      <w:r>
        <w:rPr>
          <w:rStyle w:val="FootnoteAnchor"/>
          <w:rtl w:val="true"/>
        </w:rPr>
        <w:footnoteReference w:id="772"/>
      </w:r>
      <w:r>
        <w:rPr>
          <w:rFonts w:ascii="IRNazanin" w:hAnsi="IRNazanin" w:eastAsia="IRNazanin"/>
          <w:color w:val="111111"/>
          <w:sz w:val="28"/>
          <w:sz w:val="28"/>
          <w:szCs w:val="28"/>
          <w:rtl w:val="true"/>
          <w:lang w:bidi="fa-IR"/>
        </w:rPr>
        <w:t>على نحو الدور المضمر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الردع عن السيرة بالعمومات موقوف على حجّيتها بوصف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وحجّيتها بوصف العموم موقوفة على عدم مخصصية السيرة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وعدم مخصصية السيرة لها موقوف على الردع بها عنها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 عن السيرة بالعمومات موقوف على الردع عن السيرة بالعمومات، فالسيرة العقلائية حجّة؛ لعدم إمكان الردع عنها بالعمومات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المراحل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الردع عن السيرة بالعمومات موقوف على حجّيتها بوصف العموم؛ حيث إنَّهُ إذا لم يكن العام بوصف العمومية حجّة فلا صلاحية له للرادعية، فإذا فرضنا أنَّ الآيات الرادعة لا عموم لها، فلا يمكن أنْ تردع عن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وحجّيتها بوصف العموم موقوفة على عدم مخصصية السيرة لها؛ لأنَّ حجّية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على عدم 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مخصصية السيرة للعمومات موقوف على الردع بها عنها، لأنَّهُ على تقدير عدم ردع العمومات تكون السيرة مخصصة لها، وشأن الخاص التقدم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فعدم مخصصية السيرة للعمومات موقوف على ردع العمومات للسيرة، وإلا لو لم تردع العمومات عن السيرة لكانت السيرة حجّة، فتخصص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الرادعية متوقفة على الرادعية، فالسيرة العقلائية حجّة؛ لعدم ردع الشارع عنها؛ لأنَّ الردع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على نحو الدور المصرّح بحذف المقدمة الأولى،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الردع بها يتوقف على عدم تخصيص عمومها بالسيرة، وهو يتوقف على الردع عنها بها</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الردع بالعمومات موقوف على عدم تخصيص السيرة للعمومات، </w:t>
      </w:r>
    </w:p>
    <w:p>
      <w:pPr>
        <w:pStyle w:val="BookText"/>
        <w:rPr/>
      </w:pPr>
      <w:r>
        <w:rPr>
          <w:rFonts w:ascii="Amiri" w:hAnsi="Amiri" w:eastAsia="Amiri" w:cs="Amiri"/>
          <w:color w:val="111111"/>
          <w:sz w:val="28"/>
          <w:sz w:val="28"/>
          <w:szCs w:val="28"/>
          <w:rtl w:val="true"/>
          <w:lang w:bidi="ar-SA"/>
        </w:rPr>
        <w:t>وإلا لو كانت السيرة مخصصة للعمومات لا تتمكن العمومات من الردع، وعدم تخصيص العمومات بالسيرة موقوف على رادعية العمومات عن السيرة، وإلاّ لو لم تردع العمومات عن السيرة لخصصت السيرة العمومات، فالرادعية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أشكل صاحب الكفاية</w:t>
      </w:r>
      <w:r>
        <w:rPr>
          <w:rStyle w:val="FootnoteAnchor"/>
          <w:rtl w:val="true"/>
        </w:rPr>
        <w:footnoteReference w:id="774"/>
      </w:r>
      <w:r>
        <w:rPr>
          <w:rFonts w:ascii="Amiri" w:hAnsi="Amiri" w:eastAsia="Amiri" w:cs="Amiri"/>
          <w:color w:val="111111"/>
          <w:sz w:val="28"/>
          <w:sz w:val="28"/>
          <w:szCs w:val="28"/>
          <w:rtl w:val="true"/>
          <w:lang w:bidi="ar-SA"/>
        </w:rPr>
        <w:t>على هذا التقريب بما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الرادعية محال فحجّية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لأنّها دورية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وبيان الدور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حجّية السيرة تتوقف على عدم الردع بالعمومات عنها، وهذه مقدمة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الردع يتوقف على تخصيص الآيات بالسيرة، فإنَّ عدم ردع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شأن العام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لوجود الخاص، وهو السيرة 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وتخصيص الآيات بالسيرة يتوقف على عدم الردع بها عنها، فمتى تتمكن السيرة من تخصيص العمومات إذا لم تكن مردوعة بالعمومات، وإلا لو كانت السيرة مردوعة لم تكن حجة حتى تثلم 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عدم الردع على عدم الردع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ويختصر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 اضطراباً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نجعله دوراً مصرّحاً،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السيرة للتخصيص؛ وذلك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السيرة </w:t>
      </w:r>
    </w:p>
    <w:p>
      <w:pPr>
        <w:pStyle w:val="BookText"/>
        <w:rPr/>
      </w:pPr>
      <w:r>
        <w:rPr>
          <w:rFonts w:ascii="Amiri" w:hAnsi="Amiri" w:eastAsia="Amiri" w:cs="Amiri"/>
          <w:color w:val="111111"/>
          <w:sz w:val="28"/>
          <w:sz w:val="28"/>
          <w:szCs w:val="28"/>
          <w:rtl w:val="true"/>
          <w:lang w:bidi="ar-SA"/>
        </w:rPr>
        <w:t>للعمومات يتوقف على عدم الردع بها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الردع بها عنها يتوقف على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فالتخصيص يتوقف على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تخصيص السيرة للعمومات متوقف على عدم مردوعية السيرة، وإلاّ فإنَّ السيرة المردوعة غير حجّة، ولا تتمكن من ثلم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ردع العمومات عن السيرة يتوقف على تخصيص السيرة للعمومات، فلماذا لا يردع العموم عن السيرة؟ لأنَّ هذه السيرة مخصصة للعام، وهي مقدمة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رادعية الآيات دورية ومخصصية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فلم يتحقق غرض صاحب الكفاية لإثبات حجّية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صاحب الكفاية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يكفي في حجّيته بها عدم ثبوت الردع عنها</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مناقشة في المقدمة الأولى في الدور المضمر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حجّية السيرة تتوقف على عدم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حجّية السيرة متوقفة على عدم ثبوت الردع، لا ثبوت عدم الردع؛ لأنَّ طرق الطاعة والمعصية عقلائية، والعقلاء يعتبرون العمل بخبر الثقة طاعة للمولى وعدمه معصية له؛ وعدم ثبوت الردع عن طريقة العقلاء في باب الطاعة والعصيان كاف في الحجّية، ولا نحتاج إلى ثبوت عدم الردع؛ لحجّية البناءات العقلائية في باب الطاعة والعصيان، ولم يثبت ردع الشارع عن هذه السيرة العقلائية؛ لأنَّ الرادعية </w:t>
      </w:r>
    </w:p>
    <w:p>
      <w:pPr>
        <w:pStyle w:val="BookText"/>
        <w:rPr/>
      </w:pPr>
      <w:r>
        <w:rPr>
          <w:rFonts w:ascii="Amiri" w:hAnsi="Amiri" w:eastAsia="Amiri" w:cs="Amiri"/>
          <w:color w:val="111111"/>
          <w:sz w:val="28"/>
          <w:sz w:val="28"/>
          <w:szCs w:val="28"/>
          <w:rtl w:val="true"/>
          <w:lang w:bidi="ar-SA"/>
        </w:rPr>
        <w:t>دورية، وحيث لم يثبت الردع تكون السيرة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الظواهر، لو كان العقلاء يعملون بالظواهر، ويعتبرون العامل بالظاهر مطيعاً، والعامل بخلافه عاصياً، فإنْ لم يثبت الردع عن ذلك فهو كاف لحجّية البناء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فالمقدمة الأولى باطلة، والردع لم يثبت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المناقشة على التقرير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السيرة بالعمومات يتوقف على عدم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كذلك، فإنَّ تخصيص السيرة بالعمومات يتوقف على عدم ثبوت الردع لا على عدم الردع، فبطل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تكون المعادلة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تخصيص السيرة للعمومات يتوقف على عدم ثبوت الردع، وعدم الردع يتوقف على التخصيص، فلم يكن دور، لأنَّ الموقوف عليه غير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غير وارد، ولا تنهض الآيات للرادعية لكونها دورية، والسيرة العقلائية مخصصة للعمومات، وليس تخصيصها دورياً، فيكون الخبر الواحد حجّة بالسيرة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كلام صاحب الكفاية في الجواب الثالث منحلّ إلى 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رادعية العمومات 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السيرة ليست دورية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والمحصّل النهائي للدعويين حجّية السيرة العقلائية، وعدم صلاحية العمومات للردع 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أشكل جمع من الأعلام</w:t>
      </w:r>
      <w:r>
        <w:rPr>
          <w:rStyle w:val="FootnoteAnchor"/>
          <w:rtl w:val="true"/>
        </w:rPr>
        <w:footnoteReference w:id="777"/>
      </w:r>
      <w:r>
        <w:rPr>
          <w:rFonts w:ascii="Amiri" w:hAnsi="Amiri" w:eastAsia="Amiri" w:cs="Amiri"/>
          <w:color w:val="111111"/>
          <w:sz w:val="28"/>
          <w:sz w:val="28"/>
          <w:szCs w:val="28"/>
          <w:rtl w:val="true"/>
          <w:lang w:bidi="ar-SA"/>
        </w:rPr>
        <w:t>على الشقين أو أحدهما، ونحن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الإشكال كما في المنتقى</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الأولى للدور المذكور في رادعية العمومات باطلة، ومع الإشكال فيها يبطل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البطلان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التخصيص متقوم بالوصول، فإذا لم يصل حكم الخاص إلى المكلف تكون أصالة العموم جارية في العام، فإذا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وشكّ في خروج زيد العالم، فأصالة العموم في مرحلة الإثبات تحكم ببقائه تحت عموم العام، ولا يخرج عن عموم العام إلا بوصول حكم الخاص، فإنَّهُ الملاك في التخصيص الإثباتي، لا مجرد صدور حكم الخاص، حيث إنَّهُ ليس 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الكفاية</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الردع بالآيات يتوقف على عدم تخصيص عمومها بالسيرة، محلّ إشكال، فليس الردع بالعمومات متوقفاً على عدم التخصيص، بل متوقف على عدم ثبوت التخصيص؛ فإنَّ الملاك عدم ثبوت التخصيص لا ثبوت عدم التخصيص، فإنْ بطلت المقدمة الأولى بطل كل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الردع الخاص والردع العام؟ فردع المولى ردعاً عاماً عن السيرة العقلائية، كردعه عنها ردعاً خاصاً، فكيف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الردع في العمومات دوري؟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 بالعموم متوقف على أمرين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ثبوت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بحث في الأوّل؛ لأنَّ العام موضوع لإفادة العموم، وأمّا الثاني فهو متحقق في المقام؛ فإنَّه مع الردع بالعمومات لا تكون السيرة حجّة، فلا تنهض لتخصيص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مناقشة في الدعوى الأولى، فتكون المقدمة الأولى بعد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الردع بالعمومات يتوقف على عدم ثبوت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التخصيص يتوقف على الردع، لا أنَّ عدم ثبوت التخصيص يتوقف على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تتمكن من تخصيص العمومات إذا ثبت الردع، فعدم تخصيص السيرة للعمومات يتوقف على الردع، لا عدم ثبوت تخصيص السيرة للعمومات، إذن فعدم الثبوت لا يتوقف على الردع، فبطل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المناقشة في الدعوى الأولى، وأنَّ رادعية العمومات 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الثانية لصاحب الكفاية،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السيرة ليست دورية لبطلان المقدمة الأولى؛ لأنَّ تخصيص السيرة للعمومات ليس متوقفاً على عدم الردع، بل على عدم ثبوت الردع، ولم يثبت الردع؛ لأنَّه 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يكفي عدم ثبوت الردع، بل يلزم في الحجّية ثبوت عدم الردع؛ لعدم حجّية السيرة العقلائية في حدّ ذاتها، بل يلزم القطع بالإمضاء الشرعي، فالحجّية منوطة بالقطع بإمضاء الشارع</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عند العقلاء من أكل الربا، فهنا أمام الشارع ثلاث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يردع فلا يكون عملهم حجّة، أو يمضي فيكون حجّة، أو يشكّ أنَّهُ أمضى أو ردع فلا يكون حجّة أيضاً؛ فإنَّ الشكّ في الحجّية موضوع عدم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يمكن تحميل بناء العقلاء على الشارع؛ لعدم العلم بإمضائه، ويعود الدور؛ لأنَّ تخصيص السيرة للعمومات يتوقف على عدم الردع، وعدم الردع يتوقف على التخصيص، وعليه تكون حجّية السيرة العقلائية 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مع الأعلام كبروياً، ومع صاحب الكفاية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الدليل على حجّية السيرة العقلائية على شيء بما هو هو، وفي حدّ ذاته مع قطع النظر عن الإمضاء الشرعي، ولا دليل على كونه منجزاً ومعذراً في الإطار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الحق مع صاحب الكفاية، وتوضيحه موقوف على بيان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عمل العقلاء بشيء ناشئاً من الظروف الطارئة، لكن عملهم بأخبار الثقات ناشئ من ارتكازاتهم الفطرية، بحيث إنَّهم يجرون على هذه السيرة بطبيعتهم، ومن شأن هذا النوع الامتداد إلى المجال الشرعي أيضاً؛ فإنَّهم يجرون في الأمور التكوينية على هذه السيرة، وبارتكازهم الفطري يطبقونها على الدائرة الشرعية، فإنْ لم يردع عنها الشارع لكان نقضاً لغرضه؛ لأنَّ غرضه تبليغ الأحكام، وإبعاد المكلفين عن المفاسد الواقعية، وتقريبهم إلى المصالح الواقعية، فإنْ لم يردع الشارع فوت غرضه، وهو قبيح من العاقل الملتفت</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السكوت في الردع الشرعي، وكذا لا تكفي الإشارات المبهمة، والألفاظ المجملة والعبارات المغلقة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عائلة كان مرتكزهم الفطري الاعتماد على ظهورات كلام الأب بلا تعليم، وبلا تلقين وفق طبيعتهم الأولية، فإنْ سكت الأب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لفظاً مجملاً، فلا يكفي ذلك في الردع مع عمل أعضاء البيت وفق الارتكاز الجبلي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للشارع أنْ يردع بالألفاظ الصريحة الواضحة، وأمّا لو سكت فسكوته دليل على الإمضاء، والآيات الرادعة والعمومات لا تكفي في الردع، لأنَّها ليست صريحة ولا قاطعة، ولذا نشاهد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تردع على خلاف القياس، فإنَّ الشارع ردع عنه صريحاً، وحصل الارتداع خارجاً، أمّا العمل بأخبار الثقات فلم تكن العمومات الرادعة صريحة ولم يحصل الارتداع، فنفس السكوت أو الإجمال أو الاحتمال كاف في الإمضاء، فالشارع أمضى السيرة العقلائية ولم يردع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الأقوال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مبنى الكفاية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رادعية العمومات دورية، ومخصصية السيرة ليست دورية،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الردع عن السيرة العقلائية فهي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رادعية العمومات ليست دورية ومخصصية السيرة دورية،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مردوعة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رادعية الآيات ليست دورية، ومخصصية السيرة ليست دورية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عندنا دليلان في المقام،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الردع العام والسيرة العقلائية، وتتزاحم العمومات مع السيرة العقلائية تزاحم العام والخاص، فتتقدم السيرة على العمومات الرادعة تقدم الخاص على العام، فتكون </w:t>
      </w:r>
      <w:bookmarkStart w:id="592" w:name="pg15600_165777"/>
    </w:p>
    <w:p>
      <w:pPr>
        <w:pStyle w:val="BookText"/>
        <w:rPr/>
      </w:pPr>
      <w:bookmarkEnd w:id="592"/>
      <w:r>
        <w:rPr>
          <w:rFonts w:ascii="Amiri" w:hAnsi="Amiri" w:eastAsia="Amiri" w:cs="Amiri"/>
          <w:color w:val="111111"/>
          <w:sz w:val="28"/>
          <w:sz w:val="28"/>
          <w:szCs w:val="28"/>
          <w:rtl w:val="true"/>
          <w:lang w:bidi="ar-SA"/>
        </w:rPr>
        <w:t>السيرة العقلائية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الجواب الثالث</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9981770_2142443653"/>
      <w:bookmarkStart w:id="594" w:name="_Toc227"/>
      <w:bookmarkEnd w:id="593"/>
      <w:r>
        <w:rPr>
          <w:rtl w:val="true"/>
        </w:rPr>
        <w:t>الجواب الرابع</w:t>
      </w:r>
      <w:bookmarkEnd w:id="594"/>
    </w:p>
    <w:p>
      <w:pPr>
        <w:pStyle w:val="BookText"/>
        <w:rPr/>
      </w:pPr>
      <w:r>
        <w:rPr>
          <w:rFonts w:ascii="Amiri" w:hAnsi="Amiri" w:eastAsia="Amiri" w:cs="Amiri"/>
          <w:color w:val="111111"/>
          <w:sz w:val="28"/>
          <w:sz w:val="28"/>
          <w:szCs w:val="28"/>
          <w:rtl w:val="true"/>
          <w:lang w:bidi="ar-SA"/>
        </w:rPr>
        <w:t>ما ذكره في حاشية الكفاية</w:t>
      </w:r>
      <w:r>
        <w:rPr>
          <w:rStyle w:val="FootnoteAnchor"/>
          <w:rtl w:val="true"/>
        </w:rPr>
        <w:footnoteReference w:id="780"/>
      </w:r>
      <w:r>
        <w:rPr>
          <w:rFonts w:ascii="Amiri" w:hAnsi="Amiri" w:eastAsia="Amiri" w:cs="Amiri"/>
          <w:color w:val="111111"/>
          <w:sz w:val="28"/>
          <w:sz w:val="28"/>
          <w:szCs w:val="28"/>
          <w:rtl w:val="true"/>
          <w:lang w:bidi="ar-SA"/>
        </w:rPr>
        <w:t>بعد التسليم بكون رادعية الآيات وكذلك مخصصية السيرة دورية نفقد في المقام الأدلة الاجتهادية، فيصل الأمر إلى الأصول العملية، ومقتضاها بقاء 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كانت السيرة العقلائية قائمة على العمل بالخبر الواحد أوّل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 أنَّ الخطر كان قائماً بسريان الارتكاز العقلائي إلى مجال الأغراض التشريعية لم يردع الشارع عنها في ذلك الوقت، فكانت حجّة، وبمقتضى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نحكم ببقاء الحجّية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 ثلاثة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w:t>
      </w:r>
      <w:r>
        <w:rPr>
          <w:rStyle w:val="FootnoteAnchor"/>
          <w:rtl w:val="true"/>
        </w:rPr>
        <w:footnoteReference w:id="781"/>
      </w:r>
      <w:r>
        <w:rPr>
          <w:rFonts w:ascii="Amiri" w:hAnsi="Amiri" w:eastAsia="Amiri" w:cs="Amiri"/>
          <w:color w:val="111111"/>
          <w:sz w:val="28"/>
          <w:sz w:val="28"/>
          <w:szCs w:val="28"/>
          <w:rtl w:val="true"/>
          <w:lang w:bidi="ar-SA"/>
        </w:rPr>
        <w:t>من عدم جريان الاستصحاب في الأحكام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المبنى غير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w:t>
      </w:r>
      <w:r>
        <w:rPr>
          <w:rStyle w:val="FootnoteAnchor"/>
          <w:rtl w:val="true"/>
        </w:rPr>
        <w:footnoteReference w:id="782"/>
      </w:r>
      <w:r>
        <w:rPr>
          <w:rFonts w:ascii="Amiri" w:hAnsi="Amiri" w:eastAsia="Amiri" w:cs="Amiri"/>
          <w:color w:val="111111"/>
          <w:sz w:val="28"/>
          <w:sz w:val="28"/>
          <w:szCs w:val="28"/>
          <w:rtl w:val="true"/>
          <w:lang w:bidi="ar-SA"/>
        </w:rPr>
        <w:t>والسيد الوالد من جريان نفس الإشكال الموجود في السيرة على الاستصحاب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واضح، فكما قيل بعدم صحة كون السيرة مخصصة كذلك يقال في الاستصحاب</w:t>
      </w:r>
      <w:r>
        <w:rPr>
          <w:rFonts w:eastAsia="Amiri" w:cs="Amiri" w:ascii="Amiri" w:hAnsi="Amiri"/>
          <w:color w:val="111111"/>
          <w:sz w:val="28"/>
          <w:szCs w:val="28"/>
          <w:rtl w:val="true"/>
          <w:lang w:bidi="ar-SA"/>
        </w:rPr>
        <w:t xml:space="preserve">. </w:t>
      </w:r>
      <w:bookmarkStart w:id="595" w:name="pg15600_165779"/>
    </w:p>
    <w:p>
      <w:pPr>
        <w:pStyle w:val="BookText"/>
        <w:rPr/>
      </w:pPr>
      <w:bookmarkEnd w:id="595"/>
      <w:r>
        <w:rPr>
          <w:rFonts w:ascii="Amiri" w:hAnsi="Amiri" w:eastAsia="Amiri" w:cs="Amiri"/>
          <w:color w:val="111111"/>
          <w:sz w:val="28"/>
          <w:sz w:val="28"/>
          <w:szCs w:val="28"/>
          <w:rtl w:val="true"/>
          <w:lang w:bidi="ar-SA"/>
        </w:rPr>
        <w:t>ولكنّه غير واضح؛ لأنَّ الإشكال الوارد على السيرة احتمال كونها مردوعة؛ أو غير ممضاة، أو لم يثبت إمضاؤها، وهذا المحذور لا يوجد في الاستصحاب؛ لأنَّ الشارع أسسه أو أمضاه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دوري؛ لأنّنا نريد إثبات حجّية الخبر الواحد بالاستصحاب، وهو ثابت بالخبر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طبيعي الخبر موقوف على حجّية أخبار الاستصحاب، وحجّية أخبار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فرد من أفراد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على حجّية طبيعي الخبر، فيتم إثبات حجّية الخبر الواحد بالخبر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بدعوى أنَّ أخبار الاستصحاب قطعية فليست خبر واحد، وإنّما هي متواترة ولو بالتواتر الإجمالي، كما ذهب إليه السيد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خمس عشرة رواية لحجّية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المتتبع يجد المئات من الروايات في الموارد الجزئية المختلفة، فإنْ انتقلنا منها إلى قاعدة كلية، وإلا فنفس الخمس عشرة رواية متواترة بالتواتر الإجمالي، فيتم إثبات حجّية الخبر الواحد بالخبر المتواتر حجّية، فلا يكون دورياً</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9981772_2142443653"/>
      <w:bookmarkStart w:id="597" w:name="_Toc228"/>
      <w:bookmarkEnd w:id="596"/>
      <w:r>
        <w:rPr>
          <w:rtl w:val="true"/>
        </w:rPr>
        <w:t>الجواب الخامس</w:t>
      </w:r>
      <w:bookmarkEnd w:id="597"/>
    </w:p>
    <w:p>
      <w:pPr>
        <w:pStyle w:val="BookText"/>
        <w:rPr/>
      </w:pPr>
      <w:r>
        <w:rPr>
          <w:rFonts w:ascii="Amiri" w:hAnsi="Amiri" w:eastAsia="Amiri" w:cs="Amiri"/>
          <w:color w:val="111111"/>
          <w:sz w:val="28"/>
          <w:sz w:val="28"/>
          <w:szCs w:val="28"/>
          <w:rtl w:val="true"/>
          <w:lang w:bidi="ar-SA"/>
        </w:rPr>
        <w:t>ما ذكره صاحب الكفاية في الحاشية</w:t>
      </w:r>
      <w:r>
        <w:rPr>
          <w:rStyle w:val="FootnoteAnchor"/>
          <w:rtl w:val="true"/>
        </w:rPr>
        <w:footnoteReference w:id="783"/>
      </w:r>
      <w:r>
        <w:rPr>
          <w:rFonts w:ascii="IRNazanin" w:hAnsi="IRNazanin" w:eastAsia="IRNazanin"/>
          <w:color w:val="111111"/>
          <w:sz w:val="28"/>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من صغريات دوران الأمر بين الخاص المتقدم المطلق بالإطلاق الأزماني، والعام المتأخر المطلق، أو العام بالعموم الأفرادي، وبين الإطلاقين أو العمومين تعارض، فإمّا أنْ نقدم الإطلاق الأزماني للخاص المقدم، أو نقدم العموم، أو الإطلاق </w:t>
      </w:r>
    </w:p>
    <w:p>
      <w:pPr>
        <w:pStyle w:val="BookText"/>
        <w:rPr/>
      </w:pPr>
      <w:r>
        <w:rPr>
          <w:rFonts w:ascii="Amiri" w:hAnsi="Amiri" w:eastAsia="Amiri" w:cs="Amiri"/>
          <w:color w:val="111111"/>
          <w:sz w:val="28"/>
          <w:sz w:val="28"/>
          <w:szCs w:val="28"/>
          <w:rtl w:val="true"/>
          <w:lang w:bidi="ar-SA"/>
        </w:rPr>
        <w:t>الأفرادي للعام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التعارض بين الإطلاق الأزماني للخاص، والعموم الأفرادي للعام، ومآله إلى دوران الأمر بين التخصيص والنسخ، وقد تقرر في محلّه أنَّ التخصيص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بين التخصيص والنسخ، إمّا العام المتأخر ناسخ للإطلاق الأفرادي للخاص المتقدم، أو الخاص المتقدم مخصص للعموم الأفرادي للعام المتأخر، وقد ثبت في محلّه أنَّ التخصيص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فالسيرة المتقدمة مخصصة للعموم المتأخر، فتكون السيرة العقلائية القائمة على العمل بالخبر الواحد مخصصة لعمومات الآيات الرادعة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حال السيرة مع الآيات الناهية إلا كحال الخاص المقدم والعام المؤخر في دوران الأمر بين التخصيص بالخاص أو النسخ بالعام</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عنه بأجوبة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 وقد أجاب به عمّا ذكر في الجواب الرابع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بالكبرى ولكنها لا تنطبق على المقام؛ لأنَّ التعارض والدوران فرع حجّية الخاص المتقدم، وهو ليس بحجّة في المقام؛ لأنَّ السيرة العقلائية بما هي هي لا تعد دليلاً شرعياً، وإنّما تكون حجّة بضميمة الإمضاء الشرعي، ولا يتحقق الإمضاء فيما لو لم يتمكن الشارع من ردع السيرة العقلائية، وحينئذ لا يعتبر سكوته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التمسك بالاستصحاب إنّما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عمّا تقدم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فيما إذا تمكن الشارع من الردع قبل نزول الآيات ولو بيوم واحد، فإنَّهُ حينئذ يستكشف من عدم الردع إمضاؤه لها، وتثبت حجية السيرة قبل نزول الآيات ، فصح الرجوع إلى استصحاب الحجية الثابتة قبل نزول الآيات، بعد فرض تساقط كل من السيرة والعمومات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لم يتمكن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متمكناً من الردع عن المحرمات، كشرب الخمر مثلاً ، ولا من الأمر بالواجبات، كالصلاة والصوم في صدر الإسلام ، ولذا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لا إله إلا اللّه تفلحوا، فلا مجال للتمسك بالاستصحاب؛ إذ لم تحرز حجية السيرة قبل نزول الآيات كي يتمسك في بقائها بعد نزولها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ظهر الإشكال في الوجه الثالث أيضاً، فإن كون المقام من صغريات دوران الأمر بين التخصيص والنسخ متوقف على إحراز كون السيرة حجة قبل نزول الآيات لتكون قابلة لتخصيص الآيات، فيدور الأمر بين النسخ والتخصيص، وإحراز كون السيرة حجة قبل نزول الآيات متوقف على إحراز كون الشارع متمكنا من الردع قبل نزول الآيات، وأنى لنا بإثبات ذلك</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شكك السيد الوالد في حجّية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يذكر وجهه،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الدوران بين المخصصية والمنسوخية متوقف على حجّيتها المشكوكة</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محلّ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بطلان استصحاب البراءة الثابت في أوّل الشريعة؛ لأنَّ سكوت الشارع لا يدل على الحلية؛ لعدم إمكان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تمسك السيد الخوئي</w:t>
      </w:r>
      <w:r>
        <w:rPr>
          <w:rStyle w:val="FootnoteAnchor"/>
          <w:rtl w:val="true"/>
        </w:rPr>
        <w:footnoteReference w:id="787"/>
      </w:r>
      <w:r>
        <w:rPr>
          <w:rFonts w:ascii="Amiri" w:hAnsi="Amiri" w:eastAsia="Amiri" w:cs="Amiri"/>
          <w:color w:val="111111"/>
          <w:sz w:val="28"/>
          <w:sz w:val="28"/>
          <w:szCs w:val="28"/>
          <w:rtl w:val="true"/>
          <w:lang w:bidi="ar-SA"/>
        </w:rPr>
        <w:t>بهذا الاستصحاب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 بين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القدرة معنيان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القدرة الناشئ من وجود القوّة القاهرة الخارجية الملجئة، والمكرهة للشارع على السكوت، كما في المولى العرفي، فإذا قاموا بعمل أمامه وهو ساكت لم يتمكن من الكلام لسد فمه، فلا يدل سكوته على التقرير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القدرة الناشئ عن مراعاة المولى للكسر والانكسار بين المصالح والمفاسد الواقعية النفس الأمرية، كما ورد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وسكت عن أشياء لم يسكت عنها نسياناً</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xml:space="preserve">، بل لمصالح، وكما هو المعروف أنَّ هنالك أحكاماً سيظهرها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السكوت كاشف عن الإمضاء، فقد كان الشارع قادراً تكويناً، ولم يكن هنالك مكره، لكنه مراعاة لبعض الحكم لم يوجب السواك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كاشف عن الإمضاء</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فالسيرة العقلائية كانت قائمة على العمل بالخبر الواحد، وقد سكت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البعثة، فهو دليل الإمضاء والتقرير، ولو من باب الكسر والانكسار في الملاكات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المشكيني في حاشية الكفاية</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يعلم ثبوت الإمضاء قبل نزول الآيات الكريمات، إذ لعلّه قد نزل واحدة أو أزيد قبله، ومجرد عدم العلم بذلك يكفي، إذ حجّية السيرة متقومة بثبوت الإمضاء، فصرف الاحتمال كاف في عدم القبول فيحتاج إلى الإحراز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لكنّه محلّ تأملّ؛ للعلم بعدم نزول آية قبل الإمضاء، فهل تليت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رادعة حين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إنشائي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يكفي الحكم الإنشائي، ولا يترتب عليه الأثر في الباعثية والزاجرية؛ حيث لم يصل الحكم إلى مرحلة الفعلية، فلا أثر له، أو ليس حكماً أصلاً،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سكت عن السيرة العقلائية في أوّل البعثة، والسكوت كاشف عن الإمضاء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طي كلمات المحقق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الكفاية</w:t>
      </w:r>
      <w:r>
        <w:rPr>
          <w:rStyle w:val="FootnoteAnchor"/>
          <w:rtl w:val="true"/>
        </w:rPr>
        <w:footnoteReference w:id="7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الإمضائي ليس ظاهراً في الدوام؛ لأنَّ السيرة دليل لبي فيقتصر فيه على القدر المتيقن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تمامية الإمضاء هو زمان قبل ورود العام، إذ دليليته في كل زمان تحتاج إلى عدم الردع في ذلك الزمان، وهو غير ثابت بعد احتمال كونه مردوعاً بالعام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بعض المحققين المتأخرين ما يقرب منه،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 xml:space="preserve">الخاص المتقدم ليس دليلاً لفظياً له إطلاق أزماني، بل سيرة عقلائية، وهي دليل لبّي تتم دلالته على أساس استكشاف إمضائه من عدم الردع، ومن الواضح أنَّ عدم الردع في زمان لا يمكن أنْ يستكشف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أو بظهور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إمضاء مفاد السيرة في ذلك الحال، لا جميع الأحوال والأزمنة</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لعدم الردع دلالة على الإمضاء إلى الأبد ليكون هنالك دلالة على الإطلاق الأزماني لمفاد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فالتعارض المذكور في حاشية الكفاية مبتنٍ على وجود الإطلاق الأزماني للخاص، وهو معارض للعموم الأفرادي للعام، أمّا إذا ادعي عدم الإطلاق الأزماني للدليل الخاص لكونه لبياً، فلا تعارض بينهما، فيكون عموم العام هو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نسلّم أنَّ السيرة والإمضاء المتعلق به دليل لبّي، ولا إطلاق أزماني له في حدّ ذاته، ولكن الروايات تجعل الدليل اللبّي مطلقاً بالإطلاق الأزماني، فيقع التعارض بين الإطلاق والعموم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جمعها السيد الشبّر في الأصول الأصلية</w:t>
      </w:r>
      <w:r>
        <w:rPr>
          <w:rStyle w:val="FootnoteAnchor"/>
          <w:rtl w:val="true"/>
        </w:rPr>
        <w:footnoteReference w:id="7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وهي كثيرة نكتفي بذكر روايتين منها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إبراهيم</w:t>
      </w:r>
      <w:r>
        <w:rPr>
          <w:rStyle w:val="FootnoteAnchor"/>
          <w:rtl w:val="true"/>
        </w:rPr>
        <w:footnoteReference w:id="794"/>
      </w:r>
      <w:r>
        <w:rPr>
          <w:rFonts w:ascii="Amiri" w:hAnsi="Amiri" w:eastAsia="Amiri" w:cs="Amiri"/>
          <w:color w:val="111111"/>
          <w:sz w:val="28"/>
          <w:sz w:val="28"/>
          <w:szCs w:val="28"/>
          <w:rtl w:val="true"/>
          <w:lang w:bidi="ar-SA"/>
        </w:rPr>
        <w:t>، عن محمد بن عيسى بن عبيد</w:t>
      </w:r>
      <w:r>
        <w:rPr>
          <w:rStyle w:val="FootnoteAnchor"/>
          <w:rtl w:val="true"/>
        </w:rPr>
        <w:footnoteReference w:id="79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يونس</w:t>
      </w:r>
      <w:r>
        <w:rPr>
          <w:rStyle w:val="FootnoteAnchor"/>
          <w:rtl w:val="true"/>
        </w:rPr>
        <w:footnoteReference w:id="796"/>
      </w:r>
      <w:r>
        <w:rPr>
          <w:rFonts w:ascii="Amiri" w:hAnsi="Amiri" w:eastAsia="Amiri" w:cs="Amiri"/>
          <w:color w:val="111111"/>
          <w:sz w:val="28"/>
          <w:sz w:val="28"/>
          <w:szCs w:val="28"/>
          <w:rtl w:val="true"/>
          <w:lang w:bidi="ar-SA"/>
        </w:rPr>
        <w:t>، عن حريز</w:t>
      </w:r>
      <w:r>
        <w:rPr>
          <w:rStyle w:val="FootnoteAnchor"/>
          <w:rtl w:val="true"/>
        </w:rPr>
        <w:footnoteReference w:id="797"/>
      </w:r>
      <w:r>
        <w:rPr>
          <w:rFonts w:ascii="Amiri" w:hAnsi="Amiri" w:eastAsia="Amiri" w:cs="Amiri"/>
          <w:color w:val="111111"/>
          <w:sz w:val="28"/>
          <w:sz w:val="28"/>
          <w:szCs w:val="28"/>
          <w:rtl w:val="true"/>
          <w:lang w:bidi="ar-SA"/>
        </w:rPr>
        <w:t>، عن زرارة</w:t>
      </w:r>
      <w:r>
        <w:rPr>
          <w:rStyle w:val="FootnoteAnchor"/>
          <w:rtl w:val="true"/>
        </w:rPr>
        <w:footnoteReference w:id="7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الحلال والحرام؟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إلى يوم القيامة، وحرامه حرام إلى يوم القيامة، لا يكون غيره ولا يجيء غيره</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w:t>
      </w:r>
      <w:r>
        <w:rPr>
          <w:rStyle w:val="FootnoteAnchor"/>
          <w:rtl w:val="true"/>
        </w:rPr>
        <w:footnoteReference w:id="800"/>
      </w:r>
      <w:r>
        <w:rPr>
          <w:rFonts w:ascii="IRNazanin" w:hAnsi="IRNazanin" w:eastAsia="IRNazanin"/>
          <w:color w:val="111111"/>
          <w:sz w:val="28"/>
          <w:sz w:val="28"/>
          <w:szCs w:val="28"/>
          <w:rtl w:val="true"/>
          <w:lang w:bidi="fa-IR"/>
        </w:rPr>
        <w:t>، عن أحمد بن محمد بن خالد</w:t>
      </w:r>
      <w:r>
        <w:rPr>
          <w:rStyle w:val="FootnoteAnchor"/>
          <w:rtl w:val="true"/>
        </w:rPr>
        <w:footnoteReference w:id="801"/>
      </w:r>
      <w:r>
        <w:rPr>
          <w:rFonts w:ascii="Amiri" w:hAnsi="Amiri" w:eastAsia="Amiri" w:cs="Amiri"/>
          <w:color w:val="111111"/>
          <w:sz w:val="28"/>
          <w:sz w:val="28"/>
          <w:szCs w:val="28"/>
          <w:rtl w:val="true"/>
          <w:lang w:bidi="ar-SA"/>
        </w:rPr>
        <w:t>، عن عثمان بن عيسى</w:t>
      </w:r>
      <w:r>
        <w:rPr>
          <w:rStyle w:val="FootnoteAnchor"/>
          <w:rtl w:val="true"/>
        </w:rPr>
        <w:footnoteReference w:id="802"/>
      </w:r>
      <w:r>
        <w:rPr>
          <w:rFonts w:ascii="Amiri" w:hAnsi="Amiri" w:eastAsia="Amiri" w:cs="Amiri"/>
          <w:color w:val="111111"/>
          <w:sz w:val="28"/>
          <w:sz w:val="28"/>
          <w:szCs w:val="28"/>
          <w:rtl w:val="true"/>
          <w:lang w:bidi="ar-SA"/>
        </w:rPr>
        <w:t>، عن سماعة بن مهران</w:t>
      </w:r>
      <w:r>
        <w:rPr>
          <w:rStyle w:val="FootnoteAnchor"/>
          <w:rtl w:val="true"/>
        </w:rPr>
        <w:footnoteReference w:id="8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w:t>
      </w:r>
      <w:r>
        <w:rPr>
          <w:rStyle w:val="FootnoteAnchor"/>
          <w:rtl w:val="true"/>
        </w:rPr>
        <w:footnoteReference w:id="804"/>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وإبراهيم وموسى وعيسى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فكل نبي جاء بعد المسيح أخذ بشريعته ومنهاجه حتى جاء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وبشريعته ومنهاجه، فحلاله حلال إلى يوم القيامة، وحرامه حرام </w:t>
      </w:r>
    </w:p>
    <w:p>
      <w:pPr>
        <w:pStyle w:val="BookText"/>
        <w:rPr/>
      </w:pP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السيد الشبّر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والأخبار في ذلك كثيرة ومضمونها مجمع عليه لا خلاف فيه</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وهنالك باب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الأحكام الشرعية عامة شاملة لجميع المكلفين من الأولين والآخرين، والحاضرين والغائبين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 المسألة مسلمة لا بحث فيها، وحيث لا فرق بين الحكم التأسيسي والإمضائي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المحقق المشكيني سلّم بإمضاء الشارع للسيرة العقلائية القائمة على العمل بالخبر الواحد، لكنه قال</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شموله لكل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 ثبوتها في زمان ما؛ حيث إنَّهُ إذا ثبت الإمضاء في أوّل البعثة يثبت الحكم الإمضائي إلى يوم القيامة، وهو دليل اجتهادي، ولا تصل النوبة إلى الأصل العملي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المشكيني ضمن الإشكال الثالث قال</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تقدم الخاص المتقدم على العام المتأخر هو أقوائية ظهوره في الدوام، ولا أقوائية في الدليل الإمضائي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كون الخاص المتقدم ظاهراً في الدوام، والعام المتأخر ظاهراً في شمول الأفراد، وأنَّ الخاص المتقدم يتقدم للظهور، إلا أنَّهُ لا ظهور أقوى للدوام في الإمضاء أوّل البعثة من الظهور العام في العموم الأفرادي، فهما إمّا متكافئان أو يدعى أنَّ ظهور </w:t>
      </w:r>
    </w:p>
    <w:p>
      <w:pPr>
        <w:pStyle w:val="BookText"/>
        <w:rPr/>
      </w:pPr>
      <w:r>
        <w:rPr>
          <w:rFonts w:ascii="Amiri" w:hAnsi="Amiri" w:eastAsia="Amiri" w:cs="Amiri"/>
          <w:color w:val="111111"/>
          <w:sz w:val="28"/>
          <w:sz w:val="28"/>
          <w:szCs w:val="28"/>
          <w:rtl w:val="true"/>
          <w:lang w:bidi="ar-SA"/>
        </w:rPr>
        <w:t>العام في الشمول أقوى من ظهور الخاص في الدوام، فكلام الكفاية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يوضح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المتقدمة، والسيرة العقلائية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السيرة العقلائية المقارنة لعموم العام فهي أقوى عرفاً من ظهور العام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أو إطلاق حرمة الإيذاء، أو إيذاء الجار حسب الروايات والفتوى مع قيام السيرة على بعض أنواع الإيذاء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كإشعال النار فيدخل الدخان بيت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مقارنة لعمومات العام، وكانت مستمرة مع وجود عمومات حرمة الإيذاء، وقد أفتى بعض الفقهاء</w:t>
      </w:r>
      <w:r>
        <w:rPr>
          <w:rStyle w:val="FootnoteAnchor"/>
          <w:rtl w:val="true"/>
        </w:rPr>
        <w:footnoteReference w:id="809"/>
      </w:r>
      <w:r>
        <w:rPr>
          <w:rFonts w:ascii="Amiri" w:hAnsi="Amiri" w:eastAsia="Amiri" w:cs="Amiri"/>
          <w:color w:val="111111"/>
          <w:sz w:val="28"/>
          <w:sz w:val="28"/>
          <w:szCs w:val="28"/>
          <w:rtl w:val="true"/>
          <w:lang w:bidi="ar-SA"/>
        </w:rPr>
        <w:t>بعدم الإشكال فيه لجريان السيرة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تكن عمومات حرمة الإيذاء كافية للردع عن هذه السيرة العقلائية، فلو كان محرماً واقعاً للزم ورود أدلة خاصة للردع، فعدم الردع دليل على الإمضاء، وظهور هذا الخاص أقوى من ظهور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كانت السيرة العقلائية 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قيام السيرة العقلائية على جواز النكاح المعاطاتي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يمكن الالتزام بأنَّ ظهور الخاص أقوى من ظهور العام المتأخر، أم إنَّ عموم العام يسلب مشروعية السيرة المتقدمة؟ الظاهر أنَّ في أمثال المقام عموم العام أقوى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والمفروض عند صاحب الكفاية التمسك بالسيرة المتقدمة لا المقارنة، </w:t>
      </w:r>
      <w:bookmarkStart w:id="598" w:name="pg15600_165798"/>
    </w:p>
    <w:p>
      <w:pPr>
        <w:pStyle w:val="BookText"/>
        <w:rPr/>
      </w:pPr>
      <w:bookmarkEnd w:id="598"/>
      <w:r>
        <w:rPr>
          <w:rFonts w:ascii="Amiri" w:hAnsi="Amiri" w:eastAsia="Amiri" w:cs="Amiri"/>
          <w:color w:val="111111"/>
          <w:sz w:val="28"/>
          <w:sz w:val="28"/>
          <w:szCs w:val="28"/>
          <w:rtl w:val="true"/>
          <w:lang w:bidi="ar-SA"/>
        </w:rPr>
        <w:t>فتكون العمومات العامة رادعة عن هذه السيرة، وعن جميع أفراد العمل بالظن، فيكون الدوران المذكور غير مقبول</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9981774_2142443653"/>
      <w:bookmarkStart w:id="600" w:name="_Toc229"/>
      <w:bookmarkEnd w:id="599"/>
      <w:r>
        <w:rPr>
          <w:rtl w:val="true"/>
        </w:rPr>
        <w:t>الجواب السادس</w:t>
      </w:r>
      <w:bookmarkEnd w:id="600"/>
    </w:p>
    <w:p>
      <w:pPr>
        <w:pStyle w:val="BookText"/>
        <w:rPr/>
      </w:pPr>
      <w:r>
        <w:rPr>
          <w:rFonts w:ascii="Amiri" w:hAnsi="Amiri" w:eastAsia="Amiri" w:cs="Amiri"/>
          <w:color w:val="111111"/>
          <w:sz w:val="28"/>
          <w:sz w:val="28"/>
          <w:szCs w:val="28"/>
          <w:rtl w:val="true"/>
          <w:lang w:bidi="ar-SA"/>
        </w:rPr>
        <w:t>ما نقل عن كتاب الدراسات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لاعتبار الخبر علماً لدى العقلاء فتترتب عليه آثاره</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الاعتبار يساوق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المنتقى</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الحكومة إنَّما تصح إذا كان معتبر الدليل الحاكم نفس جاعل الدليل المحكوم، ومفاد هذا الاعتبار أنَّ المعتبر يجعل موضوع الدليل المحكوم أعمّ ممّا يوجد بالوجود الحقيقي، وما يوجد بالوجود الاعتباري، أمّا لو كان المعتبر الحاكم غير جاعل الدليل المحكوم فلا معنى للحكومة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تشخيص الموضوع بيد العرف والعقلاء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كذلك إلا أنَّهُ لا يحق للعقلاء إخراج فرد حقيقي من دائرة الموضوع، أو إدخال فرد غير حقيقي في أفراد الموضوع،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فيقول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العلماء الذوات المتلبسة بالعلم، أفهل يحق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يحكموا بدخول البقال الفلاني في العلماء، أو خروج العالم غير الأبيض عن دائرة العلماء؟ </w:t>
      </w:r>
      <w:bookmarkStart w:id="601" w:name="pg15600_165800"/>
    </w:p>
    <w:p>
      <w:pPr>
        <w:pStyle w:val="BookText"/>
        <w:rPr/>
      </w:pPr>
      <w:bookmarkEnd w:id="601"/>
      <w:r>
        <w:rPr>
          <w:rFonts w:ascii="Amiri" w:hAnsi="Amiri" w:eastAsia="Amiri" w:cs="Amiri"/>
          <w:color w:val="111111"/>
          <w:sz w:val="28"/>
          <w:sz w:val="28"/>
          <w:szCs w:val="28"/>
          <w:rtl w:val="true"/>
          <w:lang w:bidi="ar-SA"/>
        </w:rPr>
        <w:t>نعم، للشارع أنْ يضيق أو يوسع موضوع الدليل المحكوم،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الوالد وولده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مفاد الاعتبار العقلائي جعل خبر الواحد علماً، فمفاد العمومات الرادعة سلب صفة العلمية عن الخبر الواحد، وكلا الاعتبارين في عرض واحد، ولا تقدم في البين بين الاثنين، فلا تتحقق الحكومة في المقام؛ لاشتراط الطولية فيها بين الدليل الحاكم والمحكوم</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9981776_2142443653"/>
      <w:bookmarkStart w:id="603" w:name="_Toc230"/>
      <w:bookmarkEnd w:id="602"/>
      <w:r>
        <w:rPr>
          <w:rtl w:val="true"/>
        </w:rPr>
        <w:t>الجواب السابع</w:t>
      </w:r>
      <w:bookmarkEnd w:id="603"/>
    </w:p>
    <w:p>
      <w:pPr>
        <w:pStyle w:val="BookText"/>
        <w:rPr/>
      </w:pPr>
      <w:r>
        <w:rPr>
          <w:rFonts w:ascii="Amiri" w:hAnsi="Amiri" w:eastAsia="Amiri" w:cs="Amiri"/>
          <w:color w:val="111111"/>
          <w:sz w:val="28"/>
          <w:sz w:val="28"/>
          <w:szCs w:val="28"/>
          <w:rtl w:val="true"/>
          <w:lang w:bidi="ar-SA"/>
        </w:rPr>
        <w:t>ما ذكره المحقق النائيني والمحقق العراقي من كون السيرة العقلائية واردة على العمومات الرادعة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بخبر الثقة في طريقة العقلاء ليس من العمل بما وراء العلم، بل هو من أفراد العمل بالعلم؛ لعدم التفات العقلاء إلى مخالفة الخبر للواقع، فهو خارج عن العمل بالظن موضوعاً</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عبارة المحقق العراقي،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التفاتهم إلى احتمال الخلاف</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محلّ تأملّ، حيث إنَّهُ إنْ كان المراد عدم الالتفات حقيقة فلا كلية له؛ لعدم صدقه إلاّ في موارد حصول الاطمئنان من الخبر الواحد، وفي كثير من الموارد لا يحصل الاطمئنان، بل قد يحصل الشك، بل قد يحصل الظن بالخلاف</w:t>
      </w:r>
      <w:r>
        <w:rPr>
          <w:rFonts w:eastAsia="Amiri" w:cs="Amiri" w:ascii="Amiri" w:hAnsi="Amiri"/>
          <w:color w:val="111111"/>
          <w:sz w:val="28"/>
          <w:szCs w:val="28"/>
          <w:rtl w:val="true"/>
          <w:lang w:bidi="ar-SA"/>
        </w:rPr>
        <w:t xml:space="preserve">. </w:t>
      </w:r>
      <w:bookmarkStart w:id="604" w:name="pg15600_165802"/>
    </w:p>
    <w:p>
      <w:pPr>
        <w:pStyle w:val="BookText"/>
        <w:rPr/>
      </w:pPr>
      <w:bookmarkEnd w:id="604"/>
      <w:r>
        <w:rPr>
          <w:rFonts w:ascii="Amiri" w:hAnsi="Amiri" w:eastAsia="Amiri" w:cs="Amiri"/>
          <w:color w:val="111111"/>
          <w:sz w:val="28"/>
          <w:sz w:val="28"/>
          <w:szCs w:val="28"/>
          <w:rtl w:val="true"/>
          <w:lang w:bidi="ar-SA"/>
        </w:rPr>
        <w:t xml:space="preserve">وإنْ كان المراد عدم الالتفات عملاً إلى احتمال الخلاف حتى مع الشك بعدم تطابق الخبر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يجرون على طبق الخبر الواحد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مآله إلى الجواب السادس من الحكومة الاعتبارية لا الورود؛ فإنَّ الورود ينفي الموضوع حقيقة، ولكن الحكومة مجرد اعتبار، وحينئذ يرد عليه ما ورد على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مآل جوابهما إلى الجواب الثامن</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9981778_2142443653"/>
      <w:bookmarkStart w:id="606" w:name="_Toc231"/>
      <w:bookmarkEnd w:id="605"/>
      <w:r>
        <w:rPr>
          <w:rtl w:val="true"/>
        </w:rPr>
        <w:t>الجواب الثامن</w:t>
      </w:r>
      <w:bookmarkEnd w:id="606"/>
    </w:p>
    <w:p>
      <w:pPr>
        <w:pStyle w:val="BookText"/>
        <w:rPr/>
      </w:pPr>
      <w:r>
        <w:rPr>
          <w:rFonts w:ascii="Amiri" w:hAnsi="Amiri" w:eastAsia="Amiri" w:cs="Amiri"/>
          <w:color w:val="111111"/>
          <w:sz w:val="28"/>
          <w:sz w:val="28"/>
          <w:szCs w:val="28"/>
          <w:rtl w:val="true"/>
          <w:lang w:bidi="ar-SA"/>
        </w:rPr>
        <w:t>إنَّ العقلاء لا يرون العمل بخبر الثقة مشمولاً للعمومات الرادعة، فإنّها تنهى عن العمل بالظن، والعمل بالخبر الواحد ليس من مصاديقه عند العقلاء، كما أنَّ العمومات الرادعة لا تشمل العمل بالظواهر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منصرفة عن العمل بالظواهر وأخبار الثقات؛ فإنَّ البناء العقلائي قرينة متصلة تثلم إطلاق المطلق، أو لا تدع له إطلاقاً حسب التقريرات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مآله إلى دعوى الانصراف وعهدتها على مدعيها</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9981780_2142443653"/>
      <w:bookmarkStart w:id="608" w:name="_Toc232"/>
      <w:bookmarkEnd w:id="607"/>
      <w:r>
        <w:rPr>
          <w:rtl w:val="true"/>
        </w:rPr>
        <w:t>الجواب التاسع</w:t>
      </w:r>
      <w:bookmarkEnd w:id="608"/>
    </w:p>
    <w:p>
      <w:pPr>
        <w:pStyle w:val="BookText"/>
        <w:rPr/>
      </w:pPr>
      <w:r>
        <w:rPr>
          <w:rFonts w:ascii="Amiri" w:hAnsi="Amiri" w:eastAsia="Amiri" w:cs="Amiri"/>
          <w:color w:val="111111"/>
          <w:sz w:val="28"/>
          <w:sz w:val="28"/>
          <w:szCs w:val="28"/>
          <w:rtl w:val="true"/>
          <w:lang w:bidi="ar-SA"/>
        </w:rPr>
        <w:t>ما في المصباح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نقطع بعدم الردع في الشريعة المقدسة عن هذه السيرة؛ لبقائها واستمرارها بين المتشرعة وأصحاب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الآيات، ولو كانت رادعة لانقطعت السيرة</w:t>
      </w:r>
      <w:r>
        <w:rPr>
          <w:rFonts w:eastAsia="Amiri" w:cs="Amiri" w:ascii="Amiri" w:hAnsi="Amiri"/>
          <w:color w:val="111111"/>
          <w:sz w:val="28"/>
          <w:szCs w:val="28"/>
          <w:rtl w:val="true"/>
          <w:lang w:bidi="ar-SA"/>
        </w:rPr>
        <w:t>»</w:t>
      </w:r>
      <w:r>
        <w:rPr>
          <w:rStyle w:val="FootnoteAnchor"/>
          <w:rtl w:val="true"/>
        </w:rPr>
        <w:footnoteReference w:id="814"/>
      </w:r>
      <w:r>
        <w:rPr>
          <w:rFonts w:ascii="IRNazanin" w:hAnsi="IRNazanin" w:eastAsia="IRNazanin"/>
          <w:color w:val="111111"/>
          <w:sz w:val="28"/>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 متشرعة وبما هم 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يعملون بخبر الثقات، وهو كاشف عن </w:t>
      </w:r>
      <w:bookmarkStart w:id="609" w:name="pg15600_165804"/>
    </w:p>
    <w:p>
      <w:pPr>
        <w:pStyle w:val="BookText"/>
        <w:rPr/>
      </w:pPr>
      <w:bookmarkEnd w:id="609"/>
      <w:r>
        <w:rPr>
          <w:rFonts w:ascii="Amiri" w:hAnsi="Amiri" w:eastAsia="Amiri" w:cs="Amiri"/>
          <w:color w:val="111111"/>
          <w:sz w:val="28"/>
          <w:sz w:val="28"/>
          <w:szCs w:val="28"/>
          <w:rtl w:val="true"/>
          <w:lang w:bidi="ar-SA"/>
        </w:rPr>
        <w:t>تخصيص العمومات الرادعة بمخصص، وإلا فلا يعقل ردع العمومات وعمل المتشرعة وعدم إنكار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السيد الوالد في الأصول</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كانت السيرة مردوعة لزم جعل البديل، فعدم جعل البديل كاشف عن عدم المردوعية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جواب صاحب الكفاية أنَّهُ كان استدلالاً بالسيرة المتقدمة، وهذا استدلال بالسيرة المقارنة والمتأخرة</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9981782_2142443653"/>
      <w:bookmarkStart w:id="611" w:name="_Toc233"/>
      <w:bookmarkEnd w:id="610"/>
      <w:r>
        <w:rPr>
          <w:rtl w:val="true"/>
        </w:rPr>
        <w:t>الجواب العاشر</w:t>
      </w:r>
      <w:bookmarkEnd w:id="611"/>
    </w:p>
    <w:p>
      <w:pPr>
        <w:pStyle w:val="BookText"/>
        <w:rPr/>
      </w:pPr>
      <w:r>
        <w:rPr>
          <w:rFonts w:ascii="Amiri" w:hAnsi="Amiri" w:eastAsia="Amiri" w:cs="Amiri"/>
          <w:color w:val="111111"/>
          <w:sz w:val="28"/>
          <w:sz w:val="28"/>
          <w:szCs w:val="28"/>
          <w:rtl w:val="true"/>
          <w:lang w:bidi="ar-SA"/>
        </w:rPr>
        <w:t>ما عن المحقق الإصفهاني</w:t>
      </w:r>
      <w:r>
        <w:rPr>
          <w:rStyle w:val="FootnoteAnchor"/>
          <w:rtl w:val="true"/>
        </w:rPr>
        <w:footnoteReference w:id="816"/>
      </w:r>
      <w:r>
        <w:rPr>
          <w:rFonts w:ascii="Amiri" w:hAnsi="Amiri" w:eastAsia="Amiri" w:cs="Amiri"/>
          <w:color w:val="111111"/>
          <w:sz w:val="28"/>
          <w:sz w:val="28"/>
          <w:szCs w:val="28"/>
          <w:rtl w:val="true"/>
          <w:lang w:bidi="ar-SA"/>
        </w:rPr>
        <w:t>، وملخص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الظهورات ومنها العمومات ثابتة ببناء العقلاء، ولا يعقل أنْ يكون للعقلاء بناءان عمليان متناقضان، ولا شكّ في ثبوت بناء العقلاء على العمل بأخبار الثقات، ومع وجوده لا يعقل أنْ يعمل العقلاء بالظهور المذكور، أي ظهور العمومات الرادعة في العموم حتى للخبر الواحد؛ لأنَّهُ يوجب عمل العقلاء بالمتناقضين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ظهور للعمومات الرادعة في العموم حتى للخبر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بحصول الخلط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بجريان سيرة العقلاء على العمل بالظهورات ومنها العمومات، إنّما هو بمعنى الحجّية والكاشفية عن المراد لا بمعنى العمل والامتثال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فظاهره الوجوب، وليس معنى قيام </w:t>
      </w:r>
      <w:bookmarkStart w:id="612" w:name="pg15600_165805"/>
    </w:p>
    <w:p>
      <w:pPr>
        <w:pStyle w:val="BookText"/>
        <w:rPr/>
      </w:pPr>
      <w:bookmarkEnd w:id="612"/>
      <w:r>
        <w:rPr>
          <w:rFonts w:ascii="Amiri" w:hAnsi="Amiri" w:eastAsia="Amiri" w:cs="Amiri"/>
          <w:color w:val="111111"/>
          <w:sz w:val="28"/>
          <w:sz w:val="28"/>
          <w:szCs w:val="28"/>
          <w:rtl w:val="true"/>
          <w:lang w:bidi="ar-SA"/>
        </w:rPr>
        <w:t>السيرة على العمل بالظهورات الامتثال؛ حيث إنَّ كثيراً منهم لا يعملون به أصلاً، بل معنى ذلك أنّهم يرون صيغة افعل كاشفاً عن المراد، ويعتبرونه دالاً على الوجوب، أمّا الامتثال فهو بحث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العقلاء يعتبرون العمومات دالة على العموم، وكاشفة عنه وعن الإرادة الجدية، ولكنهم يخالفون عملاً، فيعملون بالخبر الواحد، فالقول بعدم معقولية اجتماع بناءين متناقضين من العقلاء إنْ كان المراد بناءين عمليين فتام، ولكن إنْ كان أحدهما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بأخبار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نظري فلا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مبني على الخلط في معنى كلمة عمل العقلاء بالظهورات</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9981784_2142443653"/>
      <w:bookmarkStart w:id="614" w:name="_Toc234"/>
      <w:bookmarkEnd w:id="613"/>
      <w:r>
        <w:rPr>
          <w:rtl w:val="true"/>
        </w:rPr>
        <w:t>أمّا المقدمة الثالثة</w:t>
      </w:r>
      <w:bookmarkEnd w:id="614"/>
    </w:p>
    <w:p>
      <w:pPr>
        <w:pStyle w:val="BookText"/>
        <w:rPr/>
      </w:pPr>
      <w:r>
        <w:rPr>
          <w:rFonts w:ascii="Amiri" w:hAnsi="Amiri" w:eastAsia="Amiri" w:cs="Amiri"/>
          <w:color w:val="111111"/>
          <w:sz w:val="28"/>
          <w:sz w:val="28"/>
          <w:szCs w:val="28"/>
          <w:rtl w:val="true"/>
          <w:lang w:bidi="ar-SA"/>
        </w:rPr>
        <w:t xml:space="preserve">فهي عدم وجود مانع من الردع، وأمّا مع وجود المانع فلا يدل عدم الردع على الإمضاء، حيث إنَّهُ إذا كانت القضية ترتبط بالإمامة أو القضايا السياسية أو المسائل الخلافية، لأمكن وجود المانع من الردع، أمّا مسألة حجّية أخبار الثقات فليست مسألة سياسية أو خلافية،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الواقع حتى في مسائل الإمامة وفي المسائل السياسية، كما في إكراء الجمال في قضية صفوان</w:t>
      </w:r>
      <w:r>
        <w:rPr>
          <w:rStyle w:val="FootnoteAnchor"/>
          <w:rtl w:val="true"/>
        </w:rPr>
        <w:footnoteReference w:id="817"/>
      </w:r>
      <w:r>
        <w:rPr>
          <w:rFonts w:ascii="Amiri" w:hAnsi="Amiri" w:eastAsia="Amiri" w:cs="Amiri"/>
          <w:color w:val="111111"/>
          <w:sz w:val="28"/>
          <w:sz w:val="28"/>
          <w:szCs w:val="28"/>
          <w:rtl w:val="true"/>
          <w:lang w:bidi="ar-SA"/>
        </w:rPr>
        <w:t>، وفي المسائل الخلافية كحجّية القياس، فكيف بهذه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فالمقدمة الثالثة تامة، وبتمامية هذه المقدمات تثبت الحجّية العقلائية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الدليل الثالث وهو الإجماع والسيرة</w:t>
      </w:r>
      <w:r>
        <w:rPr>
          <w:rFonts w:eastAsia="Amiri" w:cs="Amiri" w:ascii="Amiri" w:hAnsi="Amiri"/>
          <w:color w:val="111111"/>
          <w:sz w:val="28"/>
          <w:szCs w:val="28"/>
          <w:rtl w:val="true"/>
          <w:lang w:bidi="ar-SA"/>
        </w:rPr>
        <w:t xml:space="preserve">. </w:t>
      </w:r>
      <w:bookmarkStart w:id="615" w:name="pg15600_165807"/>
    </w:p>
    <w:p>
      <w:pPr>
        <w:pStyle w:val="Heading2"/>
        <w:numPr>
          <w:ilvl w:val="1"/>
          <w:numId w:val="1"/>
        </w:numPr>
        <w:rPr/>
      </w:pPr>
      <w:bookmarkStart w:id="616" w:name="__RefHeading___Toc9981786_2142443653"/>
      <w:bookmarkStart w:id="617" w:name="_Toc235"/>
      <w:bookmarkEnd w:id="615"/>
      <w:bookmarkEnd w:id="616"/>
      <w:r>
        <w:rPr>
          <w:rtl w:val="true"/>
        </w:rPr>
        <w:t>فهرس المحتويات</w:t>
      </w:r>
      <w:bookmarkEnd w:id="617"/>
    </w:p>
    <w:p>
      <w:pPr>
        <w:pStyle w:val="BookText"/>
        <w:rPr/>
      </w:pPr>
      <w:r>
        <w:rPr>
          <w:rFonts w:ascii="Amiri" w:hAnsi="Amiri" w:eastAsia="Amiri" w:cs="Amiri"/>
          <w:color w:val="111111"/>
          <w:sz w:val="28"/>
          <w:sz w:val="28"/>
          <w:szCs w:val="28"/>
          <w:rtl w:val="true"/>
          <w:lang w:bidi="ar-SA"/>
        </w:rPr>
        <w:t>فصل في الشهرة</w:t>
      </w:r>
    </w:p>
    <w:p>
      <w:pPr>
        <w:pStyle w:val="BookText"/>
        <w:rPr/>
      </w:pP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أدلة حجية الشهرة الفتوائية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أدلة حجية الخبر الواحد على اعتبار الشهرة بالفحوى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وأورد عليه بإشكالات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وقد أورد عليه بإشكالات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ويرد عليه إشكالات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ويرد عليه إشكالات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وقد أشكل عليه السيد الوالد بإشكالات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إشكالان على حجية 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وهو محل تأمل من جهتين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ختام فيه 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فصل في الخبر الواحد</w:t>
      </w:r>
    </w:p>
    <w:p>
      <w:pPr>
        <w:pStyle w:val="BookText"/>
        <w:rPr/>
      </w:pPr>
      <w:r>
        <w:rPr>
          <w:rFonts w:ascii="Amiri" w:hAnsi="Amiri" w:eastAsia="Amiri" w:cs="Amiri"/>
          <w:color w:val="111111"/>
          <w:sz w:val="28"/>
          <w:sz w:val="28"/>
          <w:szCs w:val="28"/>
          <w:rtl w:val="true"/>
          <w:lang w:bidi="ar-SA"/>
        </w:rPr>
        <w:t>أدلة عدم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ويمكن الإجابة عن ذلك بعدة 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ويمكن المناقشة فيه من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الجواب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الجواب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ويرد على الاستدلال بهذه الطائفة عدة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ويرد على الإجماع المدعى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أدلة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بمفوم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كون الوجوب شرطياً لا نفسّياً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ضابطة كون الجملة الشرطية مسوقة لبيان تحقق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ولدفع ما أورده الشيخ على الاستدلال بمفهوم الشرط من آية النبأ ذكرت 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الجواب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الجواب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الجواب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الجواب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بمفهوم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وقد أورد عليه إشكالات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بمفهوم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هو التبين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الإشكالات على الاستدلال بآية 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مفهوم آية النبأ وعموم التعليل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ما أجيب به عن الإشكال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المفهوم على عموم التعليل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ما أورد على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الجهالة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ويرد عليه إشكالات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بين مفهوم آية النبأ والآيات الناهية عن العمل بغير العلم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تعميم المفهوم للعلمي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تقييد الآيات الناهية بصورة التمكن من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تقييد الآيات الناهية بغير ما ثبتت حجّيته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انقلاب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العمل بالدليل الظني عمل بالعلم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عموم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بالإخبار بالوسائط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كيفية توضيح الإشكال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البيان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الحكم على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ويرد على البيان الأول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حجية الخبر على كون المخبر به حكماً شرعياً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وأُجيب عنه بأجوبة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البيان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الحكم والموضوع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وقد أجيب عنه بعدة 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البيان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وجوده عدمه محال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ويمكن أنْ يجاب عنه بعدة أجوبة نذكرها باختصار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ويرد عليه أربعة إشكالات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معنى كلمة لعل بشكل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معنى كلمة لعل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وجوه الاستدلال بآية النفر على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الإنذار واجب مقدمي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آية النفر على محبوبية الحذر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وجوب الإنذار ووجوب الحذر عن طريق 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أُجيب عن كيفية الاستدلال بهذا الوجه بعدة 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وجوب الإنذار ووجوب الحذر عن طريق الغاية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ويمكن أنْ يجاب عنه بأجوبة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وجوب الإنذار وحجية الإنذار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ويمكن أنْ يرد عليه عدة إشكالات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الإشكال على دلالة آية النفر على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الحذر مترتب على الإنذار بالأحكام الواقعية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وقد أُجيب بعدة 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التفقه ظاهرة في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إخبار الفقيه حيثيتان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الآية على وجوب الحذر عند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الكتمان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تقريب الاستدلال بالآية على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الإشكال على دلالة آية الكتمان على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أعم من 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وأُجيب عنه بجوابين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دلالة الآية على إطلاق وجوب 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آية الكتمان على وجوب إظهار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الملازمة بين عدم وجوب القبول واللغوية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آية الكتمان 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تقريب الاستدلال بالآية على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ما أورد على دلالة آية السؤال على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علماء أهل الكتاب 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السؤال لتحصيل العلم لا للتعبد بالجواب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مدلول الآية بالتقليد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المناقشة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مقام بيان تحصيل العلم من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المناقشة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الاستدلال بالآية توجب عدم صحة الاستدلال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المناقشة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مناسبة مقام الآية مع الحجية التعبدية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المناقشة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الذكر هم أهل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الإذن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تقريب الاستدلال بالآية على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الإشكال على دلالة آية الأذن على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الأذن سريع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معنى الإيمان والتصديق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وأجيب عنه بوجوه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أنواع التواتر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أخبار الثقات عن النبي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الطائفة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الطائفة 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الطائفة العاشرة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الاستدلال بهذه الطوائف العشر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الأخص مضموناً في التواتر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ملاك قبول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بالإجماع على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تقريرات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عن الشيخ في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الإشكال على الاستدلال بالإجماع على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بالإجماع دوري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الملازمة بين حجية الخبر وحجية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الطوسي معارض لإجماع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القولي المحصل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ويرد على هذا التقرير إشكالات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القولي المحصل من جميع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التقرير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العملي من جميع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التقرير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العملي من جميع المتشرعة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التقرير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التقريري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بالسيرة العقلائية على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وأمّا الاستدلال بالسيرة العقلائية فهو موقوف على ثبوت مقدمات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وأما 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الجواب عن الآيات الناهية عن العمل بالظن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الجواب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الجواب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الجواب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الجواب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منّ اللّه عزّ وجلّ عليّ بمراجعته في مدينة كربلاء المقدسة سنة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هي أدق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نهاية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تقرير بحث السيد البروجردي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بالقدر المتيقن بما أفادت الظن النوعي، ويكفينا ذلك</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درجات الاعتبار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العدم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المراد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أَنَا اللَّهُ لا إِلَهَ إِلا أَنَا فَاعْبُدْنِي وَأَقِمِ الصَّلاةَ لِذِكْرِي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اعْبُدُوا رَبَّكُمُ الَّذي خَلَقَكُمْ وَ الَّذينَ مِنْ قَبْلِكُمْ لَعَلَّكُمْ تَتَّقُونَ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وظاهرها أن النصف الآخر للآخرين كأخوة الميت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ذكرت الإضافة والتوصيف في كلمات الأصوليين، والظاهر أنَّه لا ضير في كلٍّ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عدّة مواطن من رسائله المجموعة في كتاب واحد باسم رسائل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اليزدي في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التقليد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أفتى الأعلم بعدم وجوب تقليد الأعلم يشكل جواز الاعتماد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إشكال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السّيد البروجردي والسّيد أبي الحسن الإصفهاني والسّيد عبد الهادي الشيرازي والسيّد صادق الشيرازي، وقال السّيد الخونساري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نرى وجهاً للإشكال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العراقي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الأقوى جوازه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الحائري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أرى وجهاً للإشكال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السيد الحكيم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الإشكال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السيد محمد الشيرازي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يجوز الاعتماد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عن أبان بن تغلب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رجل قطع إصبعاً من أصابع المرأة كم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من الإبل،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اثنين؟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ثلاثاً؟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أربعاً،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 ثلاثاً فيكون عليه ثلاثون، ويقطع أربعاً فيكون عليه عشرون؟ إن هذا كان يبلغنا ونحن في العراق فنبرأ ممّن قاله، ونقول الذي جاء به شيطان،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مهلاً يا أبان، هذا حكم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 المرأة تقابل الرجل إلى ثلث الديّة، فإذا بلغت الثلث رجعت إلى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أبان، إنّك أخذتني بالقياس، والسنة إذا قيست محق الدين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 الحكومة و الورود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الحكومة إدراج وإخراج تعبدي، والورود والتخصص خروج أو اندراج حقيقي تكويني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الفرق بين التخصص والورود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التخصص الدخول أو الخروج بذاته تكويناً، والورود الخروج أو الدخول حقيقة، ولكن بعناية التعبد الشرعي لا بالتوسعة والتضييق الاعتباري والتعبدي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آية النبأ</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كلام الشارع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الظهور لا يحتاج إلى البرهان لكنه يحتاج إلى المنشأ</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عدم حجية الخبر الواحد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بينه وبين الوجه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مفاد الوجه الأوّل عدم شمول العنوان لما نحن فيه، ومفاد الوجه الثاني عدم كونه مراداً بالإرادة الجدّية بعد شمول العنوان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الوجه الثالث يتكفّل ردّ الدليل الذي أُقيم على عدم حجّية الخبر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الأخبار الدالة على ردّ ما خالف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لإثبات حجّية الخبر 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وجوه الجمع بين الأحاديث المختلفه ففيه ما يقرب من خمسين رواية، وفي غيره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عدم حجية الخبر الواحد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عدم حجية الخبر الواحد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الآية نازلة في الوليد بن عقبة بن أبي معيط، وقد بعثه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صدقات بني المصطلق، فخرجوا يتلقونه، وكانت بينهم عداوة، فظنَّ أنّهم همّوا بقتله فرجع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منعوا صدقاتهم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سقطت هذه الكلمة أو ما شابهها عن عبارة المحقق الإصفهاني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التعليل 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تُصيبُوا قَوْماً بِجَهالَةٍ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المقدمة الخارجية،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إذا انتفى وجوب التبين عند مجيء العادل بالخبر يدور الأمر بين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القبول، وهو المطلوب، أو وجوب الرد فوراً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علم البلاغة في العلاقات المجازية صحة اطلاق الملزوم وإرادة اللازم وبالعكس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وما بين المعقوفتين من المقرر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نيف يطلق على الواحد إلى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الشرطية ما يكون انتفاء المحمول لانتفاء الشرط مع وجود الموضوع، لا انتفاء المحمول لانتفاء الموضوع، فمثلها يعد سالبة بانتفاء الموضوع، وهي غير المفهوم؛ لأنَّ انتفاء المحمول بانتفاء الموضوع قهري يجري في كل الجمل الحملية والشرطية، سواء أكانت مفهوم شرط أم وصف أم غيرهما، فليس ذلك شرطاً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وفي منتهی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فاسقاً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إشكال المنتقى على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وقاية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إنّهُ إذا لاحظنا لفظ المصباح يكون الإشكال وارداً، ولكن بعد تغيير في البيان ينتفي الإشكال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بالنظر البدوي، وأمّا بالمآل فحيث نفى المفهوم عن الفرد الأوّل، فلا يبقى له إلا فرد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آراؤنا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عقيب أداة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بانتفاء الموضوع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 الشيخ السبق الذاتي لا السبق الزماني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الإشكال لا يخل بالاستدلال، حيث إنَّ إثبات كونه حيثية عرضية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يضر، فإنَّ تعليق الحكم على هذه الحيثية العرضية دون الحيثية الأخرى، وخاصة مع التقدم الرتبي لتلك الحيثية على هذه، يدل على مدخلية هذه الحيثية دون تلك لترتب الحكم، فإذا انتفت انتفى وجوب التبين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بعدم الدلالة، فحيث رأي المولى أنَّ الكثير من الأخبار العلمية هي جهل مركب، فأمر بالتبين لمزيد الاطمينان؛ حيث للعلم مراتب كعلم اليقين وحقّ اليقين وعين اليقين،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تصيبوا بجهالة لا يتنافيان مع الخبر العلمي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عبارة الشيخ نوع من المسامحة؛ حيث إنَّ ثبوت المفهوم يساوق الحجّية، فالمقصود من نفي الحجّية عدم المفهوم، لا إنَّهُ ثابت ولكنّه غير حجّة، فالأولى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مفهوم للوصف أصلاً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واللي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وصف ولا يشترط في الوصف أنْ يكون وصفاً نحوياً، بل يشمل الحال والتمييز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سائر الأدلة لا تنظر إلى موضوعها نفياً أو إثباتاً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ببيان منّا على نحو الدور المصرح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عباراته لا تتطابق مع الدور المذكور، ولكن المفاد 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بجهالة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الأولى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لحكومة المفهوم، حتى يتطابق الإشكال مع الدور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وجود المفهوم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المانعية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المعارضة، والحكومة رافعة للمعارضة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حكومة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حتى في العلم الوجداني إلا أنَّهُ حين القطع لا يحتمل هذا الاحتمال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اضطراب في العبارة، ولا يهمّنا البحث عن ثبوت النسبة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وللتوضيح أكثر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انعقد شيء وتفرّع عليه شيء آخر، فلا يعقل أنْ يتصرّف المتفرّع في المتفرع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فرض أنَّ الحكومة ارتبطت بمقام الإثبات، فيكون المدلول الالتزامي متأخّراً عن المدلول المطابقي، حيث يتحقق المدلول المطابقي أولاً، ثم يتحقق المدلول الالتزامي، ولا يعقل أنْ يتصرّف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البحث في التقدم والتاخّر الزماني، بل الرتبي، هذا إثباتاً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مفاد الحكومة الثانية تحصيل للحاصل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أر من تعرّض له في المقام، بل تعرضوا له في الإجتهاد والتقليد من الفقه بمناسبة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مضى أنَّ اللغوي يتتبع موارد الاستعمال ويثبتها بالمقدار الذي وصل إليه، وعليه فيمكن أنْ يكون هنالك معنى آخر، أو يكون المعنى الواقعي أعّم ولكن لم يصل إليه اللغوي، اللَّهُمَ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اللغوي لا يغفل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المعلقات وفي كتب النحو والبلاغة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ترتيب العمل على خبر الوليد عمل سفهائي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فلماذا لم تذكر الصغرى في الآية؟</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تحت تأثير القوة الغضبية أو الشهوية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يكون مآله إلى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لِمَن كان مثل السيد بحر العلوم، حيث يفتح له باب العلم فرضاً عبر السؤال من المعصوم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ويجيبه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بالحكم الواقعي دون الإحالة إلى الطُرق الظاهرية، إلا أنَّهُ شاذ نادر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يُستفاد من كلام الشيخ وإنْ لم يصرّح بالترجيح بلا مرجّح، فمع كون النسبة إلى العام واحدة، فإنْ تقديم أحدهما بالتخصيص ترجيح بلا مرجّح</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بعنوان الإشكال على الشيخ وإنِّما مآله إلى ذلك</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يفرض أنَّهُ فاسق واحد وعادل واحد حتى يُقال ما الفرق بينهما ؟ فإنَّ المراد طبيعي الفاسق، وهو يشمل الواحد والمتعدد، وكذا في العادل والكلي يقيد في طرف المفهوم ولا إشكال فيه، فإنَّهُ وإنْ كان المورد خاصّاً إلا أنَّ الآية تفيد قاعدة كلية تنطبق على المورد في المنطوق وتتقيد في المفهوم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الإشكالات الواردة على نوعين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 خاصّة بآية النبأ وما هي تعمُّ آية النبأ وغيرها، وأمّا هذا الإشكال فهو عام من جهة، وخاص بآية النبأ من جهة أُخرى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التعبير بالخبر بواسطة مسامحة، بل لا بدَّ من التعبير عنه بالخبر بواسطتين، لكنه غير تام؛ فإنَّ معنى الخبر مع الواسطة أنْ يكون واسطة بين ابن أبي عمير والإمام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علي بن حديد، فخبر ابن أبي عمير خبر مع الواسطة عن المعصوم، وخبر علي بن حديد خبر بلا واسطة عن قول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فما ذكر من الإشكال غير واضح</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الجواب سار في جميع البيانات الخمسة الآتية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المتناهي، وإلا فالمولى غير المتناهي يمكن أنْ يلاحظ الأفراد غير المتناهية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توضيح ما أشار إليه الشيخ وتبناه صاحب الكفاية، واشتهر في أمثال المقام عند طرح إشكال التقدم والتأخر بأنّهُ قضية طبيعية لا خارجية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المتقدم في مرتبة متأخرة ولزوم تقدم الشيء على نفسه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يلتزم بمبنى المحقق القمي من أنَّ الأحكام تتعلق بالطبائع لا بالأفراد، وحينئذٍ فلا كلام؛ لأنَّ وجوب التصديق لا يتعلق بهذا الفرد الجديد فلا يكون متأخراً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مُستفاد من كلمات المحقق الإصفهاني والمحقق النائيني، وربما يكون هو المراد من كلام صاحب الكفاية والشيخ بأنّ القضية طبيعية، أي إنَّها حقيقية وانحلالية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ومثال الترتب الطبعي ترتب الاثنين على الواحد، فإنَّ الواحد متقدم بالطبع لا بالعلية على الاثنين، وملاك التقدم الطبعي أنْ لا يكون للمتأخر وجود إلا وللمتقدم وجود، ويمكن وجود المتقدم بلا وجود للمتأخر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والموضوع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الواحد بعد المائة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 حمل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العادل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جميع الأحكام الشرعية محمولة على الموضوعات الواقعية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آخر من كلامه لا في المقام،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غض النظر عن المناقشة المبنائية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تتبينوا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ورود بعض الأجوبة المتقدمة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في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الجواب لا يتكفل حلّ الإشكال بالبيان الثالث فحسب، وإنِّما ينفي موضوع الإشكال بالمرّة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ترتبط بعالم الجعل والتشريع على عكس المقدمتين السابقتين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الملازمة الجعلية يعني اعتبر المخبر به واقعاً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بعض أجلة العصر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أنتم تريدون إثبات الملازمة التكوينية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خبر محمد بن مسلم طريق إلى خبر زرارة، وهو طريق إلى قول المعصوم الذي هو ذو الطريق، فتريدون إثبات الملازمة التكوينية حتى يكون الطريق إلى الطريق طريقاً إلى ذي الطريق، أي قول المعصوم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عبّر عنه بالكشف التصديقي، لكننا نبدله بالملازمة الذاتية، أي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لا يكشف كشفاً تصديقياً عن المخبر به، لا كشفاً تصديقياً قطعياً ولا ظنياً؛ ولذلك اشتهر أنَّ الخبر يحتمل بذاته الصدق والكذب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الخبر مع الواسطة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تقدير عدم خطأ زرارة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خبر محمد بن مسلم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زرارة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تقديراً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تقدير عدم خطأ زرارة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ولذا استخدمت كلمة الفرض في بيان الملازمتين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الفراغ عن الإشكالات الأربعة الماضية، وهي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المعارضة بين المفهوم وعموم التعليل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المعارضة بين المفهوم والآيات الكريمات الرادعة عن العمل بغير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وجود المفهوم خروج المورد عن العموم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الإشكال في الإخبار بالوسائط</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فيه محذور ثبوتي وهو الامتناع العقلي أو محذور إثباتي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وحتى لو سئل السيد المرتضى عن حجّية نقله لأجاب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الحجّية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أخذ الكبرى بصورة مسلمة ولم يستدل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استدل بها على حجّية الخبر الواحد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البعض إنها أوضح الآيات في الدلالة على حجية الخبر الواحد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أبي الجارود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فلعلك باخع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 نفسك على آثارهم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وما بعدها من الجمل الموضوعة بين قوسين وردت في دعاء أبي حمزة الثمالي، عن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يعتبر حجة 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نجد ذلك في المنجد، بل وجدناه في 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إلى المحقق الإصفهاني، لكن في عبارات النهاية نوع من الغموض، وأنَّهُ هل يريد هذا المعنى؟ وإنْ استظهر ذلك من بعض عباراته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وجوب الحذر ليس مطلقاً، بل مقيداً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المؤمن الأنصاري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قوماً يروون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أمتي رحمة، فقال صدقوا،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اختلافهم رحمة فاجتماعهم عذاب؟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حيث تذهب وذهبوا، إنما أراد قول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لا نفر من كل فرقة منهم طائفة ليتفقهوا في الدين ولينذروا قومهم إذا رجعوا إليهم لعلهم يحذرون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فأمرهم أنْ ينفروا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فيتعلموا، ثم يرجعوا إلى قومهم فيعلموهم، إنَّما أراد اختلافهم من البلدان، لا اختلافاً في دين اللّه، إنَّما الدين واحد، إنَّما الدين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الحذر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وربّما ذلك للعقدة الباطنية في هؤلاء للنقص والعاهة التي تسبب سوء المعاملة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الطبيعة واحدة، فلا تفرح بخيانته وبظلمه الغير من أجلك وبنميمته عندك، وهكذا في غيبته للآخرين بمحضرك وبكشفه سرّ الغير عندك؛ سيفعل مثل ذلك عليك أيضاً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معناه يجعل صاحبه خفيفاً فيذهب وقاره بفعل عمل غير حكيم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المراد سوء الظن العملي لا القلبي بمعنى الاحتياط عملاً، فلا يعطي الإنسان أمواله للناس ولا يكشف أسراره عندهم؛ لاحتمال أكله وكشفه وليس المراد نظرة السوء إليهم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الكتاب المذكور من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الكتاب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إشكال المحقق الخراساني على الوجه الثالث</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صرف المثال لا الحرفيّة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ويشترك هذا الوجه مع الوجه الأوّل والثالث في دعوى الملازمة بين وجوب الإنذار ووجوب الحذر، ويختلف عنهما في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ذلك في الفقه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والفرق بينه وبين جواب الكفاية أنَّ صاحب الكفاية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وجوب الحذر وجوب مهمل، وهذا الجواب يقول وجوب الإنذار وجوب مهمل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مناقشة في المقدمة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إنذارية الإنذار تتوقف على اقتضائه للخوف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مناقشة في المقدمة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واقتضاؤه للخوف يتوقف على حجيته شرعاً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مناقشة في المقدمة الثالثة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عدم الاشتباه وعدم الخطأ وعدم تعمّد الكذب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المقدمة وإنْ كانت صحيحة في حدّ ذاتها، ولكن لا يتوقف الاستدلال عليها، بل هي جواب عن إشكال آخر، وهو كون الآية تدل على وجوب الحذر عند الإنذار وليس كل إخبار إنذاراً، فالآية لا تنهض لإثبات حجّية الأخبار بقول مطلق، وهذه المقدمة صالحة للجواب عن هذا الإشكال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محلّ تأمّل؛ فليس مدلول الخبر الحكاية عن ثبوت شيء أو نفيه، بل مدلول الخبر ثبوت الشيء أو نفيه، فمعنى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تحقق الموت في الخارج، أي تحققت النسبة بين زيد والموت في متن الواقع، وليس مدلول الإخبار الحكاية عن موت زيد، بمعنى إنّني أخبرك عن موت زيد في الخارج، ولذا تحتمل الجملة الصدق والكذب، فنقول إنّها كاذبة لعدم موت زيد، أمّا على مبنى الحكاية فلا تحتمل الصدق والكذب، ولا يكون هنالك فرق بين الجملة الخبرية والإنشائية بهذا اللحاظ، فكلاهما لا يحتملان الصدق والكذب إلاّ بالمداليل الالتزامية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ثبوت شيء أو نفيه حسب مؤدى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هو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مآله إلى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قد يخطر بالبال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الأصول العقلائية المنقحة للموضوع لا تستلزم إمضاء الشارع، فالشارع لا شأن له في بيان الموضوعات، فهي تؤخذ من العرف، وبعد تنقيح الموضوع عرفاً أو عبر الأصول العقلائية تصل النوبة إلى مرتبة المحمول والحجّية المستكشفة من الآية المباركة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الأحكام الشرعية لا المجعولات أو الموهومات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الأحكام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دلالة الآية على وجوب الحذر تنتج الحجّية، والحجّية تساوي جعل الطريقية والمحرزية، إذن التوقف الثالث تام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نبطية نزل عندها بالعراق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هنا مكان نظيف أصلي فيه؟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 قلبك وصل حيث شئت</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المتكلم أو المؤنث المخاطب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انذرنا هذا الواعظ خاصة في التخويفات الشديدة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لا يقلدون الواعظ، لكن يصدق على نقله لكلام المرجع أنَّه إنذار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استدل بها علی حجية الخبر الواحد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كتاب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مسلك صاحب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يكون مآله لبّاً وحقيقة إلى الجواب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المقام لكنه منطبق على ما نحن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يشر المحقق الحائري إلى هذه النكتة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المقام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مقدمة الوجود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غض النظر عن المناقشات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استدل بها علی حجية الخبر الواحد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ذكره الشيخ الأعظم في 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وربما مراده الشيخ محمد حسين الإصفهاني صاحب الفصول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أهل الذكر الذين أمر اللّه الخلق بسؤالهم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صحيح فالرواية معتبرة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سألنا اليوم أحبار اليهود أو القساوسة عن نبوّة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لنفوا النبوّة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صحيحة وكل أسنادها عدول إماميون ضباط</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مؤلف كتاب بصائر الدرجات ثقة عظيم القدر من أصحاب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مشترك لكن المراد منه محمد بن الحسين بن أبي الخطاب وهو جليل عظيم القدر ثقة ثقة عين من أصحاب الأمام الجواد والإمام الهادي والإمام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المروي عنه وهو الصفار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مشترك ويتعيّن أنَّهُ محمد بن إسماعيل بن البزيع بقرينة الراوي والمروي عنه وهو ثقة من أصحاب الإمام الكاظم والإمام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يونس، ثقة من أصحاب الإمام الصادق والإمام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أذينة، ثقة من أصحاب الإمام الصادق والإمام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 بن يسار، من أصحاب الإمام الباقر والإمام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أصحاب الإجماع الطبقة الأولى</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استفدناه من بعض أساتذتنا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يكون مآله إلى الجواب الأول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الجواب المتقدم حيث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العناوين طريقية لا موضوعية، فالمراد أعم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استدل بها على حجّية الخبر الواحد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الأصفى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بدل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المجموع خمسين شخصاً، وإمّا تمييز له فيكون المجموع ألفين وخمسمائة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ثقة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هاشم، المختار أنَّه ثقة وإنْ كان فيه خلاف بين كونه ثقة أو ممدوحاً، لكنّه لا يضر باعتبار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صحيحة أو حسنة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 من أصحاب الإجماع وهو من الطبقة الثالثة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عيسى، ثقة من أصحاب الإجماع وهو من الطبقة الثالثة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حريز، ثقة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حجية الخبر الواحد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أضافه بعض المتأخرين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كالرواية الثامنة والتاسعة والعاشرة من المصدر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كالرواية العاشرة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كالرواية السابعة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ألزمه اللّه البتّة إلى العناء</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للحديث المتضمن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إيانا 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سنده 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ثقة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ثقة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أبي نصر البزنطي، من أصحاب الإجماع الطبقة الثالثة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يتضمن برنامج المؤمن في يومه وليلته، احتمالاً مؤلفه يونس بن عبد الرحمان من أصحاب الإجماع، الطبقة الثالثة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الحق مطابقة الواقع للخبر، والصدق مطابقة الخبر للواقع كما في الحاشية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هو في أعلى درجات الاعتبار سنداً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اتفق الفقهاء كافة على ورعه وضبطه، قال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الإسلام لم يؤلف أثبت من الكافي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جعفر الحميري، اتفقت كلمة الأصحاب على وثاقته وجلالة قدرة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العطار الأشعري، ثقة جليل مشهور بالوثاقة شيخ أصحابنا في عصره وحتى من طعن في بعض الرواة وتوسعوا حتى لبعض الأجلاء لم يطعن فيه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الحميري، من أجلاء الطائفة المعروف بوثاقته وضبطه وهو شيخ أصحابنا في قم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إسحاق، من أجلاء الاصحاب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المدفون في مقبرة شيخان بقم المقدسة، وفي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يدفع به عن أهل قم كما يدفع بموسى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أهل بغداد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وهي رواية صحيحة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كان في ظرف التقية، وكان اسم الإمام اللاحق مكتوماً، فبعث ابنه ليستفسر عن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إشارة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يَخْرُجْ مِنْ بَيْتِهِ مُهاجِراً إِلَى اللَّهِ وَ رَسُولِهِ ثُمَّ يُدْرِكْهُ الْمَوْتُ فَقَدْ وَقَعَ أَجْرُهُ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إلى ستة أشخاص ليكون أحدهم هو الإمام من بعده، منهم المنصور الدوانيقي ومنهم أم حميدة؛ وذلك من شدة التقية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تفصيل السند في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الجميع</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حجية الخبر الواحد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كنه الشيء</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القمي، ثقة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عيسی بن عبيد، ثقة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مشترك ولكن بقرينة رواية محمد بن عيسى يكون يونس بن عبد الرحمان ثقة من الطبقة الثالثة من أصحاب الإجماع</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حريز بن عبد اللّه السجستاني، ثقة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ثقة من الطبقة الأولى من أصحاب الإجماع</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والمختار أن العدة كلهم ثقات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 البرقي، ثقة، والعدة التي تنقل عن البرقي أحدهم علي بن إبراهيم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عيسى، ثقة من شيوخ الواقفة،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توبته، ويرى البعض أنَّ ما نقل عن الواقفة أو زعمائهم إنّما نقل في حال استقامتهم، وعلى كل، فهو ثقة لتوثيق الطوسي له في العدة على انحراف عقيدته، وقال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بيت الرواسي كلهم 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وثقه ابن شهر آشوب إنْ قبلنا توثيقات المتأخرين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سماعة بن مهران، ثقة ثقة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علم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401</Pages>
  <Words>59688</Words>
  <Characters>278810</Characters>
  <CharactersWithSpaces>336053</CharactersWithSpaces>
  <Paragraphs>2789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2026-08-25T02:21:22Z</dcterms:created>
  <dc:creator>ghaemiyeh.com</dc:creator>
  <dc:description/>
  <dc:language>en-US</dc:language>
  <cp:lastModifiedBy/>
  <dcterms:modified xsi:type="dcterms:W3CDTF">2026-08-25T05:51:33Z</dcterms:modified>
  <cp:revision>1</cp:revision>
  <dc:subject/>
  <dc:title>موسوعة الفقیه الشیرازی جلد 7</dc:title>
</cp:coreProperties>
</file>

<file path=docProps/custom.xml><?xml version="1.0" encoding="utf-8"?>
<Properties xmlns="http://schemas.openxmlformats.org/officeDocument/2006/custom-properties" xmlns:vt="http://schemas.openxmlformats.org/officeDocument/2006/docPropsVTypes"/>
</file>