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01.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أصول الفقه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06569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8306571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306573_2142443653">
            <w:r>
              <w:rPr>
                <w:webHidden/>
                <w:rStyle w:val="IndexLink"/>
                <w:rtl w:val="true"/>
              </w:rPr>
              <w:t xml:space="preserve">[ </w:t>
            </w:r>
            <w:r>
              <w:rPr>
                <w:rStyle w:val="IndexLink"/>
                <w:rtl w:val="true"/>
              </w:rPr>
              <w:t xml:space="preserve">خاتمة الاستصحاب </w:t>
            </w:r>
            <w:r>
              <w:rPr>
                <w:rStyle w:val="IndexLink"/>
                <w:rtl w:val="true"/>
              </w:rPr>
              <w:t xml:space="preserve">: </w:t>
            </w:r>
            <w:r>
              <w:rPr>
                <w:rStyle w:val="IndexLink"/>
                <w:rtl w:val="true"/>
              </w:rPr>
              <w:t xml:space="preserve">في بيان أُمور </w:t>
            </w:r>
            <w:r>
              <w:rPr>
                <w:rStyle w:val="IndexLink"/>
                <w:rtl w:val="true"/>
              </w:rPr>
              <w:t>]</w:t>
              <w:tab/>
            </w:r>
            <w:r>
              <w:rPr>
                <w:rStyle w:val="IndexLink"/>
              </w:rPr>
              <w:t>6</w:t>
            </w:r>
          </w:hyperlink>
        </w:p>
        <w:p>
          <w:pPr>
            <w:pStyle w:val="Contents2"/>
            <w:tabs>
              <w:tab w:val="clear" w:pos="8743"/>
              <w:tab w:val="right" w:pos="9026" w:leader="dot"/>
            </w:tabs>
            <w:rPr/>
          </w:pPr>
          <w:hyperlink w:anchor="__RefHeading___Toc8306575_2142443653">
            <w:r>
              <w:rPr>
                <w:webHidden/>
                <w:rStyle w:val="IndexLink"/>
                <w:rtl w:val="true"/>
              </w:rPr>
              <w:t xml:space="preserve">[ </w:t>
            </w:r>
            <w:r>
              <w:rPr>
                <w:rStyle w:val="IndexLink"/>
                <w:rtl w:val="true"/>
              </w:rPr>
              <w:t xml:space="preserve">قاعدة اليد </w:t>
            </w:r>
            <w:r>
              <w:rPr>
                <w:rStyle w:val="IndexLink"/>
                <w:rtl w:val="true"/>
              </w:rPr>
              <w:t>]</w:t>
              <w:tab/>
            </w:r>
            <w:r>
              <w:rPr>
                <w:rStyle w:val="IndexLink"/>
              </w:rPr>
              <w:t>138</w:t>
            </w:r>
          </w:hyperlink>
        </w:p>
        <w:p>
          <w:pPr>
            <w:pStyle w:val="Contents2"/>
            <w:tabs>
              <w:tab w:val="clear" w:pos="8743"/>
              <w:tab w:val="right" w:pos="9026" w:leader="dot"/>
            </w:tabs>
            <w:rPr/>
          </w:pPr>
          <w:hyperlink w:anchor="__RefHeading___Toc8306577_2142443653">
            <w:r>
              <w:rPr>
                <w:webHidden/>
                <w:rStyle w:val="IndexLink"/>
                <w:rtl w:val="true"/>
              </w:rPr>
              <w:t xml:space="preserve">[ </w:t>
            </w:r>
            <w:r>
              <w:rPr>
                <w:rStyle w:val="IndexLink"/>
                <w:rtl w:val="true"/>
              </w:rPr>
              <w:t xml:space="preserve">قضيّة فدك </w:t>
            </w:r>
            <w:r>
              <w:rPr>
                <w:rStyle w:val="IndexLink"/>
                <w:rtl w:val="true"/>
              </w:rPr>
              <w:t>]</w:t>
              <w:tab/>
            </w:r>
            <w:r>
              <w:rPr>
                <w:rStyle w:val="IndexLink"/>
              </w:rPr>
              <w:t>230</w:t>
            </w:r>
          </w:hyperlink>
        </w:p>
        <w:p>
          <w:pPr>
            <w:pStyle w:val="Contents2"/>
            <w:tabs>
              <w:tab w:val="clear" w:pos="8743"/>
              <w:tab w:val="right" w:pos="9026" w:leader="dot"/>
            </w:tabs>
            <w:rPr/>
          </w:pPr>
          <w:hyperlink w:anchor="__RefHeading___Toc8306579_2142443653">
            <w:r>
              <w:rPr>
                <w:webHidden/>
                <w:rStyle w:val="IndexLink"/>
                <w:rtl w:val="true"/>
              </w:rPr>
              <w:t xml:space="preserve">[ </w:t>
            </w:r>
            <w:r>
              <w:rPr>
                <w:rStyle w:val="IndexLink"/>
                <w:rtl w:val="true"/>
              </w:rPr>
              <w:t xml:space="preserve">قاعدة الفراغ والتجاوز </w:t>
            </w:r>
            <w:r>
              <w:rPr>
                <w:rStyle w:val="IndexLink"/>
                <w:rtl w:val="true"/>
              </w:rPr>
              <w:t>]</w:t>
              <w:tab/>
            </w:r>
            <w:r>
              <w:rPr>
                <w:rStyle w:val="IndexLink"/>
              </w:rPr>
              <w:t>249</w:t>
            </w:r>
          </w:hyperlink>
        </w:p>
        <w:p>
          <w:pPr>
            <w:pStyle w:val="Contents2"/>
            <w:tabs>
              <w:tab w:val="clear" w:pos="8743"/>
              <w:tab w:val="right" w:pos="9026" w:leader="dot"/>
            </w:tabs>
            <w:rPr/>
          </w:pPr>
          <w:hyperlink w:anchor="__RefHeading___Toc8306581_2142443653">
            <w:r>
              <w:rPr>
                <w:webHidden/>
                <w:rStyle w:val="IndexLink"/>
                <w:rtl w:val="true"/>
              </w:rPr>
              <w:t xml:space="preserve">[ </w:t>
            </w:r>
            <w:r>
              <w:rPr>
                <w:rStyle w:val="IndexLink"/>
                <w:rtl w:val="true"/>
              </w:rPr>
              <w:t xml:space="preserve">أصالة الصحّة </w:t>
            </w:r>
            <w:r>
              <w:rPr>
                <w:rStyle w:val="IndexLink"/>
                <w:rtl w:val="true"/>
              </w:rPr>
              <w:t>]</w:t>
              <w:tab/>
            </w:r>
            <w:r>
              <w:rPr>
                <w:rStyle w:val="IndexLink"/>
              </w:rPr>
              <w:t>448</w:t>
            </w:r>
          </w:hyperlink>
        </w:p>
        <w:p>
          <w:pPr>
            <w:pStyle w:val="Contents2"/>
            <w:tabs>
              <w:tab w:val="clear" w:pos="8743"/>
              <w:tab w:val="right" w:pos="9026" w:leader="dot"/>
            </w:tabs>
            <w:rPr/>
          </w:pPr>
          <w:hyperlink w:anchor="__RefHeading___Toc8306583_2142443653">
            <w:r>
              <w:rPr>
                <w:webHidden/>
                <w:rStyle w:val="IndexLink"/>
                <w:rtl w:val="true"/>
              </w:rPr>
              <w:t xml:space="preserve">[ </w:t>
            </w:r>
            <w:r>
              <w:rPr>
                <w:rStyle w:val="IndexLink"/>
                <w:rtl w:val="true"/>
              </w:rPr>
              <w:t xml:space="preserve">تعارض الاستصحابين </w:t>
            </w:r>
            <w:r>
              <w:rPr>
                <w:rStyle w:val="IndexLink"/>
                <w:rtl w:val="true"/>
              </w:rPr>
              <w:t>]</w:t>
              <w:tab/>
            </w:r>
            <w:r>
              <w:rPr>
                <w:rStyle w:val="IndexLink"/>
              </w:rPr>
              <w:t>526</w:t>
            </w:r>
          </w:hyperlink>
        </w:p>
        <w:p>
          <w:pPr>
            <w:pStyle w:val="Contents2"/>
            <w:tabs>
              <w:tab w:val="clear" w:pos="8743"/>
              <w:tab w:val="right" w:pos="9026" w:leader="dot"/>
            </w:tabs>
            <w:rPr/>
          </w:pPr>
          <w:hyperlink w:anchor="__RefHeading___Toc8306585_2142443653">
            <w:r>
              <w:rPr>
                <w:webHidden/>
                <w:rStyle w:val="IndexLink"/>
                <w:rtl w:val="true"/>
              </w:rPr>
              <w:t>فهرس الموضوعات</w:t>
            </w:r>
            <w:r>
              <w:rPr>
                <w:rStyle w:val="IndexLink"/>
                <w:rtl w:val="true"/>
              </w:rPr>
              <w:tab/>
            </w:r>
            <w:r>
              <w:rPr>
                <w:rStyle w:val="IndexLink"/>
              </w:rPr>
              <w:t>591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18_246893"/>
      <w:bookmarkStart w:id="1" w:name="pg15518_246893"/>
      <w:bookmarkEnd w:id="1"/>
    </w:p>
    <w:p>
      <w:pPr>
        <w:pStyle w:val="Heading2"/>
        <w:numPr>
          <w:ilvl w:val="1"/>
          <w:numId w:val="1"/>
        </w:numPr>
        <w:rPr/>
      </w:pPr>
      <w:bookmarkStart w:id="2" w:name="pg15518_246893"/>
      <w:bookmarkStart w:id="3" w:name="__RefHeading___Toc8306569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حسين الحلّي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الفقه والأصول المختصّة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أصول الفقه</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الأصولي الشهير آية اللّه العظمی الشيخ حسين الحلّي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الحادي عشر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06571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احتمالاً</w:t>
      </w:r>
    </w:p>
    <w:p>
      <w:pPr>
        <w:pStyle w:val="BookText"/>
        <w:rPr/>
      </w:pPr>
      <w:r>
        <w:rPr>
          <w:rFonts w:eastAsia="Times New Roman" w:cs="Times New Roman" w:ascii="Times New Roman" w:hAnsi="Times New Roman"/>
          <w:color w:val="111111"/>
          <w:sz w:val="28"/>
          <w:szCs w:val="28"/>
          <w:lang w:val="en-US" w:bidi="en-US"/>
        </w:rPr>
        <w:t>ISBN 978-600-5213-23-2/15VOLS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ISBN 978-600-5213-84-3/VOL 11</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ج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الشيخ حسين الحلي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الفقه والأصول المختصة</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القلم والألواح الحساسة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تيزهوش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bookmarkStart w:id="7" w:name="pg15518_246895"/>
    </w:p>
    <w:p>
      <w:pPr>
        <w:pStyle w:val="Heading2"/>
        <w:numPr>
          <w:ilvl w:val="1"/>
          <w:numId w:val="1"/>
        </w:numPr>
        <w:rPr/>
      </w:pPr>
      <w:bookmarkStart w:id="8" w:name="__RefHeading___Toc8306573_2142443653"/>
      <w:bookmarkStart w:id="9" w:name="_Toc3"/>
      <w:bookmarkEnd w:id="7"/>
      <w:bookmarkEnd w:id="8"/>
      <w:r>
        <w:rPr>
          <w:rtl w:val="true"/>
        </w:rPr>
        <w:t xml:space="preserve">[ </w:t>
      </w:r>
      <w:r>
        <w:rPr>
          <w:rtl w:val="true"/>
        </w:rPr>
        <w:t xml:space="preserve">خاتمة الاستصحاب </w:t>
      </w:r>
      <w:r>
        <w:rPr>
          <w:rtl w:val="true"/>
        </w:rPr>
        <w:t xml:space="preserve">: </w:t>
      </w:r>
      <w:r>
        <w:rPr>
          <w:rtl w:val="true"/>
        </w:rPr>
        <w:t xml:space="preserve">في بيان أُمور </w:t>
      </w:r>
      <w:r>
        <w:rPr>
          <w:rtl w:val="true"/>
        </w:rPr>
        <w:t>]</w:t>
      </w:r>
      <w:bookmarkEnd w:id="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إلى الاستدلال عليه بما ذكره الشيخ قدس‌سره من أنّه لولا اتّحاد المتعلّقين يلزم بقاء العرض بلا موضوع أو انتقال العرض من موضوع إلى موضوع آخر ، وكلّ منهما بمكان من الاستحالة ، فإنّ الاستدلال بذلك تبعيد للمسافة بلا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هذه القضية إنّما تنفع في لزوم وحدة القضية المشكوكة مع القضية المتيقّنة بحسب الموضوع ، لأنّ الموضوع في القضية المشكوكة إن كان مغايراً للموضوع في القضية المتيقّنة ، ومع ذلك حكمنا ببقاء ذلك المحمول لأجل الاستصحاب ، فإن كان بقاؤه المحكوم به غير موجب للحوقه لموضوع القضية المشكوكة ، كان لازمه بقاء العرض بلا موضوع ، وإن كان بقاؤه موجباً للحوقه لموضوع القضية المشكوكة ، كان لازمه انتقال العرض من موضوع إلى موضوع آخر ، أمّا لو كان الاختلاف بين القضيتين في ناحية المحمول فلا يستقيم هذا البرهان فيه كما هو واضح</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وهي صورة الاختلاف بينهما بحسب الموضوع فقط يمكن التخلّص من المحالية بالالتزام بالشقّ الثاني ،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نقل المحمول الذي هو الحكم من موضوع إلى موضوع آخر لا بأس به إذا كان على نحو التعبّد سيّما إذا كان المحمول من الأحكام الشرعية ، فإنّا لو فرضنا أنّ </w:t>
      </w:r>
    </w:p>
    <w:p>
      <w:pPr>
        <w:pStyle w:val="BookText"/>
        <w:rPr/>
      </w:pPr>
      <w:r>
        <w:rPr>
          <w:rFonts w:ascii="Amiri" w:hAnsi="Amiri" w:eastAsia="Amiri" w:cs="Amiri"/>
          <w:color w:val="111111"/>
          <w:sz w:val="28"/>
          <w:sz w:val="28"/>
          <w:szCs w:val="28"/>
          <w:rtl w:val="true"/>
          <w:lang w:bidi="ar-SA"/>
        </w:rPr>
        <w:t>الاستصحاب في حدّ نفسه لا يقتضي وحدة الموضوع ، وكان مقتضى دليله هو الشمول لما كان الموضوع فيه مختلفاً ، يكون مرجع الحكم الاستصحابي ببقاء ذلك المحمول إلى الحكم التعبّدي بنقل ذلك المحمول من موضوع القضية المتيقّنة إلى موضوع القضية المشكوكة المفروض كون أحدهما مغايراً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دافع لهذه الدعوى ، إلاّ أنّ الاستصحاب بنفسه يقتضي وحدة الموضوع في القضيتين ، ومجرّد استحالة نقل المحمول من موضوع إلى موضوع آخر لا تدفع ذلك ، لما عرفت من إمكان ذلك تعبّداً الذي يكون مرجعه إلى التوسّع في الموضوع ، وإن لم يكن ممكناً حقيقة ووجداناً من دون التصرّف الشرعي في ناحية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الحجر الأساسي للوحدة المذكورة هو أنّ الاستصحاب بنفسه يقتضيها لا أمراً آخر غير نفس الاستصحاب ، ولأجل ذلك نقول إنّ هذه الوحدة من القضايا التي قياساتها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شكّ في نجاسة الماء لأجل الشكّ في بقاء تغيّره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يبعد أن يكون المراد من التغيّر هو الاضافة ، كما لو كان الماء مسبوقاً بالاضافة وقد لاقته نجاسة وشكّ في تنجّسه لأجل الشكّ في بقاء إضافته ، فإنّه حينئذ يحكم بنجاسته لاستصحاب إضافته ، إذ لو كان المراد من التغيّر هو التغيّر بالنجاسة لم يكن الحكم بنجاسته متوقّفاً على استصحاب تغيّره ، فإنّه يبقى على النجاسة وإن زال تغيّره ، اللّهمّ إلاّ أن يكون المثال في الكر المتغيّر بناءً على زوال النجاسة بزوال تغيّره ، وهذا هو الذي يظهر من الرسائل </w:t>
      </w:r>
      <w:r>
        <w:rPr>
          <w:rStyle w:val="FootnoteAnchor"/>
          <w:rtl w:val="true"/>
        </w:rPr>
        <w:footnoteReference w:id="4"/>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w:t>
      </w:r>
    </w:p>
    <w:p>
      <w:pPr>
        <w:pStyle w:val="BookText"/>
        <w:rPr/>
      </w:pPr>
      <w:r>
        <w:rPr>
          <w:rFonts w:ascii="Amiri" w:hAnsi="Amiri" w:eastAsia="Amiri" w:cs="Amiri"/>
          <w:color w:val="111111"/>
          <w:sz w:val="28"/>
          <w:sz w:val="28"/>
          <w:szCs w:val="28"/>
          <w:rtl w:val="true"/>
          <w:lang w:bidi="ar-SA"/>
        </w:rPr>
        <w:t>حال ، أنّ الأمر في ذلك سهل لكونه مناقشة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الموضوع محرزاً بالوجدان وكان الشكّ متمحّضاً في بقاء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فرق في ذلك بين كون ذلك المحمول شرعياً كما في طهارة الماء أو نجاسته ، أو كونه غير شرعي كما ذكره من الشكّ في العدالة بعد فرض تحقّق الحياة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الشكّ في المحمول المترتّب مسبّباً عن الشكّ في الموضوع ، فلا إشكال في أنّ جريان الأصل في الموضوع يغني عن جريانه في المحمول المترتّب ، لأنّه رافع 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إنّما يكون الأصل في الموضوع رافعاً للشكّ في المحمول المترتّب إذا كان ترتّب المحمول وتسبّبه على ذلك الموضوع ترتّباً شرعياً كما أفاده فيما بعد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الأصل السببي واجداً للشرائط المعتبرة في الشكّ السببي والمسبّبي </w:t>
      </w:r>
      <w:r>
        <w:rPr>
          <w:rStyle w:val="FootnoteAnchor"/>
          <w:rtl w:val="true"/>
        </w:rPr>
        <w:footnoteReference w:id="7"/>
      </w:r>
      <w:r>
        <w:rPr>
          <w:rFonts w:ascii="Amiri" w:hAnsi="Amiri" w:eastAsia="Amiri" w:cs="Amiri"/>
          <w:color w:val="111111"/>
          <w:sz w:val="28"/>
          <w:sz w:val="28"/>
          <w:szCs w:val="28"/>
          <w:rtl w:val="true"/>
          <w:lang w:bidi="ar-SA"/>
        </w:rPr>
        <w:t>وذلك كما لو شكّ في المطهّرية لأجل الشكّ في بقاء إطلاق الماء ، فإنّ استصحاب بقاء إطلاق الماء حاكم على الشكّ في مطهّريته المفروض كونها حكماً شرعياً لإطلاق الماء ، وكما لو شكّ في جواز تقليد زيد للشكّ في بقاء عدالته مع فرض إحراز حياته وجداناً ، فإنّ استصحاب العدالة كافٍ في الحكم بجواز تقليده وموجب لزوال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المثالين أنّ المحمول الشرعي في الأوّل مترتّب على المحمول الأوّلي بلا واسطة ، وفي الثاني يكون </w:t>
      </w:r>
    </w:p>
    <w:p>
      <w:pPr>
        <w:pStyle w:val="BookText"/>
        <w:rPr/>
      </w:pPr>
      <w:r>
        <w:rPr>
          <w:rFonts w:ascii="Amiri" w:hAnsi="Amiri" w:eastAsia="Amiri" w:cs="Amiri"/>
          <w:color w:val="111111"/>
          <w:sz w:val="28"/>
          <w:sz w:val="28"/>
          <w:szCs w:val="28"/>
          <w:rtl w:val="true"/>
          <w:lang w:bidi="ar-SA"/>
        </w:rPr>
        <w:t>المحمول الشرعي وهو جواز التقليد مترتّباً على العدالة وهي مترتّبة على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ترتّب المحمول على ذلك الموضوع ترتّباً شرعياً ، كما إذا شكّ في بقاء عدالة المقلَّد لأجل الشكّ في بقاء حياته ، فإنّ العدالة من المحمولات المترتّبة على الحياة ، وكان منشأ الشكّ فيها هو الشكّ في بقاء الحياة التي هي موضوعها عقلاً ، فاستصحاب الحياة وإن كان جارياً من حيث إنّه أحد جزأي موضوع جواز التقليد ، إلاّ أنّه لا ينفع في الحكم بتحقّق العدالة وبقائها ، لما عرفت من عدم كون ترتّب العدالة على الحياة ترتّباً شرعياً ، وإن كان لازم بقاء الحياة في الفرض هو بقاء العدالة ، إلاّ أنّه لا يترتّب على استصحاب الحياة إلاّبنحو من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المحمول المترتّب عقلاً بواسطتين ، كما لو شكّ في بقاء حركة الأصابع لأجل الشكّ في بقاء الكتابة ، فإنّ استصحاب الكتابة لا ينفع في إثبات حركة الأصابع ، ففي المثالين لابدّ من إجراء الاستصحاب في نفس المحمول المشكوك ، وإن لم يكن للشكّ فيه منشأ إلاّ الشكّ في الموضوع</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حركة الأصابع وإن لم تكن بنفسها مشكوكة ، إلاّ أنّه بواسطة الشكّ في بقاء الكتابة تكون مشكوكة ، لكون الشكّ في حركة الأصابع تابعاً للشكّ في الكتابة ، وهذا الشكّ الطارئ ولو بالواسطة على حركة الأصابع لا يمكن إزالته بازالة الشكّ في سببه ، لما عرفت من كون الأصل حينئذ مثبتاً ، فلابدّ من إجراء الأصل في نفس الحركة المذكورة وإن لم تكن مشكوكة بالأصالة بل كانت مشكوكة بالتبع ، فإنّ هذا المقدار من الشكّ التبعي كافٍ لجريان الأصل ، وحينئذ يكون الاستصحاب جارياً في نفس حركة الأصابع ، ولا يترتّب عليه ملزومه الذي هو بقاء الكتابة ، بل لو كان للكتابة أثر شرعي كان اللازم إجراء الأصل </w:t>
      </w:r>
    </w:p>
    <w:p>
      <w:pPr>
        <w:pStyle w:val="BookText"/>
        <w:rPr/>
      </w:pPr>
      <w:r>
        <w:rPr>
          <w:rFonts w:ascii="Amiri" w:hAnsi="Amiri" w:eastAsia="Amiri" w:cs="Amiri"/>
          <w:color w:val="111111"/>
          <w:sz w:val="28"/>
          <w:sz w:val="28"/>
          <w:szCs w:val="28"/>
          <w:rtl w:val="true"/>
          <w:lang w:bidi="ar-SA"/>
        </w:rPr>
        <w:t>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المثال السابق وهو الشكّ في العدالة لأجل الشكّ في الحياة ، يجري استصحاب العدالة وإن لم تكن مشكوكة بنفسها ، بل كان الشكّ فيها تبعاً للشكّ في الحياة ، وحيث إنّ الحياة جزء من موضوع جواز التقليد بناءً على تركّبه من الحياة والعدالة ، كنّا محتاجين إلى إجراء الاستصحاب فيها ، ولا يغنينا عن استصحابها استصحاب العدالة ، لما عرفت من أنّ الأصل في اللازم الذي هو العدالة لا يثبت الملزوم الذي هو الحياة ، كما أنّ استصحاب الحياة لا يغني عن استصحاب العدالة وإن لم يكن للشكّ فيها منشأ إلاّ الشكّ في الحياة ، لما عرفت من أنّ الأصل في الملزوم لا يثبت اللازم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أنّ مسألة ما لو كان الشكّ في المحمول غير الشرعي مسبّباً عن الشكّ في موضوعه مساوية لما إذا كان الشكّ في كلّ منهما مسبّباً عن شيء آخر ، ولم يكن الشكّ في أحدهما مسبّباً عن الشكّ في الآخر ، كما يظهر ذلك من التقريرات المطبوعة في صيدا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الشكّ في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ناشئاً عن الشكّ 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فيستصحب وجود الحي العادل ويترتّب عليه أثره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جواز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كلّ منهما مشكوكاً سواء كان الشكّ في أحدهما مسبّباً عن الشكّ في الآخر أم لا ، فيجري الاستصحاب في كلّ منهما في عرض واحد ، كما في بقية الموضوعات المركّبة </w:t>
      </w:r>
      <w:r>
        <w:rPr>
          <w:rStyle w:val="FootnoteAnchor"/>
          <w:rtl w:val="true"/>
        </w:rPr>
        <w:footnoteReference w:id="8"/>
      </w:r>
      <w:r>
        <w:rPr>
          <w:rFonts w:ascii="Amiri" w:hAnsi="Amiri" w:eastAsia="Amiri" w:cs="Amiri"/>
          <w:color w:val="111111"/>
          <w:sz w:val="28"/>
          <w:sz w:val="28"/>
          <w:szCs w:val="28"/>
          <w:rtl w:val="true"/>
          <w:lang w:bidi="ar-SA"/>
        </w:rPr>
        <w:t>هذا لو قلنا بأنّ موضوع جواز التقليد هو المركّب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لو قلنا بأنّ موضوع جواز التقليد هو العدالة ، ولم تؤخذ الحياة قيداً شرعياً فيه ، ولم نكتف بالعدالة إلى حين الممات ، بل أخذنا العدالة العدالة المطلقة ، ولم تؤخذ الحياة قيداً شرعياً في الحكم المذكور ، بل أقصى ما في البين هو توقّف العدالة عقلاً عليها ، فلا حاجة حينئذ إلى استصحاب الحياة ، بل كان استصحاب العدالة كافياً في جواز التقليد وإن لم نحرز الحياة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فرض لا واقعية له ، لأنّ العدالة المأخوذة إن كانت هي العدالة إلى الموت فلا يعقل أن يكون الشكّ فيها مستنداً إلى الشكّ في الحياة ، وإن كانت العدالة إلى حين التقليد ، بحيث قلنا بجواز بقاء العدالة بعد الموت ، لم تكن العدالة متوقّفة على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في أنّ موضوع النجاسة ومعروضها هو ذات الكلب بما له من المادّة الهيولائية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أن يمثّل لذلك بالحطب المتنجّس إذا صار فحماً أو رماداً ، فإنّه لا يجري فيه استصحاب الموضوع ، لعدم إحراز حقيقته وتردّده بين ما هو مرتفع قطعاً إذا كان هو عنوان الحطبية وما هو باقٍ قطعاً إذا كان هو نفس المادّة ، ولا يجري فيه استصحاب الحكم لعدم إحراز بقاء الموضوع ، إلاّ إذا ادّعي أنّ تبدّل الحطب إلى الفحم أو الرماد من قبيل تبدّل الحالات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ثبت عدالة زيد باجتناب الكبائر والصغائر ثمّ بعد هذا ارتكب الصغيرة ، فإنّ موضوع العدالة إن كان هو ترك الاثنين فقد ارتفع قطعاً ،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الكبيرة فقط فهو باقٍ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ممّا يتوقّف عليه شرعاً ، كتوقّف الكرّية العاصمة على إطلاق الماء ، فإنّ الكرّية لا تتوقّف على كون الماء مطلقاً ، لتحقّق الكرّية مع إضافة الماء ، إلاّ أنّ الشارع اعتبر في الكرّية إطلاق الماء ، فيكون دخل الاطلاق في الكرّية شرعياً ، بخلاف دخل الحياة في العدالة فإنّه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لنا في المياه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كونه مزيلاً للخبث والحدث ، وهذا الحكم الشرعي مرتّب على كون الماء مطلقاً ، ولم يعتبر فيه الكرّية ، فيكون خارجاً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معصوماً لا ينفعل بملاقاة النجاسة ، وهذا الحكم الشرعي مرتّب على كون الماء المطلق كرّاً ، فالكرّية ليست من الأحكام الشرعية المجعولة للاطلاق ، فلا يكون إطلاق الماء دخيلاً شرعاً في الكرّية ، وإنّما يكون دخيلاً شرعاً في العاصمية وعدم الانفعال لكونه جزءاً من موضوع هذا الحكم الشرعي ، فإنّ موضوع هذا الحكم الشرعي مركّب من الكرّية وإطلاق الماء ، فلا تكون نسبته إلى هذا الحكم الشرعي إلاّكنسبة الكرّية إليه ، فلو كان كلّ منهما مشكوك البقاء بشكّ مستقل جرى في كلّ منهما استصحاب البقاء ، ويكفي في جريانه فيه كونه له المدخلية في ذلك الحكم الشرعي باعتبار كونه جزءاً من موضوعه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يتّضح لك أنّه لم يظهر الفرق بين هذا المثال وبين مسألة الحياة والعدالة ، فإنّ الكلام في مسألة الحياة والعدالة إنّما هو بالنسبة إلى الحكم الشرعي المترتّب على المجموع المركّب من الحياة والعدالة ، كما في جواز الاقتداء وجواز التقليد كما يستفاد ممّا أفاده فيما بعد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استصحاب الحياة إنّما يجري من </w:t>
      </w:r>
    </w:p>
    <w:p>
      <w:pPr>
        <w:pStyle w:val="BookText"/>
        <w:rPr/>
      </w:pPr>
      <w:r>
        <w:rPr>
          <w:rFonts w:ascii="Amiri" w:hAnsi="Amiri" w:eastAsia="Amiri" w:cs="Amiri"/>
          <w:color w:val="111111"/>
          <w:sz w:val="28"/>
          <w:sz w:val="28"/>
          <w:szCs w:val="28"/>
          <w:rtl w:val="true"/>
          <w:lang w:bidi="ar-SA"/>
        </w:rPr>
        <w:t xml:space="preserve">حيث إنّ للحياة دخلاً في الحكم الشرعي المترتّب على الحي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 الموضوع لجواز التقليد مركّباً من الحياة والعدالة الخ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كون الحكم الشرعي الذي هو جواز التقليد مرتّباً على الموضوع المركّب من الحياة والعدالة ، يكون حال هذا المثال حال الكرّية وإطلاق الماء في كون الحكم الشرعي مرتّباً على الموضوع المركّب الموجب لكون دخل كلّ منهما في موضوع الحكم شرعياً ، وكما أنّ دخل الحياة في نفس العدالة لم يكن شرعياً ، فكذلك دخل إطلاق الماء في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بينهما فرق وهو أنّ الحياة يتوقّف عقلاً عليها العدالة بخلاف إطلاق الماء بالنسبة إلى الكرّية فإنّه لا يتوقّف عقلاً عليه الكرّية ، وهذا المقدار من الفرق لا أثر له فيما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الحياة والعدالة له الدخل الشرعي في موضوع الحكم الذي هو جواز التقليد ، كما كان لكلّ من الاطلاق والكرّية دخل في موضوع الحكم الذي هو عدم الانفعال ، وأمّا نسبة إطلاق الماء إلى الكرّية فهي وإن فارقت نسبة الحياة إلى العدالة في كون الكرّية غير متوقّفة عقلاً على إطلاق الماء ، بخلاف العدالة فإنّها متوقّفة عقلاً على الحياة ، ولكن هذا المقدار من الفرق لا أثر له في ناحية ما نحن فيه من الحكم الشرعي المرتّب على الموضوع المركّب من العنوانين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لنا حكم شرعي مرتّب على نفس الكرّية وقد شككنا في بقائها ، لم يكن لنا إشكال في استصحابها ، لعدم توقّفها على شيء آخر لا عقلاً ولا شرعاً ، وهذا بخلاف ما لو كان لنا حكم شرعي مرتّب على عنوان العدالة وقد </w:t>
      </w:r>
    </w:p>
    <w:p>
      <w:pPr>
        <w:pStyle w:val="BookText"/>
        <w:rPr/>
      </w:pPr>
      <w:r>
        <w:rPr>
          <w:rFonts w:ascii="Amiri" w:hAnsi="Amiri" w:eastAsia="Amiri" w:cs="Amiri"/>
          <w:color w:val="111111"/>
          <w:sz w:val="28"/>
          <w:sz w:val="28"/>
          <w:szCs w:val="28"/>
          <w:rtl w:val="true"/>
          <w:lang w:bidi="ar-SA"/>
        </w:rPr>
        <w:t>شككنا في بقائها ، فإنّه إن كان الشكّ فيها مقروناً بالعلم ببقاء الحياة ، فلا إشكال في استصحاب بقائها ، وإن كان مقروناً بالشكّ في بقاء الحياة وكان الشكّ في بقاء العدالة ناشئاً عن الشكّ في بقاء الحياة ، فقد تقدّم الكلام فيه وتقدّم أنّه فرض غير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الشكّ في العدالة غير ناشئ عن الشكّ في بقاء الحياة ، بل كان كلّ منهما ناشئاً عن منشأ مختصّ به ، فقد يقال إنّ استصحاب العدالة لا يجري لتوقّف العدالة عقلاً على إحراز الحياة ، كما أنّ استصحاب الحياة لا يجري أيضاً لعدم كون الحياة أثراً شرعياً ولا هي موضوع للأثر الشرعي ولا جزء من موضوعه ، وهذا هو المائز بين المثالين ، ولعلّ هذا الإشكال هو المقصود من الإشكال المحكي بقوله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يستشكل في استصحاب الحياة والعدالة ، أمّا العدالة فللشكّ في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الحياة فإنّها موضوع عقلي للعدالة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الحياة فلعدم كون دخله في العدالة شرعياً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لو نزّلنا هذا الإشكال المحكي على الإشكال الذي ذكرناه لكان اللازم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الحياة فلعدم كونها جزءاً من موضوع الحكم الشرعي الذي هو جواز التقليد ، لأنّ تمام موضوعه هو العدالة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يقرّب هذا الإشكال فيما لو كان الموضوع للحكم الشرعي هو المركّب من كلا العنوانين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فرض كون الحكم الذي هو عدم الانفعال مرتّباً على المجموع من الكرّية وإطلاق الماء ، لو كان كلّ من العنوانين مشكوكاً بشكّ مستقل ، فبناءً على كون جزئية الموضوع كافية في صحّة الاستصحاب يجري كلا الاستصحابين ، ولا يتوقّف استصحاب الكرّية على ثبوت إطلاق الماء ، لأنّ الكرّية لا تتوقّف على إطلاق الماء لا توقّفاً شرعياً ولا </w:t>
      </w:r>
    </w:p>
    <w:p>
      <w:pPr>
        <w:pStyle w:val="BookText"/>
        <w:rPr/>
      </w:pPr>
      <w:r>
        <w:rPr>
          <w:rFonts w:ascii="Amiri" w:hAnsi="Amiri" w:eastAsia="Amiri" w:cs="Amiri"/>
          <w:color w:val="111111"/>
          <w:sz w:val="28"/>
          <w:sz w:val="28"/>
          <w:szCs w:val="28"/>
          <w:rtl w:val="true"/>
          <w:lang w:bidi="ar-SA"/>
        </w:rPr>
        <w:t>توقّفاً عقلياً ، وهذا بخلاف مسألة العدالة والحياة ، فإنّ الحكم الشرعي وهو جواز التقليد بعد أن كان مرتّباً على المجموع المركّب من العدالة والحياة ، لم يمكن إجراء استصحاب العدالة لتوقّفها عقلاً على الحياة ، ومع عدم جريان الاستصحاب في ناحية العدالة لا يمكن استصحاب الحياة لعدم الأثر له بعد فرض عدم ثبوت الجزء الآخر الذي هو العدالة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الإشكال لا وقع له على كلّ حال ، فإنّ محصّله هو أنّ توقّف العدالة عقلاً على الحياة يكون مانعاً من استصحاب العدالة لعدم إحراز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كون الحكم مرتّباً على العدالة فقط ، فلأنّ العدالة وإن توقّفت عقلاً على تحقّق الحياة ، إلاّ أنّه لمّا كان التوقّف عقلياً ولم تكن الحياة دخيلة شرعاً في موضوع جواز التقليد ، كان استصحاب العدالة كافياً في ترتّب هذا الحكم الشرعي وإن لم يكن في البين ما يحرز لنا الحياة ، لعدم توقّف الحكم الشرعي عليها ، ولا يكون ذلك الحكم الشرعي الثابت بالاستصحاب مخالفاً للحكم العقلي ، أعني أنّ استصحاب العدالة مع عدم إحراز الحياة لا يكون موجباً لتحقّق العدالة في ظرف عدم الحياة كي يكون ذلك مخالفاً لحكم العقل بتوقّف تحقّق العدالة على تحقّق الحياة ، بل أقصى ما فيه هو إحراز العدالة شرعاً مع عدم إحراز الحياة شرعاً ، وذلك لأنّ الحكم الشرعي ببقاء العدالة في هذا المقام لا يتوقّف على أزيد من إمكان بقائها ، والمفروض أنّ بقاءها ممكن ولو مع بقاء الحياة وإن لم تكن الحياة محكومة بالبقاء شرعاً ، فتأمّل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عدم احتياج استصحاب العدالة إلى ضمّ قيد الحياة بأن يحكم ببقاء العدالة على تقدير الحياة ، سواء كانت العدالة هي تمام الموضوع أو </w:t>
      </w:r>
    </w:p>
    <w:p>
      <w:pPr>
        <w:pStyle w:val="BookText"/>
        <w:rPr/>
      </w:pPr>
      <w:r>
        <w:rPr>
          <w:rFonts w:ascii="Amiri" w:hAnsi="Amiri" w:eastAsia="Amiri" w:cs="Amiri"/>
          <w:color w:val="111111"/>
          <w:sz w:val="28"/>
          <w:sz w:val="28"/>
          <w:szCs w:val="28"/>
          <w:rtl w:val="true"/>
          <w:lang w:bidi="ar-SA"/>
        </w:rPr>
        <w:t>كان الموضوع مركّباً منها ومن الحياة ، أمّا الأوّل فواضح ، وأمّا الثاني فلأنّ المفروض هو الاكتفاء في جريان الاستصحاب بكون مجراه جزءاً من موضوع الحكم الشرعي ، فلك حينئذ أن تستصحب العدالة في عرض استصحابك للحياة ويتمّ الموضوع بكلا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نفس العدالة ونفس الحياة لا يوجب تحقّق الموضوع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الحي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إلاّبالأصل المثبت ، فإنّ ثبوت نفس العدالة يلازمها اتّصاف الحيّ بها ، فتأمّل فإنّ الجواب عنه واضح ، لكون المقام من قبيل التركّب من العرضين لموضوع واحد وهو ذات الشخص أعني زيداً ، فباستصحاب عدالته وحياته يتمّ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قد عرفت </w:t>
      </w:r>
      <w:r>
        <w:rPr>
          <w:rStyle w:val="FootnoteAnchor"/>
          <w:rtl w:val="true"/>
        </w:rPr>
        <w:footnoteReference w:id="13"/>
      </w:r>
      <w:r>
        <w:rPr>
          <w:rFonts w:ascii="Amiri" w:hAnsi="Amiri" w:eastAsia="Amiri" w:cs="Amiri"/>
          <w:color w:val="111111"/>
          <w:sz w:val="28"/>
          <w:sz w:val="28"/>
          <w:szCs w:val="28"/>
          <w:rtl w:val="true"/>
          <w:lang w:bidi="ar-SA"/>
        </w:rPr>
        <w:t xml:space="preserve">ما نقلناه عن التقريرات المطبوعة في صيدا من أنّه في صورة كون الشكّ في بقاء العدالة ناشئاً عن الشكّ في بقاء الحياة يكون الاستصحاب جارياً في ناحية العدالة في عرض جريانه في بقاء الحياة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الموضوع لجواز التقليد وجود الحي العادل ، فتارةً تكون الحياة محرزة وجداناً فتستصحب العدالة ، وأُخرى يكون كلّ منهما مشكوكاً ، سواء كان الشكّ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مسبّباً عن الشكّ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الشكّان في عرض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الاستصحاب في كلّ منهما في عرض واحد ، كما في بقية الموضوعات المركّبة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ومقتضاه أنّه إذا كان الشكّ في العدالة مسبّباً عن الشكّ في بقاء الحياة ، بحيث إنّه لم تكن العدالة مشكوكة بنفسها وإنّما كان الشكّ فيها من جهة الشكّ في </w:t>
      </w:r>
    </w:p>
    <w:p>
      <w:pPr>
        <w:pStyle w:val="BookText"/>
        <w:rPr/>
      </w:pPr>
      <w:r>
        <w:rPr>
          <w:rFonts w:ascii="Amiri" w:hAnsi="Amiri" w:eastAsia="Amiri" w:cs="Amiri"/>
          <w:color w:val="111111"/>
          <w:sz w:val="28"/>
          <w:sz w:val="28"/>
          <w:szCs w:val="28"/>
          <w:rtl w:val="true"/>
          <w:lang w:bidi="ar-SA"/>
        </w:rPr>
        <w:t xml:space="preserve">بقاء الحياة مع فرض كون موضوع جواز التقليد مركّباً منهما ، نحتاج إلى استصحاب كلّ منهما في عرض استصحاب الآخر ، فيكون حاله حال ما إذا كان الشكّ في كلّ منهما مسبّباً عن منشأ يخصّه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إنّه لولا الشكّ في الحياة لكانت العدالة مشكوكة ، ولولا الشكّ في العدالة لكانت الحياة 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الاحتياج إلى الاستصحابين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يظهر ذلك أيضاً من هذا التقرير كما يومئ إليه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الحياة محرزة بالوجدان فالاستصحاب إنّما يجري في العدالة ، ويلتئم الموضوع المركّب من ضمّ الوجدان بالأصل ، وإن كانت الحياة مشكوكة فالاستصحاب يجري في كلّ من الحياة والعدالة ، ويلتئم الموضوع المركّب من ضمّ أحد الأصلين بالآخر الخ </w:t>
      </w:r>
      <w:r>
        <w:rPr>
          <w:rStyle w:val="FootnoteAnchor"/>
          <w:rtl w:val="true"/>
        </w:rPr>
        <w:footnoteReference w:id="15"/>
      </w:r>
      <w:r>
        <w:rPr>
          <w:rFonts w:ascii="Amiri" w:hAnsi="Amiri" w:eastAsia="Amiri" w:cs="Amiri"/>
          <w:color w:val="111111"/>
          <w:sz w:val="28"/>
          <w:sz w:val="28"/>
          <w:szCs w:val="28"/>
          <w:rtl w:val="true"/>
          <w:lang w:bidi="ar-SA"/>
        </w:rPr>
        <w:t>فإنّه لم يقيّد المطلب بكون الشكّ في كلّ منهما مستقلاً ، وإن كان صدر كلامه يعطي التقييد المزبور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 فالظاهر أنّه لو كان موضوع الحكم الشرعي هو العدالة والحياة ، ولم تكن العدالة مشكوكة بنفسها بل كان المشكوك ابتداءً هو الحياة وبذلك تكون العدالة مشكوكة بالتبع ، يمكن القول بأنّا لا نحتاج إلى استصحابين بل يكفي الاستصحاب الواحد ، فإنّ الحياة لمّا كانت عبارة عن أصل الوجود كان مرجع الشكّ فيها إلى الشكّ في بقاء وجود العادل ، فيكون استصحاب وجود العادل كافياً في ترتّب الأثر الشرعي المرتّب على العادل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الحياة زائدة على أصل الوجود ، بل كانت نظير الكتابة ، وفرضنا ترتّب الحكم الشرعي على حركة أصابع الكاتب أو على الكاتب المتحرّك الأصابع ، وحصل </w:t>
      </w:r>
    </w:p>
    <w:p>
      <w:pPr>
        <w:pStyle w:val="BookText"/>
        <w:rPr/>
      </w:pPr>
      <w:r>
        <w:rPr>
          <w:rFonts w:ascii="Amiri" w:hAnsi="Amiri" w:eastAsia="Amiri" w:cs="Amiri"/>
          <w:color w:val="111111"/>
          <w:sz w:val="28"/>
          <w:sz w:val="28"/>
          <w:szCs w:val="28"/>
          <w:rtl w:val="true"/>
          <w:lang w:bidi="ar-SA"/>
        </w:rPr>
        <w:t>الشكّ في بقاء الكتابة الموجب للشكّ في بقاء حركة الأصابع ، لكنّا محتاجين إلى الاستصحابين الاستصحاب الجاري في الكتابة والاستصحاب الجاري في حركة الأصابع ، لأنّ استصحاب الكاتب أو الكتابة لا يثبت وجود حركة الأصابع إلاّعلى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مجموع ما حرّرناه يتّضح لك الحال في من علم إجمالاً بخروج مقلَّده عن أهلية التقليد إمّا بالموت أو بالفسق ، فإنّه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يجري في حقّه استصحاب العدالة لتوقّفها على الحياة ، فلا يكون الجاري في حقّه إلاّ استصحاب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الحياة وحده لا ينفع ، لأنّ موضوع الحكم مركّب من الحياة والعدالة ، فمع فرض عدم جريان استصحاب العدالة لا يكون استصحاب الحياة جارياً لعدم ترتّب الأثر عليه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جريان استصحاب العدالة وإن توقّفت عقلاً على الحياة ، لأنّ التوقّف العقلي لا يمنع من جريان الاستصحاب ، غايته أنّ استصحاب العدالة لا يثبت به الحياة لكونه حينئذ مثبتاً ، بل يجري فيه كلّ من استصحاب العدالة واستصحاب الحياة ، من دون أن يكون الأصل في أحدهما مثبتاً للآخر ، ويكفي في جريان الأصل في كلّ منهما كون مجرى الاستصحاب جزءاً لموضوع الحكم الشرعي الذي هو جواز التقليد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حاجة إلى دعوى استصحاب العدالة على تقدير الحياة ، فإنّ هذا التقدير إن أُخذ قيداً في الاستصحاب كان محصّله أنّه قبل حصول ذلك التقدير لا استصحاب ، فإنّ حاصل ذلك هو أنّ هذا الشخص لو تحقّقت حياته لكنت شاكّاً </w:t>
      </w:r>
    </w:p>
    <w:p>
      <w:pPr>
        <w:pStyle w:val="BookText"/>
        <w:rPr/>
      </w:pPr>
      <w:r>
        <w:rPr>
          <w:rFonts w:ascii="Amiri" w:hAnsi="Amiri" w:eastAsia="Amiri" w:cs="Amiri"/>
          <w:color w:val="111111"/>
          <w:sz w:val="28"/>
          <w:sz w:val="28"/>
          <w:szCs w:val="28"/>
          <w:rtl w:val="true"/>
          <w:lang w:bidi="ar-SA"/>
        </w:rPr>
        <w:t>في بقاء عدالته ، فأنا أستصحب عدالته لو ثبتت حياته ، فتكون النتيجة هي أنّه قبل ثبوت الحياة لا يكون في البين استصحاب العدالة ، وإنّما يتحقّق استصحابها بعد تمامية إجراء استصحاب الحياة ، فيكون استصحاب العدالة في طول استصحاب الحياة ، فلا يعقل أن يكون معارضاً له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التعليق المذكور إنّما يتأتّى فيما لو كان كلّ منهما مشكوكاً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 دون ما لو كان في البين علم إجمالي ببقاء أحدهما وارتفاع الآخر ، فإنّه حينئذ لا يمكن استصحاب العدالة على تقدير الحياة ، لأنّه على تقدير الحياة يكون الفسق 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راجعاً إلى المستصحب بحيث إنّه كان المستصحب هو العدالة التقديرية ، كان محصّل ذلك هو استصحاب الملازمة بين الحياة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ممّا يتوقّف عليه شرعاً ، كتوقّف الكرّية العاصمة على إطلاق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أنّ الكرّية لا تتوقّف على إطلاق الماء لا توقّفاً شرعياً ولا توقّفاً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عاصمية الكرّ تتوقّف شرعاً على كلّ من الكرّية وإطلاق الماء ، فإن كان أحدهما مشكوك البقاء جرى فيه الاستصحاب وبه تثبت العاصمية ، وإن كان كلّ منهما مشكوكاً جرى الاستصحاب في كلّ منهما ، من دون أن يكون توقّف من أحدهما على الآخر لا شرعي ولا عقلي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المحمول على العنوان حكماً شرعياً ، وكان المجموع من هذا المحمول الشرعي وموضوعه موضوعاً لحكم شرعي آخر وقد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بقاء كلّ من ذلك المحمول الشرعي وموضوعه ، كان استصحاب البقاء في ذلك الموضوع وحده كافياً في إثبات محموله وإثبات الحكم الشرعي المرتّب على مجموعهما ، كما في المطهّرية من الحدث والخبث ، فإنّها حكم شرعي مرتّب على الماء المطلق الطاهر ، فلو كان الماء كرّاً وقد لاقته نجاسة وقد حصل الشكّ في بقاء إطلاقه ، كان كلّ من إطلاق الماء وطهارته مشكوكاً ، وكان حكمهما الشرعي وهو المطهّرية أيضاً مشكوكاً ، وكان استصحاب إطلاق الماء محقّقاً أوّلاً لطهارته وعدم تنجّسه بملاقاة تلك النجاسة ، وكان المجموع منهما محقّقاً للحكم الشرعي اللاحق لمجموعهما وهو المطهّرية ، فيكون استصحاب الموضوع وهو استصحاب إطلاق الماء محقّقاً لمحموله الشرعي وهو طهارته ، وبعد ثبوت المجموع المركّب من ذلك الموضوع ومحموله الشرعي يترتّب عليهما الحكم الشرعي اللاحق لمجموعهما وهو المطهّرية ، لكن الشكّ في المحمول في هذا الفرض مسبّب عن الشكّ في بقاء الموضوع ، فلا يدخل فيما نحن بصدده من كون كلّ منهما مشكوكاً بشكّ مستقل غير مسبّب عن الشكّ في الآخر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ذلك الماء قليلاً واحتمل انقلابه إلى الاضافة كما احتمل ملاقاته للنجاسة ، كان كلّ من إطلاقه وطهارته مشكوكاً بشكّ مستقل ، لأنّه لمّا كان قليلاً كان احتمال ملاقاته للنجاسة موجباً للشكّ في بقاء طهارته ، سواء بقي على إطلاقه أو لم يبق ، كما أنّ احتمال انقلابه إلى الاضافة متحقّق سواء تحقّق ملاقاته للنجاسة أو لم يتحقّق ، وبواسطة الشكّ في بقاء كلّ من إطلاقه وطهارته ، يكون الحكم الشرعي المرتّب على مجموعهما وهو المطهّرية مشكوكاً أيضاً ، لكن لا أثر لكون هذا المحمول على الماء المطلق وهو الطهارة حكماً شرعياً ، لأنّ استصحاب </w:t>
      </w:r>
    </w:p>
    <w:p>
      <w:pPr>
        <w:pStyle w:val="BookText"/>
        <w:rPr/>
      </w:pPr>
      <w:r>
        <w:rPr>
          <w:rFonts w:ascii="Amiri" w:hAnsi="Amiri" w:eastAsia="Amiri" w:cs="Amiri"/>
          <w:color w:val="111111"/>
          <w:sz w:val="28"/>
          <w:sz w:val="28"/>
          <w:szCs w:val="28"/>
          <w:rtl w:val="true"/>
          <w:lang w:bidi="ar-SA"/>
        </w:rPr>
        <w:t>إطلاقه لا يزيل الشكّ في بقاء طهارته ، لعدم كون الشكّ في طهارته مسبّباً عن الشكّ في بقاء إطلاقه ، لما عرفت من أنّ الشكّ في بقاء طهارته مسبّب عن الشكّ في ملاقاته للنجاسة ، سواء بقي على إطلاقه أو لم يبق ، فلابدّ حينئذ من جريان الاستصحاب في كلّ من الموضوع الذي هو إطلاق الماء ومحموله الشرعي الذي هو طهارته ، وبعد جريان الاستصحابين وثبوت كلّ من إطلاق الماء وطهارته يتنقّح الحكم الشرعي المرتّب على مجموعهما وهو المطهّرية من الحدث والخبث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وصف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محموله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شرعياً إنّما يؤثّر في إزالة الاستصحاب الجاري في الموضوع للشكّ في ذلك المحمول وفي تنقيح المجموع المركّب منه ومن محموله ، ليترتّب على ذلك المجموع الحكم الشرعي المرتّب على مجموعهما إذا كان الشكّ في ذلك المحمول مسبّباً عن الشكّ في ذلك الموضوع كما ذكرناه في المثال الأوّل ، أمّا إذا لم يكن الشكّ في ذلك المحمول الشرعي مسبّباً عن الشكّ في ذلك المحمول ، بل كان الشكّ في كلّ منهما ناشئاً عن منشأ يخصّه ، لم يكن الأصل الجاري في ذلك الموضوع وحده كافياً في إزالة الشكّ ، بل لابدّ من الاعتماد على الأصل في ذلك المحمول ، وبعد جريان الأصلين يتنقّح المجموع المركّب الذي هو موضوع الحكم المرتّب على مجموعهما كما ذكرناه في المثال الثاني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أنّه في الصورة الثانية المعنية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كلّ من الموضوع ومحموله متعلّقاً للشكّ في عرض واحد الخ ، لا يظهر فيها أثر لكون المحمول شرعياً أو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يجري استصحاب عدالة الحي لعدم إحراز الحياة ، وإنّما يجري استصحاب العدالة على تقدير الحياة ، وهذا التقدير يحرز باستصحاب الحياة ، وليس المقصود إثبات الحياة من استصحاب العدالة على تقدير الحياة ، بل في نفس الحياة أيضاً يجري الاستصحاب لبقاء الموضوع واتّحاد القضية المشكوكة مع القضية المتيقّنة في كلّ من استصحاب الحياة واستصحاب العدالة ، لأنّ الموضوع في كلّ منهما هو الشخص ، فيثبت كلا جزأي الموضوع لجواز التقليد ، وإلى ذلك يرجع ما أفاده الشيخ قدس‌سره </w:t>
      </w:r>
      <w:r>
        <w:rPr>
          <w:rStyle w:val="FootnoteAnchor"/>
          <w:rtl w:val="true"/>
        </w:rPr>
        <w:footnoteReference w:id="17"/>
      </w:r>
      <w:r>
        <w:rPr>
          <w:rFonts w:ascii="Amiri" w:hAnsi="Amiri" w:eastAsia="Amiri" w:cs="Amiri"/>
          <w:color w:val="111111"/>
          <w:sz w:val="28"/>
          <w:sz w:val="28"/>
          <w:szCs w:val="28"/>
          <w:rtl w:val="true"/>
          <w:lang w:bidi="ar-SA"/>
        </w:rPr>
        <w:t xml:space="preserve">في المقام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استصحاب الحكم كالعدالة مثلاً لا يحتاج إلى إبقاء حياة زيد ، لأنّ موضوع العدالة زيد على تقدير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فرض كون الموضوع في كلّ من العدالة والحياة هو الشخص لا يوجب كون كلّ من العدالة والحياة في عرض الآخر من دون أن تكون العدالة متوقّفة عقلاً على الحياة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ذلك لا حاجة في استصحاب العدالة إلى تقدير الحياة ، لما قد عرفت في الأبحاث السابقة أنّ العدالة متوقّفة عقلاً على الحياة حتّى مع لحاظ طروّ كلّ منهما على ذات الشخص ، وبعد الفراغ عن هذا التوقّف العقلي ننقل الكلام إلى كيفية استصحاب العدالة مع فرض عدم إحراز الحياة في هذه المسائل 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نحن فيه من كون كلّ منهما مشكوكاً بشكّ مستقل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المشكوك أوّلاً هو الحياة ، فتكون العدالة مشكوكة أيضاً </w:t>
      </w:r>
    </w:p>
    <w:p>
      <w:pPr>
        <w:pStyle w:val="BookText"/>
        <w:rPr/>
      </w:pPr>
      <w:r>
        <w:rPr>
          <w:rFonts w:ascii="Amiri" w:hAnsi="Amiri" w:eastAsia="Amiri" w:cs="Amiri"/>
          <w:color w:val="111111"/>
          <w:sz w:val="28"/>
          <w:sz w:val="28"/>
          <w:szCs w:val="28"/>
          <w:rtl w:val="true"/>
          <w:lang w:bidi="ar-SA"/>
        </w:rPr>
        <w:t xml:space="preserve">بالتبع ، فإنّه يجري فيه استصحاب كلّ من الحياة والعدالة على ما عرفته </w:t>
      </w:r>
      <w:r>
        <w:rPr>
          <w:rStyle w:val="FootnoteAnchor"/>
          <w:rtl w:val="true"/>
        </w:rPr>
        <w:footnoteReference w:id="19"/>
      </w:r>
      <w:r>
        <w:rPr>
          <w:rFonts w:ascii="Amiri" w:hAnsi="Amiri" w:eastAsia="Amiri" w:cs="Amiri"/>
          <w:color w:val="111111"/>
          <w:sz w:val="28"/>
          <w:sz w:val="28"/>
          <w:szCs w:val="28"/>
          <w:rtl w:val="true"/>
          <w:lang w:bidi="ar-SA"/>
        </w:rPr>
        <w:t>فيما نقلناه عن التقريرات المطبوعة في صيدا وفيما استظهرناه أيضاً من عبارة هذا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لو علم المقلّد إجمالاً بأنّ مقلَّده قد خرج عن أهلية التقليد إمّا بالفسق أو بالموت كما أفاده شيخنا قدس‌سره في الدروس الفقهية في مسألة من فاتته سجدتان ولم يعلم أنّهما من ركعة واحدة أو من ركعتين ، فإنّه قدس‌سره أفاد فيما حكيته عنه هناك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أُشكِل فيه على جريان استصحاب العدالة لأجل الشكّ في الحياة التي هي بمنزلة الموضوع للعدالة ، فيكون الجاري هو استصحاب الحياة فقط ، مع أنّ مقتضى العلم الاجمالي هو عدم جواز بقائه على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قدس‌سره هناك عن هذا الإشكال بأنّه يكفي في جريان استصحاب العدالة تقدير الحياة ، بمعنى أنّه على تقدير بقائه حيّاً يكون محكوماً بالعدالة باستصحابها ، فيكون المستصحب هو العدالة على تقدير الحياة ، انتهى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المصحّح لجريان استصحاب العدالة مع فرض توقّفها عقلاً على الحياة بحيث كانت العدالة من قبيل الحكم على الحي بأنّه عادل ، هو أخذ تقدير الحياة في المستصحب الذي هو العدالة ،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في المسألتين الأخيرتين ، لأنّ العدالة على تقدير الحياة في الصورة الأُولى منهما معلومة الوجود ، وفي الثانية منهما معلومة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هو كون استصحاب العدالة في طول استصحاب الحياة ، لأنّ استصحاب الحياة محقّق للتقدير الذي أُخذ في العدالة المستصحبة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في التقرير المطبوع في صيدا بأنّ الاستصحابين في عرض واحد ، ولازم الطولية هو تمامية الإشكال في الصورة الثالثة فإنّه مبني على الطولية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ولابدّ في الجواب عن أصل الإشكال من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جريان استصحاب الحياة لا يكون استصحاب العدالة جارياً ، فنبقى نحن واستصحاب الحياة ، وهو وحده لا يترتّب عليه الحكم وهو جواز التقليد ، لعدم تمامية موضوعه وهو المجموع المركّب أعني الحي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 الطولية أيضاً هو عدم إمكان استصحاب الحياة في الصورة الأُولى ، لأنّه إنّما يصحّ إثبات جزأي الموضوع بالأصل في كلّ منهما إذا كان الأصلان واقعين في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الحياة سابقاً في الرتبة على استصحاب العدالة ، فهو في مرتبته بلا أثر لعدم تمامية الموضوع في تلك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الحياة وإن كان محرزاً لأحد جزأي موضوع جواز التقليد ، إلاّ أنّه لا يحرز موضوع العدالة ، لأنّ توقّفها على الحياة عقلي ، فيكون دخل الحياة في العدالة عقلياً ، فلا ينقّحه استصحاب الحياة لعدم كونه من الآثار الشرعية المترتّبة على الحياة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وإن توقّفت عقلاً على الحياة إلاّ أنّ الموقوف عليه هو الأعمّ من الحياة الوجدانية أو التعبّدية ، سيّما إذا كان الموقوف وهو العدالة باقياً بالتعبّد ، فتأمّل جيّداً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المصحّح لجريان الأصل في العدالة هو النظر إلى نفسها كما حرّرناه سابقاً </w:t>
      </w:r>
      <w:r>
        <w:rPr>
          <w:rStyle w:val="FootnoteAnchor"/>
          <w:rtl w:val="true"/>
        </w:rPr>
        <w:footnoteReference w:id="20"/>
      </w:r>
      <w:r>
        <w:rPr>
          <w:rFonts w:ascii="Amiri" w:hAnsi="Amiri" w:eastAsia="Amiri" w:cs="Amiri"/>
          <w:color w:val="111111"/>
          <w:sz w:val="28"/>
          <w:sz w:val="28"/>
          <w:szCs w:val="28"/>
          <w:rtl w:val="true"/>
          <w:lang w:bidi="ar-SA"/>
        </w:rPr>
        <w:t xml:space="preserve">، بأن نقول إنّها كانت موجودة وإن كان وجودها لا ينفكّ عن موضوعها الذي تقوم به أعني زيداً الحي ، إلاّ أنّا عند الاستصحاب ننظر إليها نفسها ونستصحبها ، وبرهان ذلك هو تعدّد الشكّ ، فإنّا بالوجدان نشكّ في العدالة ونشكّ أيضاً في الحياة ، فلابدّ أن يكون المشكوك هو وجود نفس العدالة ، وإلاّ لم </w:t>
      </w:r>
    </w:p>
    <w:p>
      <w:pPr>
        <w:pStyle w:val="BookText"/>
        <w:rPr/>
      </w:pPr>
      <w:r>
        <w:rPr>
          <w:rFonts w:ascii="Amiri" w:hAnsi="Amiri" w:eastAsia="Amiri" w:cs="Amiri"/>
          <w:color w:val="111111"/>
          <w:sz w:val="28"/>
          <w:sz w:val="28"/>
          <w:szCs w:val="28"/>
          <w:rtl w:val="true"/>
          <w:lang w:bidi="ar-SA"/>
        </w:rPr>
        <w:t>يكن لنا إلاّشكّ واحد متعلّق بعدالة زيد الحي ، فهكذا الحال في الاستصحاب بحيث نقول إنّ نفس عدالة زيد معرّاة عن لحاظ ثبوتها لزيد ، بل كان المنظور إليه هو نفس وجودها ، كانت موجودة والآن نشكّ في بقائها فنستصحبها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يترتّب الأثر على نفس وجود العدالة ، بل إنّما يترتّب على عدالة زيد بما أنّها مضافة لزيد ، واستصحاب نفس وجودها لا يترتّب عليه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زيد متّصفاً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إلاّبنحو من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لا يبعد أن يكون هذا الوجه في تقريب الاستصحاب هو المراد لما في التقرير المطبوع في صيدا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كلّ منهما مشكوكاً ، سواء كان الشكّ في أحدهما مسبّباً عن الشكّ في الآخر أم لا ، فيجري الاستصحاب في كلّ منهما في عرض واحد كما في بقية الموضوعات المركّبة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ما ذكرناه يرجع كلام شيخنا العلاّمة الأنصاري حيث عبّر في مفروض المثال باستصحاب العدالة على تقدير الحياة ، فإنّ غرضه قدس‌سره هو جريان الاستصحاب في العدالة مع إحراز الجزء الآخر بالاستصحاب أيضاً ، فإنّ جزء الموضوع إنّما يصحّ التعبّد به في ظرف الشكّ بلحاظ أثر المركّب إذا كان الجزء الآخر محرزاً بالوجدان أو بالتعبّد في عرضه ، ومعنى التقدير في عبارته هو بعينه التقدير المأخوذ في كلّ قضية حقيقية الخ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لم أعرف المراد بالقضية الحقيقية هنا ، هل هي القضية القائلة إنّ الحي العادل يجوز تقليده ، أو أنّ المراد بها القضية المتضمّنة لحمل العادل على الحي ، وكلّ منهما لا دخل له بالمقام ، فإنّ مستصحبنا ليس هو القضية الأُولى وهو واضح ، كما أنّه ليس هو القضية الثانية لعدم إحراز موضوعها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مستصحبنا عدالة شخصية خارجية ، لا أن زيداً لو كان حياً لكان عادلاً ، فتأمّل وانتظر ما سيأتي </w:t>
      </w:r>
      <w:r>
        <w:rPr>
          <w:rStyle w:val="FootnoteAnchor"/>
          <w:rtl w:val="true"/>
        </w:rPr>
        <w:footnoteReference w:id="22"/>
      </w:r>
      <w:r>
        <w:rPr>
          <w:rFonts w:ascii="Amiri" w:hAnsi="Amiri" w:eastAsia="Amiri" w:cs="Amiri"/>
          <w:color w:val="111111"/>
          <w:sz w:val="28"/>
          <w:sz w:val="28"/>
          <w:szCs w:val="28"/>
          <w:rtl w:val="true"/>
          <w:lang w:bidi="ar-SA"/>
        </w:rPr>
        <w:t>في توضيح هذه الجملة ممّا يندفع به أغلب إشكالاتنا السابقة واللاحقة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المسألة الأُولى هو أنّ العدالة مشكوكة في حدّ نفسها بحيث نحتمل أنّه طرأه الفسق ، فنحن نستصحب عدالة زيد من أوّل الشهر مثلاً إلى آخر زمان حياته في الواقع ، سواء لم تنته حياته حتّى الآن أو أنّها انتهت بالأمس ، فإذا أحرزنا عدالته مدّة حياته لم يبق لنا شكّ إلاّفي حياته الآن ، واستصحاب الحياة يحرزها لنا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التقريب بعينه يجري في الصورة الثالثة ، لكنّه لا يجري في الصورة الثانية ، لعدم الاحتياج فيها إلى استصحاب العدالة مدّة الحياة لكونها معلومة ، فإنّا نعلم بأنّ زيداً ما دام حياً لم يخرج عن العدالة ، وإنّما شكّنا في أنّ أمد حياته هل انتهى فيجري الاستصحاب في الحياة فقط</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أنّ استصحاب الحياة حينئذ في الصورة الثانية يكون مثبتاً ، لأنّ الأثر وهو جواز التقليد يتوقّف ثبوته فعلاً على إحراز الاتّصاف بالعدالة فعلاً ، وضمّ علمنا بأنّه مدّة حياته لم يخرج عن العدالة إلى استصحاب الحياة إلى الآن ، يلزمه أنّه متّصف الآن بالعدالة ، فلا يكون الأصل المذكور إلاّمثبتاً ، كما أنّ ضمّ علمنا بأنّ زيداً الطفل سابقاً لو بقي حياً إلى الآن لنبتت لحيته إلى استصحاب حياته إلى الآن ، يلزم أنّه فعلاً صاحب 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تحقّق الاثبات في الصورة الثالثة يتحقّق في الصورة الأُولى ، لأنّ ضمّ الحكم التعبّدي ببقاء عدالة زيد مدّة حياته إلى الحكم ببقاء حياته إلى الآن يلزم المطلوب الذي هو اتّصافه الآن بالعدالة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العدالة في الصور الثلاث لا يخلو عن إشكال ، فلم يبق لدينا في توجيهه إلاّما أشرنا إليه سابقاً عند الكلام على الصورة الثالثة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قبل هذا كان جامعاً للمجموع المركّب من الحياة والعدالة ، والآن نشكّ في ذلك إمّا للشكّ في بقاء عدالته مع إحراز حياته ، أو للشكّ في موته الموجب لارتفاع كلّ من حياته وعدالته كما في الصورة الثانية ، أو للشكّ في كلّ من حياته وعدالته بشكّ مستقل كما في الصورة الأُولى ، فأي مانع من أن نقول إنّ زيداً بحكم الاستصحاب باقٍ إلى الآن على ما كان عليه من الحياة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المجموع المركّب من وجود زيد وعدالته متحقّقاً والآن أنّ ذلك المجموع باقٍ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يجري هذا الاستصحاب في الصورة الثالثة ، للعلم بارتفاع ذلك المجموع إمّا بتمامه أو بارتفاع جزئه الذي هو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ممّا حرّرته عن شيخنا قدس‌سره هو أنّ المانع من إجراء الاستصحاب في المجموع هو الطولية بين الأجزاء الموجبة لكون الاستصحاب جارياً في كلّ جزء على حدة ، قال قدس‌سره فيما حرّرته عنه في تقريب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وجوه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وجود هذا الموضوع الكلّي المركّب بتمامه ، أعني الحي المجتهد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ذلك الكلّي لا يلازم جواز التقليد لزيد المذكور فضلاً عن كونه 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يرد على الاستصحاب المذكور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مثبت ، حيث إنّ جواز تقليد زيد المذكور لا يترتّب على هذا المستصحب أعني وجود الحي المجتهد العادل ، فإنّه ليس من آثاره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سلّمنا حجّية الأصل المثبت ، فإنّما هو إذا كان مجرى الأصل ملازماً لما هو موضوع الأثر ، والمفروض أنّ مجرّد وجود الحي المجتهد العادل لا </w:t>
      </w:r>
    </w:p>
    <w:p>
      <w:pPr>
        <w:pStyle w:val="BookText"/>
        <w:rPr/>
      </w:pPr>
      <w:r>
        <w:rPr>
          <w:rFonts w:ascii="Amiri" w:hAnsi="Amiri" w:eastAsia="Amiri" w:cs="Amiri"/>
          <w:color w:val="111111"/>
          <w:sz w:val="28"/>
          <w:sz w:val="28"/>
          <w:szCs w:val="28"/>
          <w:rtl w:val="true"/>
          <w:lang w:bidi="ar-SA"/>
        </w:rPr>
        <w:t>يستلزم انطباقه على زيد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نستصحب المجموع المركّب من حياة هذا الشخص واجتهاده وعدالته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أنّ الحياة التي هي عين الوجود من عوارض نفس الماهية ، والعدالة والاجتهاد من عوارض الماهية بعد وجودها ، فلا يمكن إثباتهما معاً باستصحاب واحد ، حيث إنّ العارض الأوّل وإن كان معروضه نفس الماهية ويصحّ إثباته بالاستصحاب المذكور ، إلاّ أنّ الثاني لا يمكن إثباته لنفس الماهية كي يقال إنّ نفس ماهية زيد كانت متّصفة بالحياة والعدالة والآن كما كانت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أرتئيه من استصحاب المجموع هو الوجه الثاني ، وما أفاده قدس‌سره من الإشكال عليه بالطولية المذكورة يمكن التأمّل فيه ، فإنّ جميع عوارض الماهية التي تكون بعد الوجود إنّما يحكم بها على الماهية بمفاد كان الناقصة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عالماً أو عادلاً أو قائماً ، أو غيره من العوارض التي بعد أصل الوجود ، وهذه القضية التي هي مفاد كان الناقصة تتضمّن أصل الوجود وإثبات ذلك العارض الثانوي ، وهذا المضمون الجامع للجهتين تارة يكون وجدانياً وأُخرى يكون تعبّدياً جارياً في مقام الشكّ في ذلك المجموع ، والشكّ فيه تارةً يكون من الجهة الأُولى وأُخرى يكون من الجهة الثانية وثالثة يكون من الجهتين ، وهذا الحكم التعبّدي مزيل لكلّ واحد من هذه الشكوك ، كما أنّ الحكم الوجداني بذلك المضمون الجامع للجهتين يكون مزيلاً وجداناً لكلّ واحد من تلك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الاستصحاب هو أنّ زيداً كان موجوداً عادلاً والآن كما كان ، يعني أنّه الآن موجود عادل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ولكنّي مع ذلك في شكّ من هذا الأمر ، فإنّ مفاد كان الناقصة لا يتضمّن </w:t>
      </w:r>
    </w:p>
    <w:p>
      <w:pPr>
        <w:pStyle w:val="BookText"/>
        <w:rPr/>
      </w:pPr>
      <w:r>
        <w:rPr>
          <w:rFonts w:ascii="Amiri" w:hAnsi="Amiri" w:eastAsia="Amiri" w:cs="Amiri"/>
          <w:color w:val="111111"/>
          <w:sz w:val="28"/>
          <w:sz w:val="28"/>
          <w:szCs w:val="28"/>
          <w:rtl w:val="true"/>
          <w:lang w:bidi="ar-SA"/>
        </w:rPr>
        <w:t xml:space="preserve">أصل الوجود ، وإنّما يدلّ عليه بالالتزام باعتبار توقّف نسبة العارض الثانوي للشيء التي هي مفاد كان الناقصة على أصل وجود ذلك الشيء ، فإنّ وجود العارض لمعروضه يتوقّف على أصل وجود المعروض ، وليس مفاد كان الناقصة إلاّ مجرّد وجود العارض لمعروضه ، وليس هذا الوجود المأخوذ فيها الذي يتضمّنه لفظ الكون إلاّعبارة عن النسبة يعني نسبة العرض إلى معروضه ، 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الطولية بين ثبوت أصل وجود الشيء ووجود العارض له ممّا لا ريب فيه حتّى فيما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زيد قائماً ، وقصدنا بذلك أصل الوجود ، فإنّه يتضمّن حكمين طوليين أصل الوجود لزيد وكونه قائماً ، ففي مقام الاستصحاب لابدّ من لحاظ هاتين الجهتين ، فلا يمكن أن يتكفّلهما استصحاب واحد ، ولا أقل من كونه واحداً بحسب الصورة لكنّه بحسب الحقيقة متعدّد نظراً إلى تعدّد الجهتين المذكورتين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أصل الإشكال إنّما نشأ ممّا أفاده الشيخ قدس‌سره </w:t>
      </w:r>
      <w:r>
        <w:rPr>
          <w:rStyle w:val="FootnoteAnchor"/>
          <w:rtl w:val="true"/>
        </w:rPr>
        <w:footnoteReference w:id="23"/>
      </w:r>
      <w:r>
        <w:rPr>
          <w:rFonts w:ascii="Amiri" w:hAnsi="Amiri" w:eastAsia="Amiri" w:cs="Amiri"/>
          <w:color w:val="111111"/>
          <w:sz w:val="28"/>
          <w:sz w:val="28"/>
          <w:szCs w:val="28"/>
          <w:rtl w:val="true"/>
          <w:lang w:bidi="ar-SA"/>
        </w:rPr>
        <w:t>في البرهان على اعتبار بقاء الموضوع من استحالة انتقال العرض إلى غير محلّه أو قيامه بلا محلّ ، فإنّ هذا البرهان لا دخل له بمسألة لزوم إحراز بقاء الموضوع المعبّر عنه بوحدة القضيتين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كان الأثر الشرعي مترتّباً على قيام زيد أعني اتّصافه بالقيام الذي هو المتحصّل من قولنا زيد قائم ، وقد شككنا في تحقّق هذا الموضوع لأجل الشكّ في بقاء زيد الذي هو معروض هذا الوصف أعني القيام ، كانت القضية المتيقّنة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قولنا 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متحدة بالقضية المشكوكة اتّحاداً حقيقياً ، فلا يكون هذا البرهان مانعاً من استصحاب قيام زيد ، إذ لا يلزم قيام العرض بلا محل ، وإنّما يلزم منه الحكم التعبّدي ببقاء قيام زيد مع عدم إحراز </w:t>
      </w:r>
    </w:p>
    <w:p>
      <w:pPr>
        <w:pStyle w:val="BookText"/>
        <w:rPr/>
      </w:pPr>
      <w:r>
        <w:rPr>
          <w:rFonts w:ascii="Amiri" w:hAnsi="Amiri" w:eastAsia="Amiri" w:cs="Amiri"/>
          <w:color w:val="111111"/>
          <w:sz w:val="28"/>
          <w:sz w:val="28"/>
          <w:szCs w:val="28"/>
          <w:rtl w:val="true"/>
          <w:lang w:bidi="ar-SA"/>
        </w:rPr>
        <w:t>موضوعه ، وليس ذلك بمحال ، إذ يكفي في صحّة هذا التعبّد احتمال بقاء قيام زيد في الواقع ، ومن الواضح أنّ ذلك محتمل لاحتمال بقاء محلّ ذلك العرض وهو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البين إلاّ التوقّف العقلي ، وهو غير مانع من التعبّد ببقاء الشيء مع عدم إحراز ما يتوقّف عليه ، لأنّ احتمال بقاء المتوقّف عليه وهو المعروض كافٍ في الحكم التعبّدي ببقاء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المعروض مقطوع الارتفاع لما أمكن الحكم التعبّدي ببقاء عارضه ، لأنّ القطع بارتفاع المعروض يوجب القطع بعدم بقاء عارضه ، فلا يعقل التعبّد ببقاء ما يقطع بارتفاعه ، وهذا هو مورد البرهان المذكور ، ولا يدفعه ما في الكفاية </w:t>
      </w:r>
      <w:r>
        <w:rPr>
          <w:rStyle w:val="FootnoteAnchor"/>
          <w:rtl w:val="true"/>
        </w:rPr>
        <w:footnoteReference w:id="24"/>
      </w:r>
      <w:r>
        <w:rPr>
          <w:rFonts w:ascii="Amiri" w:hAnsi="Amiri" w:eastAsia="Amiri" w:cs="Amiri"/>
          <w:color w:val="111111"/>
          <w:sz w:val="28"/>
          <w:sz w:val="28"/>
          <w:szCs w:val="28"/>
          <w:rtl w:val="true"/>
          <w:lang w:bidi="ar-SA"/>
        </w:rPr>
        <w:t xml:space="preserve">من أنّه إنّما يمنع من بقائه حقيقة لا تعبّداً ، وذلك لما أفاده شيخنا قدس‌سره فيما حرّرته عنه من أنّه إذا كان بقاؤه مستحيلاً لم يمكن التعبّد ببقائه ، لأنّ التعبّد ببقائه فرع إمكانه عقلاً ، فراجع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مع الشكّ في بقاء المعروض الموجب للشكّ في بقاء عارضه ، فلا مانع من الحكم ببقاء عارضه تعبّداً إذا كان في البين حكم شرعي يترتّب على ذلك العارض ، لإمكان بقاء العارض في الواقع ولو ببقاء معروضه ، لكن جهة التعبّد واردة على نفس بقاء العارض لا على بقاء معروضه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كان العارض عادياً أو عقلياً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شرعياً ، كما لو كان المحمول حكماً شرعياً وقد شكّ في بقائه لأجل الشكّ في بقاء موضوعه ، فإن كان الشكّ في بقاء ذلك الموضوع لأجل انتفاء خصوصية كان يحتمل مدخليتها فيه ، فهذا مورد عدم اتّحاد القضية المتيقّنة </w:t>
      </w:r>
    </w:p>
    <w:p>
      <w:pPr>
        <w:pStyle w:val="BookText"/>
        <w:rPr/>
      </w:pPr>
      <w:r>
        <w:rPr>
          <w:rFonts w:ascii="Amiri" w:hAnsi="Amiri" w:eastAsia="Amiri" w:cs="Amiri"/>
          <w:color w:val="111111"/>
          <w:sz w:val="28"/>
          <w:sz w:val="28"/>
          <w:szCs w:val="28"/>
          <w:rtl w:val="true"/>
          <w:lang w:bidi="ar-SA"/>
        </w:rPr>
        <w:t>مع القضية المشكوكة ، فلا يجري فيه استصحاب ذلك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الشكّ في بقاء ذلك الموضوع لأجل احتمال طروّ انعدامه وارتفاعه بالمرّة ، كما لو احتمل موت زيد بالنسبة إلى محموله الذي هو وجوب الانفاق من ماله على زوجته أو جواز تقليده أو حرمة قسمة ميراثه ، ويلحق به ما لو احتمل ارتفاع قيد له المدخلية في الموضوع ، كما لو شكّ في بقاء عدالة زيد المفروض اعتبارها في جواز تقليده ، فإنّ ذلك أيضاً داخل في احتمال ارتفاع موضوع الحكم ، ولا يجري فيه الاستصحاب الحكمي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كان يجب الانفاق من ماله على زوجته أو كان يجوز تقليده أو كان يحرم قسمة ماله بين ورثته أو كان زيد العادل يجوز تقليده والآن هو أيضاً كذلك تثبت له هذه الأحكام ، وحاصله أنّ هذه الأحكام كانت ثابتة له والآن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لا يجري فيه استصحاب الأحكام المذكورة لا لأجل عدم اتّحاد القضيتين ، لما هو واضح من اتّحادهما موضوعاً ومحمولاً ، ولا لأجل أنّ العرض لا يعقل الحكم التعبّدي ببقائه مع العلم بارتفاع موضوعه ، لما هو واضح من أنّ ارتفاع الموضوع غير معلوم ، بل لأجل أنّ مرجع الاستصحاب الحكمي في ذلك إلى الحكم التعبّدي ببقاء فعلية وجوب الانفاق وجواز التقليد ، ومن الواضح أنّ هذا الحكم الفعلي لا يمكن بقاؤه على ما هو عليه من الفعلية مع عدم إحراز بقاء موضوعه ، فلابدّ من إحراز بقاء موضوعه ليتسنّى الحكم الفعلي عليه بتلك الأحكام الفعلية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زيداً إذا لم يحرز بقاؤه لم يمكن أن يبقى حكمه الشرعي ولو بقاءً تعبّدياً ، فلابدّ حينئذ من إحراز بقائه ليمكن أن يحكم عليه ببقاء حكمه الشرعي ، فمع الشكّ في بقائه وعدم إحراز ذلك بأصل ونحوه لا يمكننا أن نحكم ببقاء حكمه الشرعي ، وهذا بخلاف ما إذا كان المحمول عادياً مثل القيام عند </w:t>
      </w:r>
    </w:p>
    <w:p>
      <w:pPr>
        <w:pStyle w:val="BookText"/>
        <w:rPr/>
      </w:pPr>
      <w:r>
        <w:rPr>
          <w:rFonts w:ascii="Amiri" w:hAnsi="Amiri" w:eastAsia="Amiri" w:cs="Amiri"/>
          <w:color w:val="111111"/>
          <w:sz w:val="28"/>
          <w:sz w:val="28"/>
          <w:szCs w:val="28"/>
          <w:rtl w:val="true"/>
          <w:lang w:bidi="ar-SA"/>
        </w:rPr>
        <w:t>الشكّ في بقاء زيد الذي هو موضوعه ، فإنّه لمّا لم يكن توقّفه على زيد شرعياً بل كان عقلياً ، كان من الممكن أن يتعبّدنا الشارع ببقائه إذا كان لبقائه 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وحدة الموضوع في القضيتين أمر لابدّ منه في جميع موارد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إحراز بقاء الموضوع في قبال احتمال ارتفاعه بعد الفراغ عن كونه موضوعاً ، فإنّما هو فيما إذا كان المحمول شرعياً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المتيقّنة عبارة عن جملة حملية مؤلّفة من موضوع ومحمول ، ونلخّص طوارئ هذا الموضوع في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حصول القطع بارتفاعه إمّا بالمرّة أو بارتفاع قيد من قيود يكون معلوم القيدية ، وفي هذه الصورة لا ريب في عدم صحّة الاستصحاب للقطع حينئذ بارتفاع محموله ، فلا يمكن الحكم ببقاء ذلك المحمول تعبّداً ، وهي مورد البرهان السابق أعني استحالة بقاء العارض بلا معروضه ، ولا يندفع هذا المحذور بما في الكفاية من أنّه وإن لم يكن ذلك المحمول باقياً حقيقة إلاّ أنّه يمكن الحكم ببقائه تعبّداً ، لما عرفت ممّا نقلناه عن شيخنا قدس‌سره من أنّ إمكان التعبّد الشرعي فرع الامكان العقلي ، من دون فرق في ذلك بين كون المحمول من أحد الأحكام الشرعية أو كونه من غيرها من سائر العوارض ، مثل العدالة والقيام والقعود ونحو ذلك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القطع بارتفاع بعض الصفات التي يحتمل عدم مدخليتها في موضوعية ذلك الموضوع ، وفي هذه الصورة لا يجري استصحاب المحمول لعدم اتّحاد القضية المتيقّنة مع المشكوكة ، سواء كان المحمول شرعياً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أو يجوز تقليد الأعلم ، وزالت أعلميته بحيث صار غيره أعلم منه واحتملنا أنّ لها المدخلية في موضوع جواز التقليد ، أو لم يكن المحمول </w:t>
      </w:r>
    </w:p>
    <w:p>
      <w:pPr>
        <w:pStyle w:val="BookText"/>
        <w:rPr/>
      </w:pPr>
      <w:r>
        <w:rPr>
          <w:rFonts w:ascii="Amiri" w:hAnsi="Amiri" w:eastAsia="Amiri" w:cs="Amiri"/>
          <w:color w:val="111111"/>
          <w:sz w:val="28"/>
          <w:sz w:val="28"/>
          <w:szCs w:val="28"/>
          <w:rtl w:val="true"/>
          <w:lang w:bidi="ar-SA"/>
        </w:rPr>
        <w:t xml:space="preserve">حكماً شرعياً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التارك للكبائر والصغائر عادل ، ثمّ إنّه ارتكب بعض الصغائر ، فإنّه لا يمكن استصحاب عدالته لاحتمال مدخلية الاجتناب عن الصغائر في من هو عادل ، فلا يتّحد موضوع القضية المتيقّنة مع موضوع القضية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في البين إلاّ احتمال ارتفاع الموضوع بتمامه ، سواء كان المحمول عادياً كما لو احتملنا موت زيد العادل في قولنا كان زيد عادلاً ، أو كان المحمول شرعياً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العالم العادل يجوز تقليده وقد احتملنا موته ، فقضيّتنا المتيقّنة في الأوّل هي قولنا كان زيد عادلاً ، وفي الثاني هي قولنا كان زيد يجوز تقليده ، ولا ريب في أنّ هذه القضية بنفسها هي مورد الشكّ ، فلا إشكال في استصحاب ذلك المحمول من ناحية وحدة القضيتين موضوعاً ومحمولاً ، إذ لا فرق بين موضوعي القضيتين ، غايته أنّ الموضوع في القضية المتيقّنة كان معلوم الوجود وفي القضية المشكوكة كان مشكوك الوجود ، وهذا المقدار لا يوجب اختلافاً في موضوع القضيتين ، بل لا يخرج بذلك عن كون الموضوع في إحدى القضيتين هو عين الموضوع في القضية الأُخرى ، كما أنّه لا إشكال في الاستصحاب المذكور من ناحية البرهان الذي ذكره الشيخ قدس‌سره ، أعني لزوم بقاء العرض بلا موضوع الموجب لمحالية الحكم التعبّدي ببقاء ذلك العارض ، لأنّ ذلك إنّما هو في الصورة الأُولى المشتملة على القطع بارتفاع الموضوع ، لا في هذه الصورة التي لم تشتمل إلاّعلى احتمال ارتفاع الموضوع ، وقد عرفت أنّ احتمال بقاء الموضوع كافٍ في صحّة الحكم التعبّدي ببقاء المحمول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هذا الاستصحاب مانع آخر ، وهو أنّ مرجع الاستصحاب الجاري </w:t>
      </w:r>
    </w:p>
    <w:p>
      <w:pPr>
        <w:pStyle w:val="BookText"/>
        <w:rPr/>
      </w:pPr>
      <w:r>
        <w:rPr>
          <w:rFonts w:ascii="Amiri" w:hAnsi="Amiri" w:eastAsia="Amiri" w:cs="Amiri"/>
          <w:color w:val="111111"/>
          <w:sz w:val="28"/>
          <w:sz w:val="28"/>
          <w:szCs w:val="28"/>
          <w:rtl w:val="true"/>
          <w:lang w:bidi="ar-SA"/>
        </w:rPr>
        <w:t>فيما نحن فيه إنّما هو إلى الحكم التعبّدي ببقاء ذلك المحمول لموضوعه الذي هو في المثالين زيد الموجود ، فلا يكون ذلك المستصحب إلاّعلى نحو القضية الحقيقية ، وهو في المثال الأوّل العدالة على تقدير وجود زيد ، وفي الثاني جواز تقليده على تقدير وجوده ، لأنّ التنزيل والتعبّد إنّما هو في ناحية المحمول لا في ناحية الموضوع وإلاّ لكان الاستصحاب موضوعياً لا حكمياً ، والمفروض أنّ المستصحب هو الحكم وهو عدالة زيد الموجود في المثال الأوّل ، وجواز تقليد زيد الموجود في المثال الثاني ، فلابدّ أن يكون الموضوع وهو زيد مأخوذاً مفروض الوجود ، وهو معنى القضية الحقيقية الراجعة إلى الحكم على تقدير الوجود ، والمفروض أنّ الوجود المذكور غير محرز عندنا ، فلا يكون مجرّد ذلك الاستصحاب نافعاً لنا ، إذ لا أثر عملي يترتّب على الحكم الثابت بهذا الاستصحاب ، لأنّا لا يمكننا الجري العملي على طبقه لعدم إحرازنا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المثال الأوّل لا يثبت بهذا الاستصحاب إلاّعدالة زيد على تقدير وجوده ، وهذا المقدار لا يصحّح لنا ترتيب الآثار الشرعية للعدالة لأنّ مجرّد إحراز عدالة زيد على تقدير وجوده لا يصحّح لنا ترتيب تلك الآثار ما لم نحرز وجوده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استصحاب عدالة زيد المفروض الوجود كاف في ترتيب الحكم الشرعي اللاحق لعدالة زيد المفروض الوجود وإن لم يكن هذا الاستصحاب محرزاً لوجود زيد ، لأنّ المفروض هو أنّ عدالة زيد المفروض الوجود هي تمام موضوع ذلك الحكم الشرعي ، فنفس الحكم الشرعي لا يتوقّف على إحراز وجود زيد ، وإنّما أقصى ما في البين هو أنّ عدالة زيد تتوقّف عقلاً على وجوده والتوقّف العقلي ذلك لا يوجب توقّف الحكم الشرعي اللاحق لعدالة </w:t>
      </w:r>
    </w:p>
    <w:p>
      <w:pPr>
        <w:pStyle w:val="BookText"/>
        <w:rPr/>
      </w:pPr>
      <w:r>
        <w:rPr>
          <w:rFonts w:ascii="Amiri" w:hAnsi="Amiri" w:eastAsia="Amiri" w:cs="Amiri"/>
          <w:color w:val="111111"/>
          <w:sz w:val="28"/>
          <w:sz w:val="28"/>
          <w:szCs w:val="28"/>
          <w:rtl w:val="true"/>
          <w:lang w:bidi="ar-SA"/>
        </w:rPr>
        <w:t>زيد على إحراز وجود زيد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العدالة هي تمام الموضوع لذلك الأثر الشرعي الذي نريد أن نرتّبه على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كانت جزء الموضوع وكان جزؤه الآخر هو الحياة ، بأن يكون موضوع جواز التقليد هو الحي العادل ، وحينئذ لا يكون جزء هذا الموضوع إلاّ نفس هذه القضية الحقيقية وهو عدالة زيد الموجود ، أعني عدالة زيد المفروض الوجود المعبّر عنه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عدالته على تقدير وجوده وحياته ، وجزؤه الآخر هو نفس الوجود المعبّر عنه بالحياة ، فإن كان الجزء الآخر وهو الحياة محرزاً وجداناً ، كان استصحاب عدالة زيد الموجود بضميمة ذلك الأمر الوجداني كافياً في تمامية الموضوع ، فإنّ المستصحب وإن كان هو العدالة على فرض الوجود ، إلاّ أنّها أحد الجزأين ، والجزء الآخر محرز بالوجدان ، وبذلك يتمّ الموضوع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الجزء الآخر مشكوكاً أيضاً ، كان إحرازه بالاستصحاب أيضاً كافياً في تمام الموضوع ، ويكون الاستصحابان في عرض واحد مع فرض كون المستصحب في ناحية العدالة هو العدالة على تقدير الوجود ، لما عرفت من أنّه لا معنى لاستصحاب عدالة زيد الموجود إلاّ استصحاب العدالة على تقدير الوجود ، لكون المستصحب الذي هو عدالة زيد الموجود من قبيل القضية الحقيقية ، لما عرفت من عدم تكفّلها لإحراز الوجود ، وإنّما هي متكفّلة لإحراز عدالة الموجود ، وهذا هو جزء الموضوع ، وجزؤه الآخر وهو الوجود المعبّر عنه بالحياة محرز بالأصل الآخر ، ولا يكون الأصلان إلاّعرضيين ، لأنّ الأوّل لا يثبت إلاّعدالة الموجود ولا يتعرّض لوجوده ، كما أنّه لا يتوقّف على إحراز وجوده ، لما عرفت من أنّه لا يكون إلاّعلى نحو القضية الحقيقية التي لا تتوقّف على إحراز موضوعها ، والثاني لا يثبت إلاّوجوده ولا يتعرّض لعدالته ، ومن المجموع يلتئم </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يتّضح لك الوجه فيما نقله في التقريرات المطبوعة في صيدا </w:t>
      </w:r>
      <w:r>
        <w:rPr>
          <w:rStyle w:val="FootnoteAnchor"/>
          <w:rtl w:val="true"/>
        </w:rPr>
        <w:footnoteReference w:id="26"/>
      </w:r>
      <w:r>
        <w:rPr>
          <w:rFonts w:ascii="Amiri" w:hAnsi="Amiri" w:eastAsia="Amiri" w:cs="Amiri"/>
          <w:color w:val="111111"/>
          <w:sz w:val="28"/>
          <w:sz w:val="28"/>
          <w:szCs w:val="28"/>
          <w:rtl w:val="true"/>
          <w:lang w:bidi="ar-SA"/>
        </w:rPr>
        <w:t>من الجمع بين كون المستصحب هو العدالة على تقدير الحياة وأنّه على نحو القضية الحقيقية ، ومن كون الأصلين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العدالة في مورد الشكّ في بقاء معروضها لا يكون إلاّعلى نحو القضية الحقيقية أعني عدالة زيد الموجود ، فإن كان موضوع الحكم الشرعي اللاحق لزيد العادل هو نفس العدالة فقد يقال إنّ الاستصحاب المذكور لا يكون نافعاً ، وأمّا إذا كانت جزء الموضوع فلا ينبغي الريب في أنّ استصحابها يكون كافياً في إثبات هذا الجزء ، وتوقّف تمامية الموضوع على إحراز الجزء الآخر وهو الوجود بالاستصحاب أيضاً ، ويكون الاستصحابان حينئذ عرضيين لعدم الطولية شرعاً بين المستصحبين ، ولا تضرّه الطولية العقلية ، فإنّ كون المستصحب هو العدالة على تقدير الوجود لا يوجب الطولية أيضاً ، لما عرفت من أنّه لا معنى للعدالة على تقدير الوجود إلاّعدالة زيد الموجود ، وهذه أعني عدالة زيد الموجود هي المستصحبة وهي جزء الموضوع أيضاً ، فلاحظ وتأمّل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يتّضح لك الكلام في المثال الثاني ، فإنّ جواز التقليد إنّما كان ثابتاً لزيد الموجود ، فعند الشكّ في بقاء زيد لا يجري استصحاب حكمه المذكور ، لأنّ التعبّد ببقاء ذلك لا يكون إلاّعبارة عن الحكم ببقاء جواز تقليد زيد الموجود ، وهذا المقدار وحده مع عدم إحراز وجود زيد لا يسوّغ لنا تقليده فعلاً ، فلا يترتّب أثر عملي على هذا المستصحب ، فإنّه لا يكون إلاّمن قبيل القضايا </w:t>
      </w:r>
    </w:p>
    <w:p>
      <w:pPr>
        <w:pStyle w:val="BookText"/>
        <w:rPr/>
      </w:pPr>
      <w:r>
        <w:rPr>
          <w:rFonts w:ascii="Amiri" w:hAnsi="Amiri" w:eastAsia="Amiri" w:cs="Amiri"/>
          <w:color w:val="111111"/>
          <w:sz w:val="28"/>
          <w:sz w:val="28"/>
          <w:szCs w:val="28"/>
          <w:rtl w:val="true"/>
          <w:lang w:bidi="ar-SA"/>
        </w:rPr>
        <w:t>الحقيقية التعليقية التي يكون الحكم فيها معلّقاً على وجود موضوعها ، التي لا يترتّب أثر عملي عليها ما لم يحرز ويتحقّق وجود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احتمال ارتفاع ما أُخذ قيداً في موضوع الحكم ملحق بهذه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صورة احتمال ارتفاع الموضوع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جريان الاستصحاب في ناحية المحمول ، كما إذا علمنا كفاية الأربع فراسخ في تحقّق موضوع السفر وارتفاع موضوع الحضر وقد قطع مسافة لا يعلم ببلوغها الأربع ، فإنّ استصحاب وجوب الصوم والتمام لا يجري في مثل ذلك ، لما ذكرناه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يجري فيه الاستصحاب الموضوعي ، فإنّ موضوع التمام بعد تخصيص الأدلّة العامّة الدالّة على وجوب الصوم وأخرجت منها المسافر هو من لم يسافر ، يعني من لم يقصد الأربع فراسخ ، والمفروض أنّ هذا الشخص قبل شروعه في هذه المسافة المشكوكة لم يكن مسافراً ، فيكون ذلك الموضوع مستصحباً بعد شروعه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الشبهة حكمية بأن حصل الشكّ في كفاية الأربع فراسخ في تحقّق موضوع السفر وارتفاع موضوع الحضر ، فهو من قبيل الصورة الثانية ، ولا يجري فيه استصحاب كلّ من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وشرح جميع ما تقدّم هو أنّك قد عرفت أنّ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صورة الشكّ في الحياة والعدالة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صورتين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سبب الشكّ </w:t>
      </w:r>
      <w:r>
        <w:rPr>
          <w:rStyle w:val="FootnoteAnchor"/>
          <w:rtl w:val="true"/>
        </w:rPr>
        <w:footnoteReference w:id="27"/>
      </w:r>
      <w:r>
        <w:rPr>
          <w:rFonts w:ascii="Amiri" w:hAnsi="Amiri" w:eastAsia="Amiri" w:cs="Amiri"/>
          <w:color w:val="111111"/>
          <w:sz w:val="28"/>
          <w:sz w:val="28"/>
          <w:szCs w:val="28"/>
          <w:rtl w:val="true"/>
          <w:lang w:bidi="ar-SA"/>
        </w:rPr>
        <w:t xml:space="preserve">في بقاء العدالة منحصراً بالشكّ في بقاء الحياة ، بحيث إنّه لو بقي حيّاً إلى الآن فلا شكّ في عدالته ، وإنّما حصل الشكّ في عدالته لأجل الشكّ في بقاء حياته من جهة أنّه لا مورد لكلّ من الفسق والعدالة </w:t>
      </w:r>
    </w:p>
    <w:p>
      <w:pPr>
        <w:pStyle w:val="BookText"/>
        <w:rPr/>
      </w:pPr>
      <w:r>
        <w:rPr>
          <w:rFonts w:ascii="Amiri" w:hAnsi="Amiri" w:eastAsia="Amiri" w:cs="Amiri"/>
          <w:color w:val="111111"/>
          <w:sz w:val="28"/>
          <w:sz w:val="28"/>
          <w:szCs w:val="28"/>
          <w:rtl w:val="true"/>
          <w:lang w:bidi="ar-SA"/>
        </w:rPr>
        <w:t>بعد الموت ، فيكون الشكّ في بقاء العدالة في هذه الصورة من جهة الشكّ في بقاء موضوعها الذي هو الحياة ، لا من جهة الشكّ في طروّ الفسق بارتكاب بعض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بقاء حياته وعلى فرض بقاء حياته فعدالته مشكوكة أيضاً لاحتمال طروّ الفسق عليه ، وفي الحقيقة تكون العدالة في هذه الصورة مشكوكة البقاء من ناحيتين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الأُولى ناحية الشكّ في بقاء الحياة ، لكونه مولّداً للشكّ في بقاء العدالة ، والناحية الثانية هي الشكّ في طروّ الفسق عليه ، وهذه الناحية الثانية إنّما تكون بعد تسديد الناحية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من الصورتين يكون استصحاب العدالة متأخّراً رتبة عن استصحاب الحياة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الصورة الأُولى فبدرجة واحدة ، حيث إنّ موضوع استصحاب الحياة هو الشكّ في الحياة ، وموضوع استصحاب العدالة هو الشكّ في العدالة ، وحيث كان الشكّ في الحياة سبباً للشكّ في العدالة ، كان موضوع الاستصحاب فيها مقدّماً على موضوع الاستصحاب في العدالة ، فقهراً يكون استصحاب العدالة متأخّراً برتبة واحدة عن استصحاب الحياة ، حيث إنّ كلّ حكم يكون هو متأخّراً رتبة عن موضوعه ، فاستصحاب الحياة يكون هو والشكّ في العدالة الذي هو موضوع استصحاب العدالة واقعين في رتبة واحدة ، فكان استصحاب الحياة توأماً في الرتبة مع موضوع استصحاب العدالة ، فيكون استصحاب العدالة بواسطة تأخّره رتبة عن موضوع نفسه الذي هو الشكّ في العدالة متأخّراً عن استصحاب الحياة ، لكون استصحاب الحياة واقعاً في رتبة موضوع استصحاب العدالة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واقع في درجة علّة الشيء يكون سابقاً في الرتبة على نفس ذلك الشيء ، لأنّ ما هو في صقع العلّة يستحيل أن يكون واقعاً في صقع المعلول ، مثلاً لو كان لنا علّة واحدة لها معلولان وكان أحد المعلولين علّة في شيء ثالث ، كان المعلول الآخر واقعاً في رتبة علّة ذلك الشيء ، فيكون مقدّماً رتبة على نفس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تمّ ما عرفت من كون استصحاب الحياة واقعاً في الرتبة السابقة على استصحاب العدالة ، بطل الاستصحابان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استصحاب الحياة لا يكون استصحاباً يترتّب عليه الأثر إلاّ إذا كان الجزء الآخر وهو العدالة محرزاً بالوجدان أو بالتعبّد الذي يكون في عرض التعبّد بالحياة ، والمفروض انتفاء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 بطلان استصحاب الحياة في مرتبته يكون موجباً لبطلان استصحاب العدالة في مرتبته ، لعدم ترتّب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الاستصحابين في مرتبة نفسه لا أثر له فيسقطان ، ولا يلتئم الموضوع منهما الذي هو الحي العادل ، أمّا استصحاب وجود الحي العادل فهو عبارة أُخرى عن الاستصحابين قد جمعا بعبارة واحدة نظير العموم الانحلالي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استصحاب العدالة على تقدير الحياة فإن أُريد منه كون التقدير المذكور مربوطاً بالاستصحاب ، فهو عبارة أُخرى عن كون الاستصحاب معلّقاً على تحقّق الحياة ، وهو غلط في هذه الصورة ، لأنّه مع تقدير الحياة لا تكون العدالة مشكوكة كي نستصحبها ، ومع ذلك فهو لا يخرج عن الطولية بين الاستصحابين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من التقدير المذكور الملازمة بين الحياة والعدالة ، فهذا غير مشكوك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بمعنى العدالة المرتبطة بالحياة فهي وإن </w:t>
      </w:r>
    </w:p>
    <w:p>
      <w:pPr>
        <w:pStyle w:val="BookText"/>
        <w:rPr/>
      </w:pPr>
      <w:r>
        <w:rPr>
          <w:rFonts w:ascii="Amiri" w:hAnsi="Amiri" w:eastAsia="Amiri" w:cs="Amiri"/>
          <w:color w:val="111111"/>
          <w:sz w:val="28"/>
          <w:sz w:val="28"/>
          <w:szCs w:val="28"/>
          <w:rtl w:val="true"/>
          <w:lang w:bidi="ar-SA"/>
        </w:rPr>
        <w:t>كانت مشكوكة ، لأنّ الشكّ في بقاء الحياة يوجب الشكّ في بقاء العدالة المربوطة بالحياة ، إلاّ أنّه إن أُريد باستصحاب العدالة المربوطة بالحياة استصحابها من حيث ذاتها فذلك يخرجها عن الربط ، وإن أُريد بذلك الاستصحاب استصحابها من حيث الارتباط وحينئذ يكون المستصحب في الحقيقة هو عين الحياة ، بل في الحقيقة لا يكون الشكّ في بقاء العدالة المربوطة بالحياة من حيث إنّها مربوطة بالحياة إلاّشكّاً في نفس الحياة ، ولا يكون الشكّ واقعاً منصبّاً إلاّعلى نفس الحياة ، ويكون قولنا إنّه عند الشكّ في بقاء الحياة تكون العدالة المربوطة بها مشكوكة البقاء من باب محض التعبير وأنّه لا واقعية إلاّللشكّ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بل المتعيّن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العدالة في هذه الصورة لا يكون متأخّراً رتبة عن الشكّ في الحياة ، بل لا يكون لنا إلاّ الشكّ في الحياة ، غاية الأمر أنّ انعدام الشيء كالجسم مثلاً عبارة عن انعدامه وانعدام لونه وعوارضه القائمة به وكلّ شيء مربوط به ، وحينئذ لا يكون الشكّ في انعدامه إلاّعين الشكّ في انعدام كلّ ما هو مربوط به ، لا أنّ الشكّ في انعدامه يكون علّة للشكّ في انعدام ما هو متّصل به ومربوط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الشكّ في انعدام نفس الشيء يكون متّسعاً إذا لوحظ ما هو مربوط به ، لأنّ العدم في حدّ نفسه يتّسع مهما اتّسع ما هو مربوط بذلك المعدوم ، لكنّه يكون انعداماً واحداً منبسطاً على الجميع من دون تقدّم رتبي ، وهكذا الحال في الشكّ الطارئ على ذلك الانعدام ، فنحن عند الاستصحاب نستصحب كلاً من الحياة والعدالة في درجة واحدة ، كما أنّ الشكّ فيهما يكون في درجة واحدة من دون تقدّم رتبي لأحد الشكّين على الآخر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يرد على استصحاب العدالة في هذه الصورة أنّه من قبيل الشكّ في المقتضي ، لأنّ الشكّ في بقائها المنحصر بالشكّ في بقاء الحياة يكون من قبيل </w:t>
      </w:r>
    </w:p>
    <w:p>
      <w:pPr>
        <w:pStyle w:val="BookText"/>
        <w:rPr/>
      </w:pPr>
      <w:r>
        <w:rPr>
          <w:rFonts w:ascii="Amiri" w:hAnsi="Amiri" w:eastAsia="Amiri" w:cs="Amiri"/>
          <w:color w:val="111111"/>
          <w:sz w:val="28"/>
          <w:sz w:val="28"/>
          <w:szCs w:val="28"/>
          <w:rtl w:val="true"/>
          <w:lang w:bidi="ar-SA"/>
        </w:rPr>
        <w:t>الشكّ في قابليتها للبقاء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الجواب عنه بأنّه وإن كان من قبيل الشكّ في القابلية إلاّ أنّه بالنظر العرفي يكون الموت رافعاً لها ، فيكون من قبيل الشكّ في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الشكّ في بقاء الجهر الناشئ من الشكّ في بقاء القراءة في قبال الشكّ في التحوّل من الجهر إلى الإخفات ربما كان من قبيل القابلية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بعد فرض انحصار الشكّ في بقاء العدالة بالشكّ في بقاء الحياة ، يقع التلازم بين الحياة والعدالة ، فلا يمكن بقاء العدالة مع ارتفاع الحياة ولا بقاء الحياة مع ارتفاع العدالة ، أمّا الأوّل فواضح ، وأمّا الثاني فلأنّ المفروض هو العلم بالعدالة على تقدير الحياة ، ويكون الحاصل أنّه في هذه الصورة لا يقع التفكيك بين الحياة والعدالة ، فإمّا لا حياة ولا عدالة ، وإمّا أن يكونا موجودين ، فطروّ العدم على إحداهما يكون ملازماً لعدم الأُخرى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لا فرق في مثل ذلك بين كون المحمول الثاني مثل العدالة ممّا يكون من المحمولات غير الشرعية ، وبين كونه من المحمولات الشرعية مثل مطهّرية الماء بالنسبة إلى إطلاقه إذا كان الشكّ في بقاء مطهّريته من جهة الشكّ في بقاء إطلاقه ، غير أنّ استصحاب الاطلاق يغني عن استصحاب المطهّرية ، إذ لا معنى للتعبّد ببقاء الاطلاق إلاّ التعبّد ببقاء أثره الشرعي الذي هو المطهّرية ، بخلاف التعبّد ببقاء الحياة فإنّه لا يغني عن التعبّد ببقاء العدالة ، لعدم كونها من الآثار الشرعية للحياة ، ويشتركان في أنّه مع عدم جريان التعبّد ببقاء الحياة أو عدم جريان التعبّد ببقاء الاطلاق لا يمكن التعبّد ببقاء العدالة أو ببقاء المطهّرية ، أمّا الأوّل فلعدم الأثر للتعبّد ببقاء العدالة مع عدم التعبّد ببقاء الحياة ، لكون كلّ منهما جزء الموضوع لجواز الاقتداء مثلاً ، فلو كان لنا أثر شرعي مترتّب على بقاء العدالة وحدها من دون تقيّد بالحياة لصحّ التعبّد بها ، فيصحّ حينئذ استصحابها من دون </w:t>
      </w:r>
    </w:p>
    <w:p>
      <w:pPr>
        <w:pStyle w:val="BookText"/>
        <w:rPr/>
      </w:pPr>
      <w:r>
        <w:rPr>
          <w:rFonts w:ascii="Amiri" w:hAnsi="Amiri" w:eastAsia="Amiri" w:cs="Amiri"/>
          <w:color w:val="111111"/>
          <w:sz w:val="28"/>
          <w:sz w:val="28"/>
          <w:szCs w:val="28"/>
          <w:rtl w:val="true"/>
          <w:lang w:bidi="ar-SA"/>
        </w:rPr>
        <w:t>استصحاب الحياة ، بل لا يبقى مورد ومحل لاستصحاب الحياة حينئذ لعدم الأثر الشرعي المرتّب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فلعدم إحراز الموضوع ، ولأجل ذلك لو سقط استصحاب الاطلاق لم يمكن التعبّد بكونه مطهّراً لما يغسل فيه ، بل يرجع فيه إلى 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فيتأتّى الإشكال فيها من ناحيتين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من ناحية أنّ الشكّ في الحياة يوجب الشكّ في العدالة باعتبار احتمال التبدّل إلى عدم القابلية ، بمعنى أنّ عدالته السابقة يحتمل ارتفاعها وتبدّلها بالموت كما يحتمل ارتفاعها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والناحية الثانية هي أنّ بقاء العدالة فيها مشكوكة من جهة أُخرى ، وهي جهة احتمال ارتكاب الفسق في حياته باعتبار التبدّل من العدالة إلى عدمها الذي هو الفسق مع فرض بقاء القابلية المنوطة ببقاء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الجهة من الشكّ إنّما تكون في طول الحياة ، وحينئذ يكون استصحاب العدالة متأخّراً عن استصحاب الحياة برتبتين ، الرتبة الأُولى هي أنّ الشكّ في العدالة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احتمال ارتكاب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إحراز الحياة بالاستصحاب ، ثمّ بعد تحقّق الشكّ في العدالة يتحقّق استصحابها ، فكان استصحاب الحياة سابقاً على الشكّ في العدالة ، وكان الشكّ في العدالة سابقاً على استصحاب العدالة لكونه موضوعاً لاستصحابها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الكلام على هذه الصورة من الناحية الأُولى ، فقد عرفت تفصيله في الصورة الأُولى ، وحاصله المنع من تأخّر الشكّ في العدالة المقرون بالشكّ في الحياة عن الشكّ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الناحية الثانية وهي توقّف استصحاب العدالة على الشكّ في بقائها ، وتوقّف الشكّ في بقائها على إحراز الحياة بالاستصحاب ، فلا يخفى أنّه ليس المنشأ في توقّف الشكّ في العدالة على تحقّق الحياة من جهة </w:t>
      </w:r>
    </w:p>
    <w:p>
      <w:pPr>
        <w:pStyle w:val="BookText"/>
        <w:rPr/>
      </w:pPr>
      <w:r>
        <w:rPr>
          <w:rFonts w:ascii="Amiri" w:hAnsi="Amiri" w:eastAsia="Amiri" w:cs="Amiri"/>
          <w:color w:val="111111"/>
          <w:sz w:val="28"/>
          <w:sz w:val="28"/>
          <w:szCs w:val="28"/>
          <w:rtl w:val="true"/>
          <w:lang w:bidi="ar-SA"/>
        </w:rPr>
        <w:t>أنّ تحقّق الحياة علّة للشكّ في بقاء العدالة ، لما هو واضح من أنّ تحقّق الحياة ليس بعلّة للشكّ المزبور ، نعم إنّ الشكّ المزبور لا يتصوّر عند تحقّق الموت ، إذ لا مورد للفسق والعدالة عند الموت وانعدام الحياة ، ولكن أقصى ما في ذلك هو أنّه عند تحقّق الموت وانعدام الحياة لا يتصوّر الشكّ في طروّ الفسق ، بمعنى أنّه مع إحراز انعدام الحياة لا يعقل الشكّ في ارتكاب الفسق لانتفاء القابلية حينئذ لكلّ منهما ، لكن ذلك بمجرّده لا يوجب توقّف الشكّ في ارتكاب الفسق على إحراز الحياة ، بل إنّ الشكّ في ارتكاب الفسق يجتمع مع الشكّ في بقاء الحياة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لكلّ من الحياة والعدالة هو زيد ، فيقال زيد حي كما يقال زيد عادل ، ويقال زيد مشكوك الحياة كما يقال زيد مشكوك العدالة ، بمعنى أنّ بقاء حياته مشكوك كما أنّ بقاء عدالته مشكوك ، غايته أنّ بقاء عدالته يكون مشكوكاً من جهتين ، من جهة بقاء القابلية بالتبدّل إلى الموت ومن جهة التبدّل إلى الفسق ، فكما يحتمل ارتفاع تلك العدالة السابقة بالموت فكذلك يحتمل ارتفاعها بالفسق ، ولا طولية بين هاتين الجهتين من الشكّ ، كما أنّه لا طولية بين الشكّ من إحدى الجهتين وسدّ الشكّ من الجهة الأُخرى ، فكما لا يكون الشكّ في بقاء العدالة من ناحية القابلية متوقّفاً على سدّ باب الشكّ فيها من جهة طروّ الفسق ، فكذلك الشكّ من جهة احتمال طروّ الفسق لا يكون متوقّفاً على سدّ باب الشكّ من جهة القابلية ، بل يكون كلّ من الشكّين في ناحية العدالة مستقلاً وإن كان ظرف الشكّ في بقائها من جهة احتمال طروّ الفسق هو بقاء الحياة ، إلاّ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بقاء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قيداً في الشكّ في طروّ الفسق ولا في الحكم ببقاء العدالة من جهته ، فإنّا كما نحكم ببقائها من الجهة الأُولى فكذلك نحكم ببقائها من الجهة الثانية ، وكما أنّ محصّل الحكم ببقائها من الجهة الأُولى </w:t>
      </w:r>
    </w:p>
    <w:p>
      <w:pPr>
        <w:pStyle w:val="BookText"/>
        <w:rPr/>
      </w:pPr>
      <w:r>
        <w:rPr>
          <w:rFonts w:ascii="Amiri" w:hAnsi="Amiri" w:eastAsia="Amiri" w:cs="Amiri"/>
          <w:color w:val="111111"/>
          <w:sz w:val="28"/>
          <w:sz w:val="28"/>
          <w:szCs w:val="28"/>
          <w:rtl w:val="true"/>
          <w:lang w:bidi="ar-SA"/>
        </w:rPr>
        <w:t>هو الحكم بعدم الموت ، فكذلك محصّل الحكم ببقائها من الجهة الثانية هو الحكم بعدم الفسق ، وكما أنّ الحكم ببقاء العدالة من جهة عدم الموت لا يكون متوقّفاً على الحكم ببقاء العدالة من جهة عدم الفسق ، فكذلك الحكم ببقاء العدالة من جهة عدم الفسق لا يكون متوقّفاً على الحكم ببقائها من جهة عدم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شكّنا في بقاء العدالة من ناحية احتمال طروّ الفسق وإن لم يكن إلاّمع فرض القابلية أعني الحياة ، إلاّ أنّا بعد أن حصل لنا الشكّ في بقاء العدالة من جهة احتمال طروّ الفسق على تقدير الحياة ، أمكننا الحكم ببقائها من هذه الجهة وإن لم نرتّب عليه لازم بقائها وهو الحياة ، وليس الاستصحاب مقيّداً بتقدير ليقال إنّه لا يكون فعلياً منجّزاً قبل إحراز الحياة ، ويكون استصحاب العدالة فعلياً بعد استصحاب الحياة ليلزم الطولية بين الاستصحابين ، كما أنّه ليس المستصحب هو العدالة المقيّدة بالحياة ليقال إنّها غير قابلة للاستصحاب لعدم إحراز قيدها الذي هو الحياة ، بل هي أعني الحياة ظرف للعدالة المستصحبة ، بمعنى أنّ العدالة في ظرف كانت مورداً لليقين وقد صارت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العدالة في ظرف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للشكّ ، فنحن نستصحب العدالة التي هي في ظرف الحياة ، بمعنى أنّ هذا الشخص تحقّقت له العدالة في حياته ونحن الآن نشكّ في بقاء تلك العدالة في حياته ، فبحكم الاستصحاب نقول إنّ عدالته في حياته باقية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والأوضح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عدالته باقية طول حياته ، ولعلّ هذا هو المراد من كون التقدير المذكور هو المأخوذ في القضية الحقيقية كما في تحرير السيّد سلّمه اللّه عن شيخنا قدس‌سره </w:t>
      </w:r>
      <w:r>
        <w:rPr>
          <w:rStyle w:val="FootnoteAnchor"/>
          <w:rtl w:val="true"/>
        </w:rPr>
        <w:footnoteReference w:id="28"/>
      </w:r>
      <w:r>
        <w:rPr>
          <w:rFonts w:ascii="Amiri" w:hAnsi="Amiri" w:eastAsia="Amiri" w:cs="Amiri"/>
          <w:color w:val="111111"/>
          <w:sz w:val="28"/>
          <w:sz w:val="28"/>
          <w:szCs w:val="28"/>
          <w:rtl w:val="true"/>
          <w:lang w:bidi="ar-SA"/>
        </w:rPr>
        <w:t>، هذا غاية ما أمكنني توضيحه في جريان الاستصحاب في الصورة الأُولى وفي الصورة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النفس لا تكاد تكون قانعة بذلك ، أمّا الصورة الأُولى فلما نراه بالوجدان من كون نسبة الحياة إلى العدالة كنسبة القابلية ، فيكون الشكّ في الحياة موجباً للشكّ في بقاء العدالة ، ويكون الشكّ في العدالة في طول الشكّ في الحياة لا في عرضه ، لما عرفت من الطولية بين الحياة والعدالة ، وليسا من قبيل العرضيين المتلازمين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إشكال من جهة أُخرى وهي أنّ نسبة الحياة إلى العدالة كنسبة الموضوع إلى الحكم ، ولا يصحّ استصحاب الحكم الذي هو العدالة مع الشكّ في بقاء الموضوع الذي هو الحياة ، وهذه الجهة جارية ومانعة من استصحاب العدالة حتّى فيما لو كانت عدالة الشخص تمام الموضوع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 فلقضاء الوجدان بعدم معقولية الشكّ في بقاء العدالة وعدم طروّ الفسق ما لم تكن الحياة محرزة ، فلا يكون استصحاب العدالة إلاّ متأخّراً في الرتبة عن استصحاب الحياة ، غايته أنّه متأخّر عنه في الصورة الأُولى برتبة واحدة ، وفي الصورة الثانية برتبتين ، وذلك مانع من التئام الموضوع المركّب من الحياة والعدالة ، لأنّه إنّما يتمّ ذلك فيما لو كان إحراز أحدهما في عرض إحراز الآخر ، وقد عرفت أنّ استصحاب العدالة على تقدير الحياة لا محصّل له ، وكون القضية تعليقية لا أثر له في المقام من كون المستصحب فعلياً ، فلاحظ وتدبّر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العلاّمة الأصفهاني قدس‌سره في حاشيته </w:t>
      </w:r>
      <w:r>
        <w:rPr>
          <w:rStyle w:val="FootnoteAnchor"/>
          <w:rtl w:val="true"/>
        </w:rPr>
        <w:footnoteReference w:id="29"/>
      </w:r>
      <w:r>
        <w:rPr>
          <w:rFonts w:ascii="Amiri" w:hAnsi="Amiri" w:eastAsia="Amiri" w:cs="Amiri"/>
          <w:color w:val="111111"/>
          <w:sz w:val="28"/>
          <w:sz w:val="28"/>
          <w:szCs w:val="28"/>
          <w:rtl w:val="true"/>
          <w:lang w:bidi="ar-SA"/>
        </w:rPr>
        <w:t xml:space="preserve">ممّا يظهر منه استدراك البقاء في باب الاستصحاب وأنّ المدار على وحدة القضية المتيقّنة والقضية المشكوكة ، بأن يكون متعلّق شكّه هو نفس القضية التي تعلّق بها يقينه ، ولا يعتبر </w:t>
      </w:r>
    </w:p>
    <w:p>
      <w:pPr>
        <w:pStyle w:val="BookText"/>
        <w:rPr/>
      </w:pPr>
      <w:r>
        <w:rPr>
          <w:rFonts w:ascii="Amiri" w:hAnsi="Amiri" w:eastAsia="Amiri" w:cs="Amiri"/>
          <w:color w:val="111111"/>
          <w:sz w:val="28"/>
          <w:sz w:val="28"/>
          <w:szCs w:val="28"/>
          <w:rtl w:val="true"/>
          <w:lang w:bidi="ar-SA"/>
        </w:rPr>
        <w:t>في صحّة الاستصحاب كون الشكّ متعلّقاً بالبقاء بحيث يكون شاكّاً في بقاء القضية كي يمتنع استصحاب بقاء قيام زيد عند الشكّ في بقاء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يخفى ما فيه ، فإنّ لازمه جريان 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عند الشكّ في بقاء الحياة ، إذ لو جرّدنا المسألة من جهة البقاء لكانت قضيّتنا المتيقّنة وهي وجوب الإنفاق المتعلّق به عين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مراجعة كلامه خصوصاً ما ذكره في الأمر الأوّل من الأُمور التي عدّدها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 فلعلّ المراد له مطلب آخر غير هذا الذي استظهرناه ، فراجع مطلبه من أوّله إلى آخره وتأمّل فيه حقّ التأمّل ، فإنّ هذا الذي استظهرناه لا أظنّه يلتزم به ، بل لا أظنّه أن يقوله أحد ، وإلاّ لسقط البحث الآتي الراجع إلى أنّ المدار في الوحدة على 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وللمرحوم الحاج الشيخ عبد الكريم اليزدي قدس‌سره في غرره كلام في هذا المقام عقده بعنوان التنبيه الحادي عشر </w:t>
      </w:r>
      <w:r>
        <w:rPr>
          <w:rStyle w:val="FootnoteAnchor"/>
          <w:rtl w:val="true"/>
        </w:rPr>
        <w:footnoteReference w:id="30"/>
      </w:r>
      <w:r>
        <w:rPr>
          <w:rFonts w:ascii="Amiri" w:hAnsi="Amiri" w:eastAsia="Amiri" w:cs="Amiri"/>
          <w:color w:val="111111"/>
          <w:sz w:val="28"/>
          <w:sz w:val="28"/>
          <w:szCs w:val="28"/>
          <w:rtl w:val="true"/>
          <w:lang w:bidi="ar-SA"/>
        </w:rPr>
        <w:t>، ومحصّل ما أفاده هو أنّ الشكّ في بقاء قيام زيد تارة يكون مع العلم ببقاء نفس زيد وأُخرى مع الشكّ في بقاء زيد ، وهذا تارةً يكون منشأ الشكّ فيه في بقاء قيامه هو الشكّ في بقاء نفس زيد ، وأُخرى يكون كلّ من بقاء زيد وبقاء قيامه مشكوكاً بشكّ مستقل ، فكانت الأقسام ثلاثة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موضوع الحكم الشرعي وهو وجوب التصدّق مثلاً تارةً يكون هو نفس قيام زيد وأُخرى يكون موضوع الحكم المذكور هو قيام زيد على تقدير وجود زيد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فلو كان الموضوع هو الأوّل أعني نفس قيام زيد ، وقد كان متحقّقاً قبل هذا ، جرى استصحابه وترتّب الحكم الشرعي المذكور في الصور الثلاث ، أعني صورة العلم ببقاء زيد والشكّ في بقاء قيامه ، وصورة الشكّ في بقاء زيد الموجب للشكّ في بقاء قيامه على وجه لو كان زيد باقياً لكان قيامه باقياً قطعاً ، وإنّما حصل لنا الشكّ في بقاء قيامه لأجل شكّنا في بقاء ذاته ، لأنّ انعدام ذات زيد موجب لانعدام قيامه ، وصورة الشكّ في بقاء كلّ من الذات وقيامه بشكّ مستقل لكلّ منهما على وجه نحتمل بقاء زيد وانعدام قيامه ، لاشتراك هذه الصور في تقدّم العلم بتحقّق موضوع الحكم وهو نفس قيام زيد وتأخّر الشكّ في بقاء الموضوع وهو نفس القيام ، فيتّحد الموضوع في القضية المتيقّنة مع الموضوع في القضية المشكوكة ، وإنّما كان الاختلاف بين هذه الصور فيما هو المثير للشكّ في بقاء نفس الموضوع الذي هو قيام زيد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الموضوع على النحو الثاني أعني المركّب من وجود زيد وقيامه ، ففيما لو كان بقاء وجود زيد معلوماً لا شبهة في استصحاب بقاء قيامه ، ويكون من قبيل إحراز أحد جزأي الموضوع بالأصل وهو بقاء قيام زيد وإحراز جزئه الآخر وهو بقاء نفس وجود زيد بالوجدان ، ويتّحد الموضوع في القضيتين المتيقّنة والمشكوكة ، أمّا إذا كان بقاء وجود زيد مشكوكاً لم يجر الاستصحاب ، سواء كان الشكّ في بقاء قيامه ناشئاً عن الشكّ في بقاء وجوده أو كان السبب والمنشأ فيه شيئاً آخر ، وعلّل عدم جريان الاستصحاب في الصورتين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w:t>
      </w:r>
    </w:p>
    <w:p>
      <w:pPr>
        <w:pStyle w:val="BookText"/>
        <w:rPr/>
      </w:pPr>
      <w:r>
        <w:rPr>
          <w:rFonts w:ascii="Amiri" w:hAnsi="Amiri" w:eastAsia="Amiri" w:cs="Amiri"/>
          <w:color w:val="111111"/>
          <w:sz w:val="28"/>
          <w:sz w:val="28"/>
          <w:szCs w:val="28"/>
          <w:rtl w:val="true"/>
          <w:lang w:bidi="ar-SA"/>
        </w:rPr>
        <w:t>استصحاب القيام لعدم إحراز موضوعه ، نعم لو كان الأثر مرتّباً على وجوده وقيامه على تقدير الوجود يمكن إجراء الاستصحابين لإحراز جزأي الموضوع فيما إذا كان كلّ منهما مشكوكاً مستقلاً ، ولا يكفي استصحاب وجود المحل فيما إذا كان الشكّ في القيام مسبّباً عن الشكّ فيه ، فإنّ إحراز المسبّب بواسطة إجراء الأصل في طرف السبب يكون فيما كان المسبّب من الآثار الشرعية ، دون مثل القيام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أثناء إيراده على صاحب الكفاية قدس‌سرهما فيما استظهره منه من جواز استصحاب قيام زيد وإن كان الشكّ مسبّباً عن الشكّ في وجود زيد مطلقاً على أيّ نحو فرض موضوع الحكم الشرعي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الموضوع لو كان القيام لزيد بعد ملاحظة الوجود لم يكن في المثال مشكوكاً حتّى يستصحب ، والذي هو مشكوك ليس له أثر شرعي 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المشكوك قيام زيد وكان الشكّ مستنداً إلى الشكّ في وجود زيد ، فإن كان موضوع الحكم الشرعي تحقّق هذا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قيام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أنّه شكّ في بقاء ما هو موضوع لحكم الشارع ، وإن كان في هذه الصورة موضوع الحكم الشرعي ثبوت القيام لزيد بعد تحقّقه ، فهذا المعنى ليس مشكوكاً فيه للعلم بقيامه بعد تحقّقه ، والمعنى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قيام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بموضوع للحكم الشرعي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يتلخّص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قيام زيد موضوعاً للحكم الشرعي يكون على ثلاثة 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نفس هذا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ثبوت القيام لزيد على فرض وجوده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الموضوع وجود زيد وقيامه على تقدير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أتوفّق لمعرفة الفرق بين هذه الأنحاء ، فإنّ الأوّل إن رجع إلى كون الموضوع هو نفس قيام زيد من دون نظر إلى مدخلية وجود زيد وإن كان ذلك غير منفكّ عنه ، حصل الفرق بينه وبين الأخيرين ، لكن يبقى الفرق بينهما ، فإنّ تقدير الوجود في الثاني إن كان دخيلاً في الموضوع رجع إلى الثالث ، وإن لم يكن دخيلاً فيه رجع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الأثر مرتّباً على وجوده وقيامه على تقدير الوجود ، لا يخلو من تكرار ، ولو فرضنا أنّ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تقدير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آخر لحصلت لنا صورة رابعة وهي كون الموضوع هو المركّب من وجود زيد وقيامه ، فإنّها حينئذ تغاير المركّب من وجوده وقيامه على تقدير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فلو كان موضوع الأثر هو قيام زيد على النحو الأوّل ، إنّما يجري فيه الاستصحاب لو كان معلوم البقاء ، أمّا لو كان زيد مشكوك البقاء وكان الشكّ في بقاء قيامه ناشئاً عن الشكّ في بقائه ، أو كان كلّ منهما مشكوكاً بشكّ مستقل ، ففيه تأمّل ، فإنّه يجري فيه ما أفاده في أخذ الموضوع على النحو الثاني في الصورتين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استصحاب القيام لعدم إحراز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على الوجه الثالث من التفكيك بين الصورتين ، ففيما كان كلّ منهما مشكوكاً أجرى الاستصحابين ، وفيما كان الشكّ في بقاء القيام مسبّباً عن الشكّ في بقاء زيد ، لم يجر الاستصحاب في القيام لأنّه غير مشكوك ، ولا في وجود زيد لأنّه ليس له أثر شرعي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قيام زيد وإن لم يكن مشكوكاً بنفسه إلاّ أنّه مشكوك بواسطة </w:t>
      </w:r>
    </w:p>
    <w:p>
      <w:pPr>
        <w:pStyle w:val="BookText"/>
        <w:rPr/>
      </w:pPr>
      <w:r>
        <w:rPr>
          <w:rFonts w:ascii="Amiri" w:hAnsi="Amiri" w:eastAsia="Amiri" w:cs="Amiri"/>
          <w:color w:val="111111"/>
          <w:sz w:val="28"/>
          <w:sz w:val="28"/>
          <w:szCs w:val="28"/>
          <w:rtl w:val="true"/>
          <w:lang w:bidi="ar-SA"/>
        </w:rPr>
        <w:t>الشكّ في بقاء محلّه ، وحينئذ يكون حاله حال ما لو كان كلّ منهما مشكوكاً في إجراء الاستصحابين ، وكأنّه يريد أنّ وجود زيد في النحو الأوّل لا يكون جزءاً لموضوع الحكم الشرعي ولا يكون موضوعاً للقيام ، وعلى النحو الثاني يكون موضوعاً للقيام ، ويزيد عليه الثالث أنّه أخذ فيه من موضوع الحكم الشرعي ، ولأجل ذلك صحّح على الأوّل استصحاب قيام زيد على جميع الصور لعدم تأتّي الإشكال في إحراز موضوع القيام فيها ، ومنعه في الثاني في صورتي الشكّ في بقاء زيد لعدم إحراز موضوع القيام المانع من استصحاب القيام ، ولم يمنعه على الثالث في صورة ما إذا كان كلّ منهما مشكوكاً بشكّ مستقل ، لأنّ استصحاب وجود زيد يجري لكونه جزء الموضوع للحكم الشرعي ، وبه يحرز موضوع القيام الذي يراد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عدم خروج وجود زيد عن كونه موضوعاً ومحلاً للقيام الذي أُخذ موضوعاً للحكم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في الثالث كيف يلتئم موضوع الحكم الشرعي مع كون الاستصحاب في الثاني وهو قيام زيد على تقدير وجوده متوقّفاً على الاستصحاب في الأوّل ليكون محرزاً لما هو الموضوع في المستصحب الثاني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فإنّ الحاجة إلى الاستصحابين إنّما هي فيما لو أُخذ الموضوع للحكم الشرعي مركّباً ، بخلاف ما لو لم يكن ذلك الموضوع إلاّقيام زيد ، وحينئذ فلا يتوجّه عليه ما أفاده العلاّمة الإصفهاني في حاشيته بما ذكره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عليه ما ذكره أخيراً من منع كون العدالة مشكوكة كما أوضحناه ،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فاعلم أنّ الشكّ في المحمول الأوّلي أو المحمول المترتّب لا يحصل غالباً بل دائماً مع بقاء القضية المتيقّنة على ما كانت عليها من الخصوصيات المحتفّة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لو كان الشكّ في المحمول الأوّلي لا يكون الاستصحاب إلاّ موضوعياً ، وسيأتي أنّ الغالب فيه هو وحدة القضية المتيقّنة مع القضية المشكوكة ، بل إنّ المحمول المترتّب لا يكون الاستصحاب فيه غالباً إلاّ موضوعياً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المحمول المترتّب من مقولة الأحكام الشرعية كان الاستصحاب فيه حكمياً ، والغالب فيه عدم الاتّحاد بين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الاستصحابات الموضوعية فالغالب فيها اتّحاد القضية المشكوكة مع القضية المتيقّنة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لابدّ أن يكون ذلك في موارد الشبهات الموضوعية ، إذ لو كانت الشبهة مفهومية كما مرّ في مثال الشكّ في أنّ موضوع النجاسة هو مادّة الكلب أو صورته النوعية ، وكما في مثل الخشب المتنجّس ، لم يكن الاستصحاب الموضوعي جارياً ، أمّا الحكمي فجريانه موقوف على المسامحة التي هي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استصحاب كرّية الماء إذا نقص منه مقدار يشكّ في بقائه على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في هذه المسامحة هو أنّ الذي كان كرا هو المجموع ، والباقي وإن </w:t>
      </w:r>
    </w:p>
    <w:p>
      <w:pPr>
        <w:pStyle w:val="BookText"/>
        <w:rPr/>
      </w:pPr>
      <w:r>
        <w:rPr>
          <w:rFonts w:ascii="Amiri" w:hAnsi="Amiri" w:eastAsia="Amiri" w:cs="Amiri"/>
          <w:color w:val="111111"/>
          <w:sz w:val="28"/>
          <w:sz w:val="28"/>
          <w:szCs w:val="28"/>
          <w:rtl w:val="true"/>
          <w:lang w:bidi="ar-SA"/>
        </w:rPr>
        <w:t xml:space="preserve">كان هو الأغلب لكنّه بعضه ، بحيث إنّا من أوّل الأمر لو لاحظنا هذا الباقي حال كونه موجوداً في ضمن المجموع لكان مشكوك الكرّية ، ولكن العرف في خصوص انفصال ذلك الجزء عن المجموع يرى أنّ معروض الكرّية هو نفس هذا الموجود بحيث إنّه بواسطة عدم اعتنائه بذلك المنفصل لقلّته يرى أنّ المجموع باقٍ لم ينفصل منه شيء ، ومقتضى ذلك أنّه لو كان الماء كثيراً جدّاً وقد ذهب منه دفعة واحدة الكثير أيضاً وقد شكّ في كرّية الباقي ، هو عدم جريان الاستصحاب في مثل ذلك إذا كان النقص دفعياً ولو بمثل انجماد الأغلب دفعة واحدة ، كما أنّه لابدّ في إجراء الاستصحاب من إحراز كون الباقي هو معظم الماء ، فلو نقص الماء ولم يعلم أنّ الباقي كان هو المعظم ، بأن كان الماء في صندوق مثلاً ولم يعلم بأنّ الذي نزل منه هل كان قليلاً لا يضرّ بالوحدة ، أو أنّه كان كثيراً بحيث إنّ الباقي كان هو القليل ، لم يمكن إجراء الاستصحاب لتوقّفه على الوحدة المتوقّفة على التسامح المزبور ، والمفروض توقّف ذلك التسامح على الاطّلاع على المقدار الباقي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ومن جملة ما لا تجري فيه المسامحة المخزن الخاصّ الذي يجعلونه في الدار في محلّ عال كسطحها ، وبعد امتلائه يقطع عن الاتّصال بالمخزن العام ولا يزال أهل الدار مستسقين من ذلك المخزن الخاصّ مع فرض الشكّ في نقصانه عن الكرّية بكثير ، فإنّ مثل ذلك لا يجري فيه التسامح العرفي أيضاً ، وهذا أشكل من المسألة السابقة التي ربما يتوهّم فيها جريان استصحاب الاتّصال بخلاف هذه المسألة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هذه المسألة ما لو حصل العلم بانفصال البلدة عن المخزن العام لأجل حدوث عيب فيه يقتضي إصلاحه وعمارته ، فيكون الاعتماد في العاصمية حينئذ على مجموع الماء الموجود في شبكة الأنابيب ، فلو حصل الشكّ في عروض نقصانه عن الكرّية لم يمكن الاعتماد في استصحاب بقاء الكرّية لذلك المقدار على دعوى المسامحة العرفية ، إذ الفرض أنّه ربما يكون الباقي أقلّ قليل على وجه لا يمكن القول بأنّ هذا المقدار كان كرّاً ، فلاحظ وتأمّل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لو أُريد استصحاب وجود الكرّ في هذا الماء فهو خارج عمّا نحن فيه من التسامح العرفي وراجع إلى الأصل المثبت ، لأنّ موضوع الأثر وهو كون هذا الماء كرّاً لا يترتّب عليه إلاّبالملازمة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 بقاء الحكم مع بقاء الموضوع على ما كان عليه من الخصوصيات لا يمكن إلاّفي باب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الأنسب استثناء باب الغاية والرافع كما سيأتي ذلك منه </w:t>
      </w:r>
      <w:r>
        <w:rPr>
          <w:rStyle w:val="FootnoteAnchor"/>
          <w:rtl w:val="true"/>
        </w:rPr>
        <w:footnoteReference w:id="39"/>
      </w:r>
      <w:r>
        <w:rPr>
          <w:rFonts w:ascii="Amiri" w:hAnsi="Amiri" w:eastAsia="Amiri" w:cs="Amiri"/>
          <w:color w:val="111111"/>
          <w:sz w:val="28"/>
          <w:sz w:val="28"/>
          <w:szCs w:val="28"/>
          <w:rtl w:val="true"/>
          <w:lang w:bidi="ar-SA"/>
        </w:rPr>
        <w:t xml:space="preserve">، بل إنّ النسخ كما حرّرناه في محلّه </w:t>
      </w:r>
      <w:r>
        <w:rPr>
          <w:rStyle w:val="FootnoteAnchor"/>
          <w:rtl w:val="true"/>
        </w:rPr>
        <w:footnoteReference w:id="40"/>
      </w:r>
      <w:r>
        <w:rPr>
          <w:rFonts w:ascii="Amiri" w:hAnsi="Amiri" w:eastAsia="Amiri" w:cs="Amiri"/>
          <w:color w:val="111111"/>
          <w:sz w:val="28"/>
          <w:sz w:val="28"/>
          <w:szCs w:val="28"/>
          <w:rtl w:val="true"/>
          <w:lang w:bidi="ar-SA"/>
        </w:rPr>
        <w:t>من قبيل الرافع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كثيراً ما يطلق لفظ الكرّ والفرسخ والحقّة وغير ذلك من ألفاظ المقادير والأوزان على ما ينقص عن المقدار والوزن أو يزيد عنه بقليل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محطّ هذه المسامحة العرفية ليس هو في إطلاق المقدار المعيّن على الناقص بقليل ، بل هو في عدم الاعتناء بالناقص لقلّته ، مثلاً لو كانت الحقّة عبارة عن ثمانين مثقالاً ، وكانت هناك كمية من الحنطة تبلغ ثمانية وسبعين مثقالاً ، فإنّهم إنّما يطلقون الحقّة على تلك الكمية من الحنطة لأجل عدم اعتنائهم بما نقص منها من المثقالين لقلّتهما ، فكأنّهم يرون ذلك الموجود بتلك المسامحة غير ناقص عن المقدار المقرّر في الحقّة ، لا أنّهم يتسامحون في نفس المقدار الكلّي المقرّر ، وإلاّ لكان مقدار الحقّة عندهم هو الأعمّ من الثمانين مثقالاً وما ينقص ، ولأجل ذلك لو سألتهم عن كلّي الثمانية والسبعين مثقالاً لقالوا إنّه ليس بحقّة ، وتسامحهم مقصور على الكمية الموجودة ، وهذا كاشف عن أنّ هذا التسامح ليس في المصداق بحيث إنّهم يوسعونه ابتداءً إلى الناقص ، بل إنّ تسامحهم إنّما هو في عدم الاعتناء بالنقص الوارد على تلك الكمية الموجودة ، فلا يكون هذا التسامح إلاّمن قبيل التسامح السابق في مسألة الكرّية فيما لو نقص من الماء الموجود شيء قليل لا يعتنى به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هذا التسامح لا ينفعنا في من وجبت عليه حقّة ودفع ثمانية وسبعين مثقالاً ، لأنّه لا يوجب التوسعة في معنى الحقّة حتّى عند العرف ، وإنّما أقصى ما فيه أنّه بعد عدم اعتنائهم بالناقص لقلّته يطلقون الحقّة عليه مجازاً ، والاطلاق المجازي لا ينفعنا ، وإنّما ينفعنا ذلك 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اعتنائهم </w:t>
      </w:r>
    </w:p>
    <w:p>
      <w:pPr>
        <w:pStyle w:val="BookText"/>
        <w:rPr/>
      </w:pPr>
      <w:r>
        <w:rPr>
          <w:rFonts w:ascii="Amiri" w:hAnsi="Amiri" w:eastAsia="Amiri" w:cs="Amiri"/>
          <w:color w:val="111111"/>
          <w:sz w:val="28"/>
          <w:sz w:val="28"/>
          <w:szCs w:val="28"/>
          <w:rtl w:val="true"/>
          <w:lang w:bidi="ar-SA"/>
        </w:rPr>
        <w:t xml:space="preserve">بالناقص لقلّته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باب الاستصحاب ، لأنّه بواسطة عدم اعتنائهم بذلك النقص يرون أنّ ما كان متّصفاً بالحقّة سابقاً بعد أن نقص منه مقدار لا يعلم أنّه أوجب نقصه عن الثمانين هو موجود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تسامح العرف وإطلاقهم الوزن الخاصّ على ما ينقص عنه قليلاً إنّما هو من قبيل إطلاقهم الأسد على الرجل الشجاع لا يكون إلاّمن قبيل المجاز غير النافع في باب الأحكام ولا في الاستصحاب ، وأمّا تسامحهم في استصحاب كرّية هذا الماء فليست مبنية على هذا النحو من التجوّز ، بل هي مبنية على دعواهم أنّ هذا الموجود يصدق عليه أنّه كان كرّاً باعتبار قلّة ما نقص منه فكأنّه هو بعينه الذي كان موجوداً ، وليس هذا النحو من التسامح براجع إلى مرحلة التجوّز في الاطلاق ، بل هي من أنظارهم العرفية الموجبة لوحدة القضيتين ، نظير ما لو ارتفع التغيّر فيقولون إنّ هذا الماء كان نجساً ، مع أنّ الذي كان هو النجس هو الماء الذي كان متغيّراً ، ولأجل ذلك لا يرون الاتّحاد فيما لو كان الماء كثيراً جدّاً وانفصل عنه أغلبه دفعة بحاجز فعلي ولم يبق إلاّ القليل النسبي الذي يشكّ في كرّيته ، كما تقدّم فيما لو تعذّر المعظم من أجزاء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فيما لو كان أزيد من الكرّ بقليل ولكن أُخذ منه ما أوجب نقصه عن الكرّية ولو قليلاً ، فإنّ هذه الدعوى من الوحدة لا تكون حينئذ نافعة مع فرض النقصان عن الكرّ ، لأنّهم حينئذ إنّما يطلقون عليه الكرّ مجازاً ، بخلاف صورة الشكّ في بقاء الكرّية فإنّهم بعد دعواهم الاتّحاد يريدون أن يقولوا إنّ هذا الماء كان كرّاً حقيقياً والآن أيضاً هو كرّ حقيقي بحكم الاستصحاب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الفرق بين المسامحتين كما تقدّمت الاشارة إليه </w:t>
      </w:r>
    </w:p>
    <w:p>
      <w:pPr>
        <w:pStyle w:val="BookText"/>
        <w:rPr/>
      </w:pPr>
      <w:r>
        <w:rPr>
          <w:rFonts w:ascii="Amiri" w:hAnsi="Amiri" w:eastAsia="Amiri" w:cs="Amiri"/>
          <w:color w:val="111111"/>
          <w:sz w:val="28"/>
          <w:sz w:val="28"/>
          <w:szCs w:val="28"/>
          <w:rtl w:val="true"/>
          <w:lang w:bidi="ar-SA"/>
        </w:rPr>
        <w:t xml:space="preserve">فيما علّقناه على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الفرق هو أنّ العرف لا تسامح لهم إلاّفي عدم الاعتناء بالنقصان القليل ، لكن يترتّب على تسامحهم المذكور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يطلقون اسم المقدار على ذلك الناقص ، وهذا القدر من نتيجة التسامح لا عبرة به عندنا ، ولأجل ذلك لا نعتمد على هذه المسامحة فيما لو علم النقصان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كيف ما كان مقداره إذا نقص منه الشيء القليل يكون باقياً بتمامه لا أنّ الباقي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بعد عدم التفاتهم إلى ذلك الطفيف الذي نقص من الشيء وعدم اعتنائهم به وعدم عدّه نقصاناً منه يرون أنّ تلك الذات موجودة لم ينقص منها شيء ، فلو كان ذلك الشيء قبل أن يذهب منه ذلك المقدار القليل موصوفاً بصفة مثل الكرّية ونحوها ، وكان ذهاب ذلك القليل موجباً للشكّ في بقاء تلك الصفة له كانت تلك المسامحة محقّقة لما نطلبه من اتّحاد موضوع المتيقّن مع موضوع المشكوك ، بأن نقول إنّ هذا الشيء كان موصوفاً بالصفة الكذائية والآن نشكّ في بقاء تلك الصفة لذلك الشيء فنستصحبها له ، فكان عدم اعتناء العرف بذلك المقدار من النقص مصحّحاً لأن نقول إنّ بقاء تلك الصفة لذلك الشيء مشكوك ، مع فرض أنّ ذلك الشيء الذي هو المجموع من الباقي والناقص لم يكن موجوداً بالدقّة ، لأنّ الحقيقة أنّي لم أشكّ في بقاء كرّية المجموع ، وإنّما شككت في كرّية بعضه وهو الباقي ، ومن الواضح أنّ كرّية هذا البعض لم تكن متيقّنة سابقاً ، لكن بعد المسامحة العرفية القاضية بأنّ ذلك المجموع باق ببقاء ذلك الأغلب الباقي ، تكون الكرّية المتيقّنة </w:t>
      </w:r>
    </w:p>
    <w:p>
      <w:pPr>
        <w:pStyle w:val="BookText"/>
        <w:rPr/>
      </w:pPr>
      <w:r>
        <w:rPr>
          <w:rFonts w:ascii="Amiri" w:hAnsi="Amiri" w:eastAsia="Amiri" w:cs="Amiri"/>
          <w:color w:val="111111"/>
          <w:sz w:val="28"/>
          <w:sz w:val="28"/>
          <w:szCs w:val="28"/>
          <w:rtl w:val="true"/>
          <w:lang w:bidi="ar-SA"/>
        </w:rPr>
        <w:t>والكرّية المشكوكة واردتين على شيء واحد ، فتكون الوحدة المزبورة نتيجة عدم اعتنائهم بذلك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الرجوع إلى العقل إنّما يستقيم في المستقلاّت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بالرجوع إليه فيها يتنقّح ما هو الموضوع ، ومعه لا حاجة إلى الاستصحاب لعدم بقاء الشكّ حينئذ ، بل قد عرفت في محلّه أنّه لا معنى لشكّ العقل في موضوع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 في بقاء الموضوع العقلي على نحو الشبهة الموضوعية ، لكن الجاري حينئذ هو بقاء الموضوع لا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من الرجوع إلى العرف الرجوع إليه في معرفة معنى موضوع الدليل وتشخيص مفهومه فهو صحيح إلاّ أنّه لا يختصّ بالمقام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أعني الرجوع إلى العرف فيما يستفاد من موضوع الدليل لا دخل له بباب الاستصحاب ، بل هو راجع إلى الاجتهاد فيما يستفاد من الدليل الاجتهادي الدالّ على الحكم ، مثلاً الرجوع إلى العرف في الدليل الدالّ على حرمة الغناء إنّما هو في معنى الغناء ، وأنّ المراد به ما هو ، وذلك لا دخل له بباب الاستصحاب ، مضافاً إلى أنّ هذا المقدار من الرجوع لا يمكن أن يقابل بالرجوع إلى نفس الدليل ، فإنّا إنّما نرجع إلى الدليل بواسطة ما يفهم عرفاً منه ، فلا يكون أحدهما إلاّعين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بلحاظ مقام تعيين أصل الموضوع حتّى يقال إنّ تعيين الموضوع إنّما يكون بيد الشرع وليس للعقل والعرف إلى ذلك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العقل وإن لم يكن له سبيل إلى تعيين موضوع الحكم الشرعي ، إلاّ أنّ العرف له سبيل إلى تعيينه كما عرفت من أنّ معاني المفاهيم الواردة في موضوعات القضايا الأحكامية إنّما تؤخذ من العرف ، نعم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أخذ معاني تلك المفاهيم من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 له بباب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يظهر من كلام الشيخ قدس‌سره من أنّ انتفاء بعض الخصوصيات يوجب العلم بارتفاع الموضوع عقلاً ممّا لا يمكن المساعدة عليه ، بل أقصى ما يقتضيه هو الشكّ في بقاء الموضوع لاحتمال أن يكون لتلك الخصوصية دخل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الإشكال إنّما يرد على الشيخ قدس‌سره لو نسبنا الاختلاف إلى الواقع ، أمّا إذا نسبناه إلى اليقين والشكّ فلا إشكال في تغيّر الموضوع عقلاً ، فإنّ القضية المتيقّنة لو كانت هي نجاسة الماء المتغيّر كان الموضوع لتلك القضية المتيقّنة بما أنّها متيقّنة هو الماء المتغيّر ، فإذا زال تغيّره كان موضوع القضية المشكوكة هو الماء غير المتغيّر ، فلو اعتبرنا الاتّحاد العقلي فلا ريب في عدم جريان الاستصحاب ، لأنّ الموضوع في القضية المتيقّنة مغاير للموضوع في القضية المشكوكة ، بل مقتضى حصول القطع بالاختلاف بين القضيتين وأنّ اليقين إنّما تعلّق بنجاسة الماء المتغيّر وقد زال تغيّره ، هو القطع بعدم بقاء القضية المتيقّنة ، وحينئذ لا ينفعنا </w:t>
      </w:r>
    </w:p>
    <w:p>
      <w:pPr>
        <w:pStyle w:val="BookText"/>
        <w:rPr/>
      </w:pPr>
      <w:r>
        <w:rPr>
          <w:rFonts w:ascii="Amiri" w:hAnsi="Amiri" w:eastAsia="Amiri" w:cs="Amiri"/>
          <w:color w:val="111111"/>
          <w:sz w:val="28"/>
          <w:sz w:val="28"/>
          <w:szCs w:val="28"/>
          <w:rtl w:val="true"/>
          <w:lang w:bidi="ar-SA"/>
        </w:rPr>
        <w:t>الاتّحاد العرفي أو الاتّحاد بحسب دليل الحكم ، حيث إنّ مفاد الاستصحاب هو الحكم ببقاء القضية المتيقّنة عند الشكّ في بقائها ، ومع دخول التغيّر تحت اليقين نكون قاطعين بعدم بقاء القضية المتيقّنة بما أنّها 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حينئذ من إخراج التغيّر عن موضوع القضية المتيقّنة ، فإنّ المتيقّن إنّما هو نجاسة الماء في حال التغيّر ، وهذا هو الذي كشفه اليقين السابق ، أمّا أنّ التغيّر جزء من الموضوع أو أنّه أجنبي عنه ، فذلك ممّا لم يدخله اليقين ، وهو أجنبي عن موضوع قضيتنا المتيقّنة بما أنّها متيقّنة ، ولازم ذلك هو اتّحاد موضوع قضيتنا المتيقّنة مع موضوع قضيتنا المشكوكة وحدة عقلية ، بمعنى أنّ نفس ما كان منكشفاً لنا قد صار مشكوكاً ، وذلك هو نجاسة ذات الماء ، فإنّ دخول التغيّر لم يكن داخلاً في ذلك المنكشف الذي هو نجاسة الماء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ذلك وحده لا ينفع ، فإنّ الانكشاف إنّما اعتبر لا لذاته بل لكونه طريقاً إلى الواقع ، ونحن نحتمل مدخلية التغيّر في ذلك الواقع الذي انكشف لنا وهو نجاسة الماء ، ولأجل ذلك يحصل لنا الشكّ في اتّحاد هذه القضية المشكوكة مع القضية الواقعية التي انكشفت لنا ، وإذا تطرّق لنا هذا الاحتمال فلابدّ من إحراز الاتّحاد في موضوع القضيتين ، القضية الواقعية التي انكشفت لنا والقضية المشكوكة ، وذلك إمّا بنظر العقل أو العرف أو بحسب لسان الدليل ، فيكون الحاصل هو أنّ يقيننا السابق إنّما كشف لنا نجاسة الماء في حال تغيّره على الإجمال ، من دون أن تنكشف لنا حالة التغيّر وهل هي جزء من الموضوع أو أجنبية عنه ، وحينئذ لم نحرز حقيقة الموضوع في قضيتنا المتيقّنة ، فأوجب ذلك الشكّ في اتّحاده مع ما هو موضوع قضيتنا المشكوكة ، 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البيانات لا تخلو من إجمال ، فإنّا إذا فرضنا التردّد في موضوع قضيتنا المتيقّنة </w:t>
      </w:r>
    </w:p>
    <w:p>
      <w:pPr>
        <w:pStyle w:val="BookText"/>
        <w:rPr/>
      </w:pPr>
      <w:r>
        <w:rPr>
          <w:rFonts w:ascii="Amiri" w:hAnsi="Amiri" w:eastAsia="Amiri" w:cs="Amiri"/>
          <w:color w:val="111111"/>
          <w:sz w:val="28"/>
          <w:sz w:val="28"/>
          <w:szCs w:val="28"/>
          <w:rtl w:val="true"/>
          <w:lang w:bidi="ar-SA"/>
        </w:rPr>
        <w:t xml:space="preserve">كيف نرجع في كيفية اتّحاده مع الموضوع في القضية المشكوكة إلى العقل أو لسان الدليل أو العرف ، وسيأتي إن شاء اللّه تعالى توضيح ذلك في الحاشية الآتية على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 الرافع والغاية ليس من قيود الموضوع وحدوده ليرجع الشكّ في وجودهما إلى الشكّ في بقاء الموضوع ، بل ينعدم الموضوع بوجود الغاية والرافع قهراً ، فالرافع ما يكون وجوده معدماً للموضوع لا أنّ عدمه قيد فيه ، وكيف يمكن أن يكون الموضوع مقيّداً بما يوجب إعدامه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بقاء الحكم لأجل الشكّ في وجود الرافع أو الغاية لا يرجع إلى الشكّ في الموضوع ، بل يشكّ في الحكم مع بقاء الموضوع على ما كان عليه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غاية الحكم وكذا رافعه ليسا من حدود الموضوع ، فالشكّ فيهما سواء كان من قبيل الشكّ في وجود الغاية أو في وجود الرافع ، أو كان في رافعية الموجود أو في كونه غاية ، لا يكون إلاّمع بقاء الموضوع بحاله ، ولكن هذا النحو من الرافع أو الغاية لا يكون موجباً لاعدام الموضوع ، كيف ولو كان معدماً له لكان الشكّ فيه شكّاً في بقاء الموضوع ، ومعه لا يجري استصحاب الحكم وهو خلاف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أُخذت الغاية غاية للموضوع ، فلا ريب في كونها من حدود الموضوع وإن لم يكن عدمها قيداً فيه ، إلاّ أنّ الموضوع المغيّى بغاية لا ريب في انتهائه بحصول تلك الغاية ، فيكون الشكّ فيها موجباً للشكّ في بقاء الموضوع ، ومعه لا يجري استصحاب الحكم ، بل الابتلاء بمسألة الغاية أعظم من </w:t>
      </w:r>
    </w:p>
    <w:p>
      <w:pPr>
        <w:pStyle w:val="BookText"/>
        <w:rPr/>
      </w:pPr>
      <w:r>
        <w:rPr>
          <w:rFonts w:ascii="Amiri" w:hAnsi="Amiri" w:eastAsia="Amiri" w:cs="Amiri"/>
          <w:color w:val="111111"/>
          <w:sz w:val="28"/>
          <w:sz w:val="28"/>
          <w:szCs w:val="28"/>
          <w:rtl w:val="true"/>
          <w:lang w:bidi="ar-SA"/>
        </w:rPr>
        <w:t>الابتلاء بالقيد ، لأنّ ذلك يمكن جريان الاستصحاب فيه إذا كان مورداً للتسامح العرفي ، بخلاف مسألة غاية الموضوع فإنّ التسامح العرفي لا مورد له فيها ، وأمّا الرافع فلا أتخطّر فعلاً رافعاً تكون رافعيته بالقياس إلى موضوع الحكم ، وإنّما يكون الرافع رافعاً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يمثّل لرافع الموضوع بخلط الماء المطلق بما يوجب رفع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يمثّل له بطهارة الماء القليل ، فإنّها وإن كانت حكماً شرعياً إلاّ أنّها موضوع لحكم شرعي وهو جواز شربه ورفعه الحدث والخبث ، ورافع هذا الموضوع هو ملاقاته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يمثّل لغاية الموضوع بطهارة الماء الكثير فإنّها مغياة بالتغيّر بالنجاسة ، ومثل الزوجية في العقد المنقطع التي هي موضوع لجواز الوطء فإنّها مغياة بالأجل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الطلاق البائن في النكاح الدائم فهو من قبيل الرافع ، وهكذا الفسخ في باب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لك التأمّل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فالرافع ما يكون رافعاً للموضوع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تصوّرنا كون الرافع رافعاً للموضوع فلا ريب في عدم بقائه بعد حصوله ، فذلك كاف في المنع من الاستصحاب عند الشكّ فيه ، ويكون حاله حال غاية الموضوع ، وإن لم يمكن أن يكون ذلك الموضوع مقيّداً بما يوجب إعدامه الذي هو ذلك الرافع ، بأن يكون عدم ذلك الرافع قيداً في ذلك الموضوع ، لأنّ الرافع لا يمكن اجتماعه مع الموضوع في الزمان ، ولأجل عدم إمكان إجتماعه </w:t>
      </w:r>
    </w:p>
    <w:p>
      <w:pPr>
        <w:pStyle w:val="BookText"/>
        <w:rPr/>
      </w:pPr>
      <w:r>
        <w:rPr>
          <w:rFonts w:ascii="Amiri" w:hAnsi="Amiri" w:eastAsia="Amiri" w:cs="Amiri"/>
          <w:color w:val="111111"/>
          <w:sz w:val="28"/>
          <w:sz w:val="28"/>
          <w:szCs w:val="28"/>
          <w:rtl w:val="true"/>
          <w:lang w:bidi="ar-SA"/>
        </w:rPr>
        <w:t>في الزمان لا يمكن أن يكون عدمه قيداً في الموضوع ، إلاّ أنّ حال رافع الموضوع بالنسبة إلى المنع من الاستصحاب عند الشكّ فيه أسوأ من حال قيد الموضوع ، فإنّ باب القيد يدخله التسامح العرفي بخلاف باب رافع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كون الرافع والغاية رافعين للموضوع وكون الشكّ فيهما موجباً للشكّ في الحكم مع بقاء الموضوع على ما كان عليه عقلاً ، لا يمكن بل هو أشبه بالتهافت أو التناقض ، نعم إنّ الشكّ في غاية الحكم ورافعه يكون موجباً للشكّ في بقاء الحكم مع بقاء موضوعه ومع وحدة القضية المتيقّنة مع المشكوكة وحدة عقلية ، إلاّ أنّ ذلك الرافع وهاتيك الغاية لا دخل لهما في عالم موضوع الحكم بحيث يوجبان رفعه وانعدامه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الجمل الراجعة إلى أنّ الرافع رافع للموضوع ومعدم له ونحوها في الغاية لم أجد لها ذكراً في باقي التقارير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الغاية والرافع إن أُخذا بالقياس إلى الحكم نفسه فلا إشكال في وحدة القضية المتيقّنة مع القضية المشكوكة بحسب الموضوع ، وإن أُخذا بالقياس إلى الموضوع نفسه كان استصحاب الحكم في مورد الشكّ في وجود رافع موضوعه أو غاية موضوعه من قبيل الاستصحاب في مورد الشكّ في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الشكّ في رافعية الموجود أو كونه غاية للموضوع ، وهو أسوأ حالاً من تبدّل الحالة من التغيّر إلى عدمه ، لأنّ ذلك يمكن التخلّص منه بالتسامح العرفي ، بخلاف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الاعتماد فيما نحن فيه على استصحاب الموضوع نفسه ، بخلاف باب تغيّر الحالة فإنّه لا يجري فيه استصحاب الموضوع ،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عليك أنّ المراد بالرافع في المقام ما يقابل المانع لا ما يقابل المقتضي ، فإنّ الرافع يستعمل في معنيين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ومرادنا بالرافع في المقام هو الأمر الوجودي الذي يكون هادماً لأثر المقتضي فيكون بمنزلة المانع ، غير أنّ المانع يكون مزاحماً للمقتضي في تأثيره ، فتكون مرتبته قبل التأثير ، والرافع المراد في هذا المقام يكون أمراً وجودياً رافعاً لأثر المقتضي وهادماً لتأثيره ، فتكون مرتبته بعد تأثير المقتضي أثره ، وهذا بخلاف الرافع فيما تقدّم في المختار من عدم جريان الاستصحاب في مورد الشكّ في المقتضي وجريانه في خصوص الشكّ في الرافع ، فإنّ المراد بالرافع في ذلك المقام ما هو الأعمّ منه في هذا المقام ، فالمراد به في ذلك المقام في مقابل الشكّ في المقتضي الذي عرفت أنّه عبارة عن كون الموجود بحسب عمود الزمان مرتفعاً بنفسه ، من دون أن يكون في البين حادث وجودي أو انعدام موجود ، والمراد بالرافع المقابل له هو كون الموجود باقياً في عمود الزمان لو لم يحدث في الكون حادث وجودي أو انعدام موجود ، فذلك الحادث الكوني عدمياً كان أو وجودياً يكون رافعاً للحادث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الأمر الوجودي الحدث بالنسبة إلى الطهارة منه ، ومثال الأمر العدمي انعدام التغيير بالنسبة إلى نجاسة الماء المتغيّر بالنجاسة ، فإنّ الشكّ في بقاء النجاسة في مثل ذلك يكون من قبيل الشكّ في الرافع لا من قبيل الشكّ في المقتضي ، انتهى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الضابط في الشكّ في المقتضي هو أن يكون الموجود السابق مشكوك البقاء ولو لم يحدث حادث من الحوادث الكونية من وجود معدوم أو انعدام موجود ، بل كان الشكّ في بقائه في عمود الزمان ممحضاً من جهة ذاته </w:t>
      </w:r>
    </w:p>
    <w:p>
      <w:pPr>
        <w:pStyle w:val="BookText"/>
        <w:rPr/>
      </w:pPr>
      <w:r>
        <w:rPr>
          <w:rFonts w:ascii="Amiri" w:hAnsi="Amiri" w:eastAsia="Amiri" w:cs="Amiri"/>
          <w:color w:val="111111"/>
          <w:sz w:val="28"/>
          <w:sz w:val="28"/>
          <w:szCs w:val="28"/>
          <w:rtl w:val="true"/>
          <w:lang w:bidi="ar-SA"/>
        </w:rPr>
        <w:t>ونفس مرور الزمان ، فيشكّ في أنّه هل يبقى إلى هذا الآن أم لا ، ومقابله الشكّ في الرافع وهو ما يكون الشكّ في بقائه في عمود الزمان مستنداً إلى حادث كوني غير مرور الزمان ، بحيث إنّه لو بقي الكون على حاله بلا أن يوجد معدوم أو ينعدم موجود لكان باقياً قطعاً ، وإنّما يشكّ في بقائه من جهة الشكّ في حادث كوني وهو انعدام موجود كما في انعدام التغيير أو وجود معدوم كما في مثل الحدث ، فإن كلّ واحد من هذين يكون رافعاً لما هو الموجود أعني النجاسة في الأوّل والطهارة في الثاني ، ومعنى كون الثاني رافعاً واضح وهو مطابق للرافع المذكور هنا ، ومعنى كون الأوّل رافعاً أنّ انعدام التغيير وإن لم يكن رافعاً حقيقة لعدم كونه رافعاً لأثر المقتضي لكونه في الحقيقة ارتفاع نفس المقتضي ، إلاّ أنّه لمّا كان بارتفاعه يرتفع الحكم سمّي رافعاً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ارتفاع التغيّر يكون مثل خلاص الزيت ، لكون التغيّر علّة كما أنّ الزيت يكون بمنزلة العلّة لاشتعال السراج ، فكما أنّ الثاني يكون من قبيل المقتضي فكذلك الأوّل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بينهما ، فإنّ مثال ارتفاع التغيير يكون من قبيل الارتفاع ، ومثال خلاص الزيت يكون من قبيل الانقضاء ، والارتفاع في الأوّل يكون موجباً لرفع الأثر فيكون من قبيل الشكّ في الرافع ، وخلاص الزيت في الثاني يكون من قبيل الانتهاء ويكون موجباً لانقضاء الأثر ، فيكون من قبيل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احتملنا ارتفاع الزيت الموجود أو إراقة بعضه بعد الاشتعال ، لكان الشكّ في بقاء الاشتعال الناشئ عن الشكّ في إراقة بعض الزيت الموجود من قبيل الشكّ في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بأنّ النجاسة دائرة مدار وجود التغيير ، واحتملنا زوال التغيير لأجل تردّده بين التغيير القوي الذي لا يزول إلاّبساعات أو </w:t>
      </w:r>
    </w:p>
    <w:p>
      <w:pPr>
        <w:pStyle w:val="BookText"/>
        <w:rPr/>
      </w:pPr>
      <w:r>
        <w:rPr>
          <w:rFonts w:ascii="Amiri" w:hAnsi="Amiri" w:eastAsia="Amiri" w:cs="Amiri"/>
          <w:color w:val="111111"/>
          <w:sz w:val="28"/>
          <w:sz w:val="28"/>
          <w:szCs w:val="28"/>
          <w:rtl w:val="true"/>
          <w:lang w:bidi="ar-SA"/>
        </w:rPr>
        <w:t xml:space="preserve">الضعيف الذي يزول بالدقائق ، لكان استصحاب النجاسة في مثل ذلك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مثّل هنا في التقريرات المطبوعة في صيدا </w:t>
      </w:r>
      <w:r>
        <w:rPr>
          <w:rStyle w:val="FootnoteAnchor"/>
          <w:rtl w:val="true"/>
        </w:rPr>
        <w:footnoteReference w:id="51"/>
      </w:r>
      <w:r>
        <w:rPr>
          <w:rFonts w:ascii="Amiri" w:hAnsi="Amiri" w:eastAsia="Amiri" w:cs="Amiri"/>
          <w:color w:val="111111"/>
          <w:sz w:val="28"/>
          <w:sz w:val="28"/>
          <w:szCs w:val="28"/>
          <w:rtl w:val="true"/>
          <w:lang w:bidi="ar-SA"/>
        </w:rPr>
        <w:t>للشكّ في المقتضي بمسألة الشكّ في فورية الخيار ، والظاهر أنّه كذلك ، فإنّه بعد فرض عدم أخذ الزمان الأوّل قيداً في الحكم بالخيار يدور الأمر بين كون الخيار طويل العمر أو قصيره ، وهو من قبيل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 إنّه من قبيل الدوران في كون الحكم مغيّى بزمان خاصّ أو غير مغيّى ، فيدخل في الشكّ في الغاية وإن كانت هي نفس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يظهر من شيخنا قدس‌سره أنّ الشكّ في الغاية وإن كانت زماناً من قبيل الشكّ في الرافع ، وقد تقدّم الكلام في ذلك مفصّلاً عند الكلام على اختصاص الاستصحاب في الشكّ في الرافع ، فراجع </w:t>
      </w:r>
      <w:r>
        <w:rPr>
          <w:rStyle w:val="FootnoteAnchor"/>
          <w:rtl w:val="true"/>
        </w:rPr>
        <w:footnoteReference w:id="52"/>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فإنّ المقصود هنا هو أنّ المراد بالرافع الذي يقول الشيخ قدس‌سره </w:t>
      </w:r>
      <w:r>
        <w:rPr>
          <w:rStyle w:val="FootnoteAnchor"/>
          <w:rtl w:val="true"/>
        </w:rPr>
        <w:footnoteReference w:id="53"/>
      </w:r>
      <w:r>
        <w:rPr>
          <w:rFonts w:ascii="Amiri" w:hAnsi="Amiri" w:eastAsia="Amiri" w:cs="Amiri"/>
          <w:color w:val="111111"/>
          <w:sz w:val="28"/>
          <w:sz w:val="28"/>
          <w:szCs w:val="28"/>
          <w:rtl w:val="true"/>
          <w:lang w:bidi="ar-SA"/>
        </w:rPr>
        <w:t xml:space="preserve">إنّ الاستصحاب مختصّ بالشكّ في الرافع ، هو الأعمّ من الأمر الوجودي والعدمي كما عرفت من مثالي الحدث وزوال التغيير ، وهذا الرافع أعمّ من الرافع الذي يقول الشيخ قدس‌سره عنه إنّه لو كان الاتّحاد بين القضيتين عقلياً لكان الاستصحاب في باب الأحكام مختصّاً بالشكّ في الغاية والشكّ في الرافع </w:t>
      </w:r>
      <w:r>
        <w:rPr>
          <w:rStyle w:val="FootnoteAnchor"/>
          <w:rtl w:val="true"/>
        </w:rPr>
        <w:footnoteReference w:id="54"/>
      </w:r>
      <w:r>
        <w:rPr>
          <w:rFonts w:ascii="Amiri" w:hAnsi="Amiri" w:eastAsia="Amiri" w:cs="Amiri"/>
          <w:color w:val="111111"/>
          <w:sz w:val="28"/>
          <w:sz w:val="28"/>
          <w:szCs w:val="28"/>
          <w:rtl w:val="true"/>
          <w:lang w:bidi="ar-SA"/>
        </w:rPr>
        <w:t xml:space="preserve">لأنّ المراد به خصوص الأمر الوجودي ، فلا يتوجّه على الشيخ بأنّه بعد أن جعلت الاستصحاب </w:t>
      </w:r>
    </w:p>
    <w:p>
      <w:pPr>
        <w:pStyle w:val="BookText"/>
        <w:rPr/>
      </w:pPr>
      <w:r>
        <w:rPr>
          <w:rFonts w:ascii="Amiri" w:hAnsi="Amiri" w:eastAsia="Amiri" w:cs="Amiri"/>
          <w:color w:val="111111"/>
          <w:sz w:val="28"/>
          <w:sz w:val="28"/>
          <w:szCs w:val="28"/>
          <w:rtl w:val="true"/>
          <w:lang w:bidi="ar-SA"/>
        </w:rPr>
        <w:t>مختصّاً بالشكّ في الرافع دون الشكّ في المقتضي ينبغي لك أن تقول بأنّ اتّحاد القضيتين عقلي ، لأنّ جميع موارد الشكّ في الرافع لا يكون الاتّحاد فيها إلاّعقلياً ، وإنّما يتصوّر الاتّحاد غير العقلي في موارد اختلال بعض القيود اللاحقة للموضوع مثل مسألة نجاسة الماء المتغيّر بالنجاسة إذا زال تغيّره ونحوها ، وهذه الموارد ليست من قبيل الشكّ في الرافع ، بل هي من قبيل الشكّ في المقتضي للشكّ في قابلية النجاسة للبقاء بعد زوال التغيّر ، لاحتمال كون التغيّر قيداً في الموضوع ، فبعد انعدامه لا مقتضي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الرافع الذي يقول باختصاص الاستصحاب بالشكّ فيه يشمل انعدام التغيير ، فهو داخل فيما يكون الاستصحاب مختصّاً به على رأيه قدس‌سره ، ولا ريب في أنّ اتّحاد القضيتين فيه ليس بعقلي ، فيدخل حينئذ في محلّ هذا البحث من الاكتفاء بالاتّحاد العرفي أو بحسب لسان الدليل ، نعم لو كان المراد بالرافع في البحث السابق هو خصوص الأمر الوجودي لكان هذا البحث هنا ساقطاً بالمرّة ، لأنّ زوال التغيير ليس بأمر وجودي ، فيكون الاستصحاب فيه ممنوعاً بمقتضى البحث السابق ، فلا يبقى حينئذ موضوع لهذا البحث الذي نحن فيه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يكون هذا البحث ساقطاً حتّى لو كان المراد من الرافع في البحث السابق هو خصوص الأمر الوجودي ، فإنّه لو كان الأمر كذلك وإن خرجت مسألة النجاسة والتغيّر عن هذا البحث إلاّ أنّ هناك عكسها ، وهي ما لو كان الموضوع مقيّداً بقيد عدمي ، وبعد ذلك انتقض ذلك العدم وانوجد ذلك المعدوم ، فإنّ مثل هذا الفرض لا ريب في دخوله في مسألة الشكّ في الرافع بناءً على ما تقدّم ذكره من توسعة الرافع لكلّ حادث زماني ، مع أنّه موجب للخلل في </w:t>
      </w:r>
    </w:p>
    <w:p>
      <w:pPr>
        <w:pStyle w:val="BookText"/>
        <w:rPr/>
      </w:pPr>
      <w:r>
        <w:rPr>
          <w:rFonts w:ascii="Amiri" w:hAnsi="Amiri" w:eastAsia="Amiri" w:cs="Amiri"/>
          <w:color w:val="111111"/>
          <w:sz w:val="28"/>
          <w:sz w:val="28"/>
          <w:szCs w:val="28"/>
          <w:rtl w:val="true"/>
          <w:lang w:bidi="ar-SA"/>
        </w:rPr>
        <w:t>ناحية الموضوع بواسطة ارتفاع قيده العدمي ، فلا يكون الاتّحاد فيه عقلياً ، وحينئذ لابدّ من إدخاله في هذا البحث من كون الاتّحاد هل هو عقلي فلا يجري فيه الاستصحاب ، أو أنّه لا يعتبر الاتّحاد العقلي فيجري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وسّعنا البحث في هذا المقام ، وقلنا إنّ الاعتماد على التسامح العرفي في اتّحاد القضيتين يشمل الاستصحابات الموضوعية كما هو واضح في مثل مسألة الكرّية ومسألة الزمان والتدريجيات والمختلفات بحسب الشدّة والضعف على ما عرفت سابقاً ، لكانت دائرة هذا البحث أوسع بكثير من البحث السابق ، ولعلّ أصل المناقشة مع الشيخ قدس‌سره كانت في خصوص مسألة النجاسة والتغيير ، فلأجل ذلك احتيج في الجواب عنها إلى ما عرفت من أعمّية الرافع هناك عن الرافع هنا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الأمر الزماني الذي يمنع من تأثير المقتضي في اقتضائه لبقاء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تأثيره في الحدوث ، سواء كان الرافع وجودياً أو عدمياً ، فالرافع المقابل للمقتضي أعمّ من الرافع المقابل للمانع ، لأنّ الأوّل يعمّ الأمر الوجودي والعدمي ، والثاني يختصّ بالأمر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المناقشة فيما أُفيد من هذا التنويع للرافع</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هذين القسمين يشتركان في أنّ كلاً منهما يكون رافعاً لنفس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وجوده ، فلا وجه لجعل الأوّل منهما مقابلاً للمانع والثاني مقابلاً للمقتضي ، لما عرفت من أنّ كلاً منهما يكون رافعاً للمقتضى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فبأنّه لو سلّمنا كون العدم قابلاً لأن يكون رافعاً للمقتضى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حاله حال الأمر الوجودي في أنّه لا دخل له في عالم الموضوع ، فلا يكون الشكّ فيه موجباً للشكّ في الموضوع كي لا تكون القضية المشكوكة متّحدة مع القضية المتيقّنة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محصّل ذلك هو أنّ الشيخ قدس‌سره إنّما استثنى من إشكال وحدة القضيتين خصوص الشكّ في الرافع الوجودي ، وأنّ إشكال تعدّدهما إنّما هو فيما يكون الرافع عدمياً كما في مثال زوال التغيّر ، وقد عرفت أنّ الإشكال لا ينحصر في انعدام قيد وجودي من قيود الموضوع ، بل يجري في عكسه أيضاً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هو سالم من إشكال عدم اتّحاد القضيتين هو ما يكون من قبيل رافع الحكم ، سواء كان الرافع له أمراً وجودياً أو كان أمراً عدمياً إن تصوّرنا كون العدمي رافعاً ، وأنّ الذي يتأتّى فيه الإشكال المذكور إنّما هو ما إذا كان الموضوع واجداً لأمر وجودي فينعدم ذلك القيد ، أو يكون الموضوع واجداً لأمر عدمي فينوجد ذلك الأمر ، ففي مثل ذلك لا يمكن جريان الاستصحاب لعدم اتّحاد الموضوع في القضيتين إلاّبطريقة التسامح العرفي ، بإخراج ذلك القيد الوجودي أو العدمي عن كونه قيداً وعنواناً وجعله ولو بقرينة مناسبة الحكم والموضوع من قبيل العلّة ، فلا يكون ارتفاعه من قبيل ارتفاع قيد الموضوع ، بل يكون من قبيل ارتفاع علّة الحكم ، وحيث إنّها يشكّ في كونها من قبيل المحدثة فقط أو من قبيل المحدثة المبقية ، يكون هذا الشكّ موجباً للشكّ في بقاء الحكم بعد ارتفاعها ، فيجري الاستصحاب على ما سيأتي بيانه إن شاء اللّه تعالى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ويكون حاصل ما أفاده الشيخ قدس‌سره في أوّل الاستصحاب </w:t>
      </w:r>
      <w:r>
        <w:rPr>
          <w:rStyle w:val="FootnoteAnchor"/>
          <w:rtl w:val="true"/>
        </w:rPr>
        <w:footnoteReference w:id="57"/>
      </w:r>
      <w:r>
        <w:rPr>
          <w:rFonts w:ascii="Amiri" w:hAnsi="Amiri" w:eastAsia="Amiri" w:cs="Amiri"/>
          <w:color w:val="111111"/>
          <w:sz w:val="28"/>
          <w:sz w:val="28"/>
          <w:szCs w:val="28"/>
          <w:rtl w:val="true"/>
          <w:lang w:bidi="ar-SA"/>
        </w:rPr>
        <w:t xml:space="preserve">من انحصاره في الشكّ في الرافع دون الشكّ في المقتضي ، وما أفاده هنا </w:t>
      </w:r>
      <w:r>
        <w:rPr>
          <w:rStyle w:val="FootnoteAnchor"/>
          <w:rtl w:val="true"/>
        </w:rPr>
        <w:footnoteReference w:id="58"/>
      </w:r>
      <w:r>
        <w:rPr>
          <w:rFonts w:ascii="Amiri" w:hAnsi="Amiri" w:eastAsia="Amiri" w:cs="Amiri"/>
          <w:color w:val="111111"/>
          <w:sz w:val="28"/>
          <w:sz w:val="28"/>
          <w:szCs w:val="28"/>
          <w:rtl w:val="true"/>
          <w:lang w:bidi="ar-SA"/>
        </w:rPr>
        <w:t>من استثناء الشكّ في الرافع عن شبهة اختلاف الموضوع في القضيتين ، هو أنّ المستصحب إن كان منشأ الشكّ في بقائه هو الشكّ في نفس ذات ذلك المستصحب وأنّه هل له استعداد البقاء ، فالاستصحاب لا يجري ، وهذا ما يسمّيه الشكّ في المقتضي ، وإن كان منشأ الشكّ في بقائه هو الشكّ في أمر آخر غير ذات المستصحب من انوجاد معدوم أو انعدام موجود أوجب حدوثه الشكّ في بقاء ذلك المتيقّن ، فهذا ما يسمّيه الشكّ في الرافع ، سواء كان ذلك الانعدام أو ذلك الانوجاد رافعاً لنفس المستصحب ابتداءً أو كان رافعاً له بواسطة أنّه رافع لموضوعه ، أو كان رافعاً لعلّته أو كان غاية من غايات ذلك المستصحب ، فإنّ هذه جميعها تدخل فيما اصطلح عليه أنّه من قبيل الشكّ في الرافع ، لأنّ منشأ الشكّ في بقاء المتيقّن في جميع هذه يكون راجعاً إلى حدوث حادث أو انعدام موجود ، فلا يكون منشأ الشكّ في البقاء فيها هو نفس ذات ذلك المتيقّن السابق الذي اصطلح عليه بأنّه من قبيل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فيكون مراده من الرافع هناك هو كلّ حادث كوني وجودي أو عدمي يكون حدوثه موجباً لارتفاع ذلك المتيقّن ، فيكون شاملاً لما يكون رافعاً لنفس الحكم ابتداءً ، ولما يكون رافعاً لعلّته ، ولما يكون رافعاً لموضوعه ، بل يكون شاملاً لغايته أيضاً ، هذا حاصل مراده من الرافع هناك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مراده من الرافع هنا الذي استثناه من إشكال اتّحاد القضيتين ، فهو </w:t>
      </w:r>
    </w:p>
    <w:p>
      <w:pPr>
        <w:pStyle w:val="BookText"/>
        <w:rPr/>
      </w:pPr>
      <w:r>
        <w:rPr>
          <w:rFonts w:ascii="Amiri" w:hAnsi="Amiri" w:eastAsia="Amiri" w:cs="Amiri"/>
          <w:color w:val="111111"/>
          <w:sz w:val="28"/>
          <w:sz w:val="28"/>
          <w:szCs w:val="28"/>
          <w:rtl w:val="true"/>
          <w:lang w:bidi="ar-SA"/>
        </w:rPr>
        <w:t>خصوص ما يكون رافعاً للحكم ابتداءً ، مثل الفسخ ومثل الطلاق بالنسبة إلى الزوجية ، والفسخ بالنسبة إلى الملكية ، والحدث بالنسبة إلى الطهارة ونحو ذلك ، فإنّ الشكّ في أمثال ذلك سواء كان على نحو الشبهة الحكمية أو على نحو الشبهة الموضوعية لا يكون موجباً لعدم اتّحاد الموضوع في القضيتين ، ويلحق به ما يكون منشأ الشكّ في بقاء الحكم هو الشكّ في بقاء علّته أو الشكّ في كيفية علّته وهل هي دوامية بعد العلم بارتفاعها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غيرها من موارد الشكّ في بقاء الحكم ، فإنّه ربما أوجب اختلاف الموضوع فيها ، لأنّ الشكّ في بقاء الحكم من غير جهة الشكّ فيما يرفعه ابتداءً ربما يكون من جهة ارتفاع قيد يحتمل أنّه من قيود موضوعه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ذلك وتوضيحه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بقاء الحكم تارةً يكون من جهة الشكّ في رافع نفس الحكم أو في رافعية الموجود ، سواء كانا على نحو الشبهة الحكمية أو على نحو الشبهة الموضوعية ، وأُخرى يكون الشكّ في بقاء الحكم من جهة الشكّ في أنّ مثل التغيّر الذي هو علّة للنجاسة هل زال أو أنّه باقٍ لم يزل ، فيكون الشكّ في بقاء الحكم من جهة الشكّ في بقاء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الشكّ في بقائه من جهة الشكّ في كيفية علّته ، وأنّه هل هو بنحو العلّة الدوامية أو هو بنحو العلّة التي يدوم معلولها وإن زالت هي بنفسها ، وحينئذ يكون زوالها موجباً للشكّ في بقاء معلولها الذي هو الحكم الشرعي أعني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يكون الشكّ في بقاء الحكم من جهة الشكّ في بقاء موضوعه وانعدامه بالمرّة ، أو من جهة الشكّ في ارتفاع قيده بعد إحراز كونه قيداً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يكون الشكّ في بقاء الحكم من جهة تغيّر وقع على موضوعه بانعدام صفة كانت موجودة أو انوجاد صفة كانت معدومة ، على وجه يحتمل كون وجود ذلك </w:t>
      </w:r>
    </w:p>
    <w:p>
      <w:pPr>
        <w:pStyle w:val="BookText"/>
        <w:rPr/>
      </w:pPr>
      <w:r>
        <w:rPr>
          <w:rFonts w:ascii="Amiri" w:hAnsi="Amiri" w:eastAsia="Amiri" w:cs="Amiri"/>
          <w:color w:val="111111"/>
          <w:sz w:val="28"/>
          <w:sz w:val="28"/>
          <w:szCs w:val="28"/>
          <w:rtl w:val="true"/>
          <w:lang w:bidi="ar-SA"/>
        </w:rPr>
        <w:t>الوصف الذي انعدم أو عدم ذلك الوصف الذي انوجد دخيلاً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وخامسة يكون الشكّ في بقاء الحكم ناشئاً عن كون الحادث الفلاني رافعاً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كلّها لا مانع من استصحاب الحكم فيها من ناحية كونه شكّاً في الرافع بناءً على ما تقدّم </w:t>
      </w:r>
      <w:r>
        <w:rPr>
          <w:rStyle w:val="FootnoteAnchor"/>
          <w:rtl w:val="true"/>
        </w:rPr>
        <w:footnoteReference w:id="59"/>
      </w:r>
      <w:r>
        <w:rPr>
          <w:rFonts w:ascii="Amiri" w:hAnsi="Amiri" w:eastAsia="Amiri" w:cs="Amiri"/>
          <w:color w:val="111111"/>
          <w:sz w:val="28"/>
          <w:sz w:val="28"/>
          <w:szCs w:val="28"/>
          <w:rtl w:val="true"/>
          <w:lang w:bidi="ar-SA"/>
        </w:rPr>
        <w:t>من كون المراد بالرافع هو مطلق الطارئ الذي يوجب انعدام الحكم ، سواء كان انعدام موجود أو كان انوجاد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الصورة الثالثة والرابعة والخامسة إشكال آخر يرجع إلى محلّ البحث ، وهو اعتبار وحدة القضية المتيقّنة موضوعاً مع القضية المشكوكة ، وفي الصورة الثالثة لا مجال للاستصحاب الحكمي للشكّ في بقاء الموضوع ، نعم يجري استصحاب بقاء الموضوع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الصورة الرابعة لا مجال لاستصحاب الموضوع ، إذ مع الشكّ في مدخلية التغيّر في موضوع النجاسة لا مجال لاستصحاب الموضوع بعد العلم بارتفاع التغيّر ، كما أنّه لا مجال لاستصحاب الحكم فيها مع فرض احتمال مدخلية التغيّر ، إلاّبعد إحراز الاتّحاد بين الموضوعين بحسب الدقّة العقلية أو بحسب النظر العرفي أو بحسب لسان الدليل الذي دلّ على النجاسة عندما يتغيّر الماء بالنجاسة ، ومحلّ بحثنا في الخاتمة هو هذه الصورة الرابعة ، وأمّا الصورة الخامسة فالذي يجري فيها هو استصحاب الموضوع ، ولا يجري فيها استصحاب الحكم ، ولا تدخل في محلّ بحثنا في هذه الخاتمة ، إذ لا مجال للتسامح العرفي في الصورة المزبورة كما شرحناه فيما تقدّم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ذلك كلّه تعرف أنّ الصورة الرابعة هي المنظور إليها في الخاتمة ، ويلحق بها باقي ما يحتاج إلى التسامح العرفي مثل كرّية هذا الماء ومثل الزمان والزمانيات التدريجية كالقراءة ، ومثل المختلفات بحسب المراتب بالشدّة والضعف مثلاً ، إلاّ أنّها ملحقات لأنّها راجعة إلى استصحاب الموضوع ، ومحلّ البحث في الخاتمة راجع إلى استصحاب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أنّ دخول الصورة الرابعة في البحث المعقود في هذه الخاتمة لا ينافي مبنى الشيخ قدس‌سره على عدم جريان الاستصحاب في الشكّ في المقتضي وانحصاره في الشكّ في الرافع ، لما عرفت من كون الشكّ في بقاء الحكم الناشئ عن انعدام ما كان يحتمل مدخلية وجوده أو انوجاد ما كان يحتمل مدخلية عدمه في الموضوع ، فيكون الإشكال فيها هو اعتبار الوحدة بين الموضوعين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ما ذكرنا فاعلم أنّه كثيراً ما يقع الشكّ في الحكم من جهة الشكّ في أنّ موضوعه ومحلّه هو الأمر الزائل ولو بزوال قيده المأخوذ في موضوعيته حتّى يكون الحكم مرتفعاً ، أو هو الأمر الباقي والزائل ليس موضوعاً ولا مأخوذاً فيه ، فلو فرض شكّ في الحكم كان من جهة أُخرى غير الموضوع ، كما يقال إنّ حكم النجاسة في الماء المتغيّر موضوعه نفس الماء والتغيّر علّة محدثة للحكم ، فيشكّ في علّيته للبقاء ، فلابدّ من ميزان يميّز به القيود المأخوذة في الموضوع عن غيرها وهو أحد أُمور الخ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شكّ في الحكم ، تفريع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والزائل ليس موضوعاً ولا مأخوذاً فيه ، يعني أنّه بعد البناء على عدم مدخلية مثل التغيّر في موضوع النجاسة ، وأنّ الموضوع لها هو </w:t>
      </w:r>
    </w:p>
    <w:p>
      <w:pPr>
        <w:pStyle w:val="BookText"/>
        <w:rPr/>
      </w:pPr>
      <w:r>
        <w:rPr>
          <w:rFonts w:ascii="Amiri" w:hAnsi="Amiri" w:eastAsia="Amiri" w:cs="Amiri"/>
          <w:color w:val="111111"/>
          <w:sz w:val="28"/>
          <w:sz w:val="28"/>
          <w:szCs w:val="28"/>
          <w:rtl w:val="true"/>
          <w:lang w:bidi="ar-SA"/>
        </w:rPr>
        <w:t>الماء لا يبقى شكّ في بقاء النجاسة ، ولو بقي شكّ في بقائها لم يكن ذلك من قبيل الشكّ في وحدة الموضوعين كي يدخل في محلّ البحث من الخاتمة ، بل يكون الشكّ في بقاء الحكم من جهة الشكّ في كيفية علّية التغيّر لتنجّس الماء ، وهو الصورة الثانية من الصور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قبل هذه العبارة فهو إشارة إلى الصورة الرابعة من الصور التي ذكرناها ، وأمّا قوله 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في الحكم الشرعي لا يجري إلاّ في الشكّ من جهة الرافع ذاتاً أو وصفاً ، وكذلك قوله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يجري الاستصحاب فيما كان الشكّ من غير جهة الرافع الخ ، فقد تقدّم شرحه </w:t>
      </w:r>
      <w:r>
        <w:rPr>
          <w:rStyle w:val="FootnoteAnchor"/>
          <w:rtl w:val="true"/>
        </w:rPr>
        <w:footnoteReference w:id="62"/>
      </w:r>
      <w:r>
        <w:rPr>
          <w:rFonts w:ascii="Amiri" w:hAnsi="Amiri" w:eastAsia="Amiri" w:cs="Amiri"/>
          <w:color w:val="111111"/>
          <w:sz w:val="28"/>
          <w:sz w:val="28"/>
          <w:szCs w:val="28"/>
          <w:rtl w:val="true"/>
          <w:lang w:bidi="ar-SA"/>
        </w:rPr>
        <w:t>، وأنّ المراد بالرافع هنا ما يكون رافعاً للحكم ابتداءً مثل رفع الطلاق للزوجية ، فلا ينطبق إلاّعلى الصورة الأُولى من الصور المذكورة دون باقي الصور ، ويكون مراده بالشكّ من غير جهة الرافع هو الصورة الرابعة من الصور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للشكّ في بقاء الحكم صوراً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وجود رافع الحكم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بقاء علّة الحكم أو في كيفية أخذها دوامية أو غير دوامية بعد العلم بارتفاعها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هاتين الصورتين يجري استصحاب الحكم ولا يتوقّف على ما في الخاتمة ، وكلاهما من قبيل الشكّ في الرافع باصطلاح الشيخ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بقاء الحكم لأجل الشكّ في بقاء موضوعه أو في بقاء قيده مع العلم بكونه قيداً في الموضوع</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بقاء الحكم لأجل الشكّ في وجود رافع موضوعه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وهاتان الصورتان لا يجري فيهما استصحاب الحكم لعدم إحراز موضوعه ، ولا يصلحه ما في الخاتمة ، ولكنّهما مع ذلك يمكن إرجاعهما إلى الشكّ في الرافع بالنسبة إلى الحكم باصطلاح الشيخ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بقاء الحكم لأجل زوال صفة كانت في موضوعه ، أو لأجل حدوث صفة في موضوعه كانت معدومة ، مع احتمال كون الموضوع مقيّداً بوجود تلك الصفة التي انعدمت ، أو كونه مقيّداً بعدم تلك الصفة التي انوجدت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يجري الاستصحاب في هذه الصورة ، لا لأجل كونه شكّاً في المقتضي لإمكان إرجاعها إلى الشكّ في الرافع باصطلاح الشيخ قدس‌سره ، بل لأجل عدم إحراز الموضوع الموجب لعدم إحراز اتّحاد الموضوع في القضيتين اتّحاداً عقلياً ، وحينئذ تكون هذه الصورة داخلة في محلّ البحث في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قدس‌سره وإن قال 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في الحكم الشرعي لا يجري إلاّفي الشكّ من جهة الرافع ذاتاً أو وصفاً ، وقال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يجري الاستصحاب فيما كان الشكّ من غير جهة الرافع ، فليس مراده بالرافع إلاّما هو رافع الحكم ابتداءً ، فهو شامل للصورة الأُولى والثانية ، ولا غبار عليه من هذه الجهة ، كما أنّه غير شامل للصورة الثالثة والرابعة ، لأنّ المانع من الاستصحاب فيهما ليس من جهة كونه شكّاً في المقتضي ، لامكان إرجاع الشكّ فيهما إلى الشكّ في الرافع ، لكنّه لا يكون رافعاً له ابتداءً ، بل لأجل عدم إحراز الموضوع فيهما ، ولا يصلحه ما في الخاتمة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الصورة الخامسة ، غايته أنّه يصلحه ما في الخاتمة من التسامح ، وبعد ذلك التسامح العرفي يكون الشكّ فيها شكّاً في رافع الحكم ابتداءً ، لرجوع هذه الصورة الخامسة بعد ذلك التسامح إلى الصورة الثانية ، </w:t>
      </w:r>
    </w:p>
    <w:p>
      <w:pPr>
        <w:pStyle w:val="BookText"/>
        <w:rPr/>
      </w:pPr>
      <w:r>
        <w:rPr>
          <w:rFonts w:ascii="Amiri" w:hAnsi="Amiri" w:eastAsia="Amiri" w:cs="Amiri"/>
          <w:color w:val="111111"/>
          <w:sz w:val="28"/>
          <w:sz w:val="28"/>
          <w:szCs w:val="28"/>
          <w:rtl w:val="true"/>
          <w:lang w:bidi="ar-SA"/>
        </w:rPr>
        <w:t>وحينئذ يصحّ للشيخ قدس‌سره أن يقول إنّا لو سددنا باب التسامح العرفي المذكور في الخاتمة والتزمنا بلزوم الاتّحاد بين الموضوعين بالدقّة العقلية ، ينحصر الاستصحاب في الأحكام الشرعية بصورة الشكّ في وجود ما هو رافع الحكم ابتداءً كما في الصورة الأُولى ، ويلحق بها الصورة الثانية ، ولا يجري في باقي الصور لعدم كون الشكّ فيها فيما هو رافع للحكم ابتداءً ، وحينئذ لا حاجة في توجيه كلامه قدس‌سره إلى دعوى أنّ مراده بالرافع هنا ما يختصّ بالأمر الوجودي بخلاف الرافع الذي ذكره في أوائل الاستصحاب ، لما عرفت من إمكان الجمع في كلامه بحمل الرافع هنا على ما يكون رافعاً للحكم ابتداءً ، بخلاف الرافع هناك فإنّه أوسع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يحتاج إلى هذا المقدار من الاختلاف ، بل إنّ الرافع هنا هو الرافع هناك ، وليس هو في استصحاب الأحكام إلاّما يكون رافعاً للحكم سواء ذكر في هذا المقام أو ذكر في ذلك المقام ، لكن لمّا كان من الواضح أنّ الشكّ في الرافع إنّما يكون بعد إحراز الاتّحاد بين الموضوعين في القضيتين ، وإلاّ لم يكن الشكّ في الرافع ، بل كان الشكّ في البقاء من جهة عدم الاتّحاد أو من جهة عدم إحراز الاتّحاد ، لما هو واضح من أنّ عدم سراية الحكم من موضوع إلى موضوع آخر ليس من قبيل ارتفاع الحكم ، وإن صحّ لنا بنحو من العناية أن نقول إنّ الحكم يرتفع بارتفاع موضوعه ، إلاّ أنّ الحقيقة إنّما هي مجرّد عدم معقولية بقاء الحكم بعد ارتفاع موضوعه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أبقينا هذا الاختلاف بحاله بأن قلنا باعتبار الاتّحاد بالدقّة العقلية ، لم يكن الاستصحاب في هذه الصورة جارياً لعدم كون الشكّ فيها شكّاً في الرافع ، لما عرفت من عدم صدق الشكّ في الرافع مع اختلاف الموضوعين ، وانحصر </w:t>
      </w:r>
    </w:p>
    <w:p>
      <w:pPr>
        <w:pStyle w:val="BookText"/>
        <w:rPr/>
      </w:pPr>
      <w:r>
        <w:rPr>
          <w:rFonts w:ascii="Amiri" w:hAnsi="Amiri" w:eastAsia="Amiri" w:cs="Amiri"/>
          <w:color w:val="111111"/>
          <w:sz w:val="28"/>
          <w:sz w:val="28"/>
          <w:szCs w:val="28"/>
          <w:rtl w:val="true"/>
          <w:lang w:bidi="ar-SA"/>
        </w:rPr>
        <w:t>الاستصحاب بغيرها ممّا يكون الشكّ فيه ممحّضاً للشكّ في الرافع ، فلابدّ حينئذ من التسامح العرفي ليندفع إشكال اختلاف الموضوع ، وبعد هذا التسامح العرفي تدخل المسألة في الشكّ في الرافع حينئذ ، إذ مع فرض وحدة الموضوع والمحمول ولو بحسب التسامح العرفي القائل إنّ مثل التغيّر إنّما هو علّة الحكم على موضوعه لا أنّه جزء موضوعه ، لا يكون الشكّ في بقاء الحكم إلاّمن جهة الشكّ في الرافع ، لدخوله حينئذ في الشكّ في كيفية العلّية وأنّها دوامية أم لا ، بعد العلم بارتفاعها ، وقد عرفت أنّ الشكّ في ذلك يوجب الشكّ في أنّ ارتفاع تلك العلّة هل يوجب ارتفاع الحكم عن موضوعه الذي هو ذات الماء ، فتدخل المسألة الخامسة في المسألة الثانية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المتعيّن في تفسير كلام الشيخ قدس‌سره هو ما عرفت من أنّ مراده بالرافع هو خصوص ما يكون رافعاً للحكم ابتداءً ، وحينئذ يكون المتحصّل هو أنّا لو قلنا باعتبار الاتّحاد العقلي كان لازمه انحصار الاستصحاب بما يكون من قبيل الشكّ في رافع الحكم ابتداءً ، ولا يجري فيما يكون من قبيل انتفاء بعض القيود المحتمل مدخليتها ممّا لا يكون الشكّ في بقاء الحكم فيه من جهة الشكّ في رافع الحكم ابتداءً ، بل من جهة الشكّ في مدخلية ذلك القيد ، وإن صحّ إطلاق الرافع عليه باعتبار أنّ رفع الموضوع أو بعض قيوده يكون رفعاً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يتوجّه النقض بمسألة العلّة كما في الصورة الثانية حيث إنّ الاتّحاد فيها بالدقّة وليس من قبيل رافع الحكم ابتداءً ، فتأمّل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فعلاً لم أستحضر مثالاً لما يكون الموضوع حين ورود الحكم الشرعي واجداً لقيد عدمي ثمّ انتقض ذلك العدم وتبدّل بالوجود ، ليكون عكس مثال التغيّر والنجاسة ، ولا يمكن أن يمثّل لذلك بقبول شهادة العادل الذي هو </w:t>
      </w:r>
    </w:p>
    <w:p>
      <w:pPr>
        <w:pStyle w:val="BookText"/>
        <w:rPr/>
      </w:pPr>
      <w:r>
        <w:rPr>
          <w:rFonts w:ascii="Amiri" w:hAnsi="Amiri" w:eastAsia="Amiri" w:cs="Amiri"/>
          <w:color w:val="111111"/>
          <w:sz w:val="28"/>
          <w:sz w:val="28"/>
          <w:szCs w:val="28"/>
          <w:rtl w:val="true"/>
          <w:lang w:bidi="ar-SA"/>
        </w:rPr>
        <w:t>تارك الكبيرة ولكنّه حين ورود الحكم عليه كان تاركاً للصغيرة أيضاً ، ثمّ تبدّل ذلك العدم والترك إلى أنّه قد ارتكب الصغيرة ، فنحن وإن احتملنا مدخلية ذلك العدم فيما هو موضوع الحكم ، إلاّ أنّا نعلم أنّ موضوع الحكم هو مفهوم العدالة ، وإنّما كان حقيقة شكّنا راجعة إلى الشكّ في مفهوم هذا العنوان أعني عنوان العدالة ، ولعلّه لأجل ذلك ينسدّ فيه باب التسامح العرفي باخراج عدم الصغيرة عن الموضوعية إلى العلّية ، إذ لا يتصوّر علّية ترك الصغيرة في الحكم الذي هو قبول شهادته ، وأنّ مدخليته لو كانت فإنّما هي في كونه جزء مفهوم العدالة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عدم الشيء لا يعقل كونه علّة في الحكم ، وهذا الأخير يوجب انسداد باب التسامح في القيود العدمية ، بمعنى أنّا لا يمكننا دعوى التسامح باخراجه عن القيدية إلى العلّية ، لأنّ العدم لا يكون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التسامح بجعله حالة لا قيداً في الموضوع ، فهو ممّا لم أتوفّق لفهمه فعلاً ، لأنّ ذلك التسامح العرفي لو تمّ كان موجباً لعدم الشكّ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التأمّل فيما قال من أنّ العنبية بحسب الفهم العرفي حالة لا قيد في الموضوع ، فإنّه لو تمّ ذلك الفهم العرفي لأوجب ارتفاع الشكّ في بقاء الحكم ، والقول بأنّه وإن كان بحسب لسان الدليل موضوعاً إلاّ أنّه لمّا كان مورداً للتسامح المذكور صحّ لنا الاستصحاب ، فلا يخلو من التهافت ، لأنّه لو كان بحسب لسان الدليل موضوعاً كان ممّا يقطع بزوال الحكم عند زواله ، فلا يبقى شكّ في الارتفاع كي تصل النوبة إلى التسامح العرفي في صدق البقاء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الإشكال في الظرف الذي أشار إليه الشيخ قدس‌سره في الأمر الأوّل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شكّ بسبب تغيّر الزمان المجعول ظرفاً للحكم كالخيار ، لم يقدح في جريان الاستصحاب ، لأنّ الاستصحاب مبني على إلغاء خصوصية </w:t>
      </w:r>
    </w:p>
    <w:p>
      <w:pPr>
        <w:pStyle w:val="BookText"/>
        <w:rPr/>
      </w:pPr>
      <w:r>
        <w:rPr>
          <w:rFonts w:ascii="IRNazanin" w:hAnsi="IRNazanin" w:eastAsia="IRNazanin"/>
          <w:color w:val="111111"/>
          <w:sz w:val="28"/>
          <w:sz w:val="28"/>
          <w:szCs w:val="28"/>
          <w:rtl w:val="true"/>
          <w:lang w:bidi="fa-IR"/>
        </w:rPr>
        <w:t xml:space="preserve">الزمان الأوّل </w:t>
      </w:r>
      <w:r>
        <w:rPr>
          <w:rStyle w:val="FootnoteAnchor"/>
          <w:rtl w:val="true"/>
        </w:rPr>
        <w:footnoteReference w:id="63"/>
      </w:r>
      <w:r>
        <w:rPr>
          <w:rFonts w:ascii="Amiri" w:hAnsi="Amiri" w:eastAsia="Amiri" w:cs="Amiri"/>
          <w:color w:val="111111"/>
          <w:sz w:val="28"/>
          <w:sz w:val="28"/>
          <w:szCs w:val="28"/>
          <w:rtl w:val="true"/>
          <w:lang w:bidi="ar-SA"/>
        </w:rPr>
        <w:t>حيث إنّ الظرف لو أخرجناه عن القيدية كان الشكّ في البقاء شكّاً في المقتضي وإلاّ فلا يبقى الشكّ في البقاء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أنّ الرجوع إلى العرف والتسامح بجعل المفقود علّة أو حالة أو ظرفاً ، فإنّما هو بعد العجز عن استفادة شيء من دليل الحكم ، بل ليس هناك إلاّ التردّد بين مدخلية المفقود وعدمها ، وحينئذ لا مانع من دفع شبهة عدم إحراز الموضوع بالرجوع إلى التسامح العرفي بجعلهم الفاقد متّحداً مع الواجد كتسامحهم في دعوى اتّحاد هذا الموجود من الماء مع الموجود سابقاً على وجه يصحّ لهم القول بأنّ هذا الماء كان كرّاً ، فكذلك الحال فيما نحن فيه من التبدّل من العنبية إلى الزبيبية ، فيقال إنّ هذا الموجود كان محكوماً عليه بالحرمة مثلاً عند الغليان ، فالآن كما كان ، بعد إلغائهم الامتياز بينهما بالعنبية والزبيبية ، وأنّهما بنظرهم شيء واحد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الدعوى ما لا يخفى ، فإنّ هذه الدعوى إنّما تتمّ في الموضوع الخارجي مثل هذا الماء الذي كان كرّاً ثمّ شكّ في بقائه على الكرّية لما طرأه من النقص ، فإنّه لا يكون لنا حكم على موضوع كلّي نشكّ في مدخلية القيد المفقود فيه ، دون ما نحن بصدده من الحكم الوارد على الموضوع الكلّي ، أعني العنب مع الشكّ في مدخلية العنبية في ذلك الموضوع ، فإنّه حينئذ ينسدّ الاستصحاب ، لعدم إحراز الموضوع ، ولو ادّعى العرف أنّ هذا الزبيب متّحد مع العنب بحيث إنّه يصحّ عندهم أن يشيروا إلى هذا الزبيب الموجود ويقولوا إنّ هذا كان حراماً ، كان ذلك عبارة أُخرى عن اتّحادهما في نظر العرف ، وأنّه لا خصوصية للعنبية في انطباق الحرمة على هذا الجسم حينما كان عنباً ، فيكون الموضوع هو القدر </w:t>
      </w:r>
    </w:p>
    <w:p>
      <w:pPr>
        <w:pStyle w:val="BookText"/>
        <w:rPr/>
      </w:pPr>
      <w:r>
        <w:rPr>
          <w:rFonts w:ascii="Amiri" w:hAnsi="Amiri" w:eastAsia="Amiri" w:cs="Amiri"/>
          <w:color w:val="111111"/>
          <w:sz w:val="28"/>
          <w:sz w:val="28"/>
          <w:szCs w:val="28"/>
          <w:rtl w:val="true"/>
          <w:lang w:bidi="ar-SA"/>
        </w:rPr>
        <w:t xml:space="preserve">الجامع بينهما ، وبذلك يستغنى عن الاستصحاب ، وسيأتي إن شاء اللّه توضيحه في حاشية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الموجود يصدق عليه أنّه كان عنباً ، ولازمه بالضرورة أنّه يصدق عليه أنّه كان حراماً ، فيجري الاستصحاب لاتّحاد الموضوع عقلاً من دون حاجة إلى التسامح العرفي فيما يستفاد من دليل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الموجود وإن صدق عليه أنّه كان عنباً ، إلاّ أنّ دعوى الضرورة على الملازمة بين صدق أنّه كان عنباً وصدق أنّه كان حراماً ممّا لا شاهد عليها ، لأنّا لو فرضنا اختصاص الحرمة بالعنبية لم يصحّ لنا أن نقول إنّه كان حراماً ، لأنّ هذا الموجود لم يكن حراماً ، لفرض كون المركب الذي حملت عليه الحرمة سابقاً ليس هو الزبيب بقيد الزبيبية ، ولا نفس الذات التي هي قدر جامع بين العنبية والزبيبية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الموجود بعد فرض أنّ مركب الحرمة هو العنب لا يصدق عليه أنّه كان حراماً إلاّبنحو من التسامح الذي تقدّم تفصيله ، أمّا صدق أنّه كان عنباً فلأنّ العنبية كانت لاحقة لنفس الذات التي هي القدر الجامع ، لكن الحرمة حسب الفرض لم تكن منطبقة ومحمولة على نفس تلك الذات بل عليها بعنوان كونه عنباً ، ومن الواضح أنّ المحمول على المحمول على الشيء لا يلزمه أن يكون محمولاً على نفس ذلك الشيء ، فإنّ ذلك وإن تألّف منه الشكل الأوّل فيقال هذا كان عنباً وكلّ ما كان عنباً كان حراماً ، إلاّ أنّه لمّا كانت الحرمة مقصورة على عنوان العنبية لا تتعدّاها إلى الذات نفسها ، لم تصحّ الكبرى إلاّبمجرّد الحمل </w:t>
      </w:r>
    </w:p>
    <w:p>
      <w:pPr>
        <w:pStyle w:val="BookText"/>
        <w:rPr/>
      </w:pPr>
      <w:r>
        <w:rPr>
          <w:rFonts w:ascii="Amiri" w:hAnsi="Amiri" w:eastAsia="Amiri" w:cs="Amiri"/>
          <w:color w:val="111111"/>
          <w:sz w:val="28"/>
          <w:sz w:val="28"/>
          <w:szCs w:val="28"/>
          <w:rtl w:val="true"/>
          <w:lang w:bidi="ar-SA"/>
        </w:rPr>
        <w:t>العرضي بواسطة حمل الأوسط الذي هو العنب ، وإلاّ فلم يكن ذلك القدر الجامع مركز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المغالطة في هذا الشكل ناشئة من أخذ المقيّد مطلقاً ، فإنّ الحرام المحمول في الكبرى لا يصحّ أخذه مطلقاً ، بل الصحيح هو أخذه مقيّداً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عنباً وكلّ ما كان عنباً كان حراماً بحرمة واردة على العنب ، فلا تكون النتيجة إلاّ أنّ هذا كان حراماً بحرمة واردة على العنب ، وهذا غير نافع ، ولا يصحّ تجريد المحمول عن القيد المزبور إلاّ إذا كان الأوسط وهو العنب علّة للأكبر وحينئذ يخرج عن محلّ الكلام من فرض العنوانية أو احتمالها ، ففي فرض العنوانية لابدّ من تقييد المحمول في الكبرى ، وفي صورة احتمالها يكون المحمول في الكبرى مردّداً بين الاطلاق والتقييد ، وعلى أيّ لا تكون النتيجة نافعة فيما هو المطلوب من صدق قولنا إنّ هذا كان حراماً بقول مطلق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 الرجوع إلى العرف في الصدق غير الرجوع إليه في المصداق ، فإنّ مورد الرجوع إليه في المصداق إنّما هو بعد تبيّن المفهوم وتشخيص المعنى ، وهذا هو الممنوع عنه ، لأنّه لا عبرة بنظر العرف في المصداق ، بل لابدّ من إحراز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الكلام من قوله وتوضيح إلى آخره ، مسوق لشرح ما ينقل عن الشيخ قدس‌سره من تقسيم الشبهة إلى مفهومية وصدقية ومصداقية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ثمّ لو شكّ في تحقّق الضابط المذكور للشكّ في الصدق أو المصداق عمل بالأُصول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في الطرف الثاني في الماء المضاف جعل الميزان الصدق العرفي ، ثمّ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 يكون واضحاً ، وقد يكون خفياً على العرف للشكّ في اندراج هذا الفرد تحت المطلق أو المضاف ، فيجب حينئذ الرجوع إلى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وأغرب من ذلك أنّه قدس‌سره فرض صورة يعلم فيها بعدم صدق الاسمين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إذن ما هو ذلك الماء الذي يعلم أنّه ليس بمطلق ولا بمضاف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امتزج المطلق بالمضاف على وجه يعلم بعدم صدق الاسمين فالظاهر إجراء أحكام المضاف عليه ، لأنّ سلب اسم الماء عنه يكفي في عدم ترتّب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يتخيّل احتمال ترتّب آثار المطلق على أجزاء المطلق الموجودة فيه ، وترتّب آثار المضاف على أجزاء المضاف كذلك ، بناءً على عدم استهلاك أحدهما بالآخر ، فيصحّ ارتماس الجنب لانغماره بالأجزاء المائية الموجودة فيه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منوطة بالماء العرفي ، وهو ما كان لأجزائه اتّصال لا كالأجزاء المتلاشية في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امتزج الماء بمائع غير مضاف كالدبس أو بجامد فشكّ في سلب الاطلاق ، فمقتضى الأصل بقاء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يخدش فيه بأنّ ما نحن فيه من قبيل الشكّ في اندراج هذا الجزئي الحقيقي تحت العنوان ، وهذا لم يكن متيقّناً في الآن السابق ، وما كان مندرجاً في السابق تحت ذلك العنوان كان جزئياً حقيقياً آخر متشخّصاً بمشخّصات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كلمات العلماء في نظائر هذه المسألة جريان الاستصحاب ، وأنّ المرجع في تعيين الموضوع في الاستصحاب وبقائه في الآن اللاحق ليحمل عليه المستصحب هو العرف ، ولذا اتّفقوا على إجرائه فيما لو شكّ في بقائه على القلّة أو الكثرة بعد زيادة شيء من الماء عليه أو نقصانه عنه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الذي عبّر عنه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يتخيّل الخ هو ما احتمله في الجواهر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بهذا الامتزاج لم يخرج عن حقيقة كلّ منهما ، لعدم تداخل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وعنوان المسألة في الجواهر أنّه لو امتزج المطلق بالمضاف بحيث لا يصدق عليه اسم المطلق ولا اسم المضاف ولم يعلم استهلاك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مرادهما قدس‌سرهما أنّه لو خلط الماء المطلق بمثل ماء الورد ، فانتفى عنه اسم الماء المطلق كما انتفى عنه اسم ماء الورد بل صار نوعاً ثالثاً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أنّه لم يخرج عن الاضافة ، غايته أنّه لا يسمّى ماء ورد ، ولعلّ ذلك هو المراد للشيخ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إجراء أحكام المضاف عليه ، لأنّ سلب اسم الماء عنه يكفي في عدم ترتيب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كونه مضافاً عدم صدق الماء المطلق عليه وإن لم يصدق عليه أنّه ماء ورد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أمّا المفهومية فهي واضحة لأنّها في مقام الشكّ في مفهوم اللفظ ، وكذلك المصداقية فإنّها بعد الفراغ عن عالم المفهوم وتنقيح المراد من اللفظ يقع الكلام في تحقّق ذلك المفهوم في زيد كما في مفهوم العادل ، فإنّه بعد أن عرفنا معناه وشخّصنا مفهومه يقع الكلام في أنّ زيداً هل هو واجد للعدالة أم لا ، وهذه الشبهة هي الشبهة المصداقية التي يكون منشأ الشكّ فيها هو عدم الاطّلاع على حال الشخص ، كما لو لم نعرف ما في هذه الآنية وأنّه هل هو خمر أو خل بعد معرفة مفهوم كلّ من الخمر والخل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الشبهة الصدقية ، فالمتحصّل من مجموع هذا الكلام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إلى آخره ، هو أنّها إنّما تكون بعد معرفة المفهوم الكلّي معرفة ارتكازية مع فرض عدم السترة في المصداق ، بل يكون حاله معلوماً لدينا كما في الماء الذي </w:t>
      </w:r>
    </w:p>
    <w:p>
      <w:pPr>
        <w:pStyle w:val="BookText"/>
        <w:rPr/>
      </w:pPr>
      <w:r>
        <w:rPr>
          <w:rFonts w:ascii="Amiri" w:hAnsi="Amiri" w:eastAsia="Amiri" w:cs="Amiri"/>
          <w:color w:val="111111"/>
          <w:sz w:val="28"/>
          <w:sz w:val="28"/>
          <w:szCs w:val="28"/>
          <w:rtl w:val="true"/>
          <w:lang w:bidi="ar-SA"/>
        </w:rPr>
        <w:t>أُلقي عليه مقدار قليل من التراب ، فإنّ حال هذا الشخص من الماء معلوم لدينا ، وليس هو من قبيل ما في هذه الآنية الذي لا يعلم حاله في كونه خمراً أو خلاً ، كما أنّ مفهوم الماء الكلّي معلوم لدينا أيضاً ولو في الجملة ، بأن يكون مفهومه ارتكازياً ، ومع ذلك نشكّ في صدقه على هذا الشخص من الماء ، فلا تكون الشبهة المذكورة مصداقية ، لما عرفت من العلم بحال هذا الشخص من الماء وأنّه ماء مخلوط بمقدار من التراب ، كما أنّها لا تكون مفهومية لمعرفة المفهوم من الماء لدينا ولو على نحو الارتكاز المعبّر عنه بالإجمال ، فليس المراد بالاجمال هو التردّد بين الأقل والأكثر ، بل المراد هو المعرفة الارتكازية التي تجتمع مع عدم التردّد بين الأقل والأكثر لعدم الالتفات إلى ذلك ، فإنّ عدم الالتفات إلى سعة المفهوم وضيقه هو المراد بالمعرفة الارتكازية ، وحينئذ لابدّ من القول بأنّ هذا النحو من الشبهة هو قسم ثالث نعبّر عنه بالشبهة الصدقية ، هذا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الشكّ في صدق مفهوم الماء على هذا الشخص مع فرض معرفة مفهومه تفصيلاً ومعرفة حال هذا الشخص غير معقول ، فلابدّ من تحليل هذا الشكّ وأنّه ليس براجع إلى عالم المصداق ، بل هو راجع إلى عالم المفهوم ، ويكون الشكّ في صدق المفهوم المذكور عليه شكّاً بدوياً زائلاً بالرجوع إلى ما ارتكز في أذهاننا من ذلك المفهوم ، فإن صحّ حمله عليه استكشفنا سعة ذلك المفهوم بحيث إنّه يشمل مثل هذا ، وإن رأينا بحسب وجداننا عدم صحّة حمله عليه استكشفنا عدم سعة ذلك المفهوم الارتكازي لذلك المصداق ، وحينئذ لا تكون الشبهة إلاّفي المفهوم لكنّها بدوية زائلة بالرجوع إلى المفهوم الارتكازي الحاصل لنا من لفظ الماء ، يعني أنّا ننظر نظراً تفصيلياً إلى ذلك المعنى الاجمالي المرتكز في أذهاننا ، وما هذه المسألة إلاّكمسألة صحّة السلب وعدم </w:t>
      </w:r>
    </w:p>
    <w:p>
      <w:pPr>
        <w:pStyle w:val="BookText"/>
        <w:rPr/>
      </w:pPr>
      <w:r>
        <w:rPr>
          <w:rFonts w:ascii="Amiri" w:hAnsi="Amiri" w:eastAsia="Amiri" w:cs="Amiri"/>
          <w:color w:val="111111"/>
          <w:sz w:val="28"/>
          <w:sz w:val="28"/>
          <w:szCs w:val="28"/>
          <w:rtl w:val="true"/>
          <w:lang w:bidi="ar-SA"/>
        </w:rPr>
        <w:t>صحّته في استكشاف كون اللفظ حقيقة فيما لا يصحّ سلبه عنه بما له من المفهوم الارتكازي ، وغير حقيقة فيما يصحّ سلبه عنه بما له من المفهوم الارتكازي ، فنحن إذا رجعنا إلى العرف في صدق مفهوم الماء على هذا الماء المخلوط بقليل من التراب فلم نرجع إليهم إلاّفي شبهة مفهومية ، وهم يعملون عين هذه العملية التي شرحناها من أنّهم يأخذون مفهوم الماء بما له من المعنى الارتكازي للماء غير منظور إليه بالتفصيل ، فإن وجدوا صحّة حمل ذلك المفهوم الارتكازي على ذلك المصداق حكموا بسعة ذلك المفهوم الارتكازي ، وأنّه شامل لمثل ذلك المصداق ، وإن وجدوا عدم صحّة حمله عليه حكموا بعدم سعة ذلك المفهوم الارتكازي ، وأنّه لا يشمل مثل ذلك المصداق ، وإن توقّفوا كان محصّل ذلك أنّهم متردّدون في مفهوم الماء بين الأقل والأكثر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الفائدة المترتّبة على تصوير الشبهة الصدقية ، فالذي يظهر من هذا التحرير </w:t>
      </w:r>
      <w:r>
        <w:rPr>
          <w:rStyle w:val="FootnoteAnchor"/>
          <w:rtl w:val="true"/>
        </w:rPr>
        <w:footnoteReference w:id="67"/>
      </w:r>
      <w:r>
        <w:rPr>
          <w:rFonts w:ascii="Amiri" w:hAnsi="Amiri" w:eastAsia="Amiri" w:cs="Amiri"/>
          <w:color w:val="111111"/>
          <w:sz w:val="28"/>
          <w:sz w:val="28"/>
          <w:szCs w:val="28"/>
          <w:rtl w:val="true"/>
          <w:lang w:bidi="ar-SA"/>
        </w:rPr>
        <w:t xml:space="preserve">هو أنّ فائدة ذلك تترتّب على صدق النقض في موارد اختلال بعض قيود الموضوع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وإن لم نستفد من الدليل الدالّ على حرمة العنب مثلاً أنّ للعنبية خصوصية في الموضوعية ، وبقي شكّنا بحاله ، وهو موجب للشكّ في صدق النقض على رفع اليد عن تلك الحرمة عند تحوّله إلى الزبيبية وإن كان مفهوم النقض المنهي عنه واضحاً ، فيكون الشكّ في انطباق دليل الاستصحاب المانع عن النقض على رفع اليد عن تلك الحرمة السابقة من قبيل الشبهة الصدقية ، لكن العرف بعد دعواهم الاتّحاد بين العنبية والزبيبية على وجه يصحّ عندهم أن يقولوا إنّ هذا كان حراماً ، يكون اللازم علينا اتّباعهم في ذلك ، لعدم كون تصرّفهم المذكور راجعاً إلى فهمهم في تعيين المصداق ، بل هو كما عرفت </w:t>
      </w:r>
    </w:p>
    <w:p>
      <w:pPr>
        <w:pStyle w:val="BookText"/>
        <w:rPr/>
      </w:pPr>
      <w:r>
        <w:rPr>
          <w:rFonts w:ascii="Amiri" w:hAnsi="Amiri" w:eastAsia="Amiri" w:cs="Amiri"/>
          <w:color w:val="111111"/>
          <w:sz w:val="28"/>
          <w:sz w:val="28"/>
          <w:szCs w:val="28"/>
          <w:rtl w:val="true"/>
          <w:lang w:bidi="ar-SA"/>
        </w:rPr>
        <w:t>راجع إلى إزالة الشبهة في الصدق ، وبعد تمامية ذلك يكون رفع اليد عن الحرمة السابقة مصداقاً لحرمة النقض ، ويكون هذا العنوان وهو النقض المحرّم صادقاً على الرفع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بعدُ مجال التأمّل ، فإنّ المنشأ في الشكّ في صدق عنوان النقض على الرفع المذكور هو الشكّ في شمول عنوان العنب لحالة اليبس المسمّاة بالزبيبية ، فإن بنى العرف على أنّ العنب لا يشمل تلك الحالة ، لم يكن رفع اليد عن حرمته فيما لو كان زبيباً من قبيل نقض اليقين بالشكّ ، وإن بنى العرف على أنّ عنوان العنب شامل للزبيب ، كان رفع اليد عن حرمته عندما يكون زبيباً نقضاً لحرمته المعلومة بلا مستند ، لا أنّه من قبيل نقض اليقين بالشكّ كي يكون مشمولاً لدليل الاستصحاب ، فإنّ العرف بعد أن وسّعوا دليل حرمة العنب إلى حالة الزبيبية فلا ريب في أنّ ذلك إنّما يكون بعد إلغائهم خصوصية العنبية ، وحينئذ يكون ذلك الدليل على الحرمة شاملاً للزبيب ، فلا حاجة في تسرية الحكم إليه إلى الاستصحاب ، وسيأتي توضيحه إن شاء اللّه تعالى في الحاشية الآتية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تظهر الفائدة في تصوير الشكّ في سراية الحرمة إلى حال الزبيبية مع فرض أنّهم فهموا من دليل الحرمة أنّ موضوعها هو العنب ، ولكنّهم مع ذلك يشكّون في صدق العنب عليه فيما لو طرأه اليبس وصار زبيباً ، نظير شكّهم في صدق الماء عليه فيما لو أُلقي عليه قليل من التراب ، ونظير شكّهم في صدق </w:t>
      </w:r>
    </w:p>
    <w:p>
      <w:pPr>
        <w:pStyle w:val="BookText"/>
        <w:rPr/>
      </w:pPr>
      <w:r>
        <w:rPr>
          <w:rFonts w:ascii="Amiri" w:hAnsi="Amiri" w:eastAsia="Amiri" w:cs="Amiri"/>
          <w:color w:val="111111"/>
          <w:sz w:val="28"/>
          <w:sz w:val="28"/>
          <w:szCs w:val="28"/>
          <w:rtl w:val="true"/>
          <w:lang w:bidi="ar-SA"/>
        </w:rPr>
        <w:t>التمر عليه بعد اليبس ، ولكن هذا لو تمّ فلا ينفع أيضاً في تصحيح الاستصحاب ، لأنّه لو تمّ حجّية فهم العرف في هذا الصدق كان ذلك عبارة أُخرى عن كون موضوع الحرمة هو ما يشمل الزبيب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السرّ في تحكيم العرف في الشبهة الصدقية دون الشبهة المصداقية هو ما عرفت من رجوع الشبهة الصدقية إلى الشبهة المفهومية ، غايته أنّها شبهة بدوية زائلة بأقلّ تأمّل ، وينكشف ذلك في حمل المفهوم بما له من المعنى الارتكازي على مورد الشكّ ، وهو عين ما ذكروه في توجيه كون عدم صحّة السلب وصحّة الحمل من أمارات الحقيقة ، فإن زال ذلك الشكّ بهذه الطريقة البسيطة فهو ، وإلاّ بأن بقي العرف متردّداً في صحّة الحمل وعدمه ، كشف ذلك عن استقرار شكّهم وتردّدهم في ذلك المفهوم بين الأقل والأكثر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أنّ الرجوع إليهم في الشبهة الصدقية إنّما هو رجوع إليهم في الشبهة المفهومية ، وهذا بخلاف الشبهة المصداقية ، ولأجل ذلك قال شيخنا قدس‌سره فيما حكاه عنه في هذا التحرير بقوله آخر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الرجوع إليه في الصدق فهو إنّما يكون في مورد إجمال المفهوم وعدم تشخيص المعنى ، ولابدّ من الرجوع إليه في ذلك ، فإنّ تشخيص المعنى من وظيفة العرف </w:t>
      </w:r>
      <w:r>
        <w:rPr>
          <w:rStyle w:val="FootnoteAnchor"/>
          <w:rtl w:val="true"/>
        </w:rPr>
        <w:footnoteReference w:id="69"/>
      </w:r>
      <w:r>
        <w:rPr>
          <w:rFonts w:ascii="Amiri" w:hAnsi="Amiri" w:eastAsia="Amiri" w:cs="Amiri"/>
          <w:color w:val="111111"/>
          <w:sz w:val="28"/>
          <w:sz w:val="28"/>
          <w:szCs w:val="28"/>
          <w:rtl w:val="true"/>
          <w:lang w:bidi="ar-SA"/>
        </w:rPr>
        <w:t xml:space="preserve">وبذلك يجمع بين هذه الجملة وبين الجملة السابقة عليها أعني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مفهوم الماء مع أنّه من أوضح المفاهيم العرفية كثيراً ما يحصل الشكّ في صدقه على بعض الأفراد ، كالماء المخلوط بمقدار من التراب على وجه لا يلحقه اسم الطين </w:t>
      </w:r>
      <w:r>
        <w:rPr>
          <w:rStyle w:val="FootnoteAnchor"/>
          <w:rtl w:val="true"/>
        </w:rPr>
        <w:footnoteReference w:id="70"/>
      </w:r>
      <w:r>
        <w:rPr>
          <w:rFonts w:ascii="Amiri" w:hAnsi="Amiri" w:eastAsia="Amiri" w:cs="Amiri"/>
          <w:color w:val="111111"/>
          <w:sz w:val="28"/>
          <w:sz w:val="28"/>
          <w:szCs w:val="28"/>
          <w:rtl w:val="true"/>
          <w:lang w:bidi="ar-SA"/>
        </w:rPr>
        <w:t xml:space="preserve">فإنّ المراد من كون مفهوم الماء من أوضح المفاهيم هو وضوحه ارتكازاً </w:t>
      </w:r>
    </w:p>
    <w:p>
      <w:pPr>
        <w:pStyle w:val="BookText"/>
        <w:rPr/>
      </w:pPr>
      <w:r>
        <w:rPr>
          <w:rFonts w:ascii="Amiri" w:hAnsi="Amiri" w:eastAsia="Amiri" w:cs="Amiri"/>
          <w:color w:val="111111"/>
          <w:sz w:val="28"/>
          <w:sz w:val="28"/>
          <w:szCs w:val="28"/>
          <w:rtl w:val="true"/>
          <w:lang w:bidi="ar-SA"/>
        </w:rPr>
        <w:t>لا تفصيلاً ، ولأجل وضوح مفهومه الارتكازي يزول الشكّ في صدقه على المخلوط المذكور بمجرّد صحّة حمله عليه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الجمل التركيبية فلابدّ فيها من اتّباع نظر العرف الخ </w:t>
      </w:r>
      <w:r>
        <w:rPr>
          <w:rStyle w:val="FootnoteAnchor"/>
          <w:rtl w:val="true"/>
        </w:rPr>
        <w:footnoteReference w:id="71"/>
      </w:r>
      <w:r>
        <w:rPr>
          <w:rFonts w:ascii="Amiri" w:hAnsi="Amiri" w:eastAsia="Amiri" w:cs="Amiri"/>
          <w:color w:val="111111"/>
          <w:sz w:val="28"/>
          <w:sz w:val="28"/>
          <w:szCs w:val="28"/>
          <w:rtl w:val="true"/>
          <w:lang w:bidi="ar-SA"/>
        </w:rPr>
        <w:t xml:space="preserve">فهو حقّ لا شبهة فيه ، لكن ما فرّعه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القضايا الشرعية الخ يمكن التأمّل في تفريعه عليه ، لأنّ منشأ الشكّ في صدق النهي المذكور في دليل حجّية الاستصحاب هو ما عرفت من الشكّ البدوي في صدق النقض على الرفع المذكور ، وهو معنى أفرادي وإن وقع في الجملة التركيبية ، إذ لا تنوجد المعاني الأفرادية إلاّداخلة في ضمن الجمل التركيبية ، والأمر في ذلك سهل ، لأنّه من قبيل المحافظة على قواعد الفن التي لا تغيّر أصل المطلب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الاختلاف إنّما ينشأ من اختلاف الموضوعات والأحكام بحسب ما يراه العرف </w:t>
      </w:r>
      <w:r>
        <w:rPr>
          <w:rStyle w:val="FootnoteAnchor"/>
          <w:rtl w:val="true"/>
        </w:rPr>
        <w:footnoteReference w:id="72"/>
      </w:r>
      <w:r>
        <w:rPr>
          <w:rFonts w:ascii="Amiri" w:hAnsi="Amiri" w:eastAsia="Amiri" w:cs="Amiri"/>
          <w:color w:val="111111"/>
          <w:sz w:val="28"/>
          <w:sz w:val="28"/>
          <w:szCs w:val="28"/>
          <w:rtl w:val="true"/>
          <w:lang w:bidi="ar-SA"/>
        </w:rPr>
        <w:t>لا يخلو من عدم الانسجام ، فإنّ الاختلاف في المناسبات في دليل حرمة العنب لا دخل لها بدليل لا تنقض ، نعم إنّ الشكّ في صدق النقض مسبّب عن الشكّ في سعة مفهوم العنب ، لا أنّ الشكّ في صدق لا تنقض من جهة سعة مفهوم النقض ، فتأمّل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ما حرّرناه يظهر لك أنّ الشبهة فيما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مصداقية لا صدقية ، فإنّ منشأ الشكّ في صدق النقض على رفع اليد عن الحرمة عندما يتبدّل العنب إلى الزبيب إنّما هو الشكّ في كون موضوع الحرمة هو عنوان العنبية ، وحينئذ لا يكون رفع اليد عنها عند تحوّله إلى الزبيبية نقضاً لشيء ، وإنّما يكون </w:t>
      </w:r>
    </w:p>
    <w:p>
      <w:pPr>
        <w:pStyle w:val="BookText"/>
        <w:rPr/>
      </w:pPr>
      <w:r>
        <w:rPr>
          <w:rFonts w:ascii="Amiri" w:hAnsi="Amiri" w:eastAsia="Amiri" w:cs="Amiri"/>
          <w:color w:val="111111"/>
          <w:sz w:val="28"/>
          <w:sz w:val="28"/>
          <w:szCs w:val="28"/>
          <w:rtl w:val="true"/>
          <w:lang w:bidi="ar-SA"/>
        </w:rPr>
        <w:t xml:space="preserve">ارتفاعها بذلك لارتفاع موضوعها ، أو كون موضوع الحرمة هو ذات الثمرة المذكورة ، وأنّ العنبية من حالاتها ، وحينئذ يكون رفع اليد عنها عند التحوّل إلى الزبيبية نقضاً للحرمة المتيقّنة سابقاً ، وحيث إنّا غير مطّلعين على ما هو الواقع من هذين الوجهين ، كان محصّل ذلك هو أنّا لا نعلم حال هذا الرفع في الواقع ، وهل أنّه رفع ونقض للحرمة المتيقّنة سابقاً ، أو أنّه ليس بنقض لها ، فتكون المسألة من قبيل الشبهة المصداقية لا الصدقية ، ويكون التمسّك فيها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التمسّك بالعموم في الشبهة المصداقية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هذه الشبهة المصداقية تختلف عن بقية الشبهات المصداقية باعتبار أنّ منشأ الشكّ في تلك هو اشتباه الأُمور الخارجية ، كمائع لا نعلم حاله أهو خمر أو خل ، ولا مدخل للعرف في ذلك أصلاً ، بخلاف الشبهة فيما نحن فيه من رفع اليد عن الحرمة السابقة وتردّدنا فيه بين كونه نقضاً للمتيقّن السابق وكونه غير نقض له ، فإنّه وإن كان من قبيل الشبهة المصداقية لعدم علمنا بحال هذا الرفع في الواقع ، إلاّ أنّ منشأ الشكّ وذلك التردّد في الرفع المذكور هو التردّد في موضوع الحرمة السابقة ، وهل هو الذات أو هو الذات بقيد العنبية ، وهذا الشكّ السببي يحلّه العرف ، فنحن نرجع إلى العرف في ذلك الشكّ السببي ، وبعد إزالتهم ذلك الشكّ السببي بحكمهم بأنّ موضوع تلك الحرمة هو الذات نفسها أو بأنّه هو الذات المقيّدة بالعنبية ، يزول عنّا الشكّ المسبّبي المتعلّق برفع اليد عن الحرمة السابقة عند حال الزبيبية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لم يحكم العرف بأحد الأمرين وبقي مردّداً بينهما ، يبقى الشكّ المسبّبي بحاله ، وحينئذ يكون التمسّك بعموم لا تنقض تمسّكاً بالعموم في الشبهة المصداقية ، فيسقط الاستصحاب ، ولا محصّل حينئذ للتسامح العرفي ، </w:t>
      </w:r>
    </w:p>
    <w:p>
      <w:pPr>
        <w:pStyle w:val="BookText"/>
        <w:rPr/>
      </w:pPr>
      <w:r>
        <w:rPr>
          <w:rFonts w:ascii="Amiri" w:hAnsi="Amiri" w:eastAsia="Amiri" w:cs="Amiri"/>
          <w:color w:val="111111"/>
          <w:sz w:val="28"/>
          <w:sz w:val="28"/>
          <w:szCs w:val="28"/>
          <w:rtl w:val="true"/>
          <w:lang w:bidi="ar-SA"/>
        </w:rPr>
        <w:t xml:space="preserve">وأنّ العرف يرون أنّ هذا الموجود هو عين ذلك الذي كان متّصفاً بالحرمة ، فإنّ ذلك خلف لما فرضناه من تحيّر العرف في موضوع تلك الحرمة ، إذ مع تحيّرهم في مدخلية العنبية في موضوعية الحرمة كيف يمكنهم أن يقولوا إنّ هذا الموجود هو عين ذلك الذي كان موضوعاً للحرمة كما مرّ توضيحه في الحاشية السابقة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وسيأتي إن شاء اللّه تعالى في الحاشية الآتية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العرف بعد أن رجعنا إليهم وعزلوا العنبية عن موضوعية الحرمة ، فإن حكموا بأنّه أجنبي بالمرّة كنّا في غنى عن الاستصحاب ، وإن حكموا بكونه علّة مادامية امتنع الاستصحاب ، وإن احتملوا أو احتملنا العلّية المادامية مع احتمال العلّية المبقية أو مع احتمال الحالة الصرفة ، كان ذلك مورداً للاستصحاب ، لتطرّق الشكّ في البقاء حينئذ إلى تلك الحرمة المتيقّنة مع اتّحاد ما هو الموضوع في القضية المتيقّنة مع ما هو الموضوع في القضية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عنوان يكون بنظر العرف مقوّماً للموضوع لمناسبة الحكم والموضوع ، فيدور الحكم مدار وجود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شيخنا قدس‌سره كثيراً ما يستشهد في أمثال هذه المقامات بمسألة تخلّف المبيع الموجب لبطلان البيع وتخلّف الوصف الموجب للخيار ، ويقول إنّ تخلّف الوصف إنّما هو في الزائد على الذات مثل الكاتبية ، سواء أُخذت في لسان العقد عنواناً أو وصفاً أو شرطاً ، فلا فرق بين أن يقول بعتك الكاتب وهو هذا العبد ، أو </w:t>
      </w:r>
    </w:p>
    <w:p>
      <w:pPr>
        <w:pStyle w:val="BookText"/>
        <w:rPr/>
      </w:pPr>
      <w:r>
        <w:rPr>
          <w:rFonts w:ascii="Amiri" w:hAnsi="Amiri" w:eastAsia="Amiri" w:cs="Amiri"/>
          <w:color w:val="111111"/>
          <w:sz w:val="28"/>
          <w:sz w:val="28"/>
          <w:szCs w:val="28"/>
          <w:rtl w:val="true"/>
          <w:lang w:bidi="ar-SA"/>
        </w:rPr>
        <w:t xml:space="preserve">يقول بعتك هذا العبد الكاتب ، أو يقول بعتك هذا العبد بشرط كونه كاتباً ، فإنّ الكتابة لا تخرج بذلك عن كونها وصفاً زائداً على أصل المبيع ، فلا يكون تخلّفها إلاّ من قبيل تخلّف الوصف الذي لا يوجب إلاّ الخيار ، وهذا بخلاف تخلّف الذات فإنّه يوجب بطلان البيع سواء أُخذ عنواناً أو وصفاً أو شرطاً ، فلا فرق بين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العبد وهو هذا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الشخص الذي هو العبد ، أو يقول بعتك هذا الشخص بشرط أن يكون عبداً ، فإنّه لو ظهر حماراً أو خروفاً كان من قبيل تخلّف المبيع على جميع التقادير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قدس‌سره يقيس مسألتنا هذه على تلك المسألة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صلّ خلف العادل ، بقرينة مناسبة الحكم والموضوع يفهم منه أنّ العدالة قد أُخذت في الواقع عنواناً لهذا الحكم ، ويكون الحكم دائراً مدارها وجوداً وعدماً ، سواء وردت في لسان الدليل بصورة العنوان كما مثّلنا ، أو بصورة الوصف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خلف الإنسان العادل ، أو بصورة الشرط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خلف الشخص إذا كان عادلاً ، فإنّ هذا الأخير وإن كان في حدّ نفسه ظاهراً في الشرطية المساوقة لكون العدالة علّة في جواز الصلاة خلفه ، إلاّ أنّ تلك القرينة العرفية توجب التصرّف في ذلك الظهور ، وتلزمنا بحمله على العنوانية ، كما هو الشأن في كلّ قرينة تصرف اللفظ عمّا هو ظاهر فيه إلى مقتضاها ، وهذا بخلاف النجاسة وتغيّر الماء بها ، فإنّ القرينة المذكورة فيه على خلاف ذلك ، حيث إنّ العرف ولو بمناسبة الحكم والموضوع يفهمون أنّ التغيّر بالنجاسة علّة في الحكم بنجاسة الماء ، سواء كان لفظ الدليل بصورة أخذ التغيّر عنواناً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المتغيّر بالنجاسة نجس ، أو بصورة أخذه وصفاً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المتغيّر بالنجاسة نجس ، أو بصورة أخذه شرطاً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ينجس إذا تغيّر بالنجاسة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هذا المطلب أمر جوهري اجتهادي يستفيده المجتهد حسب اجتهاده ، ولا دخل له بباب الاستصحاب ، حتّى أنّ من ينكر حجّية الاستصحاب بالمرّة تارةً يجتهد ويستنبط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بمراجعة العرف أو بمناسبة الحكم والموضوع أو بقرائن أُخرى حسبما يؤدّي إليه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العارض هو عنوان الحكم يدور مداره وجوداً وعدماً ، وأُخرى يؤدّي اجتهاده إلى أنّ ذلك العارض علّة للحكم ، فيبقى عليه أنّه من قبيل العلّة المحدثة فقط ، بحيث يكون حدوث ذلك العارض علّة لحدوث الحكم ، ويحتاج في بقاء ذلك الحكم إلى بقاء تلك العلّة ، أو أنّها من قبيل العلّة المحدثة والمبقية ، بحيث يكون حدوث ذلك العارض علّة لحدوث الحكم وبقائه ، بحيث إنّ الحكم يكون باقياً بعد زوال ذلك العارض ، وإن تردّد في هذا الأخير رجع إلى ما تقتضيه الأُصول العملية بعد زوال ذلك العارض ، كما أنّ الأمر كذلك لو تردّد بين العلّية والعنوانية على تأمّل فيه ، فإنّ التردّد بين العلّية والعنوانية يوجب الشكّ في بقاء الموضوع</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بعد أن فرغنا من الدليل الاجتهادي الدالّ على نجاسة الماء المتغيّر بالنجاسة ، وحكمنا ولو بواسطة قرينية مناسبة الحكم والموضوع أنّ التغيّر علّة للنجاسة وأنّ موضوعها إنّما هو نفس الماء ، لو حصل الشكّ الأخير أعني بقاء النجاسة بعد زوال التغيير ، كان الاستصحاب جارياً بلا كلام ، وكانت القضية المتيقّنة عين المشكوكة ، وكان الموضوع فيهما واحداً وحدة عقلية ، فهذه الوحدة بعد الفراغ عن مفاد الدليل الاجتهادي ليست تسامحية ولا عرفية ولا بحسب لسان الدليل ، بل هي وحدة حقيقية عقلية بكلّ معنى الكلمة ، وأمّا ذلك الاستنباط والاجتهاد من الدليل الاجتهادي فهو على ما به أجنبي عن دليل الاستصحاب ، فليس في البين شبهة صدقية بالنسبة إلى 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مصداقية ، ولا شبهة مفهومية ، بل هو عموم منقّح المصداق بلا شبهة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الأُستاذ قدس‌سره فيما حرّرته عنه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الدليل على الحكم لفظياً ، كان المرجع في تشخيص ما له الدخل في موضوع الحكم من القيود ممّا ليس له الدخل منها ممّا يكون علّة ، إلى ما يفهمه العرف من لسان الدليل ولو بمناسبة الحكم والموضوع ، فإن فهم العرف من لسان الدليل ولو بواسطة القرينة المذكورة كون القيد علّة في الحكم وأنّه واسطة في الثبوت ، جرى الاستصحاب لتحقّق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المقام من قبيل الشبهة المصداقية ، وتكون القرينة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للتصرّف في دليل الحكم ، ولا ربط لها بدليل الاستصحاب ، وليس ذلك رجوعاً إلى فهم العرف في تحقّق المصداق لدليل الاستصحاب كي يقال إنّ العرف لا يرجع إليه في تحقّق المصداق ، لأنّ فهمه لا يكون حجّة في ذلك ، وإنّما يكون الفهم العرفي محكّماً في المفاهيم الكلّية التي علّق عليها الأحكام الشرعية ، بل إنّه رجوع إلى العرف فيما يفهمه من دليل الحكم ولو بواسطة القرينة المذكورة ، وليس الرجوع إلى القرينة المذكورة من باب الرجوع إلى العرف في تشخيص كون القيد علّة للحكم لا قيداً في موضوعه كي يقال إنّ العرف لا يكون مرجعاً في ذلك لعدم كونه مشرّعاً ، بل هو رجوع إلى نفس الدليل اللفظي ولكن بواسطة القرينة المذكورة ، فإنّ الدليل اللفظي بضمّ هذه القرينة يكون دالاً على كون القيد علّة للحكم لا أنّه قيد لموضوعه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قدس‌سره تكلّم في هذا المبحث في ضمن دروس متعدّدة ، ولكنّه في الدرس الأخير بفاصلة تعطيلية أفاد هذا الذي نقلناه ، وإلاّ فإنّه قدس‌سره في الدروس </w:t>
      </w:r>
    </w:p>
    <w:p>
      <w:pPr>
        <w:pStyle w:val="BookText"/>
        <w:rPr/>
      </w:pPr>
      <w:r>
        <w:rPr>
          <w:rFonts w:ascii="Amiri" w:hAnsi="Amiri" w:eastAsia="Amiri" w:cs="Amiri"/>
          <w:color w:val="111111"/>
          <w:sz w:val="28"/>
          <w:sz w:val="28"/>
          <w:szCs w:val="28"/>
          <w:rtl w:val="true"/>
          <w:lang w:bidi="ar-SA"/>
        </w:rPr>
        <w:t xml:space="preserve">السابقة لم يصرّح بهذا التصريح الذي أفاده في هذا الدرس ، وأنّ ما ذكرناه سابقاً راجع إلى هذا الذي أفاده بل هو عينه ، وقد أشار في التقريرات المطبوعة في النجف إلى هذا الذي أفاده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صحّ أن يقال لا وجه للمقابلة بين الدليل والعرف الخ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الذي ينبغي الاعتماد عليه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هذا التحرير الذي حرّره الشيخ قدس‌سره وتبعه عليه شيخنا قدس‌سره وغيره من أنّ الاتّحاد بين موضوع القضية المتيقّنة وموضوع القضية المشكوكة هل هو بحسب العقل أو لسان الدليل أو هو بحسب النظر العرفي ، إنّما يحسن ويتمّ بعد إحراز الموضوع في القضية المتيقّنة ، ثمّ بعد إحرازه يقال لابدّ من اتّحاده مع موضوع القضية المشكوكة ، ثمّ يتكلّم في كيفية ذلك الاتّحاد وهل هو بالدقّة العقلية أو هو بحسب ما يستفاد من نفس دليل الحكم أو هو بحسب النظر العرفي ، أمّا إذا فرضنا أنّ ما هو الموضوع في قضيتنا المتيقّنة غير معلوم لدينا ، وأنّه مردّد بين ذات الماء والتغيّر مثلاً علّة في الحكم ، أو أنّه هو الماء بعنوان المتغيّر ، فكيف نتكلّم حينئذ أنّ المدار في اتّحاد الموضوعين على العقل أو على لسان الدليل أو على العرف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يكون المتعيّن علينا أوّلاً البحث عن أنّ الذي هو مركب النجاسة وموضوعها ما هو ، هل هو ذات الماء أو هو الماء بعنوان المتغيّر ، والمرجع في تعيين أحد هذين الوجهين ليس هو العقل ، إذ لا مسرح له في تعيين ما هو الموضوع لهذا الحكم الشرعي ، بل المرجع فيه هو ما يفهمه العرف ممّا لديه من الأدلّة أو الفهم العرفي أو القرائن ولو بحسب مناسبة الحكم والموضوع ، وبعد أن أعمل العرف كلّ جهده في استنتاج ما هو الموضوع بأن حكم بأنّه هو المتغيّر </w:t>
      </w:r>
    </w:p>
    <w:p>
      <w:pPr>
        <w:pStyle w:val="BookText"/>
        <w:rPr/>
      </w:pPr>
      <w:r>
        <w:rPr>
          <w:rFonts w:ascii="Amiri" w:hAnsi="Amiri" w:eastAsia="Amiri" w:cs="Amiri"/>
          <w:color w:val="111111"/>
          <w:sz w:val="28"/>
          <w:sz w:val="28"/>
          <w:szCs w:val="28"/>
          <w:rtl w:val="true"/>
          <w:lang w:bidi="ar-SA"/>
        </w:rPr>
        <w:t xml:space="preserve">بعنوان المتغيّر لم يبق شكّ في ارتفاع الحكم بعد ارتفاع التغيّر ، ومعه لا مجال حينئذ لأن يدّعي العرف علينا دعوى ثانية من جديد وأنّه يتسامح ويخرج التغيّر عن الموضوعية ، ولو صدر منه ذلك كان قد ناقض نفسه ، وإن اجتهد العرف بحسب ما لديه من قوّة وفهم عدم مدخلية التغيّر وأنّه لا يكون إلاّعلّة في النجاسة ، وحينئذ فينفتح لنا باب الشكّ في البقاء باعتبار التردّد في كيفية العلّية المذكورة ، أمّا إذا لم يفهم العرف شيئاً من الوجهين المزبورين ، بل بقي مردّداً بين كون مركب النجاسة وموضوعها هو الذات نفسها وكونه هو الذات بعنوان التغيّر ، سقط الاستصحاب بالمرّة ، ولا يصدر من العرف حكم بعد هذا التردّد والتحيّر بأنّ التغيّر علّة أو حالة لا جزء موضوع ، ولو صدر منه ذلك لم يقبل منه ولو تسامح بألف تسامح ، وقد تقدّم توضيح ذلك في الحاشية السابقة على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محصّل للرجوع إلى العرف في هذا المقام إلاّ الرجوع إليهم فيما يفهمون من الدليل أو الجهات الأُخر في تعيّن ما هو موضوع ذلك الحكم الشرعي ، وهم بعد أن أعملوا غاية جهدهم في استنباط الموضوع لما هو الحكم الشرعي وفهموا بحسب ذوقهم الذي رزقهم اللّه تعالى إيّاه ، لا يبقى لهم تردّد آخر وحكومة واجتهاد آخر يجرون عمليته فوق تلك العملية الاجتهادية ، نقول كلّ ذلك مماشاة مع الاصطلاح الفنّي ، وإلاّ فأين العرف وما هي محكمته وأين محلّها ، إن ذلك كلّه إلاّفهم الفقيه نفسه واجتهاد شخصه الذي هو حجّة عليه وعلى من يرجع إليه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العملية الاجتهادية كما تجري في موضوع الأحكام الشرعية الكلّية ، فكذلك تجري في تطبيق تلك الموضوعات على مصاديقها الخارجية ، كما في </w:t>
      </w:r>
    </w:p>
    <w:p>
      <w:pPr>
        <w:pStyle w:val="BookText"/>
        <w:rPr/>
      </w:pPr>
      <w:r>
        <w:rPr>
          <w:rFonts w:ascii="Amiri" w:hAnsi="Amiri" w:eastAsia="Amiri" w:cs="Amiri"/>
          <w:color w:val="111111"/>
          <w:sz w:val="28"/>
          <w:sz w:val="28"/>
          <w:szCs w:val="28"/>
          <w:rtl w:val="true"/>
          <w:lang w:bidi="ar-SA"/>
        </w:rPr>
        <w:t>مثل صدق الكرّية وعدمها بعد النقص أو الزيادة والشكّ في بقائها أو حدوثها ، فإنّ دعوى أنّ هذا الماء الموجود هو ذلك الماء السابق الذي نقص منه أو زيد عليه وإن سمّيناها عرفية إلاّ أنّها اجتهادية صرفة موكولة إلى نظر الفقيه بما أنّه عرفي ، وكما أنّ تلك العملية راجعة إلى الاجتهاد في استنباط ما هو الموضوع لذلك الحكم الكلّي حسبما يراه المجتهد بما رزقه اللّه تعالى من الفهم العرفي ، فكذلك هذه العملية الراجعة إلى دعوى الاتّحاد بين الماءين ، غايته أنّها ليست في مقام استنباط الموضوع للحكم الكلّي ، وفي هذه المسألة تكون المقابلة بين الاتّحاد العقلي والاتّحاد العرفي صحيحة مع خروج الاتّحاد بحسب لسان الدليل ، إذ ليس في البين دليل كي يعمل المجتهد أو العرف قوّته في استنباط ما هو موضوع الحكم فيه ، بخلاف تلك المسألة فإنّ هناك حكماً كلّياً وارداً على موضوع كلّي ، وعلى المجتهد أو العرف إعمال القوّة في تشخيص ما هو موضوع الحكم ولو كان الدالّ عليه هو الإجماع ، ومع العجز عن تحصيل ذلك ينسدّ فيه باب الاستصحاب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التأمّل فيما أفاده المرحوم الأصفهاني قدس‌سره في حاشيته على الكفاية خصوصاً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للعرف نظرين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w:t>
      </w:r>
      <w:r>
        <w:rPr>
          <w:rStyle w:val="FootnoteAnchor"/>
          <w:rtl w:val="true"/>
        </w:rPr>
        <w:footnoteReference w:id="78"/>
      </w:r>
      <w:r>
        <w:rPr>
          <w:rFonts w:ascii="Amiri" w:hAnsi="Amiri" w:eastAsia="Amiri" w:cs="Amiri"/>
          <w:color w:val="111111"/>
          <w:sz w:val="28"/>
          <w:sz w:val="28"/>
          <w:szCs w:val="28"/>
          <w:rtl w:val="true"/>
          <w:lang w:bidi="ar-SA"/>
        </w:rPr>
        <w:t xml:space="preserve">، فإنّه وإن جعل المركز هو موضوع الحكم الشرعي ، لكنّه أناط تشخيصه بأحد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وما يفهمه العرف من لسان الدليل ، وما يفهمه العرف بصرف طباعهم مع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 العقل وعن المستفاد من لسان الدليل ، وأفاد أنّه يشترط في هذا الأخير أن لا يكون من قبيل القرائن المتّصلة بل ولا القرائن المنفصلة ، ثمّ أشكل على هذا الأخير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فرض كونه </w:t>
      </w:r>
    </w:p>
    <w:p>
      <w:pPr>
        <w:pStyle w:val="BookText"/>
        <w:rPr/>
      </w:pPr>
      <w:r>
        <w:rPr>
          <w:rFonts w:ascii="Amiri" w:hAnsi="Amiri" w:eastAsia="Amiri" w:cs="Amiri"/>
          <w:color w:val="111111"/>
          <w:sz w:val="28"/>
          <w:sz w:val="28"/>
          <w:szCs w:val="28"/>
          <w:rtl w:val="true"/>
          <w:lang w:bidi="ar-SA"/>
        </w:rPr>
        <w:t xml:space="preserve">مسامحياً لا يكون ما يتشخّص به من الموضوع إلاّموضوعاً لحكم مسامحي ، ثمّ أجاب عنه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يكن له أثر في استكشاف الحكم الشرعي ولا في موضوعه ، إلاّ أنّ له أثراً في صدق لا تنقض اليقين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المرحلة إذا كانت مرحلة تشخيص موضوع الحكم الشرعي فلا مسرح فيها لحكم العقل ، وأنّه لا وجه للمقابلة بين ما يفهمه العرف من لسان الدليل وبين ما يفهمونه بحسب ذوقهم ، أمّا مجرّد الخيال غير الواصل إلى حدّ القرينة المتّصلة أو المنفصلة ، فذلك لا عبرة به في تشخيص الموضوع ، ولا يؤثّر في صدق النقض ، لأنّه إنّما يتحقّق النقض بعد الاتّحاد بين الموضوعين ، وذلك إنّما يكون بعد إحراز موضوع القضية المتيقّنة ، وينبغي التأمّل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فالشخص بما هو عاقل برهاني يقطع بثبوت الحكم لموضوع خاصّ واقعاً ، وبما هو من أهل فهم الكلام يقطع بثبوت الحكم لموضوع آخر متخصّص بخصوصية أُخرى ، وبما ارتكز من المناسبات في ذهنه وبطبعه يقطع بثبوت الحكم لموضوع ثالث مثلاً ، فيقع الكلام حينئذ في أنّ الخطاب المتكفّل لحكم الاستصحاب متوجّه إليه بما هو عاقل بالعقل النظري البرهاني ، أو بما هو من أهل المحاورة واستفادة مفاد الدليل ، أو بما هو لو خلّي وطبعه يرى الحكم ثابتاً لموضوع مخصوص ، وسيأتي إن شاء اللّه تعالى تعيين الأخير الخ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ينبغي الوقفة قبل الوصول إلى درجة تطبيق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ولننظر إلى حالنا أو حال ذلك العاقل البرهاني الذي حصل له القطع بأنّ موضوع الحكم الشرعي هو الخاصّ الخ ، فقد تثلّث موضوع ذلك الحكم الشرعي عنده ، وهو قاطع بكلّ من الثلاثة ، فهل بقي على هذا الحال من </w:t>
      </w:r>
    </w:p>
    <w:p>
      <w:pPr>
        <w:pStyle w:val="BookText"/>
        <w:rPr/>
      </w:pPr>
      <w:r>
        <w:rPr>
          <w:rFonts w:ascii="Amiri" w:hAnsi="Amiri" w:eastAsia="Amiri" w:cs="Amiri"/>
          <w:color w:val="111111"/>
          <w:sz w:val="28"/>
          <w:sz w:val="28"/>
          <w:szCs w:val="28"/>
          <w:rtl w:val="true"/>
          <w:lang w:bidi="ar-SA"/>
        </w:rPr>
        <w:t>التناقض ، أو أنّ ما أحاط بذلك العاقل من عقل برهاني وفهم لساني وذوق طبعي استحساني قد غلب بعضها على بعض ، أو أنّه لا تناقض بين هذه الاقطاع ، وليست لي قدرة على الجواب عن هذه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فلنعد إلى ما كنّا فيه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ما أفاده شيخنا قدس‌سره فيما قدّمنا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قدس‌سره أفاد بعد ذلك ما حاصله حسبما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الدليل لبّياً كالإجماع أو العقل كان الرجوع أيضاً إلى القرينة المذكورة ، ولكنّه ليس رجوعاً إليها في تحقّق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يكون رجوعاً إليها في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أنّ مفهوم النقض يشكّ في صدقه على هذا المورد ، وتكون تلك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للتصرّف في دليل الاستصحاب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وحاكمة بصدقه على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الرجوع هنا إلى الفهم العرفي بواسطة هذه القرينة رجوعاً إلى الفهم العرفي من لسان الدليل ، إذ ليس في البين دليل لفظي ، ولا أنّ العرف يكون شارحاً لحال القيد وأنّه علّة في الحكم لا قيد في موضوعه ، لأنّه لا مسرح للعرف في ذلك ، بل هو رجوع إلى العرف في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المورد ، وحينئذ يكون المقام من الشبهة الصدقية لا المصداقية ، انتهى ما حرّرته عنه قدس‌سره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هذه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مناسبة الحكم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الاعتماد عليها في الأحكام الشرعية ، كانت حاكمة بأنّ الحكم الثابت بالدليل اللبّي يكون موضوعه عارياً من ذلك القيد ويكون القيد علّة للحكم ، كما أنّها حينئذ تكون حاكمة على الدليل اللفظي ومقدّمة عليه ، وحينئذ تكون الشبهة بالنسبة إلى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مصداقية ، بمعنى أنّ المورد يكون مصداقاً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ويحكّم فيه العموم المذكور مطلقاً سواء كان دليل الحكم لفظياً أو كان لبّياً ، وتكون تلك القرينة محقّقة 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غاية الأمر أنّه لو كان لنا دليل لفظي ظاهره هو القيدية ، كان بواسطة تلك القرينة محمولاً على خلاف ظاهره ، ولو لم يكن لنا دليل لفظي كانت تلك القرينة مبيّنة لأنّ القيد علّة للحكم لا أنّه قيد للموضوع ، وإن لم يصحّ الاعتماد على القرينة المذكورة لم يمكن تحكيمها على اللفظي كما لا يمكن إعمالها في مورد الدليل اللبّي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فهذه القرينة لا يصحّ إعمالها في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الكبرى يتوقّف تحقّق صغراها على إعمال هذه القرينة في نفس الموضوع والحكم والقيد ، غاية الأمر أنّه لو وجد دليل لفظي ظاهره خلافها كان اللازم صرفه إليها ، لكون القرينة مقدّمة على ذي القرينة ، ولو لم يوجد في قبالها دليل لفظي كانت هي الحاكمة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قد حرّرت عن شيخنا قدس‌سره جملة أُخرى لا بأس بنقلها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الشيخ قدس‌سره ذكر في هذا الأمر فروعاً أعرضنا عنها إلاّفرعاً واحداً لا بأس بالتعرّض له ، وهو مسألة الاستحالة في النجاسات والمتنجّسات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التغيير الطارئ تارةً يكون موجباً لتبدّل الصورة العرضية فقط مع بقاء الصورة النوعية بحالها ، كما في مثل تبدّل الخمر خلاً ، ومثل هذا التغيير لا يكون موجباً لزوال حكم النجاسة إلاّفي مورد خاصّ وهو المثال المذكور ، فإنّه ثبت فيه زوال النجاسة بالنصّ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التغيير الطارئ موجباً لزوال الصورة النوعية مع بقاء المادّة الهيولانية ، كما في صيرورة الكلب ملحاً ونحو ذلك ممّا تزول فيه الصورة </w:t>
      </w:r>
    </w:p>
    <w:p>
      <w:pPr>
        <w:pStyle w:val="BookText"/>
        <w:rPr/>
      </w:pPr>
      <w:r>
        <w:rPr>
          <w:rFonts w:ascii="Amiri" w:hAnsi="Amiri" w:eastAsia="Amiri" w:cs="Amiri"/>
          <w:color w:val="111111"/>
          <w:sz w:val="28"/>
          <w:sz w:val="28"/>
          <w:szCs w:val="28"/>
          <w:rtl w:val="true"/>
          <w:lang w:bidi="ar-SA"/>
        </w:rPr>
        <w:t>النوعية ، فالمشهور فيه زوال النجاسة بالتغيّر المذكور ، والخلاف في ذلك ضعيف ، والسرّ في زوال النجاسة بذلك هو أنّ النجاسة طارئة على الصورة النوعية ، وبزوالها تزول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المادّة الهيولانية التي هي القدر المشترك بين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ذات الكلب التي هي الصورة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الفرع المستحال إليه أعني الملح ، فلا يعقل اتّصافها بالنجاسة ، لأنّها أمر عقلي محفوظ بين الصورتين ، ولو فرض معقولية اتّصافها بالنجاسة فإنّما هو بالتبع إلى ما حلّت فيه من الصورة النوعية أعني الكلب ، فبزوال تلك الصورة النوعية يزول الحكم التبعي المذكور ، أعني النجاسة اللاحقة للمادّة الهيولانية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تغيّر المتنجّس فهو محلّ الخلاف بين الافراط والتفريط ، فقيل بأنّ الانقلاب مطلقاً يكون موجباً لزوال الحكم المذكور ولو بتبدّل الصورة العرضية كما في صيرورة الحطب فحماً ، فضلاً عن تبدّل الصورة النوعية كما في صيرورة الحطب رماداً أو دخاناً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بأنّ الانقلاب مطلقاً لا يكون موجباً لزوال الحكم المذكور ولو كان بتبدّل الصورة النوعية فضلاً عن تبدّل الصورة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النجس والمتنجّس فيما تقدّم ذكره من أنّ التبدّل للصورة العرضية لا يكون موجباً لزوال الحكم ، وتبدّل الصورة النوعية يكون موجباً لزواله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فلعين ما عرفت في تبدّل الصورة العرضية في النجس من أنّ الحكم لم يكن قائماً بالصورة العرضية ، وإنّما كان قائماً بالصورة النوعية أعني الذات ، وما دامت تلك الصورة النوعية محفوظة لم يكن الحكم مرتفعاً ، ولو فرض حصول الشكّ في بقاء الحكم مع تبدّل الصورة العرضية لكان الاستصحاب جارياً ، لما يراه العرف من قيام الحكم الذي هو النجاسة بالذات نفسها لا بصورتها </w:t>
      </w:r>
    </w:p>
    <w:p>
      <w:pPr>
        <w:pStyle w:val="BookText"/>
        <w:rPr/>
      </w:pPr>
      <w:r>
        <w:rPr>
          <w:rFonts w:ascii="Amiri" w:hAnsi="Amiri" w:eastAsia="Amiri" w:cs="Amiri"/>
          <w:color w:val="111111"/>
          <w:sz w:val="28"/>
          <w:sz w:val="28"/>
          <w:szCs w:val="28"/>
          <w:rtl w:val="true"/>
          <w:lang w:bidi="ar-SA"/>
        </w:rPr>
        <w:t>العرضية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قد تقدّم منه قدس‌سره في أوائل هذا البحث </w:t>
      </w:r>
      <w:r>
        <w:rPr>
          <w:rStyle w:val="FootnoteAnchor"/>
          <w:rtl w:val="true"/>
        </w:rPr>
        <w:footnoteReference w:id="81"/>
      </w:r>
      <w:r>
        <w:rPr>
          <w:rFonts w:ascii="Amiri" w:hAnsi="Amiri" w:eastAsia="Amiri" w:cs="Amiri"/>
          <w:color w:val="111111"/>
          <w:sz w:val="28"/>
          <w:sz w:val="28"/>
          <w:szCs w:val="28"/>
          <w:rtl w:val="true"/>
          <w:lang w:bidi="ar-SA"/>
        </w:rPr>
        <w:t>أنّ الاستصحاب لا يجري في مثل ذلك ، لا الاستصحاب الحكمي ولا الموضوعي ، فراجع ما حرّرته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حرّره عنه في التقريرات المطبوعة في النجف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وما أدري كيف حرّرت عنه في هذا المقام جواز الرجوع إلى الاستصحاب الحكمي ، ولعلّ الاشتباه من النظر القاصر عن فهم ما أراده قدس‌سره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فلا بأس بزيادة التوضيح لما تقدّم منه قدس‌سره من عدم جريان الاستصحاب الحكمي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الصورة العرضية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حطبية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العرف بأنّ لها المدخلية في موضوع النجاسة ، كان الحكم المذكور زائلاً بزوالها قطعاً ، وإن حكم بأنّها أجنبية عن موضوع الحكم المذكور ، كان الحكم باقياً قطعاً ، ولو فرض الشكّ في ذلك لم يكن الاستصحاب جارياً لعدم إحراز الموضوع ، ولا يمكن تصحيح الاستصحاب بدعوى كون العرف يرى النجاسة من عوارض الذات ، لأنّ ذلك خلاف الفرض</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ما نحن فيه وبين ما تقدّم من مثال الماء والتغيير ، أنّ ذلك المثال بعد فرض كون العرف يرى أنّ معروض النجاسة هو نفس الماء لا عنوان التغيّر يحصل لنا الشكّ في بقائها من جهة أنّ التغيير يكون حينئذ علّة في عروض النجاسة على نفس الماء ، ويشكّ في أنّها علّة محدثة فيزول الحكم بزوالها ، أو أنّها مع ذلك مبقية فلا يزول الحكم بزوالها ، وفيما نحن فيه لا يحتمل كون الحطبية علّة للحكم ، وإنّما حصل الشكّ في كونها قيداً للموضوع أو أنّها أجنبية </w:t>
      </w:r>
    </w:p>
    <w:p>
      <w:pPr>
        <w:pStyle w:val="BookText"/>
        <w:rPr/>
      </w:pPr>
      <w:r>
        <w:rPr>
          <w:rFonts w:ascii="Amiri" w:hAnsi="Amiri" w:eastAsia="Amiri" w:cs="Amiri"/>
          <w:color w:val="111111"/>
          <w:sz w:val="28"/>
          <w:sz w:val="28"/>
          <w:szCs w:val="28"/>
          <w:rtl w:val="true"/>
          <w:lang w:bidi="ar-SA"/>
        </w:rPr>
        <w:t>وأنّها من حالاته ، فإن كان حكم العرف متّبعاً وحكم بأنّها قيد للموضوع زال الحكم بزوالها ، وإن حكم بأنّها أجنبية عن الموضوع لم يزل الحكم بزوالها ، وإن شكّ في ذلك أو لم يكن حكمه متّبعاً كان الحكم مشكوك البقاء من جهة الشكّ في بقاء موضوعه ، ومع الشكّ في بقاء الموضوع لا يمكن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موارد الشكّ في كون القيد الزائل قيداً للموضوع أو أنّه حالة من حالاته مع القطع بأنّه ليس بعلّة مبقية للحكم ، سواء احتمل كونه علّة محدثة أو لم يحتمل ذلك بل قطع بكونه حينئذ حالة ، لا يكون مورداً للاستصحاب ، وإنّما يجري الاستصحاب فيما إذا كان القيد الزائل على تقدير كونه غير دخيل في الموضوع ممّا يحتمل كونه علّة مبقية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 لأنّ الحطبيّة على تقدير كونها أجنبيّة عن الموضوع لا يحتمل العلّية فيها للحكم فضلاً عن كونها مبقية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لم يكن في البين احتمال العلّية واحتمال أنّها على تقديرها تكون مبقية ، لا يكون الاستصحاب جارياً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أعني زوال النجاسة عن المتنجّس بزوال صورته النوعية ، فلعين ما تقدّم في النجس حرفاً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أفاده في الكتاب </w:t>
      </w:r>
      <w:r>
        <w:rPr>
          <w:rStyle w:val="FootnoteAnchor"/>
          <w:rtl w:val="true"/>
        </w:rPr>
        <w:footnoteReference w:id="83"/>
      </w:r>
      <w:r>
        <w:rPr>
          <w:rFonts w:ascii="Amiri" w:hAnsi="Amiri" w:eastAsia="Amiri" w:cs="Amiri"/>
          <w:color w:val="111111"/>
          <w:sz w:val="28"/>
          <w:sz w:val="28"/>
          <w:szCs w:val="28"/>
          <w:rtl w:val="true"/>
          <w:lang w:bidi="ar-SA"/>
        </w:rPr>
        <w:t xml:space="preserve">من قيام النجاسة في المتنجّسات بنفس الجسم ، وهو باق بعد تبدّل الصورة النوعية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بالجسم الصورة النوعية فقد تبدّلت ، وإن أراد به المادّة الهيولانية فقد عرفت عدم كونها معروضة للنجاسة إلاّبالتبع للصورة النوعية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 فإنّ معروض النجاسة في المتنجّسات هو عنوان الملاقي الصادق على الثوب والبدن والخشب والحديد ، وليست هذه إلاّمصاديق صرفة ، </w:t>
      </w:r>
    </w:p>
    <w:p>
      <w:pPr>
        <w:pStyle w:val="BookText"/>
        <w:rPr/>
      </w:pPr>
      <w:r>
        <w:rPr>
          <w:rFonts w:ascii="Amiri" w:hAnsi="Amiri" w:eastAsia="Amiri" w:cs="Amiri"/>
          <w:color w:val="111111"/>
          <w:sz w:val="28"/>
          <w:sz w:val="28"/>
          <w:szCs w:val="28"/>
          <w:rtl w:val="true"/>
          <w:lang w:bidi="ar-SA"/>
        </w:rPr>
        <w:t>وليس الموضوع إلاّعبارة عن الملاقي ، وهذا العنوان يكون باقياً بحاله لا يتغيّر ولا يتبدّل بانقلاب الخشب مثلاً رماداً ونحوه من التبدّلات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النجاسة وإن لم يتبدّل إلاّ أنّه جرت السيرة على الطهارة بمقدار هذا التبدّل والتغيّر ، فيكون ذلك بمنزلة الدليل الدالّ على حصول الطهارة بسبب شرطي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أنّ التعويل على العرف في بقاء الموضوع في باب الاستصحاب ليس من التعويل عليه في مسامحاته وخطئه في التطبيق ، بل الوظيفة في أمثال المقام هو التعويل على العرف ، لأنّ نظره هو المتبع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كانت الوظيفة في أمثال ذلك هي التعويل على العرف لما عرفت من رجوع المسألة إلى أنّ المستفاد من الدليل المتكفّل للحكم بنجاسة الماء المتغيّر بالنجاسة هو كون التغيّر أجنبياً عن مركز الحكم بالنجاسة ، أعني مطروّها ومعروضها المعبّر عنه بموضوعها ، وأنّ التغيّر لا يكون في ذلك إلاّمن قبيل علّة الحكم ، هذا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يشكل ذلك في مسألة الشكّ في بقاء الكرّية عند أخذ مقدار من الماء يشكّ معه في بقاء الكرّية ، فإنّ الرجوع إلى العرف في مثل ذلك لا يكون رجوعاً إليه فيما يستفاد من دليل الحكم ، لعدم ارتباط الشكّ في بقاء الكرّية بدليل أصل الحكم ، بل لا يكون الرجوع إلى العرف في ذلك إلاّمن قبيل الرجوع إليه في تنقيح الصغرى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ليس رجوعاً إليه فيما يستفاد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إنّه يوسّع مفهوم النقض على وجه يكون شاملاً للمورد المذكور ، </w:t>
      </w:r>
    </w:p>
    <w:p>
      <w:pPr>
        <w:pStyle w:val="BookText"/>
        <w:rPr/>
      </w:pPr>
      <w:r>
        <w:rPr>
          <w:rFonts w:ascii="Amiri" w:hAnsi="Amiri" w:eastAsia="Amiri" w:cs="Amiri"/>
          <w:color w:val="111111"/>
          <w:sz w:val="28"/>
          <w:sz w:val="28"/>
          <w:szCs w:val="28"/>
          <w:rtl w:val="true"/>
          <w:lang w:bidi="ar-SA"/>
        </w:rPr>
        <w:t>بل الظاهر أنّ العرف لا يوسّع مفهوم النقض ، وإنّما يدّعي صدقه على المورد بعد تسامحه وعدم اعتنائه بذلك القليل الذي نقص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النقض الممنوع عنه ليس هو النقض الواقعي بل هو النقض العرفي ، فيكون شاملاً للمورد بعد المسامحة المذكورة ، لكن ذلك جار في مسألة المقادير ، فإنّ من وجب عليه دفع الصاع من الطعام يمكننا أن نقول إنّ الصاع الواقعي وإن كان هو المحدود بالحدّ الكذائي ، لكن المراد به ما يسمّى في العرف صاعاً ، فلو دفع ما يقلّ عن الصاع بمقدار جزئي لكان ينبغي أن نحكم بكفايته ، وقد تقدّم منه قدس‌سره أنّ ذلك ممنوع أشدّ المنع ، وقد تقدّم البحث عن ذلك في حواشي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نحو آخر من التسامح ، وهو الذي يقال فيه إنّ القيد الفلاني لا يراه العرف قيداً بل يراه من الحالات ، وهو الذي نوّه عنه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إذا غلى يحرم ، كان العنب بحسب ما هو المفهوم عرفاً هو خصوص العنب ، ولكن العرف بحسب ما يرتكز في أذهانهم ويتخيّلونه من المناسبات بين الحكم وموضوعه ، يجعلون الموضوع للحرمة ما يعمّ الزبيب ويرون العنبية والزبيبية من حالاته المتبادلة ، بحيث لو لم يكن الزبيب محكوماً بما حكم به العنب كان عندهم من ارتفاع الحكم عن موضوعه ، ولو كان محكوماً به كان من بقائه ، ولا ضير في أن يكون الدليل بحسب فهمهم على خلاف ما ارتكز في أذهانهم بسبب ما تخيّلوه من الجهات والمناسبات فيما إذا لم تكن بمثابة تصلح قرينة على صرفه عمّا هو ظاهر فيه الخ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يخفى ما فيه ، فإنّ هذه المناسبة التي تخيّلها العرف إن كانت بحيث تكون موجبة لصرف الدليل وجعل الموضوع هو الأعمّ من العنب والزبيب لم نكن في حال الزبيبية في حاجة إلى الاستصحاب ، وإن لم تكن بهذه المثابة لم يكن لها أثر أصلاً ، ولا يمكن أن يتنزّل عليها أخبار المنع من النقض ، وهذا هو ما تقدّم من أنّ النظر العرفي يكون محقّقاً 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الاعتراف بعدم كونه موجباً للتصرّف في الدليل على أصل الحكم ، ولا في مفهوم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المناسبة إنّما تنفع إذا كانت بحيث توجب صرف اللفظ عمّا هو ظاهر فيه من التقييد بالعنبية إلى أنّ المراد كونها من الحالات ، والمراد من الحالة هنا ما يلحق بالظرف ويكون أجنبياً عن قيود الموضوع ، بل يكون مرتبطاً بالحكم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على هذه الذات بالحرمة يكون في حال العنبية ، ويكون القدر المتيقّن هو وجود الحكم في ذلك الحال ، أمّا بعد ذلك الحال وهو حال الزبيبية فيتمّ الحكم فيه بالاستصحاب ، ويكون الموضوع في كلتا القضيتين واحداً وحدة حقيقية على حذو ما ذكرناه من صرف القيد عن العنوانية إلى العلّية ، لكن حينئذ يلزمه انحصار مستند الشكّ في بقاء الحكم بالشكّ في المقتضي ، وقد تقدّم توضيح في الحاشية على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كما في الكفاية </w:t>
      </w:r>
      <w:r>
        <w:rPr>
          <w:rStyle w:val="FootnoteAnchor"/>
          <w:rtl w:val="true"/>
        </w:rPr>
        <w:footnoteReference w:id="88"/>
      </w:r>
      <w:r>
        <w:rPr>
          <w:rFonts w:ascii="Amiri" w:hAnsi="Amiri" w:eastAsia="Amiri" w:cs="Amiri"/>
          <w:color w:val="111111"/>
          <w:sz w:val="28"/>
          <w:sz w:val="28"/>
          <w:szCs w:val="28"/>
          <w:rtl w:val="true"/>
          <w:lang w:bidi="ar-SA"/>
        </w:rPr>
        <w:t xml:space="preserve">وغيرها في مبحث عموم العام واستصحاب حكم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الزمان إن أُخذ قيداً لم يجر الاستصحاب ، وإن أُخذ ظرفاً </w:t>
      </w:r>
    </w:p>
    <w:p>
      <w:pPr>
        <w:pStyle w:val="BookText"/>
        <w:rPr/>
      </w:pPr>
      <w:r>
        <w:rPr>
          <w:rFonts w:ascii="Amiri" w:hAnsi="Amiri" w:eastAsia="Amiri" w:cs="Amiri"/>
          <w:color w:val="111111"/>
          <w:sz w:val="28"/>
          <w:sz w:val="28"/>
          <w:szCs w:val="28"/>
          <w:rtl w:val="true"/>
          <w:lang w:bidi="ar-SA"/>
        </w:rPr>
        <w:t xml:space="preserve">كان الاستصحاب جارياً ، وهذه الجمل وأمثالها لا تخلو من إجمال ، فإنّ مثل قولك يجب الإمساك في النهار ، إن جعلت النهار متعلّقاً بالإمساك كان موجباً لتنوّع الامساك ، فإمساك في النهار وإمساك في الليل ، ومن الواضح أنّه لا يصحّ جرّ الوجوب من الأوّل إلى الثاني ، سواء كان تعلّقه به على نحو القيدية أو كان على نحو الظرفية ، بل لا محصّل للظرفية هنا إلاّ القيدية والتنويع ، نعم لو جعلنا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 كان ذلك موجباً لتجرّد الإمساك عن وقوعه في النهار ، لكنّه واقع فيه قهراً ، فإنّ وقوع وجوبه في النهار يوجب كونه واقعاً في النهار ، ولعلّ هذا هو المراد من الظرفية في قبال القيدية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بعد فرض كون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يكون محصّله هو تحقّق الوجوب في النهار ، فإن استفدنا منه الحصر وأنّه لا وجوب إلاّفي النهار وأنّه لا وجوب في الليل ، كان ذلك دليلاً على انقطاع الوجوب بانتهاء النهار ، ولم نكن في 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نستفد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إلاّمجرّد ثبوت الوجوب في النهار واحتملنا بقاء ذلك الوجوب في الليل أيضاً ، كان ذلك من أوضح موارد الاستصحاب ، إذ ليس يعتبر في الاستصحاب إلاّحدوث الشيء في الزمان والشكّ في بقائه في الزمان الثاني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ربما يشكل عليه بأنّه من قبيل الشكّ في المقتضي ، لكنّه إشكال آخر لا ربط له بما نحن فيه من اعتبار وحدة الموضوع ، ولعلّه يمكن دفعه بأنّ المراد من الشكّ في المقتضي هو ما لم يكن الشكّ في البقاء إلاّمن ناحية ذات الموجود ، وأنّه ينتهي بنفسه ولم يحدث حادث من الزمان والزماني ، مثل قضية مقدار النفط في السراج ، دون ما لو كان من قبيل الشكّ في الغاية الزمانية ، بل دون ما لو كان مغيّى بالزمان نفسه ، هذا شرح الحال في الحكم الواقع في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بعده من الحالات فهو في قبال العموم أو الاطلاق الأحوالي الراجع إلى قولك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إكرام العالم في حال كونه قائماً ، فإنّك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إكرام العالم القائم ، كان القائم مركباً للحكم ، ولا يبقى الحكم مع عدمه ، أمّا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إكرام العالم قائماً ، بمعنى في حال قيامه ، كان ذلك بمنزلة الظرف الزماني المتعلّق بالوجوب ، وكان ذلك عبارة أُخرى عن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إكرام العالم يجب في زمان قيامه ، فهو نظير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النهار الامساك ، فإذا شككنا في بقاء الوجوب بعد انتهاء القيام كان مورداً للاستصحاب ، وكان من قبيل ثبوت الوجوب في زمان والشكّ في بقائه بعد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تلخّص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أجنبية عن التسامح العرفي ، سواء كان ذلك من قبيل العلّة أو كان من قبيل الحالة أو كان من قبيل نفس الزمان ، نعم على المجتهد أن يستفيد أحد هذه الأُمور من الدليل الاجتهادي حسبما لديه من قوّة ، وبعد تمامية الدليل على واحد منها لا ضير في الاستصحاب ، وتخرج المسألة عن الاختلاف في الموضوع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لا يخفى عليك ما في هذا التقريب من الضعف ، فإنّ اليقين في القاعدة ليس فرداً مغايراً لليقين في باب الاستصحاب ، لأنّ تغاير أفراد اليقين إنّما يكون بتغاير متعلّقاته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انحفاظ اليقين في القاعدة وانحفاظه في الاستصحاب لا يوجب أن يكون اليقين في أحدهما فرداً مغايراً لليقين في الآخر ، فإنّ الانحفاظ وعدمه من الطوارئ اللاحقة لليقين بعد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أتوفّق لمعرفة الوجه في أنّ الطوارئ على الشيء بعد وجوده لا توجب </w:t>
      </w:r>
    </w:p>
    <w:p>
      <w:pPr>
        <w:pStyle w:val="BookText"/>
        <w:rPr/>
      </w:pPr>
      <w:r>
        <w:rPr>
          <w:rFonts w:ascii="Amiri" w:hAnsi="Amiri" w:eastAsia="Amiri" w:cs="Amiri"/>
          <w:color w:val="111111"/>
          <w:sz w:val="28"/>
          <w:sz w:val="28"/>
          <w:szCs w:val="28"/>
          <w:rtl w:val="true"/>
          <w:lang w:bidi="ar-SA"/>
        </w:rPr>
        <w:t>التعدّد فيه ، على وجه لا يكون اليقين المنهدم بما طرأه من الشكّ الساري فرداً آخر من اليقين مغايراً لما لم يطرأه الشكّ الساري بل إنّما طرأه الشكّ في بقاء ما كان قد تعلّق به ، وهو المعبّر عنه بالشكّ الطارئ الذي هو مورد الاستصحاب ، كما أنّي لم أتوفّق للوجه في انحصار ما يوجب التفرّد بما يكون الاختلاف فيه حال الوجود ، كما أنّي لم أتوفّق للوجه في العدول عن تقريب التوهّم المذكور بالتمسّك بالعموم الاستغراقي المستفاد من الألف واللام في اليقين إلى التمسّك بالاطلاق الأحوالي لليقين ليكون النهي عن نقضه شاملاً لحالتي بقاء اليقين وزواله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مطلب آخر وهو أنّ اليقين المعرّف بالألف واللام هل هو يفيد العموم الاستغراقي أو أنّه ليس في البين إلاّ الاطلاق الأحوالي ، وهذا مطلب آخر لا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يظهر من التحرير من امتناع العموم الأفرادي لامتناع التغاير والتفرّد بهذه الطوارئ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الحجر الأساسي في هذه الجمل هو ما حقّقه قدس‌سره من أنّ إطلاق الشيء أو عمومه لا يشمل التقسيمات اللاحقة له بعد الوجود ، نظير العلم والجهل بالنسبة إلى الحكم ، لكن هذا الأساس لو جرى فيما نحن فيه لمنع من التمسّك بالاطلاق كما منع من التمسّك بعمومه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جهة اليقين فلأنّ اليقين في باب الاستصحاب إنّما يكون ملحوظاً من حيث كونه طريقاً وكاشفاً عن المتيقّن ، وفي القاعدة يكون ملحوظاً من حيث نفسه لبطلان كاشفيته بعد تبدّله إلى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تبدّل اليقين في القاعدة إلى الشكّ كما يبطل كاشفيته فكذلك </w:t>
      </w:r>
    </w:p>
    <w:p>
      <w:pPr>
        <w:pStyle w:val="BookText"/>
        <w:rPr/>
      </w:pPr>
      <w:r>
        <w:rPr>
          <w:rFonts w:ascii="Amiri" w:hAnsi="Amiri" w:eastAsia="Amiri" w:cs="Amiri"/>
          <w:color w:val="111111"/>
          <w:sz w:val="28"/>
          <w:sz w:val="28"/>
          <w:szCs w:val="28"/>
          <w:rtl w:val="true"/>
          <w:lang w:bidi="ar-SA"/>
        </w:rPr>
        <w:t>يبطل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أنّ اليقين في باب القاعدة قد زال وجداناً ، فكما لا تبقى كاشفيته وطريقيته لا يكون أصله باقياً ، بل إنّ العلّة في بطلان كاشفيته وطريقيته هو بطلان نفسه وصفته القائمة بالنفس ، نعم يمكننا في باب القاعدة أن نلاحظ اليقين السابق الذي قد زال وجداناً ونحكم ببقاء أثره ، سواء أخذناه من حيث الطريقية كما هو الظاهر ، أو أخذناه من حيث الصفتية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اليقين في باب القاعدة قابل للأخذ من حيث الطريقية وللأخذ من حيث الصفتية ، وليس حاله من هذه الجهة إلاّكحال اليقين في باب الاستصحاب من القابلية للأخذ من حيث الطريقية والأخذ من حيث الصفتية ، ولعلّ مرجع هذين الوجهين في كلّ من باب الاستصحاب وباب القاعدة هو ما يقال من أنّ الآثار المترتّبة هل هي آثار اليقين أو آثار المتيقّن ، وحيث إنّه لا إشكال في أنّ الآثار المراد ترتّبها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وبالاستصحاب هي آثار الواقع لا آثار اليقين ، فلا جرم أن يكون اليقين في كلّ منهما طريقاً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ملاحظة ما حرّره عنه السيّد سلّمه اللّه </w:t>
      </w:r>
      <w:r>
        <w:rPr>
          <w:rStyle w:val="FootnoteAnchor"/>
          <w:rtl w:val="true"/>
        </w:rPr>
        <w:footnoteReference w:id="91"/>
      </w:r>
      <w:r>
        <w:rPr>
          <w:rFonts w:ascii="Amiri" w:hAnsi="Amiri" w:eastAsia="Amiri" w:cs="Amiri"/>
          <w:color w:val="111111"/>
          <w:sz w:val="28"/>
          <w:sz w:val="28"/>
          <w:szCs w:val="28"/>
          <w:rtl w:val="true"/>
          <w:lang w:bidi="ar-SA"/>
        </w:rPr>
        <w:t>فإنّه يصرّح بأنّ اليقين إنّما أُخذ طريقياً في الموردين ، وأنّ التعبّد في قاعدة اليقين إنّما هو بآثار المتيقّن دون اليقين ، فلاحظ</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فالأولى في بيان اختلاف اليقين في باب الاستصحاب عن اليقين في باب القاعدة هو ما أفاده قدس‌سره فيما حرّرته عنه في هذا المقام ، وهو أنّ اليقين في باب الاستصحاب مستعمل في معناه الحقيقي لكونه باقياً بحاله إلى حين الشكّ لم ينتقض أصلاً ، وإنّما وقع الشكّ في بقاء ذلك الذي تعلّق به اليقين ، أمّا القاعدة فلا يكون استعمال اليقين فيها استعمالاً حقيقياً لكونه منتقضاً بالشكّ ، فلو صحّ استعماله في مورد القاعدة لكان مجازاً باعتبار ما كان ، ولا ريب في أنّ </w:t>
      </w:r>
    </w:p>
    <w:p>
      <w:pPr>
        <w:pStyle w:val="BookText"/>
        <w:rPr/>
      </w:pPr>
      <w:r>
        <w:rPr>
          <w:rFonts w:ascii="Amiri" w:hAnsi="Amiri" w:eastAsia="Amiri" w:cs="Amiri"/>
          <w:color w:val="111111"/>
          <w:sz w:val="28"/>
          <w:sz w:val="28"/>
          <w:szCs w:val="28"/>
          <w:rtl w:val="true"/>
          <w:lang w:bidi="ar-SA"/>
        </w:rPr>
        <w:t>اليقين نظير أسماء الذوات مثل الإنسان والحجر التي تكون مأخوذة من المصادر الجعلية أعني الحجرية والإنسانية ، وقد تحقّق في محلّه أنّ العناوين المأخوذة من المصادر الجعلية لا يصحّ استعمالها بعد ارتفاع تلك المصادر ، بأن زالت إنسانية الإنسان وحجرية الحجر مثلاً وصار رماداً ، وإنّما وقع الخلاف في العناوين المأخوذة من المصادر الحقيقية مثل الضارب في كونها حقيقة بعد انقضاء المبدأ أو مجازاً ، أمّا العناوين المأخوذة من المصادر الجعلية فلا ريب في أنّ استعمالها بعد الانقضاء لا يكون حقيقة بل يكون غلطاً ، ولو فرض صحّة استعمالها حينئذ لكان بنحو من العناية البعيدة ، واليقين من هذا القبيل ، فلا يصحّ استعماله في المورد الذي ارتفعت عنه صفة اليقينية إلاّبنحو من التجوّز والعناية ، وكيف كان ففي مورد الاستصحاب تكون حقيقة اليقين باقية بحالها ، وفي مورد القاعدة تكون الصفة المذكورة مرتفعة ، ولا قدر جامع بين اليقين الحقيقي واليقين المجازي ، هذا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لا يخلو عن تأمّل ، فإنّ اليقين في قاعدة اليقين وإن كان واقعاً قد زال بالشكّ الساري وفي الاستصحاب هو باقٍ واقعاً ، فاستعمال اليقين في مورد القاعدة محتاج إلى نحو من العناية المصحّحة لإطلاق اليقين على اليقين الزائل ، بخلاف اليقين في مورد الاستصحاب فإنّه لا يحتاج إلى العناية المذكورة ، لكن الظاهر أنّهما بالنظر إلى شمول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 لأنّ هذه الجملة إنّما تجري فيما لو كان اليقين قد زال وانتقض وجداناً بالشكّ ، فيتوجّه النهي عن العمل على نقضه والأمر بلزوم البناء على بقائه تعبّداً ، وذلك لا يلتئم مع فرض كون اليقين باقياً وجداناً كما في مورد الاستصحاب ، فلابدّ حينئذ من إعمال العناية في شمولها للاستصحاب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فرض دخول الاستصحاب وكونه مشمولاً لهذه الجملة ، يكون اليقين فيه المشمول للجملة المذكورة مساوياً مع اليقين في مورد القاعدة في كون كلّ منهما منتقضاً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الجملة لو خليت ونفسها لكان مقتضاها الاقتصار على مورد القاعدة ، لأنّه هو الذي قد انتقض اليقين فيه وجداناً ، فكان صالحاً للتعبّد بعدم النقض ، بخلاف الاستصحاب فإنّ اليقين فيه لا يكون منتقضاً وجداناً بالشكّ إلاّبعد العناية وتجريد المورد عن الحدوث والبقاء ، وحيث قد تحقّقت تلك العناية ولو بواسطة تطبيق الإمام عليه‌السلام لها على مورد الاستصحاب ، كشف ذلك عن أنّ المراد بها هو اليقين الذي قد زال وجداناً ، لأنّه هو الذي يمكن جريان التعبّد فيه بالبقاء ، وحينئذ يكون اليقين في مورد الاستصحاب مساوياً له في مورد القاعدة في كون كلّ منهما قد زال وانتقض وجداناً ، فيكون دخول الاستصحاب في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ما يكون دخوله وشمول العام له محتاجاً إلى إعمال عناية ، فلو خلّينا نحن وذلك العموم لا يحكم بكونه مشمولاً ، لكن بعد تطبيق ذلك العام عليه من جانب الشارع يحكم بدخوله فيه وإعمال تلك العناية التي كان شمول العام له متوقّفاً عليها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كلّه مبني على كون مفاد هذه الجملة هو النهي عن النقض تعبّداً مع تحقّقه وجداناً ، وأنّ مورد الاستصحاب بعد تجريده عن الزمان يكون اليقين فيه منتقضاً وجداناً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المناقشة في كلّ من هاتين المقدّمتين كما مرّ مشروحاً في أوائل الاستصحاب </w:t>
      </w:r>
      <w:r>
        <w:rPr>
          <w:rStyle w:val="FootnoteAnchor"/>
          <w:rtl w:val="true"/>
        </w:rPr>
        <w:footnoteReference w:id="92"/>
      </w:r>
      <w:r>
        <w:rPr>
          <w:rFonts w:ascii="Amiri" w:hAnsi="Amiri" w:eastAsia="Amiri" w:cs="Amiri"/>
          <w:color w:val="111111"/>
          <w:sz w:val="28"/>
          <w:sz w:val="28"/>
          <w:szCs w:val="28"/>
          <w:rtl w:val="true"/>
          <w:lang w:bidi="ar-SA"/>
        </w:rPr>
        <w:t>، وستأتي الإشارة إليه هنا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أُفيد من الفرق بينهما في ناحية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أُفيد من الفرق بينهما في ناحية المتيقّن وأنّه في الاستصحاب مجرّد عن الزمان وفي القاعدة مقيّد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الجواب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في القاعدة مجرّد عن الزمان أيضاً ، إذ كما أنّه في الاستصحاب يكون المتيقّن هو حدوث العدالة والمشكوك هو بقاءها وجرّدناهما عن الزمان لأجل ضرورة صحّة كون الشكّ ناقضاً لليقين ليكون مشمولاً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في القاعدة نقول إنّ المتيقّن في الواقع هو الموجود في الزمان الخاصّ ، ولكن نجرّده عن ذلك الزمان ليكون مشمولاً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الفرق لا يمنع شمول اليقين لكلّ من اليقين في القاعدة واليقين في الاستصحاب ، فإنّه وإن أُخذ كناية وطريقاً إلى المتيقّن إلاّ أنّه لا مانع من شموله لكلّ منهما ، بل لو أبدلنا اليقين بلفظ المتيقّن لم يكن مانع من شمول المتيقّن لكلّ من المقيّد بالزمان والمجرّد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أُفيد من الفرق بينهما في ناحية النقض فهو متفرّع على ما أُفيد في الأوّل من كون اليقين في القاعدة مأخوذاً على نحو الصفتية وفي الاستصحاب على نحو الطريقية ، وقد تقدّم الكلام فيه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أُفيد من الفرق بينهما في ناحية الحكم ، وأنّ الحكم في ناحية القاعدة هو البناء العملي على ثبوت المتيقّن في زمان اليقين ، وفي ناحية الاستصحاب هو البناء العملي على ثبوت المتيقّن في زمان الشكّ الخ ، فيمكن التأمّل فيه بأنّ الدليل اللفظي لم يتضمّن إلاّ النهي عن نقض اليقين بالشكّ ، وهذه التعبيرات إنّما هي لوازم تطبيق هذه الكلّية على المورد ، فلا مانع من اختلاف اللوازم الناشئة عن اختلاف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الأثر المترتّب في القاعدة وإن </w:t>
      </w:r>
    </w:p>
    <w:p>
      <w:pPr>
        <w:pStyle w:val="BookText"/>
        <w:rPr/>
      </w:pPr>
      <w:r>
        <w:rPr>
          <w:rFonts w:ascii="Amiri" w:hAnsi="Amiri" w:eastAsia="Amiri" w:cs="Amiri"/>
          <w:color w:val="111111"/>
          <w:sz w:val="28"/>
          <w:sz w:val="28"/>
          <w:szCs w:val="28"/>
          <w:rtl w:val="true"/>
          <w:lang w:bidi="ar-SA"/>
        </w:rPr>
        <w:t>كان هو أثر المتيقّن اللاحق له في زمان اليقين ، إلاّ أنّ الحكم بترتّبه إنّما هو في زمان الشكّ ، كما أنّ الأثر في باب الاستصحاب يكون الحكم بترتّبه في زمان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الأثر في الاستصحاب إنّما هو أثر البقاء وهو متعلّق الشكّ ، وفي باب القاعدة هو أثر الحدوث لكنّه فعلاً متعلّق للشكّ أيضاً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ترتيب الأثر في كلّ منهما إنّما هو في زمان الشكّ ، وإنّما يختلفان في أنّ ذا الأثر في القاعدة إنّما هو نفس ما تعلّق به اليقين أعني عدالة زيد يوم الجمعة ، وفي الاستصحاب إنّما هو غير ما تعلّق به اليقين الذي هو عدالة زيد يوم الجمعة ، وذلك الغير هو عدالته يوم السبت ، مع أنّ الترتيب في تلك وفي هذا لا يكون إلاّفي يوم الشكّ الذي هو يوم السبت ، وهذا الخلل إنّما جاء من تعبير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الحكم المجعول في القاعدة إنّما هو البناء العملي على ثبوت المتيقّن في زمان اليقين ، وفي الاستصحاب هو البناء العملي على ثبوت المتيقّن في زمان الشكّ الخ </w:t>
      </w:r>
      <w:r>
        <w:rPr>
          <w:rStyle w:val="FootnoteAnchor"/>
          <w:rtl w:val="true"/>
        </w:rPr>
        <w:footnoteReference w:id="93"/>
      </w:r>
      <w:r>
        <w:rPr>
          <w:rFonts w:ascii="Amiri" w:hAnsi="Amiri" w:eastAsia="Amiri" w:cs="Amiri"/>
          <w:color w:val="111111"/>
          <w:sz w:val="28"/>
          <w:sz w:val="28"/>
          <w:szCs w:val="28"/>
          <w:rtl w:val="true"/>
          <w:lang w:bidi="ar-SA"/>
        </w:rPr>
        <w:t>وظاهره جعل زمان اليقين ظرفاً للبناء العملي في القاعدة ، وجعل ظرفه في الاستصحاب زمان الشكّ ، مع أنّ الواقع هو أنّ ظرف البناء العملي في كلّ منهما إنّما هو الشكّ ، وإنّما يختلفان في أنّ في القاعدة يكون الأثر الذي حكم بالبناء العملي عليه هو أثر نفس المتيقّن السابق ، وفي الاستصحاب يكون ذلك الأثر هو بقاءه ، وحينئذ لا يتوجهّ عليه إلاّما ذكرناه من أنّ اختلافهما في الأثر لا ضير فيه ، لأنّ ذلك نتيجة شمول النهي عن النقض لكلّ منهما ، مع أنّه بعد التجريد عن الزمان في كلّ منهما لا يكون الأثر مختلفاً ، بل لا يكون لنا حينئذ إلاّ أثر واحد مترتّب على موضوع واحد ، وهو نفس العدالة التي وقعت متعلّقاً لكلّ من اليقين والشكّ في كلّ من مورد القاعدة ومورد الاستصحاب ،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حرّرنا في أوائل الاستصحاب </w:t>
      </w:r>
      <w:r>
        <w:rPr>
          <w:rStyle w:val="FootnoteAnchor"/>
          <w:rtl w:val="true"/>
        </w:rPr>
        <w:footnoteReference w:id="94"/>
      </w:r>
      <w:r>
        <w:rPr>
          <w:rFonts w:ascii="Amiri" w:hAnsi="Amiri" w:eastAsia="Amiri" w:cs="Amiri"/>
          <w:color w:val="111111"/>
          <w:sz w:val="28"/>
          <w:sz w:val="28"/>
          <w:szCs w:val="28"/>
          <w:rtl w:val="true"/>
          <w:lang w:bidi="ar-SA"/>
        </w:rPr>
        <w:t xml:space="preserve">عند الكلام على الرواية الرابعة وهي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5"/>
      </w:r>
      <w:r>
        <w:rPr>
          <w:rFonts w:ascii="Amiri" w:hAnsi="Amiri" w:eastAsia="Amiri" w:cs="Amiri"/>
          <w:color w:val="111111"/>
          <w:sz w:val="28"/>
          <w:sz w:val="28"/>
          <w:szCs w:val="28"/>
          <w:rtl w:val="true"/>
          <w:lang w:bidi="ar-SA"/>
        </w:rPr>
        <w:t>تحقيق الوجه في عدم شمول الروايات التي رواها زرارة لقاعدة اليقين والاستصحاب ، ولكن ما حرّرناه سابقاً لا يخلو عن تكلّف بل تعسّف وتطويل بلا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في بيان كيفية عدم شمول الروايات الشريفة لقاعدة اليقين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القضية التي اشتملت عليها الروايات الشريفة هو اجتماع اليقين والشكّ وتعلّقهما بشيء واحد ، وهذا لا ينطبق على مورد القاعدة لعدم اجتماعهما فيها ، لكون الشكّ فيها هادماً لليقين ، أمّا مورد الاستصحاب فإنّه لو خلّي ونفسه باعتبار تعدّد متعلّق الشكّ واليقين فيه ولو باعتبار الحدوث والبقاء لم يدخل في القضية المذكورة ، لكن بعد تجريد المتعلّق فيه عن موجبات التعدّد والنظر فيه إلى نفس القضية المتيقّنة مع القضية المشكوكة يجتمع فيه اليقين والشكّ في زمان واحد ، لكن من دون كون أحدهما هادماً للآخر وجداناً ، غير أنّ المكلّف لابدّ له في ذلك الحال من الجري العملي على طبق أحدهما وأيّاً منهما أخذ به فقد نقض الآخر ، فالشارع أمره بالجري العملي على طبق اليقين ونقض الشكّ 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بالشكّ ، ولكن تنقض الشكّ باليقين ،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تطبيق الإمام عليه‌السلام هذه الجملة على مورد الاستصحاب ، القاضي بأنّه لابدّ في موردها من اجتماع اليقين والشكّ على متعلّق واحد ، وهذا لا يكون في مورد القاعدة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أنّ مورد الاستصحاب بعد تجريده عن الزمان أو </w:t>
      </w:r>
    </w:p>
    <w:p>
      <w:pPr>
        <w:pStyle w:val="BookText"/>
        <w:rPr/>
      </w:pPr>
      <w:r>
        <w:rPr>
          <w:rFonts w:ascii="Amiri" w:hAnsi="Amiri" w:eastAsia="Amiri" w:cs="Amiri"/>
          <w:color w:val="111111"/>
          <w:sz w:val="28"/>
          <w:sz w:val="28"/>
          <w:szCs w:val="28"/>
          <w:rtl w:val="true"/>
          <w:lang w:bidi="ar-SA"/>
        </w:rPr>
        <w:t>الاختلاف بالحدوث والبقاء لا يكون الشكّ فيه ناقضاً لليقين وجداناً ، وأنّ دعوى أنّه لابدّ في المورد الذي تجري فيه هذه الجملة من حصول الانتقاض الوجداني ممّا لا شاهد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من تصوّر ما ينطبق عليه النقض ليكون ذلك منهياً عنه ، وهو حاصل في مورد الاستصحاب بما عرفت من أنّ المكلّف لو ترك جهة اليقين واعتمد على الشكّ بعد فرض اجتماعهما عنده كان ناقضاً ليقينه بشكّه ، وهذا هو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ألحقنا نحو هذا البيان بما كنّا حرّرناه هناك فراجع واختر لنفسك ما يحلو من الطريقتين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الذي حرّرناه أخيراً يظهر لك التأمّل فيما أفاده الأُستاذ العراقي قدس‌سره في مقالته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اختلاف متعلّق اليقين والشكّ دقّة في الاستصحاب يقتضي ارجاع ضمير الشكّ بما تعلّق به بنحو من المسامحة ، كما أنّ وحدة المتعلّقين في القاعدة تقتضي في مقام النظر في إرجاع الضمير المزبور إلى متعلّق اليقين أن يكون نحو دقّة في البين بلا مسامحة عرفية فيه ، ومن المعلوم أنّ الجمع بين هذين النظرين في إرجاع ضمير واحد غير معقول الخ </w:t>
      </w:r>
      <w:r>
        <w:rPr>
          <w:rStyle w:val="FootnoteAnchor"/>
          <w:rtl w:val="true"/>
        </w:rPr>
        <w:footnoteReference w:id="96"/>
      </w:r>
      <w:r>
        <w:rPr>
          <w:rFonts w:ascii="Amiri" w:hAnsi="Amiri" w:eastAsia="Amiri" w:cs="Amiri"/>
          <w:color w:val="111111"/>
          <w:sz w:val="28"/>
          <w:sz w:val="28"/>
          <w:szCs w:val="28"/>
          <w:rtl w:val="true"/>
          <w:lang w:bidi="ar-SA"/>
        </w:rPr>
        <w:t xml:space="preserve">، فإنّه مضافاً إلى أنّه ليس في البين ضمير في هذه الأخبار كي يتكلّم في كيفية إرجاعه ، وإنّما جاءت استفادة الوحدة من مادّة النقض ، أنّه لو أخذنا الرجوع في الضمير بالنظر الدقّي لم تنطبق الجملة الشريفة على قاعدة اليقين ، لما عرفت من أنّ الظاهر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وجودهما فعلاً وتعلّق النهي بنقض اليقين بالشكّ ، وهذا غير متحقّق في مورد القاعدة ، إذ لم يجتمع فيها اليقين مع الشكّ كي يتوجّه النهي عن نقض اليقين بالشكّ إلاّبنحو ما كان ، فتأمّل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أخذناه بالنظر المسامحي بحيث جعلنا الشكّ في البقاء منزّلاً منزلة </w:t>
      </w:r>
    </w:p>
    <w:p>
      <w:pPr>
        <w:pStyle w:val="BookText"/>
        <w:rPr/>
      </w:pPr>
      <w:r>
        <w:rPr>
          <w:rFonts w:ascii="Amiri" w:hAnsi="Amiri" w:eastAsia="Amiri" w:cs="Amiri"/>
          <w:color w:val="111111"/>
          <w:sz w:val="28"/>
          <w:sz w:val="28"/>
          <w:szCs w:val="28"/>
          <w:rtl w:val="true"/>
          <w:lang w:bidi="ar-SA"/>
        </w:rPr>
        <w:t xml:space="preserve">الشكّ بما تعلّق به اليقين الذي هو أصل الحدوث ، كان محصّل حكم الشارع بالغاء هذا الشكّ وترتيب آثار ذلك اليقين هو لزوم ترتيب آثار اليقين بالحدوث ، وليس ذلك هو المطلوب في باب الاستصحاب ، فإنّ المطلوب فيه هو ترتيب آثار البقاء ، فلابدّ من أن يكون مركز العناية ليس هو الشكّ في البقاء ، بل هو اليقين بالحدوث بجعله كناية عن اليقين بالبقاء ، أو بجعل الاعتناء بالشكّ في البقاء نقضاً لليقين بالحدوث بواسطة أنّ اليقين بالحدوث يستدعي اليقين بالبقاء على ما مرّ تفصيله فيما حرّرناه في أوائل الاستصحاب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الفرق بين ما أفاده الأُستاذ العراقي قدس‌سره وبين ما ذكرناه هناك ، هو أنّ كلاً من التوجيهين مبني على رعاية العناية ، لكنه قدس‌سره جعلها في ناحية الشكّ ، فجعل الشكّ في البقاء كناية عن الشكّ في الحدوث ، ونحن جعلناها في ناحية اليقين فجعلنا اليقين بالحدوث كناية عن اليقين بالبقاء ، فلاحظ وتأمّل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8"/>
      </w:r>
      <w:r>
        <w:rPr>
          <w:rFonts w:ascii="Amiri" w:hAnsi="Amiri" w:eastAsia="Amiri" w:cs="Amiri"/>
          <w:color w:val="111111"/>
          <w:sz w:val="28"/>
          <w:sz w:val="28"/>
          <w:szCs w:val="28"/>
          <w:rtl w:val="true"/>
          <w:lang w:bidi="ar-SA"/>
        </w:rPr>
        <w:t xml:space="preserve">شيخنا الأُستاذ العراقي في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دقّقت النظر ترى أنّ المسامحة في إرجاع الضمير المزبور في الرواية بقرينة موردها تصلح أيضاً أمر المسامحة في بقاء موضوع الاستصحاب ، إذ لا ينفكّ مثل تلك المسامحة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المسامحة في 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وحدة المتعلّقين بنحو من العناية الخ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آخر حاشية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عندما نقلنا عن الأُستاذ العراقي قدس‌سره بعض ما </w:t>
      </w:r>
    </w:p>
    <w:p>
      <w:pPr>
        <w:pStyle w:val="BookText"/>
        <w:rPr/>
      </w:pPr>
      <w:r>
        <w:rPr>
          <w:rFonts w:ascii="Amiri" w:hAnsi="Amiri" w:eastAsia="Amiri" w:cs="Amiri"/>
          <w:color w:val="111111"/>
          <w:sz w:val="28"/>
          <w:sz w:val="28"/>
          <w:szCs w:val="28"/>
          <w:rtl w:val="true"/>
          <w:lang w:bidi="ar-SA"/>
        </w:rPr>
        <w:t xml:space="preserve">أفاده في المقالة أنّ المسامحة في مرجع الضمير بإرجاعه إلى أصل وجود الشكّ باعتبار بقائه لا يصلح انطباق القضية على مورد الاستصحاب دون قاعدة اليقين ما لم يكن في البين تسامح في ناحية اليقين ، ومع قطع النظر عن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المسامحة في ناحية الضمير القاضية بانطباق القضية على مورد الاستصحاب لا دخل لها بالمسامحة في ناحية موضوع الحكم مثل قضية الماء المتغيّر ، فإنّ تلك مسامحة أُخرى تحتاج إلى عناية أُخرى ، نعم بعد تحقّق ذلك التسامح ولو باخراج عنوان التغيّر عن مركبية النجاسة وموضوعيته لها ، تكون الوحدة بين القضية المتيقّنة والقضية المشكوكة وحدة حقيقية ، وما هو إلاّمن قبيل التسامح في جعل الرجل الشجاع أسداً ، وبعد ذلك الجعل التسامحي ينطبق عليه عنوان الأسد انطباقاً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هذه المسامحة الراجعة إلى التسامح في ناحية الموضوع تحتاج إلى دليل غير نفس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 تلك المسامحة التي كانت في ناحية الضمير محتاجة إلى الدليل أيضاً ، وكان تطبيق الإمام عليه‌السلام هذه القضية على مورد الاستصحاب هو القاضي بذلك التسامح ، بخلاف ما نحن فيه فإنّه لم يكن في البين تطبيق منه عليه‌السلام هذه القضية على مثل الماء المتغيّر الذي زال تغيّره ، وإلاّ لقلنا بذلك من دون حاجة إلى ما ذكروه من الترديد في الاتّحاد بين كونه عقلياً أو دليلياً أو عرفياً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 طريقة أُخرى هي ما أشرنا إليه من أنّه لا محصّل لهذا الترديد ، بل لابدّ أوّلاً من النظر إلى دليل نفس الحكم المشكوك أعني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المتغيّر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المستفاد منه بحسب النظر العرفي مدخلية التغيّر أو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أجنبي عن الموضوع ، وأنّ الموضوع إنّما هو ذات الماء ، ولعلّه أشار إلى </w:t>
      </w:r>
    </w:p>
    <w:p>
      <w:pPr>
        <w:pStyle w:val="BookText"/>
        <w:rPr/>
      </w:pPr>
      <w:r>
        <w:rPr>
          <w:rFonts w:ascii="Amiri" w:hAnsi="Amiri" w:eastAsia="Amiri" w:cs="Amiri"/>
          <w:color w:val="111111"/>
          <w:sz w:val="28"/>
          <w:sz w:val="28"/>
          <w:szCs w:val="28"/>
          <w:rtl w:val="true"/>
          <w:lang w:bidi="ar-SA"/>
        </w:rPr>
        <w:t xml:space="preserve">هذه الجهة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فيكون المقام من باب إيجاد المسامحة في نفس عنوان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عنوان الماء المتغيّر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مسامحة حينئذ في تطبيقه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تطبيق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تطبيق مدلول الرواية على البقاءات المسامحية من التطبيقات الدقيقة العقلية ، نظير سائر العناوين الأُخر الواقعية في غير حكم وضعي أو تكليفي من مثل الأوزان والمقدار وغيرهما </w:t>
      </w:r>
      <w:r>
        <w:rPr>
          <w:rStyle w:val="FootnoteAnchor"/>
          <w:rtl w:val="true"/>
        </w:rPr>
        <w:footnoteReference w:id="101"/>
      </w:r>
      <w:r>
        <w:rPr>
          <w:rFonts w:ascii="Amiri" w:hAnsi="Amiri" w:eastAsia="Amiri" w:cs="Amiri"/>
          <w:color w:val="111111"/>
          <w:sz w:val="28"/>
          <w:sz w:val="28"/>
          <w:szCs w:val="28"/>
          <w:rtl w:val="true"/>
          <w:lang w:bidi="ar-SA"/>
        </w:rPr>
        <w:t>، بأن يكون التسامح واقعاً في ناحية الوزنة مثلاً التي جعلت محطّاً لحكم وضعي أو تكليفي ، وأنّ المراد بها هو الأعمّ ممّا يزيد أو ينقص عن المقدار المقرّر بقليل ، فإنّك ترى أنّ انطباق تلك الوزنة المأخوذة موضوعاً لذلك الحكم على الناقص بقليل والزائد كذلك انطباق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أنّ هذا التسامح مع كونه محتاجاً إلى دليل لا دخل له بما نحن فيه من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المنظور إليه هو التسامح في عنوان النقض على وجه يشمل رفع اليد عن نجاسة الماء بعد زوال تغيّره ، بأن يكون المراد من الحكم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فيكون المقام من باب إيجاد المسامحة في نفس عنوان الحكم ، هو عنوان النقض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فذلك يحتاج إلى دليل ولو بمثل أن يطبّقه عليه‌السلام على المورد المذكور ، أعني الماء بعد زوال تغيّره ، فلاحظ</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تعرف بقاء الإشكال وعدم اتّضاح المراد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البيان لا يبقى مجال الإشكال في شرح اتّحاد القضيتين بكونه بنظر العرف أو بنحو من الدقّة أو بحسب دليل تلك الكبرى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الإيراد لمثل هذا الإشكال مجال في فرض عدم قرينيته على تطبيق مورد الرواية على الاستصحاب ، كيف وبعد </w:t>
      </w:r>
    </w:p>
    <w:p>
      <w:pPr>
        <w:pStyle w:val="BookText"/>
        <w:rPr/>
      </w:pPr>
      <w:r>
        <w:rPr>
          <w:rFonts w:ascii="Amiri" w:hAnsi="Amiri" w:eastAsia="Amiri" w:cs="Amiri"/>
          <w:color w:val="111111"/>
          <w:sz w:val="28"/>
          <w:sz w:val="28"/>
          <w:szCs w:val="28"/>
          <w:rtl w:val="true"/>
          <w:lang w:bidi="ar-SA"/>
        </w:rPr>
        <w:t xml:space="preserve">التطبيق المزبور لا محيص من اعتبار المسامحة في وحدة المتعلّقين </w:t>
      </w:r>
      <w:r>
        <w:rPr>
          <w:rStyle w:val="FootnoteAnchor"/>
          <w:rtl w:val="true"/>
        </w:rPr>
        <w:footnoteReference w:id="102"/>
      </w:r>
      <w:r>
        <w:rPr>
          <w:rFonts w:ascii="Amiri" w:hAnsi="Amiri" w:eastAsia="Amiri" w:cs="Amiri"/>
          <w:color w:val="111111"/>
          <w:sz w:val="28"/>
          <w:sz w:val="28"/>
          <w:szCs w:val="28"/>
          <w:rtl w:val="true"/>
          <w:lang w:bidi="ar-SA"/>
        </w:rPr>
        <w:t xml:space="preserve">، الظاهر أنّ في العبارة غلطاً من الناسخ ، وأنّ الصحيح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لإيراد مثل هذا الإشكال مجال ، وغرضه أنّ هذا الإشكال والتحيّر في أنّ الاتّحاد هل هو بنظر العرف أو بنحو من الدقّة الخ إنّما يتأتّى فيما إذا لم يكن في البين قرينة وهي تطبيق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مورد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 في ناحية التسامح الأوّل أعني ما يرجع إلى ناحية الضمير ، أمّا ما يرجع إلى التسامح الثاني أعني ما يرجع إلى الموضوع ، فالإشكال والترديد والتحيّر فيه باقٍ بحاله ، إذ لم يكن تطبيق منه عليه‌السلام لهذه القضية على مثل الماء بعد زوال تغيّره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التأمّل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فكما تصلح تلك المسامحة أمر الاستصحاب تصلح أمر بقاء موضوعه ، لبداهة صدق الشكّ بما تعلّق به اليقين بضرب من العناية مع فرض المسامحة في بقاء موضوعه أوّلاً من دون احتياج بعد ذلك إلى تعيين ما سيق بهذا العنوان من كيفية الأنظار الخ </w:t>
      </w:r>
      <w:r>
        <w:rPr>
          <w:rStyle w:val="FootnoteAnchor"/>
          <w:rtl w:val="true"/>
        </w:rPr>
        <w:footnoteReference w:id="103"/>
      </w:r>
      <w:r>
        <w:rPr>
          <w:rFonts w:ascii="Amiri" w:hAnsi="Amiri" w:eastAsia="Amiri" w:cs="Amiri"/>
          <w:color w:val="111111"/>
          <w:sz w:val="28"/>
          <w:sz w:val="28"/>
          <w:szCs w:val="28"/>
          <w:rtl w:val="true"/>
          <w:lang w:bidi="ar-SA"/>
        </w:rPr>
        <w:t>وذلك لما عرفت من أنّ المسامحة من ناحية الضمير في قبال قاعدة اليقين لا دخل له بالمسامحة من ناحية الموضوع ، ولعلّ مراده مطلب آخر لم أتوفّق لفهمه ، فلاحظ عباراته ودقّق النظر فيها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احتياج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بياض يشعر سقوط كلمة بينهما ، ولعلّ الكلمة الساقطة هي قوله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المتحصّل أنّه بعد المسامحة في بقاء الموضوع ولو بدعوى فهم العرف أنّ ما هو موضوع النجاسة هو ذات الماء ، يكون الموضوع في القضيتين واحداً دقّة ، من دون حاجة إلى التردّد في تلك الوحدة بين الجهات الثلاثة المذكورة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في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الاتّحاد عرفياً أو دليلياً أو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لو كان في البين لفظ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ابق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عند اتّحاد متعلّقهما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يتوهّم اختلاف مصاديقهما بحسب 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حينئذ من تعيين ما سيق له عنوان البقاء المأخوذ في القضية بأنّه بأيّ واحد من النظرين يكون مسوقاً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ومع انتهاء النوبة إلى تلك الجهة لا يبقى مجال دعوى سوقها بلحاظ الأنظار العرفية إلى آخره </w:t>
      </w:r>
      <w:r>
        <w:rPr>
          <w:rStyle w:val="FootnoteAnchor"/>
          <w:rtl w:val="true"/>
        </w:rPr>
        <w:footnoteReference w:id="104"/>
      </w:r>
      <w:r>
        <w:rPr>
          <w:rFonts w:ascii="Amiri" w:hAnsi="Amiri" w:eastAsia="Amiri" w:cs="Amiri"/>
          <w:color w:val="111111"/>
          <w:sz w:val="28"/>
          <w:sz w:val="28"/>
          <w:szCs w:val="28"/>
          <w:rtl w:val="true"/>
          <w:lang w:bidi="ar-SA"/>
        </w:rPr>
        <w:t xml:space="preserve">وهذا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الخ ، شروع في إبطال الرجوع إلى الأنظار العرفية حتّى لو كان البقاء موجوداً في دليل الاستصحاب ، وذلك لأنّ الشبهة ليست في مفهوم البقاء وإنّما هي في مصداقه ، فالعرف يرى أنّ بقاء الحرمة بعد زوال التغيّر بقاء والعقل لا يراها بقاء ، وليس شغل العرف تعيين المصاديق وإنّما شغله شرح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الرجوع إلى العرف في تعيين المصاديق فيما لو قصر العقل عن تعيينها ، فإنّ مقتضى الحكمة وإخراجاً لكلام الحكيم عن اللغوية هو الإيكال إليهم في تعيينها ، نظير ما يقال إنّ المراد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يكون بيعاً بالنظر العرفي ، وهذا إنّما يتبع فيما لو لم يعلم الخطأ بأن يقوم الدليل على تخطئة الشارع لهم في أخذهم المعاملة الفلانية بيعاً مثلاً ، وذلك خلاف ما </w:t>
      </w:r>
    </w:p>
    <w:p>
      <w:pPr>
        <w:pStyle w:val="BookText"/>
        <w:rPr/>
      </w:pPr>
      <w:r>
        <w:rPr>
          <w:rFonts w:ascii="Amiri" w:hAnsi="Amiri" w:eastAsia="Amiri" w:cs="Amiri"/>
          <w:color w:val="111111"/>
          <w:sz w:val="28"/>
          <w:sz w:val="28"/>
          <w:szCs w:val="28"/>
          <w:rtl w:val="true"/>
          <w:lang w:bidi="ar-SA"/>
        </w:rPr>
        <w:t>هو المطلوب في المقام ، فإنّه بعد البناء على أنّ المتّبع في تعيين مصداق البقاء هو النظر العرفي دون النظر العقلي ، يكون اللازم هو اتّباعهم حتّى مع العلم بخطئهم ، فإنّ ذلك هو محصّل اتّباع النظر العرفي دون النظر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وستعرف إن شاء اللّه تعالى أنّه لا حاجة إلى إدخال لفظ البقاء أو الاتّحاد في دليل الاستصحاب ، بل يكفي الجماعة اشتمال الدليل على لفظ النقض وهو القاضي بالوحدة ، وأنّ الاشتباه ليس في المصداق المحض ، بل إنّما هو في الشبهة المفهومية التي سمّاها الشيخ قدس‌سره بالشبهة الصدقية ، وقد عرفت الحال في هذه الجهات مفصّلاً فلا حاجة لنا إلى إعادته ، والغرض هو بيان الفرق بين ما نحن فيه وبين أسماء المقادير ليكون جواباً عمّا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فما وجه الفرق بين لفظ البقاء الوارد في المقام ولفظ الأوزان والمقادير الواردة في مقامات أُخرى ، حيث ليس بناؤهم فيها على التطبيقات العرفية بل على الدقيقة العقلية الخ </w:t>
      </w:r>
      <w:r>
        <w:rPr>
          <w:rStyle w:val="FootnoteAnchor"/>
          <w:rtl w:val="true"/>
        </w:rPr>
        <w:footnoteReference w:id="105"/>
      </w:r>
      <w:r>
        <w:rPr>
          <w:rFonts w:ascii="Amiri" w:hAnsi="Amiri" w:eastAsia="Amiri" w:cs="Amiri"/>
          <w:color w:val="111111"/>
          <w:sz w:val="28"/>
          <w:sz w:val="28"/>
          <w:szCs w:val="28"/>
          <w:rtl w:val="true"/>
          <w:lang w:bidi="ar-SA"/>
        </w:rPr>
        <w:t>وذلك لما عرفت من أنّ تصرّفهم في باب الموازين تصرّف في المصداق الصرف ، بخلاف تصرّفهم فيما نحن فيه فإنّه في المفهوم أو في الصدق ، على ما عرفت تفصيله وإبطاله بالطريق الذي ذكرناه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تلك الجهات إلاّناشئة عمّا أشرنا من خيال أخذ عنوان الاتّحاد والبقاء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أنّه لا حاجة في المسألة إلى ذلك ، بل يكفي عنوان النقض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حينئذ لا ترى بُدّاً في إرجاع الضمير في ظرف الشكّ فيه بلا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لا يبقى حينئذ مجال لمثل ذلك الترديد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أنّ المسامحة في ناحية الضمير القاضية باخراج قاعدة اليقين لا دخل لها بالمسامحة في الموضوع القاضية باجراء الاستصحاب في نجاسة الماء بعد زوال التغيّر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وقعوا في حيص وبيص من جهة أُخرى في بعض المقامات التي يكون لسان دليل الكبرى مشتملاً على 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كالتغيّر ومع مدخلية هذه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العرف بقاء الموضوع في صورة فقد الخصوصية مع احتمال 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ظاهر الدليل مدخلية التغيّر ، ولكن ارتكاز العرف على خلافه ، وذلك يوجب عدم جريان الاستصحاب عند فقد تلك الخصوصية ، لأنّهم إن احتملوا مدخليتها في الموضوع لم يجر الاستصحاب لعدم إحراز الاتّحاد ، وإن لم يحتملوا مدخليتها كان بقاء الحكم بعدها مستنداً إلى إطلاق الدليل لا إلى الاستصحاب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ما أجاب به عن الإشكال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حلّ الإشكال إلخ ، أحد وجوه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التغيّر عن كونه جهة تقييدية إلى الجهة التعليلية ، ولكن يكون الشكّ في بقاء الحكم بعدها ناشئاً عن احتمال قيام علّة أُخرى 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أدري لماذا عدل في تصوير الشكّ في البقاء عن كون العلّية على </w:t>
      </w:r>
    </w:p>
    <w:p>
      <w:pPr>
        <w:pStyle w:val="BookText"/>
        <w:rPr/>
      </w:pPr>
      <w:r>
        <w:rPr>
          <w:rFonts w:ascii="Amiri" w:hAnsi="Amiri" w:eastAsia="Amiri" w:cs="Amiri"/>
          <w:color w:val="111111"/>
          <w:sz w:val="28"/>
          <w:sz w:val="28"/>
          <w:szCs w:val="28"/>
          <w:rtl w:val="true"/>
          <w:lang w:bidi="ar-SA"/>
        </w:rPr>
        <w:t>وجهين كما ذكره شيخنا قدس‌سره وغيره ، فكأنّه يرى محالية العلّية المحدثة والمبقية وأنّها لا تكون إلاّدوامية ، وحينئذ ينحصر الأمر في احتمال البقاء بقيام علّة أُخرى ، ولكنّه يوجب التبدّل في الحكم قطعاً لتبدّل علّته ، فلا يمكن استصحابه عند الشكّ المزبور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بإمكان بقاء ظهور القضية الخ </w:t>
      </w:r>
      <w:r>
        <w:rPr>
          <w:rStyle w:val="FootnoteAnchor"/>
          <w:rtl w:val="true"/>
        </w:rPr>
        <w:footnoteReference w:id="109"/>
      </w:r>
      <w:r>
        <w:rPr>
          <w:rFonts w:ascii="Amiri" w:hAnsi="Amiri" w:eastAsia="Amiri" w:cs="Amiri"/>
          <w:color w:val="111111"/>
          <w:sz w:val="28"/>
          <w:sz w:val="28"/>
          <w:szCs w:val="28"/>
          <w:rtl w:val="true"/>
          <w:lang w:bidi="ar-SA"/>
        </w:rPr>
        <w:t xml:space="preserve">وكأنّه مبني على اختلاف المراتب ، فيقال بأنّ الماء لمّا كان متغيّراً كان متنجّساً بمرتبة من النجاسة ، ثمّ لمّا زال تغيّره زالت تلك المرتبة قطعاً ، لكن نحتمل بقاء مرتبة أنزل قوامها وموضوعها نفس الماء ، ولكن لابدّ حينئذ من الالتزام بأنّ التغيّر موضوع لتلك المرتبة الزائلة وعلّة لهذه المرتبة الباقية ، وإلاّ فمن أين يحتمل عروض هذه المرتبة للذات كما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يحتمل بقاء الحكم الثابت للذات عند فقد الخصوصية الخ</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يجاب عن الشبهة المزبورة بوجه آخر إلخ ، وحاصل هذا هو ما تقدّم شرحه مراراً في كلمات الكفاية وغيرها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للعرف 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يستفيدونه من لفظ الدليل ، والآخر ما هو مرتكز لهم في قضاياهم الفطرية ، والمدار في الاتّحاد المعتبر في الاستصحاب هو النظر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أن يقال الخ ، والظاهر أنّ المراد به ما تقدّم شرحه من إنكار النظرين ، وأنّ الثاني إن كان على وجه يكون قرينة للتصرّف في لفظ الدليل كان متّبعاً وإلاّ فلا عبرة به ، وقد عرفت الكلام في كونه من قبيل الشبهة </w:t>
      </w:r>
    </w:p>
    <w:p>
      <w:pPr>
        <w:pStyle w:val="BookText"/>
        <w:rPr/>
      </w:pPr>
      <w:r>
        <w:rPr>
          <w:rFonts w:ascii="Amiri" w:hAnsi="Amiri" w:eastAsia="Amiri" w:cs="Amiri"/>
          <w:color w:val="111111"/>
          <w:sz w:val="28"/>
          <w:sz w:val="28"/>
          <w:szCs w:val="28"/>
          <w:rtl w:val="true"/>
          <w:lang w:bidi="ar-SA"/>
        </w:rPr>
        <w:t>المفهومية أو الشبهة الصدقية أو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قدس‌سره كأنّه أعرض عن الوجه الثاني ، فإنّه بعد أن أبطل الوجه الثالث حصر الجواب بالوجه الأوّل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فلابدّ من جعل فهم العرف قرينة على التصرّف في ظهور القضايا الشرعية على فرض العنوانية والقيد ، بإرادة العلّية للحكم على وجه يكون المعروض نفس الذات إلخ </w:t>
      </w:r>
      <w:r>
        <w:rPr>
          <w:rStyle w:val="FootnoteAnchor"/>
          <w:rtl w:val="true"/>
        </w:rPr>
        <w:footnoteReference w:id="111"/>
      </w:r>
      <w:r>
        <w:rPr>
          <w:rFonts w:ascii="Amiri" w:hAnsi="Amiri" w:eastAsia="Amiri" w:cs="Amiri"/>
          <w:color w:val="111111"/>
          <w:sz w:val="28"/>
          <w:sz w:val="28"/>
          <w:szCs w:val="28"/>
          <w:rtl w:val="true"/>
          <w:lang w:bidi="ar-SA"/>
        </w:rPr>
        <w:t xml:space="preserve">، ثمّ أفاد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الاحتياج إلى هذا الوجه الأوّل إنّما هو على فرض عدم مساعدة مسامحاتهم في بقاء الموضوع مع إبقاء القضية على ظهورها ، وإلاّ فلا يحتاج إلى التصرّف فيها أصلاً ، نظراً إلى ما عرفت في وجه كون المناط على المسامحات في بقاء الموضوع في باب الاستصحاب إلخ ، وكأنّه يشير بذلك إلى ما تقدّم </w:t>
      </w:r>
      <w:r>
        <w:rPr>
          <w:rStyle w:val="FootnoteAnchor"/>
          <w:rtl w:val="true"/>
        </w:rPr>
        <w:footnoteReference w:id="112"/>
      </w:r>
      <w:r>
        <w:rPr>
          <w:rFonts w:ascii="Amiri" w:hAnsi="Amiri" w:eastAsia="Amiri" w:cs="Amiri"/>
          <w:color w:val="111111"/>
          <w:sz w:val="28"/>
          <w:sz w:val="28"/>
          <w:szCs w:val="28"/>
          <w:rtl w:val="true"/>
          <w:lang w:bidi="ar-SA"/>
        </w:rPr>
        <w:t>من المسامحة في كيفية إرجاع الضمير ، التي جعلها الأساس في عدم شمول القضية لقاعدة اليقين وفي شمولها لما هو محلّ الكلام من احتمال اختلاف الموضوع ، وقد عرفت ما فيه من التأمّل ، فلاحظ</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يكون المراد ممّا تقدّم هو ما عرفت الاشارة إليه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التسامح في بقاء الموضوع مع بقاء القضية على ظهورها هو عبارة عن التسامح في نفس الموضوع ، بدعوى كون الموضوع هو ذات الماء مثلاً ، وبعد هذه المسامحة يكون الموضوع باقياً ، ويكون الموضوع في القضيتين واحداً دقّة على نحو ما تقدّم من التسامح في 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أنّ هذا التسامح لا يجتمع مع إبقاء القضية على ظهورها من دون تصرّف فيها أصلاً ، </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في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أيضاً أنّ الاحتياج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البحث عن ذلك تفصيلاً في حواشي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المقام شيء آخر وهو أنّ كفاية ذلك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احتياج إلى إحراز استعداد البقاء في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عدم إحراز استعداد البقاء هو عبارة أُخرى عن عدم إحراز الموضوع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إنّما هو في الشكّ في بقاء الموضوع على نحو الشبهة الموضوعية مثل استصحاب عدالة زيد مع الشكّ في بقاء زيد ، دون ما لو كان على نحو الشبهة الحكمية كما لو احتملنا مدخلية التغيّر في موضوع النجاسة وقد زال التغيّر ، إذ لا يكون الشكّ في بقاء النجاسة من قبيل الشكّ في الاستعداد الذي هو عبارة عن الشكّ في المقتضي ، بل هو ممحّض لعدم إحراز الموضوع ، وليس هو من قبيل الشكّ في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هذا الشكّ في الاستعداد إنّما يتوجّه فيما لو كان المستصحب هو الصفة كعدالة زيد أو قيامه أو وجوب إكرامه ، دون ما لو كان المستصحب هو مفاد الجملة ، وما هو مفاد الجملة التامّة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يرجع معروض الوجوب المستصحب إلى مفاد الجمل التامّة إلخ </w:t>
      </w:r>
      <w:r>
        <w:rPr>
          <w:rStyle w:val="FootnoteAnchor"/>
          <w:rtl w:val="true"/>
        </w:rPr>
        <w:footnoteReference w:id="116"/>
      </w:r>
      <w:r>
        <w:rPr>
          <w:rFonts w:ascii="Amiri" w:hAnsi="Amiri" w:eastAsia="Amiri" w:cs="Amiri"/>
          <w:color w:val="111111"/>
          <w:sz w:val="28"/>
          <w:sz w:val="28"/>
          <w:szCs w:val="28"/>
          <w:rtl w:val="true"/>
          <w:lang w:bidi="ar-SA"/>
        </w:rPr>
        <w:t xml:space="preserve">، أهو نفس النسبة الخبرية أو الانشائية بالمعنى الإسمي أو بالمعنى الحرفي ، أو غير ذلك ، هذا </w:t>
      </w:r>
    </w:p>
    <w:p>
      <w:pPr>
        <w:pStyle w:val="BookText"/>
        <w:rPr/>
      </w:pPr>
      <w:r>
        <w:rPr>
          <w:rFonts w:ascii="Amiri" w:hAnsi="Amiri" w:eastAsia="Amiri" w:cs="Amiri"/>
          <w:color w:val="111111"/>
          <w:sz w:val="28"/>
          <w:sz w:val="28"/>
          <w:szCs w:val="28"/>
          <w:rtl w:val="true"/>
          <w:lang w:bidi="ar-SA"/>
        </w:rPr>
        <w:t>يحتاج إلى توضيح وشرح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إمكان أحد الأمرين لا بأس بإحراز الاستعداد المزبور حتّى مع 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أظنّ أنّ أحداً يقول بإمكان انتقال العرض من معروضه إلى معروض آخر أو إمكان بقائه بلا معروض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البيان نظر المحقّق الطوسي قدس‌سره في وجه اعتبار الموضوع في الاستصحاب حيث تشبّث بذيل هذا المبنى العقلي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لا يريد منع الاستصحاب من جهة استحالة انتقال العرض أو استحالة بقائه بلا موضوع كي يتوجّه عليه الإيراد باختصاص المحالية بالثبوت الحقيقي الواقعي ، بل إنّما يريد منعه من جهة كونه حينئذ من قبيل الشكّ في الاستعداد الراجع إلى الشكّ في المقتضي الراجع إلى سدّ باب الثبوت التعبّدي ، وهذا هو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لا مجال لردّه بأنّ الكلام في البقاء التعبّدي لا البقاء الحقيقي كي يحتاج إلى إثبات مثل تلك المقدّمة العقلية فراجع كلامه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المتشبّث بذيل هذا المبنى العقلي هو الشيخ قدس‌سره ، والذي ردّه عليه بأنّ الكلام في البقاء التعبّدي لا الحقيقي هو صاحب الكفاية قدس‌سره 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فاعتبار البقاء بهذا المعنى لا يحتاج إلى زيادة بيان وإقامة برهان ، والاستدلال عليه باستحالة انتقال العرض إلى موضوع آخر لتقوّمه بالموضوع </w:t>
      </w:r>
    </w:p>
    <w:p>
      <w:pPr>
        <w:pStyle w:val="BookText"/>
        <w:rPr/>
      </w:pPr>
      <w:r>
        <w:rPr>
          <w:rFonts w:ascii="Amiri" w:hAnsi="Amiri" w:eastAsia="Amiri" w:cs="Amiri"/>
          <w:color w:val="111111"/>
          <w:sz w:val="28"/>
          <w:sz w:val="28"/>
          <w:szCs w:val="28"/>
          <w:rtl w:val="true"/>
          <w:lang w:bidi="ar-SA"/>
        </w:rPr>
        <w:t xml:space="preserve">وتشخّصه به غريب ، بداهة أنّ استحالته حقيقة غير مستلزم لاستحالته تعبّداً والالتزام بآثاره شرعاً الخ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العبارة غلط من الناسخ ، وأنّ الصحيح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البيان نظر الشيخ قدس‌سره ، إلخ ، وبعده لا مجال لردّ المحقّق الطوسي عليه بأنّ الكلام الخ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إمكان القول بأنّ عبارة الشيخ قدس‌سره تكاد تكون صريحة في أنّ المانع من الاستصحاب في موارد الشكّ في الموضوع هو لزوم أحد الأمرين ، أعني انتقال العرض من موضوعه إلى موضوع آخر ، أو بقاءه بلا موضوع ، فراجع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الدليل على اعتبار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الخ </w:t>
      </w:r>
      <w:r>
        <w:rPr>
          <w:rStyle w:val="FootnoteAnchor"/>
          <w:rtl w:val="true"/>
        </w:rPr>
        <w:footnoteReference w:id="121"/>
      </w:r>
      <w:r>
        <w:rPr>
          <w:rFonts w:ascii="Amiri" w:hAnsi="Amiri" w:eastAsia="Amiri" w:cs="Amiri"/>
          <w:color w:val="111111"/>
          <w:sz w:val="28"/>
          <w:sz w:val="28"/>
          <w:szCs w:val="28"/>
          <w:rtl w:val="true"/>
          <w:lang w:bidi="ar-SA"/>
        </w:rPr>
        <w:t>ولا دخل لذلك بما أُفيد من كون المانع من الاستصحاب هو عدم إحراز الاستعداد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هذا المانع وهو عدم إحراز الاستعداد لا يقف في قبال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القائل هو الشيخ قدس‌سره أو المحقّق الطوسي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بإحراز الاستعداد بناءً على إمكان أحد الأمرين الخ ، لما عرفت من أنّ ذلك ممّا لا يظنّ أنّ أحداً يقول به ، نعم يقف في قباله أنّ مانعية عدم إحراز الاستعداد راجعة إلى مانعية كون الشكّ في المقتضي ، فمن يقول بجريان الاستصحاب في مورد الشكّ في المقتضي كصاحب الكفاية قدس‌سره </w:t>
      </w:r>
      <w:r>
        <w:rPr>
          <w:rStyle w:val="FootnoteAnchor"/>
          <w:rtl w:val="true"/>
        </w:rPr>
        <w:footnoteReference w:id="122"/>
      </w:r>
      <w:r>
        <w:rPr>
          <w:rFonts w:ascii="Amiri" w:hAnsi="Amiri" w:eastAsia="Amiri" w:cs="Amiri"/>
          <w:color w:val="111111"/>
          <w:sz w:val="28"/>
          <w:sz w:val="28"/>
          <w:szCs w:val="28"/>
          <w:rtl w:val="true"/>
          <w:lang w:bidi="ar-SA"/>
        </w:rPr>
        <w:t>لا ينبغي أن يكون عدم إحراز الاستعداد مانعاً عنده من جريان الاستصحاب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دليل الحاكم إمّا أن يتصرّف في موضوع دليل المحكوم بإدخال ما يكون خارجاً عنه أو باخراج ما يكون داخلاً فيه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أن يمثّل للأوّل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الطهارة في الصلاة ، وللثاني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شكّ بين الثلاث والأربع فليبن على الأربع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يكون الحرج والضرر من الحالات اللاحقة لنفس الأحكام لا لموضوعاتها كما أوضحناه في محلّه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بناءً على ذلك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متصرّفاً في المحمول الذي هو الوجوب الوارد على الوضوء مثلاً ، لأنّ الضرر بعد أن أخذناه عنواناً لنفس الحكم الضرري يكون المرفوع ابتداءً هو الوجوب ، بخلاف ما لو أخذنا الضرر عنواناً للفعل الواجب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لا يكون متصرّفاً ابتداءً في المحمول ، إذ لا يكون المرفوع ابتداءً هو الوجوب المذكور ، بل يكون المرفوع ابتداءً هو نفس الفعل ، ومعنى رفعه في عالم التشريع هو رفع حكمه الذي هو الوجوب ، فيكون من قبيل التصرّف في الموضوع ،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الدليل المتكفّل لحكم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سيأتي في مبحث التعادل والتراجيح أنّ الحكومة لا تختصّ بالأدلّة اللفظية بل تأتي في اللبّيات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ذلك حكومة حجّية خبر العدل على الاستصحاب بعد البناء على أنّ </w:t>
      </w:r>
    </w:p>
    <w:p>
      <w:pPr>
        <w:pStyle w:val="BookText"/>
        <w:rPr/>
      </w:pPr>
      <w:r>
        <w:rPr>
          <w:rFonts w:ascii="Amiri" w:hAnsi="Amiri" w:eastAsia="Amiri" w:cs="Amiri"/>
          <w:color w:val="111111"/>
          <w:sz w:val="28"/>
          <w:sz w:val="28"/>
          <w:szCs w:val="28"/>
          <w:rtl w:val="true"/>
          <w:lang w:bidi="ar-SA"/>
        </w:rPr>
        <w:t>حجّية كلّ منهما ببناء العقلاء أو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في تحكيم المقيّد على المطلق والخاصّ على العام ما يقتضي شرح اللفظ بناءً على ما هو الحقّ عندنا من أنّ التقييد والتخصيص لا يوجب استعمال لفظ المطلق والعام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لو كان المقيّد موجباً لشرح المطلق وبيان المراد منه ، لكان لفظ المطلق مستعملاً في المقيّد ، وهكذا الحال في الخاصّ بالاضافة إلى العام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الأوّل من الحكومة إنّما تكون فيما بين الأدلّة المتكفّلة لبيان الأحكام الواقعية ، والحكومة فيها حكومة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 الحكومة واقعية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 وكذا في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النحوي ليس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سهو في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منه لا يجب سجود السهو في السهو الواقع في سجدتي السهو ، وأمّا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للمأموم مع حفظ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فكونه من الحكومة الواقعية محل تأمّل ، بل الظاهر أنّ الحكومة فيه حكومة ظاهرية ، إذ ليس الحاكم ولا المحكوم من الأدلّة المتكفّلة للأحكام الواقعية ، بل إنّ كلاً من هذين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للمأموم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شكّ بين الثلاث والأربع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يتكفّل إلاّ الحكم الظاهري ، بل إنّ الحكم هنا مسوق لجعل حجّية حفظ الإمام ، فهو من قبيل الأمارة بالنسبة إلى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بمسوق لجعل الحجّية ، بل ليس هو مسوقاً إلاّلمجرّد إلغاء شكّ كثير الشكّ وإخراجه عن حكم الشكّ المتعارف ، مع أنّ المحكوم عليه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بين </w:t>
      </w:r>
    </w:p>
    <w:p>
      <w:pPr>
        <w:pStyle w:val="BookText"/>
        <w:rPr/>
      </w:pPr>
      <w:r>
        <w:rPr>
          <w:rFonts w:ascii="Amiri" w:hAnsi="Amiri" w:eastAsia="Amiri" w:cs="Amiri"/>
          <w:color w:val="111111"/>
          <w:sz w:val="28"/>
          <w:sz w:val="28"/>
          <w:szCs w:val="28"/>
          <w:rtl w:val="true"/>
          <w:lang w:bidi="ar-SA"/>
        </w:rPr>
        <w:t xml:space="preserve">الثلاث والأربع فليبن على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متكفّلاً للحكم الواقعي ، فينبغي أن تكون الحكومة فيه أيضاً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إنّهاواقعية ، نظراً إلى أنّ مايستفاد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 حكم الشكّ المتعارف لا يكون إلاّرفعاً واقعياً ، بمعنى أنّه رفع للحكم الظاهري المجعول في حقّ الشاكّ وهو البناء على الأربع مثلاً رفعاً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أنّه يمكن تحقّق الحكومة الظاهرية فيما يكون موسّعاً لموضوع الحكم كما في قاعدتي الطهارة والحل واستصحابهما بالنسبة إلى ما يشترط فيه الطهارة والحل ، فإنّ الحكومة في ذلك لا تكون إلاّحكومة ظاهرية ، خلافاً لما يظهر من الكفاية </w:t>
      </w:r>
      <w:r>
        <w:rPr>
          <w:rStyle w:val="FootnoteAnchor"/>
          <w:rtl w:val="true"/>
        </w:rPr>
        <w:footnoteReference w:id="128"/>
      </w:r>
      <w:r>
        <w:rPr>
          <w:rFonts w:ascii="Amiri" w:hAnsi="Amiri" w:eastAsia="Amiri" w:cs="Amiri"/>
          <w:color w:val="111111"/>
          <w:sz w:val="28"/>
          <w:sz w:val="28"/>
          <w:szCs w:val="28"/>
          <w:rtl w:val="true"/>
          <w:lang w:bidi="ar-SA"/>
        </w:rPr>
        <w:t xml:space="preserve">من كون الحكومة في مثل ذلك تكون واقعية ، فراجع ما حرّرناه في ذلك في باب الإجزاء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الضابط المائز بين الحكومة الواقعية والحكومة الظاهرية هو أنّ الدليل الحاكم إن كان متكفّلاً للحكم الواقعي كانت الحكومة واقعية ، وإن كان متكفّلاً للحكم الظاهري كانت الحكومة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والجامع بين الكل هو أنّ مفاد التعبّد بأحد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الدليل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رجع إلى إثبات متعلّق الشكّ الذي أُخذ موضوعاً في الدليل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الدليل المحكوم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المثبت لمتعلّق الشكّ يكون حاكماً على الآخر ، سواء كان إثبات المتعلّق بتوسّط جعل الاحراز كما في الأمارات ، أو بتوسّط الحكم بالبناء العملي على بقاء الواقع في أحد طرفي الشكّ كما في الأُصول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يتأمّل في تحقّق هذا الضابط في حكومة استصحاب الطهارة أو النجاسة </w:t>
      </w:r>
    </w:p>
    <w:p>
      <w:pPr>
        <w:pStyle w:val="BookText"/>
        <w:rPr/>
      </w:pPr>
      <w:r>
        <w:rPr>
          <w:rFonts w:ascii="Amiri" w:hAnsi="Amiri" w:eastAsia="Amiri" w:cs="Amiri"/>
          <w:color w:val="111111"/>
          <w:sz w:val="28"/>
          <w:sz w:val="28"/>
          <w:szCs w:val="28"/>
          <w:rtl w:val="true"/>
          <w:lang w:bidi="ar-SA"/>
        </w:rPr>
        <w:t>على مثل قاعدة الطهارة ، فإنّه كما يكون استصحاب النجاسة مثلاً مثبتاً لأحد طرفي الشكّ الذي هو موضوع قاعدة الطهارة ، فكذلك قاعدة الطهارة تكون مثبتة لأحد طرفي الشكّ الذي هو موضوع الاستصحاب ، وكما أنّ إثبات الاستصحاب لأحد طرفي الشكّ يكون بتوسّط الحكم بالبناء العملي على بقاء الواقع ، فكذلك قاعدة الطهارة تكون مثبتة لأحد طرفي الشكّ بتوسّط الحكم بالبناء العملي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في تقريب الحكومة المذكورة هو التشبّث بنظر حكومة الأمارة على كافّة الأُصول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عبارة عن الأخذ باليقين السابق والمنع عن نقضه بالشكّ ، فيكون مرجعه إلى جعل حجّية اليقين من حيث البناء العملي ، ولأجل ذلك كان من الأُصول الاحرازية ، وإلاّ فمجرّد الأمر بالبناء العملي على بقاء المتيقّن السابق لا يكون موجباً لكونه إحرازياً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هو عبارة عن الأخذ باليقين السابق ، ومرجعه إلى جعل حجّية اليقين ، لكن لا مطلقاً كالأمارات ليكون مثبته حجّة ، بل من حيث البناء العملي فقط على ما شرحناه في محلّه </w:t>
      </w:r>
      <w:r>
        <w:rPr>
          <w:rStyle w:val="FootnoteAnchor"/>
          <w:rtl w:val="true"/>
        </w:rPr>
        <w:footnoteReference w:id="131"/>
      </w:r>
      <w:r>
        <w:rPr>
          <w:rFonts w:ascii="Amiri" w:hAnsi="Amiri" w:eastAsia="Amiri" w:cs="Amiri"/>
          <w:color w:val="111111"/>
          <w:sz w:val="28"/>
          <w:sz w:val="28"/>
          <w:szCs w:val="28"/>
          <w:rtl w:val="true"/>
          <w:lang w:bidi="ar-SA"/>
        </w:rPr>
        <w:t xml:space="preserve">في باب جعل الطرق وفي كيفية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الواقعية والظاهرية ، وحينئذ يكون الاستصحاب محرزاً للواقع ، ويكون رافعاً للشكّ الذي هو موضوع باقي الأُصول ومنها قاعدة الطهارة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يتّضح الوجه في حكومة الأصل السببي كاستصحاب طهارة الماء على الأصل المسبّبي كاستصحاب نجاسة الثوب النجس المغسول به ، لأنّ إحراز طهارة الماء بواسطة حجّية اليقين يكون رافعاً للشكّ في بقاء نجاسة الثوب وارتفاعها ، وإحراز بقاء نجاسة الثوب لا يزيل الشكّ في بقاء طهارة الماء إلاّعلى </w:t>
      </w:r>
    </w:p>
    <w:p>
      <w:pPr>
        <w:pStyle w:val="BookText"/>
        <w:rPr/>
      </w:pPr>
      <w:r>
        <w:rPr>
          <w:rFonts w:ascii="Amiri" w:hAnsi="Amiri" w:eastAsia="Amiri" w:cs="Amiri"/>
          <w:color w:val="111111"/>
          <w:sz w:val="28"/>
          <w:sz w:val="28"/>
          <w:szCs w:val="28"/>
          <w:rtl w:val="true"/>
          <w:lang w:bidi="ar-SA"/>
        </w:rPr>
        <w:t xml:space="preserve">الأصل المثبت ، فراجع ما حرّرناه في المباحث المشار إليها وفي مباحث الإجزاء إن شاء اللّه تعالى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حكومة طهارة الماء على نجاسة الثوب لا تتوقّف على ذلك ، بل يكفي فيها مجرّد الحكم بطهارة الماء ولو استناداً إلى قاعدة الطهارة فيه ، فإنّها توجب الحكم بطهارة ما غسل فيه وسقوط استصحاب النجاسة في المغسول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 أُريد من الحكم الظاهري مؤدّى الأمارة ، فالمؤدّى مشكوك لاحتمال مخالفة الأمارة للواقع ، وإن أُريد من الحكم الظاهري اعتبار الأمارة وحجّيتها ، فهو وإن كان متيقّناً للعلم بحجّية الأمارات ، إلاّ أنّ العلم بالحجّية لم يؤخذ غاية للتعبّد بالأُصول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مؤدّى الأمارة المفروض تعلّق الشكّ به لاحتمال مخالفتها للواقع ليس هو حكماً ظاهرياً ، بل هو نفس الحكم الواقعي الذي دلّت عليه الأمارة ، غايته نحتمل أنّ الحكم الواقعي ليس هو على طبق مؤدّى الأمارة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المؤدّى بنفسه المفروض تعلّق الشكّ به ليس من الأحكام الظاهرية ، كما أنّ نفس حجّية الأمارة ليس حكماً ظاهرياً بل هو حكم واقعي أيضاً ، وحينئذ فمراد من قال إنّ متعلّق العلم في غاية الأُصول العملية هو الأعمّ من الحكم الواقعي والظاهري ليس هو المؤدّى ولا حجّية الأمارة ، بل مراده بالحكم الظاهري هو الحكم المجعول على طبق مؤدّى الأمارة سواء خالفت الواقع أو </w:t>
      </w:r>
    </w:p>
    <w:p>
      <w:pPr>
        <w:pStyle w:val="BookText"/>
        <w:rPr/>
      </w:pPr>
      <w:r>
        <w:rPr>
          <w:rFonts w:ascii="Amiri" w:hAnsi="Amiri" w:eastAsia="Amiri" w:cs="Amiri"/>
          <w:color w:val="111111"/>
          <w:sz w:val="28"/>
          <w:sz w:val="28"/>
          <w:szCs w:val="28"/>
          <w:rtl w:val="true"/>
          <w:lang w:bidi="ar-SA"/>
        </w:rPr>
        <w:t>طابقته ، فإنّ هذا الحكم بعد فرض العلم بحجّية الأمارة يكون معلوماً ومقطوعاً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يرد عليه ما أُفيد من أنّ متعلّق العلم المأخوذ غاية هو الواقع نفسه الذي تعلّق بضدّه اليقين والشكّ ، لا الأعمّ منه ومن الحكم الظاهري على خلاف مؤدّى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في مبحث جعل الطرق والجمع بين الأحكام الواقعية والظاهرية من إنكار الحكم الظاهري بتاتاً ، وأنّه ليس في البين إلاّمجرّد جعل الحجّية ، ولعلّ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إنكار الحكم الظاهري وأنّه ليس في البين إلاّ مجرّد جعل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الأساس فيما أُفيد من حصر المراد بالحكم الظاهري بين الشيئين المذكورين أعني مؤدّى الأمارة وحجّيتها ، وإلاّ فلا ينبغي الريب في أنّه ليس شيء منهما هو المراد لمن زعم الورود مقرّباً له بهذا التقريب ، إذ ليس مراده من العلم بالحكم الظاهري إلاّ العلم بذلك الحكم المزعوم جعله في باب الطرق والأمارات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العلم بالحجّية لا يختصّ بباب الأمارات ، بل الأُصول أيضاً كذلك ، للعلم بحجّيتها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الجواب عنه بمثل ما أُفيد في الجواب عن التوهّم السابق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 وإن شاركت الأمارات في العلم بالحجّية ، إلاّ أنّ حجّية الأُصول لمّا كان موضوعها الشكّ كانت حجّية الأمارة رافعة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حجّية الأمارة لا ترفع الشكّ في الواقع الذي هو موضوع الأُصول ، وهو الايراد الأوّل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قد تقدّم أنّه يمكن المناقشة فيه بمنع تنقيح المناط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ذلك المبحث في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وللمنع عن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تنقيح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مجال ، فإنّها موقوفة على استخراج المناط القطعي ، ولا سبيل إلى إثبات ذلك إلخ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هذا المنع واضح ، فإنّه بعد فرض كون الدليل ظاهراً في أنّ الاحراز الوجداني قيد في الموضوع ، لا يمكن تسرية الحكم الوارد على ذلك الموضوع إلى مورد الاحراز التعبّدي ، ومجرّد كون ذلك الاحراز المفروض كونه وجدانياً مأخوذاً على نحو الطريقية لا يوجب التسرية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عمدة الوجه في قيامها مقامه هو أنّ المجعول في الأمارات لمّا كان الاحراز والوسطية في الإثبات فتكون حاكمة على الدليل الذي أُخذ القطع 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حرّرنا في ذلك المبحث </w:t>
      </w:r>
      <w:r>
        <w:rPr>
          <w:rStyle w:val="FootnoteAnchor"/>
          <w:rtl w:val="true"/>
        </w:rPr>
        <w:footnoteReference w:id="138"/>
      </w:r>
      <w:r>
        <w:rPr>
          <w:rFonts w:ascii="Amiri" w:hAnsi="Amiri" w:eastAsia="Amiri" w:cs="Amiri"/>
          <w:color w:val="111111"/>
          <w:sz w:val="28"/>
          <w:sz w:val="28"/>
          <w:szCs w:val="28"/>
          <w:rtl w:val="true"/>
          <w:lang w:bidi="ar-SA"/>
        </w:rPr>
        <w:t>أنّ مجرّد جعل الاحراز للأمارة لا يوجب أن يترتّب عليها الأثر الشرعي المترتّب على الاحراز الوجداني ما لم يكن في البين ما يدلّ على تنزيل الاحراز التعبّدي منزلة الاحراز الوجداني ، وإنّما أقصى ما في جعل الاحراز للأمارة هو ترتّب آثار الواقع عليها ، لكن ذلك ليس بالجعل الشرعي بل إنّ الشارع بعد أن جعل الاحراز للأمارة ، وكان قيامها على النجاسة مثلاً موجباً لتحقّق الاحراز التعبّدي للنجاسة ، لحقها آثار الواقع لحوقاً قهرياً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الآثار العقلية اللاحقة للعلم الوجداني من تنجيز الواقع تلحق الاحراز التعبّدي بعد جعله من قبل الشارع لحوقاً قهرياً ، وهذا بخلاف الآثار </w:t>
      </w:r>
    </w:p>
    <w:p>
      <w:pPr>
        <w:pStyle w:val="BookText"/>
        <w:rPr/>
      </w:pPr>
      <w:r>
        <w:rPr>
          <w:rFonts w:ascii="Amiri" w:hAnsi="Amiri" w:eastAsia="Amiri" w:cs="Amiri"/>
          <w:color w:val="111111"/>
          <w:sz w:val="28"/>
          <w:sz w:val="28"/>
          <w:szCs w:val="28"/>
          <w:rtl w:val="true"/>
          <w:lang w:bidi="ar-SA"/>
        </w:rPr>
        <w:t>الشرعية اللاحقة للاحراز الوجداني ، فإنّها لا يمكن أن تترتّب بمجرّد جعل الاحراز للأمارة ما لم يتنقّح نفس موضوعها الذي هو الاحراز الوجداني ، أو يقوم دليل على أنّ ذلك الاحراز التعبّدي منزّل عند الشارع منزلة الاحراز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التأمّل فيما أُفيد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تقدّم أنّ حكومتها على الأدلّة المتكفّلة للأحكام الواقعية التي لم يؤخذ القطع في موضوعها إنّما تكون بتوسّط كونها محرزة لها ، فحكومتها على نفس القطع والاحراز الذي أُخذ في الموضوع أولى وأحرى </w:t>
      </w:r>
      <w:r>
        <w:rPr>
          <w:rStyle w:val="FootnoteAnchor"/>
          <w:rtl w:val="true"/>
        </w:rPr>
        <w:footnoteReference w:id="139"/>
      </w:r>
      <w:r>
        <w:rPr>
          <w:rFonts w:ascii="Amiri" w:hAnsi="Amiri" w:eastAsia="Amiri" w:cs="Amiri"/>
          <w:color w:val="111111"/>
          <w:sz w:val="28"/>
          <w:sz w:val="28"/>
          <w:szCs w:val="28"/>
          <w:rtl w:val="true"/>
          <w:lang w:bidi="ar-SA"/>
        </w:rPr>
        <w:t>لما عرفت الاشارة إليه من أنّ قيام الأمارة بالقياس إلى القطع الطريقي الصرف لا يوجب حكومة على الأدلّة الأوّلية المتكفّلة للأحكام الواقعية ، بحيث إنّه يكون قيام الأمارة موجباً لجعل ولو ظاهرياً في قبال تلك الأحكام الواقعية ، وإلاّ لعاد محذور الجمع بين الأحكام الواقعية والظاهرية ، بل إنّ قيام الأمارة على موضوع أو حكم لا يؤثّر شرعاً في ناحية الأدلّة الأوّلية لا تأثيراً واقعياً ولا ظاهرياً ، وإنّما أقصى ما في البين هو أنّ الشارع جعل لها صفة الاحراز وكوّنها علماً ، وبعد أن كوّنها علماً تتنجّز الواقعيات بها تنجّزاً قهرياً نظير تنجّزها بالقطع الوجداني ، فلا يكون ترتّب هذا الأثر العقلي عليها موجباً لأن يترتّب عليها الأثر الشرعي المجعول شرعاً للقطع ، فضلاً عن كون ترتّب الأثر الشرعي المذكور أولى وأحرى من ترتّب الأثر العقلي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الحجّية والاحراز من الأحكام الوضعية القابلة للجعل الشرعي ، غايته أنّه لابدّ من ترتّب أثر عملي على هذا الجعل إخراجاً له عن اللغوية ، ويكفي في ذلك الأثر العملي ترتيب آثار الواقع عليه في موارد العلم الطريقي الصرف ، وأمّا آثار العلم الموضوعي المأخوذ في الموضوع فلا دليل على </w:t>
      </w:r>
    </w:p>
    <w:p>
      <w:pPr>
        <w:pStyle w:val="BookText"/>
        <w:rPr/>
      </w:pPr>
      <w:r>
        <w:rPr>
          <w:rFonts w:ascii="Amiri" w:hAnsi="Amiri" w:eastAsia="Amiri" w:cs="Amiri"/>
          <w:color w:val="111111"/>
          <w:sz w:val="28"/>
          <w:sz w:val="28"/>
          <w:szCs w:val="28"/>
          <w:rtl w:val="true"/>
          <w:lang w:bidi="ar-SA"/>
        </w:rPr>
        <w:t>ترتّبه عليه وإن كان أخذه فيه على نحو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مرجع جعل الحجّية للأمارة هو تنزيلها منزلة العلم لكان لازمه ترتيب آثار العلم الموضوعي عليها ، فراجع ما حرّرناه في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إنكار قيام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دليل حجّيتها بعد البناء على أن ليس مفاده إلاّجعل صفة الاحراز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القطع الموضوعي لا ينافي حكومتها على الأُصول ، لأنّ حكومتها عليها ليس بمنوط بقيامها مقام العلم الموضوعي المأخوذ غاية في الأُصول ، بل يكفي في حكومتها على الأُصول هو أنّ الاحراز التعبّدي يكون رافعاً لما هو موضوع الأُصول وهو الشكّ رفعاً تعبّدياً ، فإنّ جعل الاحراز تعبّداً عين رفع الشكّ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تندفع شبهة أنّ الاحراز التعبّدي وتكوين الأمارة علماً لا يرفع الشكّ الوجداني الذي هو موضوع الأُصول ، لما عرفت من أنّ جعل قيام الأمارة على النجاسة إحرازاً للنجاسة عبارة أُخرى عن الحكم بارتفاع الشكّ فيها ، وبه يرتفع موضوع الأُصول ارتفاعاً تعبّدياً ، من دون حاجة إلى أن تكون الأمارة قائمة مقام العلم الذي أُخذ غاية في الأُصول ، لأنّ هذه الغاية إنّما هي غاية للحكم المجعول بالأصل المفروض كون موضوعه هو الشكّ ، وبعد ارتفاع الموضوع لا نحتاج إلى قيام رافعه مقام غاية الحكم الوارد عليه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الغاية ليست أمراً آخر وراء الموضوع ، بل إنّ تلك الغاية ليست إلاّعبارة عن أنّ هذا الحكم يكون باقياً ما دام الشكّ ، وقد تقدّم في التنبيه الثاني </w:t>
      </w:r>
      <w:r>
        <w:rPr>
          <w:rStyle w:val="FootnoteAnchor"/>
          <w:rtl w:val="true"/>
        </w:rPr>
        <w:footnoteReference w:id="140"/>
      </w:r>
      <w:r>
        <w:rPr>
          <w:rFonts w:ascii="Amiri" w:hAnsi="Amiri" w:eastAsia="Amiri" w:cs="Amiri"/>
          <w:color w:val="111111"/>
          <w:sz w:val="28"/>
          <w:sz w:val="28"/>
          <w:szCs w:val="28"/>
          <w:rtl w:val="true"/>
          <w:lang w:bidi="ar-SA"/>
        </w:rPr>
        <w:t xml:space="preserve">الراجع إلى جريان الاستصحاب في الأحكام الشرعية المحرزة بالأمارات بل وبسائر الأُصول حتّى الاستصحاب نفسه ما له نفع في هذا المقام </w:t>
      </w:r>
    </w:p>
    <w:p>
      <w:pPr>
        <w:pStyle w:val="BookText"/>
        <w:rPr/>
      </w:pPr>
      <w:r>
        <w:rPr>
          <w:rFonts w:ascii="Amiri" w:hAnsi="Amiri" w:eastAsia="Amiri" w:cs="Amiri"/>
          <w:color w:val="111111"/>
          <w:sz w:val="28"/>
          <w:sz w:val="28"/>
          <w:szCs w:val="28"/>
          <w:rtl w:val="true"/>
          <w:lang w:bidi="ar-SA"/>
        </w:rPr>
        <w:t>فراجعه بما علّقناه عليه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قد يشتبه الشيء بين كونه أمارة أو أصلاً 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في كون الشيء أمارة أو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لم يعلم كونه أمارة لم يثبت إثباته للوازم والملزومات ، والأصل عدمها ، فتأمّل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وبنحو ذلك صرّح السيّد سلّمه اللّه في تحريره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الزائد عليه فهو مشكوك يرجع فيه إلى أصالة عدم الحجّية </w:t>
      </w:r>
      <w:r>
        <w:rPr>
          <w:rStyle w:val="FootnoteAnchor"/>
          <w:rtl w:val="true"/>
        </w:rPr>
        <w:footnoteReference w:id="143"/>
      </w:r>
      <w:r>
        <w:rPr>
          <w:rFonts w:ascii="Amiri" w:hAnsi="Amiri" w:eastAsia="Amiri" w:cs="Amiri"/>
          <w:color w:val="111111"/>
          <w:sz w:val="28"/>
          <w:sz w:val="28"/>
          <w:szCs w:val="28"/>
          <w:rtl w:val="true"/>
          <w:lang w:bidi="ar-SA"/>
        </w:rPr>
        <w:t xml:space="preserve">ولكن لو وصلت النوبة إلى الشكّ في الحجّية بالنسبة إلى اللوازم كان ذلك موجباً للقطع بعدم الحجّية ، لما حرّر في محلّه </w:t>
      </w:r>
      <w:r>
        <w:rPr>
          <w:rStyle w:val="FootnoteAnchor"/>
          <w:rtl w:val="true"/>
        </w:rPr>
        <w:footnoteReference w:id="144"/>
      </w:r>
      <w:r>
        <w:rPr>
          <w:rFonts w:ascii="Amiri" w:hAnsi="Amiri" w:eastAsia="Amiri" w:cs="Amiri"/>
          <w:color w:val="111111"/>
          <w:sz w:val="28"/>
          <w:sz w:val="28"/>
          <w:szCs w:val="28"/>
          <w:rtl w:val="true"/>
          <w:lang w:bidi="ar-SA"/>
        </w:rPr>
        <w:t xml:space="preserve">من عدم معنى محصّل لأصالة عدم الحجّية ، لكن يمكن تنزيل عبارة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والأصل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هو أصالة عدم تلك اللوازم ، لا أصالة عدم حجّية ذلك المشكوك كونه أمارة في إثبات تلك اللوازم ، فلاحظ</w:t>
      </w:r>
      <w:r>
        <w:rPr>
          <w:rFonts w:eastAsia="Amiri" w:cs="Amiri" w:ascii="Amiri" w:hAnsi="Amiri"/>
          <w:color w:val="111111"/>
          <w:sz w:val="28"/>
          <w:szCs w:val="28"/>
          <w:rtl w:val="true"/>
          <w:lang w:bidi="ar-SA"/>
        </w:rPr>
        <w:t xml:space="preserve">. </w:t>
      </w:r>
      <w:bookmarkStart w:id="10" w:name="pg15518_247026"/>
    </w:p>
    <w:p>
      <w:pPr>
        <w:pStyle w:val="Heading2"/>
        <w:numPr>
          <w:ilvl w:val="1"/>
          <w:numId w:val="1"/>
        </w:numPr>
        <w:rPr/>
      </w:pPr>
      <w:bookmarkStart w:id="11" w:name="__RefHeading___Toc8306575_2142443653"/>
      <w:bookmarkStart w:id="12" w:name="_Toc4"/>
      <w:bookmarkEnd w:id="10"/>
      <w:bookmarkEnd w:id="11"/>
      <w:r>
        <w:rPr>
          <w:rtl w:val="true"/>
        </w:rPr>
        <w:t xml:space="preserve">[ </w:t>
      </w:r>
      <w:r>
        <w:rPr>
          <w:rtl w:val="true"/>
        </w:rPr>
        <w:t xml:space="preserve">قاعدة اليد </w:t>
      </w:r>
      <w:r>
        <w:rPr>
          <w:rtl w:val="true"/>
        </w:rPr>
        <w:t>]</w:t>
      </w:r>
      <w:bookmarkEnd w:id="1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لأصالة عدم التذكية ، وكلّ منهما غير قابل لأن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أنّه كان الأنسب ذكر يد المسلم في إثباتها التذكية كما ذكروا مطلق اليد في إثباتها الملكية وإن كانت يد كافر حتّى على اللحم بناءً على كونها أمارة وأنّ مثبتها حجّة ، إذ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المستند في عدم ملكية الكافر للحم إذا كان هو أصالة عدم التذكية كان من قبيل اليد على ما كان غير قابل للملكية بواسطة الاستصحاب ، وحينئذ فعلى من يقول بأنّ اليد أمارة وأنّ مثبتها حجّة وأنّ اليد مقدّمة على استصحاب الوقفية أو استصحاب عدم حصول المسوّغ للنقل ، أن يقول بأنّ يد الكافر على اللحم تحكم بتذكيته ، لتوقّف التملّك على التذكية كتوقّفه على زوال الوقفية أو على عروض إحدى مسوّغات البيع في الوقف ، فتأمّل لإمكان الفرق بين المقامين ، ففي الوقف تجري اليد ويترتّب اللازم ، بخلاف مسألة التذكية ويد الكافر ، والفارق هو النصّ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المشركين يبيعون ذلك فعليكم أن تسألوا </w:t>
      </w:r>
      <w:r>
        <w:rPr>
          <w:rStyle w:val="FootnoteAnchor"/>
          <w:rtl w:val="true"/>
        </w:rPr>
        <w:footnoteReference w:id="146"/>
      </w:r>
      <w:r>
        <w:rPr>
          <w:rFonts w:ascii="Amiri" w:hAnsi="Amiri" w:eastAsia="Amiri" w:cs="Amiri"/>
          <w:color w:val="111111"/>
          <w:sz w:val="28"/>
          <w:sz w:val="28"/>
          <w:szCs w:val="28"/>
          <w:rtl w:val="true"/>
          <w:lang w:bidi="ar-SA"/>
        </w:rPr>
        <w:t>الدالّ على إلغاء احتمال التذكية في يد الكافر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لك سقوط يد الكافر على اللحم في إثبات الملكية ولو قلنا بأنّ اليد أمارة وأنّ مثبتها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القول بحجّية اليد المذكورة في إثباتها </w:t>
      </w:r>
    </w:p>
    <w:p>
      <w:pPr>
        <w:pStyle w:val="BookText"/>
        <w:rPr/>
      </w:pPr>
      <w:r>
        <w:rPr>
          <w:rFonts w:ascii="Amiri" w:hAnsi="Amiri" w:eastAsia="Amiri" w:cs="Amiri"/>
          <w:color w:val="111111"/>
          <w:sz w:val="28"/>
          <w:sz w:val="28"/>
          <w:szCs w:val="28"/>
          <w:rtl w:val="true"/>
          <w:lang w:bidi="ar-SA"/>
        </w:rPr>
        <w:t>الاختصاص وإن لم تكن مثبتة للملكية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قلنا بأنّ الكافر لا يرى ملكية الميتة كما هو غير بعيد ، إذ لا أظنّ أنّ ديناً من الأديان يسوّغ ملكيتها ، بل حتّى غير المتديّنين مثل عبدة الأصنام والطبيعيين فإنّهم يستقذرونها ، فإنّه حينئذ يكون ما تضمّنه النصّ المزبور على خلاف القاعدة ، لأنّ يد الكافر وإن لم تكن أمارة على التذكية إلاّ أنّها أمارة على الملكية ، ولازم كونه مالكاً للحم أنّه مذكّى ، لأنّ الفرض أنّه لا يرى ملكية الميتة وغير المذكّى ، أمّا الاختلاف بيننا وبينهم في كيفية التذكية فليس هو إلاّمن قبيل الاختلاف بيننا وبين العامّة في كيفيتها ، وعليه فلا يكون الفرق بين يد المسلم ويد الكافر إلاّفي أنّ الأُولى تكون أمارة على التذكية ابتداءً ، بخلاف الثانية فإنّها تكون أمارة على التذكية بواسطة إثباتها الملكية الملازمة للتذكية ، بل يمكن ادّعاء كون الأُولى كالثانية ، لكن النصّ لمّا منع من الأخذ من يد الكافر بلا فحص وسؤال التزمنا بعدم جريانها في المقام المذكور ، لعدم إمكان الحكم بالملكية ولو ظاهراً مع الحكم بعدم التذكية أو مع عدم الحكم بها المستفاد من وجوب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فرضنا أنّهم يرون مالكية الميتة ، كانت يد الكافر على اللحم المزبور نظير يده على الخمر والخنزير في كونها أمارة على أنّه يملكه بحسب مذهبه من دون توقّف على التذكية ، وإن كنّا نحن لا نتمكّن من تملّكه منه بشراء ونحوه ، فلا تكون هذه الملكية التي هي على مذهبه ملازمة للحكم بالتذكية ، والنصّ المذكور لا ينفي هذه الملكية ، بل أقصى ما فيه هو عدم الحكم بكونه مذكّى ، إمّا لأنّ يد الكافر أمارة على عدم التذكية ، أو لأنّها ليست كيد المسلم في الأمارية على التذكية لتكون حاكمة على أصالة عدم التذكية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هذا التفصيل الذي ذكرناه إنّما هو في لحم الميتة ، وأمّا </w:t>
      </w:r>
    </w:p>
    <w:p>
      <w:pPr>
        <w:pStyle w:val="BookText"/>
        <w:rPr/>
      </w:pPr>
      <w:r>
        <w:rPr>
          <w:rFonts w:ascii="Amiri" w:hAnsi="Amiri" w:eastAsia="Amiri" w:cs="Amiri"/>
          <w:color w:val="111111"/>
          <w:sz w:val="28"/>
          <w:sz w:val="28"/>
          <w:szCs w:val="28"/>
          <w:rtl w:val="true"/>
          <w:lang w:bidi="ar-SA"/>
        </w:rPr>
        <w:t>جلدها فلا يخفى أنّ كثيراً من المسلمين فضلاً عن الكافرين قائلون باستحلاله ولو بالدبغ ، ولكن مع ذلك تكون يده أمارة على التذكية بخلاف يد الكافر ، فراجع المسألة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الكافر الذي يرى جواز تملك الميتة وبين المسلم الذي يرى ذلك كما في الحنفي الذي يرى طهارة جلد الميتة بالدباغ أو يرى أنّ التسمية غير واجبة في التذكية ، هو أنّ الأوّل يحكم بمالكيته لما تحت يده ممّا يعلم أنّه ميتة كما نحكم بمالكيته للخمر والخنزير ، بخلاف الثاني فإنّه لو كان بيده جلد ميتة مدبوغ لا نحكم بأنّه يملكه ، وكذا لو علمنا أنّه لم يسمّ على تلك الذبيحة ، لكن لو لم يعلم الحال نحكم في الأوّل بمجرّد الملكية ولا نحكم بالتذكية ، بخلاف الثاني فإنّه يحكم فيه بالتذكية ، لأنّ مدرك حجّية يد المسلم على التذكية شبيه بأصالة الصحّة الجارية في حقّ المسلم دون الكافر احتراماً للمسلم بحمل يده على الصحّة الواقعية ، فنقول إنّه قد ذكّاه وقد سمّى على الذبيحة ولو من باب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لك الحكم في الذي يأخذه المسلم من يد الكافر ، فإنّا لو احتملنا في حقّه السؤال والفحص وأنّه لم يقدم على أخذه من الكافر إلاّبعد أن تحقّق عنده ما يكون قاطعاً لأصالة عدم التذكية ، صحّ لنا أخذه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علمنا بأنّه قد أقدم على شرائه منه من دون مسوّغ ومبرّر ، بل أقدم على ذلك مع فرض كونه مجرى لأصالة عدم التذكية ، فالظاهر سقوط يده في الاستناد إليها مقابل أصالة عدم التذكية الجارية في حقّنا كما هي جارية في حقّه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الإشكال في الجلود التي يجلبها المسلم من بلاد الكفرة مع علمنا بأنّ ذلك المسلم لم يتفحّص ، ولم يصدر عنه سوى أنّه اشتراه وجلبه من الكافر ووصل إلى يده من دون أيّ فحص قاطع عنده لأصالة عدم </w:t>
      </w:r>
    </w:p>
    <w:p>
      <w:pPr>
        <w:pStyle w:val="BookText"/>
        <w:rPr/>
      </w:pPr>
      <w:r>
        <w:rPr>
          <w:rFonts w:ascii="Amiri" w:hAnsi="Amiri" w:eastAsia="Amiri" w:cs="Amiri"/>
          <w:color w:val="111111"/>
          <w:sz w:val="28"/>
          <w:sz w:val="28"/>
          <w:szCs w:val="28"/>
          <w:rtl w:val="true"/>
          <w:lang w:bidi="ar-SA"/>
        </w:rPr>
        <w:t>التذكية التي هي جارية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أنت وذلك المسلم الجالب سواء في عدم الفحص والسؤال وأنّ كلاً منكما لم يصدر منه شيء سوى أنّ ذلك الجالب قد أقدم على الجلب والشراء من دون أيّ مبرّر ، وهذا بمجرّده لا يكون موجباً لانقطاع أصالة عدم التذكية في حقّك ، كما هي أيضاً غير منقطعة في حقّه ، فكيف يسوغ لك الشراء منه والحكم بأنّه مذكّى ، إلاّ أن يدّعى أنّ يد المسلم كالكرّ مطهّرة قهراً ، وهذا لا يساعده الذوق ، وإطلاق الأدلّة منصرفة عنه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ذلك ممّا هو بالتناقض أشبه ، فإنّ حكمه الظاهري هو كون ذلك الذي تحت يده ميتة وأنّه نجس وأنّه لا يملكه ، لكن يده المذكورة التي كان هذا حالها بالنسبة إليه تكون مطهّرة بالنسبة لك وموجبة لكونه بالنسبة إليك مالكاً ، وأنّ ما تحت يده مذكّى وأنّه طاهر ، هذا ممّا لا يقبله الذوق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طريقة العقلاء ما يقتضي التعبّد بالملكية لصاحب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نظيره في مبحث الأصل المثبت </w:t>
      </w:r>
      <w:r>
        <w:rPr>
          <w:rStyle w:val="FootnoteAnchor"/>
          <w:rtl w:val="true"/>
        </w:rPr>
        <w:footnoteReference w:id="148"/>
      </w:r>
      <w:r>
        <w:rPr>
          <w:rFonts w:ascii="Amiri" w:hAnsi="Amiri" w:eastAsia="Amiri" w:cs="Amiri"/>
          <w:color w:val="111111"/>
          <w:sz w:val="28"/>
          <w:sz w:val="28"/>
          <w:szCs w:val="28"/>
          <w:rtl w:val="true"/>
          <w:lang w:bidi="ar-SA"/>
        </w:rPr>
        <w:t>، وتقدّم أنّه لا مانع من التعبّد العقلائي الصرف ، وأنّ ترتيبهم آثار المتيقّن السابق في باب الاستصحاب من ذلك ، لو لم نقل بأنّ عملهم على ذلك من باب حجّية اليقين في خصوص ترتيب الآثار اللاحقة للمتيقّن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لنا أُصولاً عقلائية قد جرى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أصالة الصحّة وأصالة السلامة من العيب وأصالة الحقيقة ونحو ذلك من الأُصول </w:t>
      </w:r>
    </w:p>
    <w:p>
      <w:pPr>
        <w:pStyle w:val="BookText"/>
        <w:rPr/>
      </w:pPr>
      <w:r>
        <w:rPr>
          <w:rFonts w:ascii="Amiri" w:hAnsi="Amiri" w:eastAsia="Amiri" w:cs="Amiri"/>
          <w:color w:val="111111"/>
          <w:sz w:val="28"/>
          <w:sz w:val="28"/>
          <w:szCs w:val="28"/>
          <w:rtl w:val="true"/>
          <w:lang w:bidi="ar-SA"/>
        </w:rPr>
        <w:t>العقلائية التي جرى عليها العقلاء بحسب مرتكزاتهم الفطرية ، وإن كان ذلك لا يخلو عن منشأ من عادة وغلبة وناموس طبعي ونحو ذلك ، وكلّ ذلك لا يرجع إلى الكشف الظنّي كي يكون من باب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أنّ ذلك من باب الظنّ النوعي العقلائي فلا يلزمه أن يكون من قبيل الأمارة ، بل هو تابع لكيفية جريهم على مقتضى ذلك ، وهل هو من باب تتميم الكشف الناقص ليكون بمنزلة العلم الطريقي في ترتيب مطلق الآثار ، أو أنّه من باب مجرّد الجري العملي على طبق وجود الشيء الذي لا يقتضي إلاّمجرّد ترتيب الآثار اللاحقة لنفس ذلك الشيء دون مقارناته ولوازمه وملزوماته ، وهذا هو الفارق بين ما نسمّيه أمارة عندهم وما نسمّيه أصلاً عندهم ، وعليه يترتّب كونه مثبتاً للوازم وغير مثبت لها ، فراجع ما شرحناه في مبحث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هو أنّه ليس الميزان في الأصل هو كونه تعبّداً صرفاً لكي ينسدّ باب الأُصول العقلائية بالمرّة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الغالب في مواردها كون ذي اليد مالكاً لما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خروج يد الاجارة والأمانة والعارية ونحوها عن عموم كون اليد أمارة على الملكية بالتخصّص ، نظير خروج هذه الأيدي 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الأيدي في الحقيقة إنّما هي يد المالك ، ولأجل ذلك نقول بتقدّم استصحاب حال هذه اليد في كونها أمانة على ما تقتضيه اليد من مالكية العين ، لأنّ هذه اليد لمّا كانت في الحقيقة هي يد المالك الأصلي ، فهي إنّما تدلّ على مالكية المالك الأصلي ، ولا تدلّ على مالكية صاحب نفس هذه اليد ، فإنّ ما </w:t>
      </w:r>
    </w:p>
    <w:p>
      <w:pPr>
        <w:pStyle w:val="BookText"/>
        <w:rPr/>
      </w:pPr>
      <w:r>
        <w:rPr>
          <w:rFonts w:ascii="Amiri" w:hAnsi="Amiri" w:eastAsia="Amiri" w:cs="Amiri"/>
          <w:color w:val="111111"/>
          <w:sz w:val="28"/>
          <w:sz w:val="28"/>
          <w:szCs w:val="28"/>
          <w:rtl w:val="true"/>
          <w:lang w:bidi="ar-SA"/>
        </w:rPr>
        <w:t>يكون أمارة على الملكية هو اليد الاستقلالية ، لا اليد التي هي وجود ظلّي ليد المالك الأصلي وهي آلة للمالك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أنّا لا نحتاج في تقدّم استصحاب حال اليد إلى دعوى كون اليد التي هي أمارة الملكية هي اليد المالكية أو اليد التي لم يعلم حالها ، بل يكفينا نفس عموم كون اليد أمارة على المالكية ، فإنّه ظاهر في اليد الاستقلالية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في اليد لصاحب اليد وهذه ليست يداً لصاحب اليد ، بل هي يد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ينبغي أن لا يتمسّك باليد المشكوك كونها يداً مالكية أو يداً أمانية حتّى لو لم يكن حالها السابق معلوماً ، لأنّ التمسّك حينئذ يكون من قبيل التمسّك بالعموم في الشبهة المصداقية في ناحية العام ، نظير التمسّك بعموم العالم في من شكّ في كونه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ظهور اليد في حدّ نفسه قاضٍ بالاستقلالية ، وذلك كافٍ في دخوله تحت اليد المحكوم عليها بكونها أمارة على الملكية ، لكن هذا الظهور إنّما يتمشّى في اليد غير المسبوقة بالأمانيّة مثلاً ، وإلاّ كان استصحاب الأمانية قاطعاً لهذا الظهور ، فلاحظ وتأمّل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هذه الطريقة في كيفية الحكومة وإن كانت أسهل من الطريقة المشار إليها ، أعني دعوى كون اليد الأمارة على الملكية هي اليد غير المعلومة الحال ، لصعوبة إقامة الدليل على هذا التقييد كما سيتّضح في الحواشي الآتية ، إلاّ أنّه لا يتأتّى في استصحاب الحال فيما لو كان مسبوقاً بالغصبية ، ويلحق به ما كان مسبوقاً بالأمانة الشرعية كاللقطة ونحوها ممّا لا يكون التأمين من ناحية </w:t>
      </w:r>
    </w:p>
    <w:p>
      <w:pPr>
        <w:pStyle w:val="BookText"/>
        <w:rPr/>
      </w:pP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طريقة شيخنا قدس‌سره من كون اليد الأمارة مقيّدة بعدم العلم فيحتاج إلى دليل ، ومجرّد كون موردها ذلك غير نافع في الحكومة ، والمفروض أنّ الأدلّة اللفظية لم تتكفّل بهذا التقييد ، وبناء العقلاء دليل صامت ، وأقصى ما نستحصله هو القدر المتيقّن ممّا جروا عليه وهو اليد المجهولة الحال ، وليس ذلك بملحق له بالتقييد اللفظي للسان الدليل كي يكون محلاً لصيغة الحكومة أو الورود ، وليس دعوى هذا القدر المتيقّن بأولى من دعوى كون القدر المتيقّن هو حجّية اليد عندهم في غير المسبوقة بالعدوان والأمانية ، لنستريح بذلك من دعوى الورود أو الحكومة لسقوطها بنفسها حينئذ في المورد المذكور وإن لم يجر فيه الاستصحاب ، هذا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يظهر من تحرير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الاعتماد على كلا الوجهين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اليد المعتبرة إنّما اعتبرت بما أنّها كاشفة عن الملكية نوعاً ، لما عرفت من أنّ الاستيلاء على الشيء من اللوازم الطبيعية المترتّبة على الملك ، ولا ريب أنّ الكاشفية النوعية إنّما تتحقّق فيما إذا لم يعلم حال اليد من حيث حدوثها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أنّه على تقدير أماريتها في هذا الحال أيضاً إنّما تكون أمارة بما أنّها مشكوكة الحال ، واستصحاب عدم تبدّل حالها وبقائها على ما كانت عليه يكون حاكماً عليها ومثبتاً كونها غير ملك ، فيخرجها عن كونها مشكوكة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ممّا ذكرناه عدم حجّية اليد فيما إذا علم حالها السابق من كونها حادثة على غير الملك باجارة أو عارية ونحوهما ، لعدم أماريتها على الملك في نظر العقلاء أوّلاً ، وحكومة الاستصحاب عليها ثانياً ، </w:t>
      </w:r>
    </w:p>
    <w:p>
      <w:pPr>
        <w:pStyle w:val="BookText"/>
        <w:rPr/>
      </w:pPr>
      <w:r>
        <w:rPr>
          <w:rFonts w:ascii="Amiri" w:hAnsi="Amiri" w:eastAsia="Amiri" w:cs="Amiri"/>
          <w:color w:val="111111"/>
          <w:sz w:val="28"/>
          <w:sz w:val="28"/>
          <w:szCs w:val="28"/>
          <w:rtl w:val="true"/>
          <w:lang w:bidi="ar-SA"/>
        </w:rPr>
        <w:t xml:space="preserve">وعلى ذلك جرت سيرة العقلاء في أخذ السجلات من المستأجرين وغيرهم لقبول الاجارة ونحوها ، وليس ذلك إلاّلأجل إسقاط أمارية اليد وإثبات أنّ حدوث اليد على المال لم يكن بعنوان المالكية ، فيحتاج المستأجر مثلاً إلى إثبات الملكية إن ادّعاها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إن كان الاعتماد على الثاني لم يكن أخذ السجل لأجل توليد الاستصحاب ، لما عرفت من سقوطه باحتمال التبدّل إلاّفي صورة العلم ببقاء اليد السابقة ، وعدم تبدّلها بالدفع إلى المالك ثمّ الأخذ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احتمل التبدّل فلا يكون فائدة السجل إلاّمؤاخذة المقرّ باقراره السابق وانقلابه مدّعياً ، فيكون إقراره السابق مسقطاً 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الوجه الأوّل فلا يكون فائدة أخذ السجل محتاجاً إلى هذا التطويل ، بل يكون فائدته بواسطة إثبات أنّ حدوث اليد كان بعنوان الاجارة ، وهو كافٍ في إسقاط اليد الفعلية عن الحجّية ، لأنّها حينئذ لا تكون كاشفة بنظر العقلاء عن الملكية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إنّما نحتاج إليه في صورة سبق العدوان أو الأمانة الشرعية ، أمّا الأمانة المالكية فقد عرفت أنّ سقوطها لا يحتاج إلى هذا التطويل ، لما عرفت من أنّ عمراً لو كانت يده على الدار أمانة من مالكها الذي هو زيد لا تكون يد عمرو يداً لعمرو بل هي يد زيد ، فلو احتملنا أنّه اشتراها منه كان الاستصحاب قاضياً بأنّ يد عمرو باقية على ما كانت عليه من كونها غير يده وأنّها يد زيد ، فلا تكون كاشفة عن ملكية عمرو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في بعض أدلّة اعتبار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لما قام للمسلمين سوق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لا يدلّ على التعبّد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يكون ذلك دليلاً على اعتبارها أصلاً 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هو لبيان حكمة إمضاء ما عليه العقلاء ، فإنّه لولا اعتبار اليد لاختلّ النظام ولم يبق للمسلمين 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ولا ينبغي الريب في إمكان تعليل الحكم بحجّية خبر الثقة بمثل هذا التعليل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خبر الثقة حجّة لما انتظم معاش البشر واختلّ جميع ما هم عليه من الاجتماع البشري ، ومن الواضح أنّ التعليل بذلك لا يكشف عن كون حجّية خبر الثقة من باب الأصل العملي ، فلاحظ</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 بعد أن عرفت جميع ما حرّرناه في شرح كلمات شيخنا قدس‌سره وغيره من الأساطين ممّا مضى ويأتي تحريره تعرف أنّ ما أفاده العلاّمة الأصفهاني قدس‌سره في الجهة الأُولى من رسالته في قاعدة اليد ممّا لا مساس له بدليل قاعدة اليد وكيفية تقديم استصحاب حالها عليها ، فإنّه قد ذكر أنّ أماريتها في مقام الثبوت منوطة بغلبة كون اليد مالكة ، ولكن هناك غلبة أُخرى وهي غلبة بقاء الشيء على ما كان ، وهذه تقيّد الأُولى ، ومقام الإثبات تابع لمقام الثبوت ، وحينئذ يتقيّد الاطلاق الوارد في مقام الاثبات ، لكن ذلك لو قلنا بكونها أمارة ، أمّا لو قلنا بكونها أصلاً فلا مانع من إطلاق دليلها ، ومقتضاه إلغاء استصحاب الحال ، لكن هذا فيما يكون مشتملاً على الاطلاق من الأدلّة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من الأدلّة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وأنت خبير بما فيه من أنّ الأمارية أو حجّية اليد ليست منوطة بالغلبة كي تقدّم الغلبة الثانية على الغلبة الأُولى ، ولو سلّمنا ذلك لجرى في كلّ استصحاب في قبال اليد حتّى استصحاب الملكية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أنّها لو كانت أصلاً عقلائياً لكان ينبغي أن يكون ملاكها هو الغلبة ، وحينئذ يجري ما قدّمه من كون الغلبة الثانية مقدّمة على الغلبة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أغضينا النظر عن ذلك كلّه فكيف كان مفاد اليد بناءً على كونه أصلاً عملياً مقدّماً على مفاد استصحاب حال اليد ، إذ لا أقل حينئذ من التعارض والتساقط ، ودعوى كون اليد بلا مورد حينئذ إنّما هي في قبال الاستصحاب في موردها لا في قبال استصحاب حالها كما أوضحناه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إطلاق دليلها لو كانت أصلاً فهو غير نافع في دعوى تقديمها على الاستصحاب المذكور ، فإنّ دليل الاستصحاب أيضاً مطلق فكيف قدّمنا ذلك الاطلاق على هذا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دعوى الاطلاق في جميع موارد الأدلّة المتقدّمة ممنوع الخ ، فإنّ باقي الأدلّة إذا لم يكن فيها إطلاق كانت ساقطة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في المقام ، لكن ذلك الذي له إطلاق وهو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54"/>
      </w:r>
      <w:r>
        <w:rPr>
          <w:rFonts w:ascii="Amiri" w:hAnsi="Amiri" w:eastAsia="Amiri" w:cs="Amiri"/>
          <w:color w:val="111111"/>
          <w:sz w:val="28"/>
          <w:sz w:val="28"/>
          <w:szCs w:val="28"/>
          <w:rtl w:val="true"/>
          <w:lang w:bidi="ar-SA"/>
        </w:rPr>
        <w:t xml:space="preserve">، كاف في إثبات حجّية اليد في المقام ، فكيف فرّع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فمرجع الأمر إلى استصحاب بقاء اليد على عنوانها المعلوم ، فهي يد غير مالكة تعبّداً الخ ، وهل يكون عدم الاطلاق في باقي الأدلّة موجباً لسقوط الاطلاق في المسلّم إطلاقه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استولى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ذلك موجباً لسقوط حجّية اليد ليتمّ حجّية استصحاب الحال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له كلمة قبل هذه الكلمات لم أتوفّق لفهمها ، وذلك قوله في مقام </w:t>
      </w:r>
    </w:p>
    <w:p>
      <w:pPr>
        <w:pStyle w:val="BookText"/>
        <w:rPr/>
      </w:pPr>
      <w:r>
        <w:rPr>
          <w:rFonts w:ascii="Amiri" w:hAnsi="Amiri" w:eastAsia="Amiri" w:cs="Amiri"/>
          <w:color w:val="111111"/>
          <w:sz w:val="28"/>
          <w:sz w:val="28"/>
          <w:szCs w:val="28"/>
          <w:rtl w:val="true"/>
          <w:lang w:bidi="ar-SA"/>
        </w:rPr>
        <w:t xml:space="preserve">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أمّا ملاك الملازمة الطبعية فلا ينبغي الإشكال فيه ، لأنّ مقام الاقتضاء لا يتقيّد بعدم المانع ، بل يتقيّد به فعلية المقتضى مع ثبوت مقتضيه وانحفاظ الاقتضاء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مراده هو أنّ اليد مقتضية للملكية ، وهذا الاقتضاء لا يتقيّد بعدم المانع الذي هو كونها عادية مثلاً ، بل الذي يتقيّد بعدم المانع المذكور هو فعلية الملكية التي هي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الملكية الفعلية تتقيّد بعدم المانع المذكور وبثبوت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اليد مع انحفاظ الاقتضاء ، هذا ما فهمته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يكون ماذا حينئذ ، فهل يكون الجاري في المقام هو اليد أو يكون الجاري هو الاستصحاب؟ ظاهره الأوّل ، لأنّ اليد باقية على الاقتضاء فيحكم بالملكية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له كلمة سابقة على ذلك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كما يتقوّى جانب ثبوت المقتضى بثبوت مقتضيه فلا يعتنون باحتمال المانع ويتقوّى جانب البقاء بارتكاز الثبوت فلا يعتنون باحتمال الارتفاع ، كذلك يتقوّى جانب الاحتواء الاعتباري بوجدان الاحتواء الخارجي الخ </w:t>
      </w:r>
      <w:r>
        <w:rPr>
          <w:rStyle w:val="FootnoteAnchor"/>
          <w:rtl w:val="true"/>
        </w:rPr>
        <w:footnoteReference w:id="155"/>
      </w:r>
      <w:r>
        <w:rPr>
          <w:rFonts w:ascii="Amiri" w:hAnsi="Amiri" w:eastAsia="Amiri" w:cs="Amiri"/>
          <w:color w:val="111111"/>
          <w:sz w:val="28"/>
          <w:sz w:val="28"/>
          <w:szCs w:val="28"/>
          <w:rtl w:val="true"/>
          <w:lang w:bidi="ar-SA"/>
        </w:rPr>
        <w:t>، والثالث هو محصّل قاعدة اليد والثاني هو محصّل قاعدة الاستصحاب ، والأوّل هو محصّل قاعدة المقتضي ، وحينئذ فهل هي مسلّمة عنده أو أنّها غير مسلّمة ، وحينئذ فلماذا لا تكون مسلّمة مع جريان العقلاء عليها حسب الفرض ، فهل ذلك لردع أو عدم إمضاء ، كلّ ذلك محتاج إلى الشرح</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كما أفاده بعض أجلّة السادة قدس‌سرهم أنّ الأمر ممّا لا شكّ </w:t>
      </w:r>
    </w:p>
    <w:p>
      <w:pPr>
        <w:pStyle w:val="BookText"/>
        <w:rPr/>
      </w:pPr>
      <w:r>
        <w:rPr>
          <w:rFonts w:ascii="Amiri" w:hAnsi="Amiri" w:eastAsia="Amiri" w:cs="Amiri"/>
          <w:color w:val="111111"/>
          <w:sz w:val="28"/>
          <w:sz w:val="28"/>
          <w:szCs w:val="28"/>
          <w:rtl w:val="true"/>
          <w:lang w:bidi="ar-SA"/>
        </w:rPr>
        <w:t xml:space="preserve">فيه </w:t>
      </w:r>
      <w:r>
        <w:rPr>
          <w:rStyle w:val="FootnoteAnchor"/>
          <w:rtl w:val="true"/>
        </w:rPr>
        <w:footnoteReference w:id="156"/>
      </w:r>
      <w:r>
        <w:rPr>
          <w:rFonts w:ascii="Amiri" w:hAnsi="Amiri" w:eastAsia="Amiri" w:cs="Amiri"/>
          <w:color w:val="111111"/>
          <w:sz w:val="28"/>
          <w:sz w:val="28"/>
          <w:szCs w:val="28"/>
          <w:rtl w:val="true"/>
          <w:lang w:bidi="ar-SA"/>
        </w:rPr>
        <w:t xml:space="preserve">فهو إشارة إلى ما ذكره السيّد قدس‌سره في البلغة وهو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يشترط في إفادة اليد الملك عدم العلم بحدوثها بعنوان آخر ، فلو علم بكونها في يده كان بنحو العدوان أو الأمانة ثمّ شكّ في ملكيتها وهي في يده في الزمان اللاحق ، لم تكن اليد مفيدة للملك عند الشكّ لاستصحاب اليد السابقة وأصالة عدم تبدّل عنوانها بعنوان آخر ، وهو ممّا لا شكّ فيه ولا شبهة تعتريه </w:t>
      </w:r>
      <w:r>
        <w:rPr>
          <w:rStyle w:val="FootnoteAnchor"/>
          <w:rtl w:val="true"/>
        </w:rPr>
        <w:footnoteReference w:id="157"/>
      </w:r>
      <w:r>
        <w:rPr>
          <w:rFonts w:ascii="Amiri" w:hAnsi="Amiri" w:eastAsia="Amiri" w:cs="Amiri"/>
          <w:color w:val="111111"/>
          <w:sz w:val="28"/>
          <w:sz w:val="28"/>
          <w:szCs w:val="28"/>
          <w:rtl w:val="true"/>
          <w:lang w:bidi="ar-SA"/>
        </w:rPr>
        <w:t>لكن لعمري لقد اعترتنا الشبهة في وجه تقدّم هذا الاستصحاب المعبّر عنه باستصحاب اليد على نفس اليد ، ولابدّ من الجواب عنها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دعوى أنّه لا مستند لنا في حجّية اليد إلاّعمل العقلاء الممضى من جانب الشارع ، المقصور على القدر المتيقّن وهو ما لم يكن حالها سابقاً معلوماً بالعدوان أو بالأمانيّة ، فهي أوضح الأجوبة ، ولكن عهدة هذه الدعوى على مدّعيها في قبال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بعد أن اتّضح أنّ استصحاب حال اليد في مثل الأمانات يكون مقدّماً على اليد ولو لما ذكرناه من جهة كون يد الأمين يد المالك لا أنّها يد نفس الأمين ، وبعد أن اتّضح أنّ هذا الاستصحاب لا يجري في مورد احتمال تبدّل اليد وتجدّدها ، لا تكون فائدة أخذ الورقة من المستأجر مثلاً بأنّ يده على العين يد إجارة هو فتح باب التمسّك باستصحاب اليد ، بل تكون فائدة الورقة هو مؤاخذة صاحبها باقراره وانقلابه مدّعياً لو لم نقل بعدم سماع دعواه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يتّضح لك التأمّل فيما أفاده في التحرير عن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يبتني قبول السجلات وأوراق الاجارة الخ ، فإنّ قبول ورقة الإقرار </w:t>
      </w:r>
    </w:p>
    <w:p>
      <w:pPr>
        <w:pStyle w:val="BookText"/>
        <w:rPr/>
      </w:pPr>
      <w:r>
        <w:rPr>
          <w:rFonts w:ascii="Amiri" w:hAnsi="Amiri" w:eastAsia="Amiri" w:cs="Amiri"/>
          <w:color w:val="111111"/>
          <w:sz w:val="28"/>
          <w:sz w:val="28"/>
          <w:szCs w:val="28"/>
          <w:rtl w:val="true"/>
          <w:lang w:bidi="ar-SA"/>
        </w:rPr>
        <w:t>ليس من جهة تقدّم الاستصحاب ، بل من جهة نفس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ثبوت كون اليد إجارة بالبيّنة يكون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اليد إنّما تكون أمارة على الملك إذا كانت مجهولة الحال غير معنونة بعنوان الاجارة والغصب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الظاهر التسالم على تقدّم استصحاب حال اليد على نفس اليد في كشفها عن الملكية كما يظهر ذلك من الجواهر </w:t>
      </w:r>
      <w:r>
        <w:rPr>
          <w:rStyle w:val="FootnoteAnchor"/>
          <w:rtl w:val="true"/>
        </w:rPr>
        <w:footnoteReference w:id="159"/>
      </w:r>
      <w:r>
        <w:rPr>
          <w:rFonts w:ascii="Amiri" w:hAnsi="Amiri" w:eastAsia="Amiri" w:cs="Amiri"/>
          <w:color w:val="111111"/>
          <w:sz w:val="28"/>
          <w:sz w:val="28"/>
          <w:szCs w:val="28"/>
          <w:rtl w:val="true"/>
          <w:lang w:bidi="ar-SA"/>
        </w:rPr>
        <w:t xml:space="preserve">والسيّد قدس‌سره في البلغة </w:t>
      </w:r>
      <w:r>
        <w:rPr>
          <w:rStyle w:val="FootnoteAnchor"/>
          <w:rtl w:val="true"/>
        </w:rPr>
        <w:footnoteReference w:id="160"/>
      </w:r>
      <w:r>
        <w:rPr>
          <w:rFonts w:ascii="Amiri" w:hAnsi="Amiri" w:eastAsia="Amiri" w:cs="Amiri"/>
          <w:color w:val="111111"/>
          <w:sz w:val="28"/>
          <w:sz w:val="28"/>
          <w:szCs w:val="28"/>
          <w:rtl w:val="true"/>
          <w:lang w:bidi="ar-SA"/>
        </w:rPr>
        <w:t xml:space="preserve">والسيّد في ملحقات العروة </w:t>
      </w:r>
      <w:r>
        <w:rPr>
          <w:rStyle w:val="FootnoteAnchor"/>
          <w:rtl w:val="true"/>
        </w:rPr>
        <w:footnoteReference w:id="161"/>
      </w:r>
      <w:r>
        <w:rPr>
          <w:rFonts w:ascii="Amiri" w:hAnsi="Amiri" w:eastAsia="Amiri" w:cs="Amiri"/>
          <w:color w:val="111111"/>
          <w:sz w:val="28"/>
          <w:sz w:val="28"/>
          <w:szCs w:val="28"/>
          <w:rtl w:val="true"/>
          <w:lang w:bidi="ar-SA"/>
        </w:rPr>
        <w:t xml:space="preserve">على أنّه مخالف في مسألة المسبوقية بالوقف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وعمدة ما يمكن أن يقال في وجه تقدّم اليد على استصحاب حالها هو أنّ استصحاب كون هذه اليد يد عدوان وإن كان في حدّ نفسه جارياً ، إلاّ أنّ في قباله اليد ، وهي إن قلنا بكونها من الأمارات فلا إشكال في تقدّمها على الاستصحاب ، فإنّها وإن لم تكن بمدلولها المطابقي رافعة لموضوع هذا الاستصحاب ، لأنّ مجرّد الملكية لا يرفع موضوع هذا الاستصحاب ، إلاّ أنّها بمدلولها الالتزامي وهو خروج تلك اليد عن كونها عدوانية تكون رافعة لموضوع ذلك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بأنّ اليد من قبيل الأُصول الاحرازية فهي أيضاً مقدّمة على الاستصحاب في موردها ، لما تقدّم من أنّه لو تقدّم عليها لبقيت بلا مورد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بناءً على كونها من الأُصول إنّما تكون مقدّمة على مثل </w:t>
      </w:r>
    </w:p>
    <w:p>
      <w:pPr>
        <w:pStyle w:val="BookText"/>
        <w:rPr/>
      </w:pPr>
      <w:r>
        <w:rPr>
          <w:rFonts w:ascii="Amiri" w:hAnsi="Amiri" w:eastAsia="Amiri" w:cs="Amiri"/>
          <w:color w:val="111111"/>
          <w:sz w:val="28"/>
          <w:sz w:val="28"/>
          <w:szCs w:val="28"/>
          <w:rtl w:val="true"/>
          <w:lang w:bidi="ar-SA"/>
        </w:rPr>
        <w:t>استصحاب ملكية المالك السابق لأنّها لو لم تقدّم على مثل هذا الاستصحاب لبقيت بلا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استصحاب حال نفس هذه اليد من كونها عدوانية فلا يلزم من تقدّمه عليها بناءً على كونها من الأُصول أن تبقى بلا مورد ، لكفاية بقية الموارد ممّا لا يكون مورداً لاستصحاب حال اليد ، وحينئذ فلا أقل من التعارض بينها وبين هذا الاستصحاب ، وبناءً على ذلك يتمّ ما أراده المعترض من أنّه لا وجه لتقدّم الاستصحاب عليها ، بل كانت النتيجة أنّ اليد إن كانت من الأمارات كانت هي المقدّمة على الاستصحاب المذكور ، وإن كانت من الأُصول كانت معارضة له ، فلا وجه لتقدّمه عليها كما هو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استصحاب حال اليد لمّا كان محرزاً لكونها عدوانية ، كان موجباً لخروجها عن موضوع حجّية اليد ، إذ لا يمكن الحكم على اليد العدوانية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بواسطة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كاشفة عن الملكية كما ربما يظهر ذلك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حال اليد يوجب تعنونها بعنوان الاجارة أو الغصب ، فلا تكون كاشفة عن الملكية الخ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فإنّا لو قلنا إنّ اليد الكاشفة عن الملكية هي غير اليد الاجارية والعدوانية ونحوها لم يكن له معنى محصّل ، إلاّ أنّ اليد إن كانت هي من قبيل هذه الأيدي لم تكن كاشفة عن الملكية ، وإن لم تكن من قبيل هذه الأيدي كانت كاشفة عن الملكية ، ولا ريب في أنّ اليد التي هي غير هذه الأيدي منحصرة باليد المالكية ، فلا معنى حينئذ للقول بأنّها أمارة على الملكية ، هذا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اليد التي هي أمارة على الملكية لو كانت مقيّدة بكونها هي غير هذه الأيدي لكان التمسّك بها في موارد الشكّ من قبيل التمسّك بالعموم في </w:t>
      </w:r>
    </w:p>
    <w:p>
      <w:pPr>
        <w:pStyle w:val="BookText"/>
        <w:rPr/>
      </w:pPr>
      <w:r>
        <w:rPr>
          <w:rFonts w:ascii="Amiri" w:hAnsi="Amiri" w:eastAsia="Amiri" w:cs="Amiri"/>
          <w:color w:val="111111"/>
          <w:sz w:val="28"/>
          <w:sz w:val="28"/>
          <w:szCs w:val="28"/>
          <w:rtl w:val="true"/>
          <w:lang w:bidi="ar-SA"/>
        </w:rPr>
        <w:t>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فلابدّ في الجواب عن أصل الشبهة بما أفاده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اليد إنّما تكون أمارة على الملكية إذا لم يعلم حالها ، والاستصحاب يرفع موضوع اليد الخ </w:t>
      </w:r>
      <w:r>
        <w:rPr>
          <w:rStyle w:val="FootnoteAnchor"/>
          <w:rtl w:val="true"/>
        </w:rPr>
        <w:footnoteReference w:id="164"/>
      </w:r>
      <w:r>
        <w:rPr>
          <w:rFonts w:ascii="Amiri" w:hAnsi="Amiri" w:eastAsia="Amiri" w:cs="Amiri"/>
          <w:color w:val="111111"/>
          <w:sz w:val="28"/>
          <w:sz w:val="28"/>
          <w:szCs w:val="28"/>
          <w:rtl w:val="true"/>
          <w:lang w:bidi="ar-SA"/>
        </w:rPr>
        <w:t xml:space="preserve">،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الأمارة ليس هو مطلق اليد ، بل هو اليد التي لم يكن حالها معلوماً ، والاستصحاب الجاري في حال اليد وأنّها يد عادية يكون رافعاً لهذا الموضوع ، فيكون حاكماً على دليل حجّية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اليد التي جرى عليها العقلاء وأمضى الشارع فيها ذلك البناء العقلائي ليس هو خصوص اليد غير العادية ولا خصوص اليد المالكية ، بل إنّ مورد ذلك البناء العقلائي والامضاء الشرعي هو اليد غير المعلومة الحال ، وحينئذ فاليد وإن كانت في حدّ نفسها باعتبار دليل حجّيتها وتتميم جهة كشفها من الأمارات ، إلاّ أنّها باعتبار كون موضوع ذلك الكشف وتلك الحجّية هو اليد التي لم يعلم حالها ، تكون من هذه الناحية كالأُصول الشرعية غير التنزيلية يتقدّم عليها كلّ ما يكون محرزاً لحالها من حيث كونها أمانية أو عدوانية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المراد من عدم العلم بحالها إن كان هو عدم الإحراز الأعمّ من الاحراز الوجداني والاحراز التعبّدي كما ربما يدّعى ذلك من باب أنّه القدر المتيقّن من موارد حجّية اليد ، وأنّ اليد في مورد إحراز حالها وجداناً أو تعبّداً خارجة عن دليل حجّية اليد ، كان استصحاب العدوانية فيها وارداً على دليل حجّيتها ، لكونه حينئذ مخرجاً لها وجداناً عن موضوع دليل حجّيتها الذي هو اليد التي لم يحرز حالها بالأعمّ من الاحراز الوجداني والاحراز التعبّدي ، من دون فرق في ذلك بين </w:t>
      </w:r>
    </w:p>
    <w:p>
      <w:pPr>
        <w:pStyle w:val="BookText"/>
        <w:rPr/>
      </w:pPr>
      <w:r>
        <w:rPr>
          <w:rFonts w:ascii="Amiri" w:hAnsi="Amiri" w:eastAsia="Amiri" w:cs="Amiri"/>
          <w:color w:val="111111"/>
          <w:sz w:val="28"/>
          <w:sz w:val="28"/>
          <w:szCs w:val="28"/>
          <w:rtl w:val="true"/>
          <w:lang w:bidi="ar-SA"/>
        </w:rPr>
        <w:t>أن نقول بكون اليد من قبيل الأمارات أو نقول بكونها من قبيل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منع من ذلك وادّعي أنّ موضوع الحجّية هو اليد التي لم يعلم حالها بالعلم الوجداني غير الشامل للاحراز التعبّدي ، فإن قلنا بأنّها من قبيل الأمارات فهي وإن كانت مثبتة للوازم ، إلاّ أنّ استصحاب العدوانية فيها يكون حاكماً عليها لأنّ هذا الاستصحاب يرفع الشكّ فيها رفعاً تنزيلياً ويخرجها إخراجاً تنزيلياً عن كونها ممّا لم يعلم حالها ، نظير حكومة الأمارة على الأُصول الاحرازية وغير الاحرازية ، وحكومة الأُصول الاحرازية على غير الاحرازية ، بناءً على أنّ تلك الأُصول المحكومة مقيّدة بعدم العلم الوجداني على ما تقدّم توضيحه </w:t>
      </w:r>
      <w:r>
        <w:rPr>
          <w:rStyle w:val="FootnoteAnchor"/>
          <w:rtl w:val="true"/>
        </w:rPr>
        <w:footnoteReference w:id="165"/>
      </w:r>
      <w:r>
        <w:rPr>
          <w:rFonts w:ascii="Amiri" w:hAnsi="Amiri" w:eastAsia="Amiri" w:cs="Amiri"/>
          <w:color w:val="111111"/>
          <w:sz w:val="28"/>
          <w:sz w:val="28"/>
          <w:szCs w:val="28"/>
          <w:rtl w:val="true"/>
          <w:lang w:bidi="ar-SA"/>
        </w:rPr>
        <w:t>، هذا حال استصحاب عدوانية اليد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اليد نفسها فهي بمدلولها المطابقي الذي هو مالكية صاحبها لا ترفع موضوع الاستصحاب المذكور ، وإنّما ترفعه باعتبار مدلولها الالتزامي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 رتبة عن مدلولها المطابقي ، فإنّها أوّلاً تثبت مالكية صاحبها ، وبواسطة أنّ مالكية صاحبها ملازم لكونها غير عادية تثبت ثانياً أنّها يد مالكية وأنّها غير عدوانية ، وبواسطة هذا الإثبات ثانياً يرتفع موضوع استصحاب العدوانية ، لكن الاستصحاب المذكور يرفع موضوعها تنزيلاً في المرتبة الأُولى ، فلا تصل النوبة إلى المرتبة الثانية كي تكون اليد بالمرتبة الثانية رافعة لموضوع الاستصحاب ، وهذا بخلاف البيّنة القائمة على مالكية صاحب اليد ، فإنّ البيّنة لمّا لم تكن مقيّدة بعدم العلم وكانت حجّة في إثبات اللوازم ، كانت حاكمة على الاستصحاب المذكور ، لأنّه لا يكون رافعاً لموضوعها في الرتبة الأُولى ، وهي في المرتبة الثانية </w:t>
      </w:r>
    </w:p>
    <w:p>
      <w:pPr>
        <w:pStyle w:val="BookText"/>
        <w:rPr/>
      </w:pPr>
      <w:r>
        <w:rPr>
          <w:rFonts w:ascii="Amiri" w:hAnsi="Amiri" w:eastAsia="Amiri" w:cs="Amiri"/>
          <w:color w:val="111111"/>
          <w:sz w:val="28"/>
          <w:sz w:val="28"/>
          <w:szCs w:val="28"/>
          <w:rtl w:val="true"/>
          <w:lang w:bidi="ar-SA"/>
        </w:rPr>
        <w:t>رافعة لموضوعه ، فتكون حاكمة عليه ، هذا كلّه لو قلنا بأنّ اليد من قبيل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بأنّها من قبيل الأُصول العملية ، فحكومة الاستصحاب عليها أوضح ، لأنّها حينئذ لا تثبت ذلك اللازم ، واستصحاب حالها يرفع موضوعها وهي في الرتبة الأُولى بحكمها بأنّ صاحبها مالك لا ترفع موضوع استصحاب الأمانية أو العدوانية ، وإنّما ترفعه في الرتبة الثانية التي هي لازمة للرتبة الأُولى ، وهي بناءً على كونها من الأُصول العملية لا تثبت تلك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مراراً أنّ الأمارات وإن كان موردها الجهل بالحكم الواقعي إلاّ أنّ دليل اعتبارها لم يكن مشتملاً على تقييد موضوعها بالشكّ وعدم العلم ، فلأجل ذلك قلنا إنّ الأُصول التنزيلية لا تكون حاكمة عليها ، بل كانت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حاكمة على الأُصول التنزيلية ، لكون موضوع الأُصول هو عدم العلم والأمارات لم تكن مقيّدة به ، وحينئذ فينبغي أن لا يتمّ ما ذكرتموه من أنّ موضوع اليد هو اليد المشكوكة أو غير المعلومة الحال ، سواء كان ذلك عبارة عن مطلق الاحراز أو كان عبارة عن الاحراز الوجداني ، فلا وجه لتقدّم استصحاب حالها عليها ، سواء كانت من قبيل الأمارات أو كانت من قبيل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يدّعى أنّ القدر المتيقّن من دليل حجّيتها هو خصوص هذا المورد وهو خصوص اليد غير المعلومة الحال أو غير المحرزة الحال ، فيكون ذلك القدر المتيقّن بمنزلة المقيّد للدليل الدالّ على حجّيتها ، وأنّ موضوع تلك الحجّية هو خصوص اليد غير المعلومة الحال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الحجّية لمّا كان هو بناء العقلاء بعد إمضاء الشارع ، ورأينا العقلاء لا يأخذون بكلّ يد ، فإنّهم إنّما يأخذون باليد التي لا يعلمون حالها ، إذ اليد المعلومة الحال لا تحتاج إلى ذلك البناء العقلائي ، كان ذلك </w:t>
      </w:r>
    </w:p>
    <w:p>
      <w:pPr>
        <w:pStyle w:val="BookText"/>
        <w:rPr/>
      </w:pPr>
      <w:r>
        <w:rPr>
          <w:rFonts w:ascii="Amiri" w:hAnsi="Amiri" w:eastAsia="Amiri" w:cs="Amiri"/>
          <w:color w:val="111111"/>
          <w:sz w:val="28"/>
          <w:sz w:val="28"/>
          <w:szCs w:val="28"/>
          <w:rtl w:val="true"/>
          <w:lang w:bidi="ar-SA"/>
        </w:rPr>
        <w:t>عبارة أُخرى عن كون موضوعها مقيّداً بالقيد المزبور ، وما ذكرناه في باب الأمارات من أنّ مورد حجّيتها وإن كان هو عدم العلم إلاّ أنّ دليل حجّيتها لا يكون مقيّداً بهذا القيد لا يجري في حجّية اليد وإن كانت من الأمارات ، لأنّ عدم العلم الذي ذكرنا أنّه لم يكن مأخوذاً قيداً في الأمارات إنّما هو عدم العلم بنفس مؤدّاها الذي هو الحكم الواقعي ، وهكذا نقول في اليد فإنّ عدم العلم بمؤدّاها الذي هو مالكية صاحبها لم يكن مأخوذاً قيداً في دليل حجّيتها ، وإن كان مورد حجّيتها منحصراً فيه ، لكن الذي نريد أن نجعله قيداً في موضوع اليد هو عدم العلم بلون اليد وبحالها الذي هو غير مؤدّاها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التي تكون حاكية وكاشفة عن الملكية إنّما هي خصوص اليد المجهولة الحال ، وليس ذلك من قبيل التقييد بعدم العلم بمؤدّاها ، بل هو من قبيل التقييد بلونها ، نظير ما لو قلنا إنّ موضوع حجّية خبر الواحد هو خصوص ما لو كان الناقل ثقة ، أو ما لو كان النقل بالعربية مثلاً ، ونحو ذلك من حالات نفس الموضوع الذي جعله الشارع أمارة ، ففيما نحن فيه أنّ الشارع وإن جعل اليد أمارة إلاّ أنّه لم يجعل ذلك لكلّ يد ، بل الذي جعله هو خصوص اليد التي لم يعلم حالها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تثبته اليد من الملكية هو عين كونها غير غصبية ، فلا يكون في البين تقدّم رتبي للاستصحاب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الملكية هي لون لما تحت اليد ، ولا دخل لهذا اللون بلون نفس اليد إلاّباللازم ، بمعنى أنّ إثبات اليد لملكية ما تحتها يلزمه ارتفاع لون اليد الذي هو الغصبية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التغاير والملازمة إلاّ أنّه لا دليل على كون ارتفاع لون اليد </w:t>
      </w:r>
    </w:p>
    <w:p>
      <w:pPr>
        <w:pStyle w:val="BookText"/>
        <w:rPr/>
      </w:pPr>
      <w:r>
        <w:rPr>
          <w:rFonts w:ascii="Amiri" w:hAnsi="Amiri" w:eastAsia="Amiri" w:cs="Amiri"/>
          <w:color w:val="111111"/>
          <w:sz w:val="28"/>
          <w:sz w:val="28"/>
          <w:szCs w:val="28"/>
          <w:rtl w:val="true"/>
          <w:lang w:bidi="ar-SA"/>
        </w:rPr>
        <w:t>متأخّراً عن ملكية ما تحت اليد ، بل الأمر بالعكس ، فالذي يرتفع أوّلاً هو لون اليد الذي هو الغصبية ، ثمّ بعده يتحقّق الملكية بالنسبة إلى ما تحت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ارتفاع لون اليد الذي هو الغصبية وإن كان في مقام الثبوت متقدّماً على تحقّق الملكية ، إلاّ أنّه في مقام الاثبات يكون متأخّراً عنه ، فإنّ اليد أوّل ما تثبته هو الملكية ، وبعد إثباتها الملكية تثبت ملزوم الملكية الذي هو ارتفاع الغصبية ، نظير الدليل الدالّ على إثبات الدخان ، فإنّه يثبت أوّلاً وجود الدخان وبعد إثباته الدخان يثبت ملزومه الذي هو وجود النار ، وإن كان الأمر بالعكس في مقام الثبوت والواقع ، فإنّ وجود النار سابق في الرتبة واقعاً وفي مقام الثبوت على وجود الدخان ، هذا كلّه على تقدير كون الدعوى هي كون الموضوع هو اليد التي لم يعلم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كون الموضوع هو اليد غير المسبوقة بالغصبية أو الأمانية والاستيجار ونحو ذلك كما ربما يستفاد ذلك من تحريرات السيّد سلّمه اللّه بدعوى كون القدر المتيقّن من دليل حجّيتها هو خصوص ذلك ، أعني اليد غير المسبوقة بلون من هذه الألوان وإن لم يكن لونها الآن معلوماً ، فلا يحتاج سقوطها في الموارد المذكورة إلى التمسّك بحكومة الاستصحاب أو وروده عليها ، بل تكون هي ساقطة بنفسها وإن لم يكن الاستصحاب جارياً في موردها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تمامية الدليل على حجّيتها في المورد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بعيدة ، إذ ليس لنا إلاّبناء العقلاء وجريان السيرة 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استولى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ونحو ذلك ، وكلّها قاصرة الشمول للمورد المذكور أعني اليد المسبوقة بلون من هذه الألوان وإن لم يكن لونها الحالي معلوماً ، ولا أقل من الشكّ في الشمول </w:t>
      </w:r>
    </w:p>
    <w:p>
      <w:pPr>
        <w:pStyle w:val="BookText"/>
        <w:rPr/>
      </w:pPr>
      <w:r>
        <w:rPr>
          <w:rFonts w:ascii="Amiri" w:hAnsi="Amiri" w:eastAsia="Amiri" w:cs="Amiri"/>
          <w:color w:val="111111"/>
          <w:sz w:val="28"/>
          <w:sz w:val="28"/>
          <w:szCs w:val="28"/>
          <w:rtl w:val="true"/>
          <w:lang w:bidi="ar-SA"/>
        </w:rPr>
        <w:t>الموجب للشكّ في الحجّية الموجب للقطع بعدم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يتأتّى هذا التقريب في المسألة الآتية أعني كون ما تحت اليد مسبوقاً بالوقفية ، بدعوى قصور دليل أمارية اليد على الملكية عمّا يكون مسبوقاً بالوقفية ، فتكون اليد حينئذ ساقطة بنفسها وإن لم يجر استصحاب الوقفية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يبتني قبول السجلاّت وأوراق الاجارة وينتزع المال عن يد مدّعي الملكية إذا كان في يد الطرف ورقة الاستيجار المثبتة لكون يد المدّعي كانت يد إجارة كما عليه عمل العلماء من سالف الزمان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ذلك في خصوص ما إذا كانت اليد المسبوقة بكونها يد إجارة باقية بحالها ، أمّا إذا كان قد سلّمها إلى المؤجر ثمّ بعد ذلك وضع يده عليها واحتملنا أنّ هذه اليد الجديدة يد مالكية فلا وجه للانتزاع ، لعدم جريان استصحاب حال اليد السابقة بالنسبة إلى هذه اليد الجديدة ، وذلك واضح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يعرف الحكم في صورة احتمال التبدّل وتجدّد اليد ، فإنّ استصحاب حال اليد لا يمكن جرّه إلى هذه اليد الموجودة فعلاً التي لا نعلم أنّها هي اليد السابقة أو أنّها يد جديدة ، واستصحاب بقاء اليد السابقة التي كانت يد إجارة أو استصحاب عدم حدوث يد جديدة لا ينفع في إثبات أنّ هذه اليد هي اليد السابقة التي هي موضوع استصحاب حال الاجارة إلاّبالأصل المثبت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تظهر الخدشة فيما أفاده في قضاء المستند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هناك يد لم يعلم منشؤها ولكن علم مسبوقيتها بيد عارية أو غصب ، ولم يعلم أنّ اليد الحالية هل هي تلك اليد أو زالت الأُولى وحصلت يد حاصلة من السبب </w:t>
      </w:r>
    </w:p>
    <w:p>
      <w:pPr>
        <w:pStyle w:val="BookText"/>
        <w:rPr/>
      </w:pPr>
      <w:r>
        <w:rPr>
          <w:rFonts w:ascii="Amiri" w:hAnsi="Amiri" w:eastAsia="Amiri" w:cs="Amiri"/>
          <w:color w:val="111111"/>
          <w:sz w:val="28"/>
          <w:sz w:val="28"/>
          <w:szCs w:val="28"/>
          <w:rtl w:val="true"/>
          <w:lang w:bidi="ar-SA"/>
        </w:rPr>
        <w:t xml:space="preserve">المملّك ، فمقتضى استصحاب اليد السابقة وأصالة عدم حدوث يد أُخرى يجعلها هي اليد الأُولى ، فلا تفيد ملكيته ، وليس هذا من باب تعارض الاستصحاب والأصل مع اليد المقتضية للملكية ، بل تصير اليد بواسطة الأصل والاستصحاب غير اليد المقتضية للملك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اليد إنّما تصير خارجة عن اليد المقتضية للملك بواسطة استصحاب الأمانية أو الغصبية إذا كانت هي بنفسها باقية من حين الأمانيّة أو الغصبية إلى الآن الذي هو آن دعوى الملكية ، لكون استصحاب حال اليد بالأمانة أو الغصب مخرجاً لها عن موضوع اليد المالكية الذي هو اليد التي لم يعلم حالها ، أمّا إذا علم بتبدّل تلك اليد أو احتمل تبدّلها كما هو مورد ما أفاده في المستند ، فلا يمكن جريان استصحاب حال اليد فيه كي يكون حاكماً على دليل حجّيتها في إفادة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فيما لو أقرّ صاحب اليد بأنّ ما تحت يده ملك للمدّعي اللازم لكون يده عليه يداً غير مالكية ، فإنّه يلزم بإقراره ما دامت تلك اليد باقية ، أمّا إذا سلّمه له ثمّ بعد ذلك وضع يده عليه وادّعى الملكية في هذه اليد الجديدة ، فإنّه لا يلزم بإقراره لعدم جريان استصحاب حال اليد ، بل لا يكون من موارد الانقلاب لانحصار الانقلاب بما إذا اعترف أنّها للمدّعي وأنّه اشتراه منه مع بقاء يده تلك بحالها لم تتبدّل إلى يد جديدة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إقراره السابق المقرون بتلك اليد السابقة بضمّ دعواه الملكية بالنسبة إلى يده الفعلية هو الاعتراف بأنّها كانت ملكاً للمدّعي وأنّه اشتراها منه ، وبذلك يكون من موارد الانقلاب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لا يكون ذلك من موارد تقدّم استصحاب حال اليد على ما </w:t>
      </w:r>
    </w:p>
    <w:p>
      <w:pPr>
        <w:pStyle w:val="BookText"/>
        <w:rPr/>
      </w:pPr>
      <w:r>
        <w:rPr>
          <w:rFonts w:ascii="Amiri" w:hAnsi="Amiri" w:eastAsia="Amiri" w:cs="Amiri"/>
          <w:color w:val="111111"/>
          <w:sz w:val="28"/>
          <w:sz w:val="28"/>
          <w:szCs w:val="28"/>
          <w:rtl w:val="true"/>
          <w:lang w:bidi="ar-SA"/>
        </w:rPr>
        <w:t>تقتضيه اليد ، لارتفاع اليد السابقة التي كانت مورداً لاستصحاب الحال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التبدّل كان حاله حال ما تقدّم في عدم جريان استصحاب حال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الخدشة فيما أفاده في الجواهر في كتاب القضاء في آخر شرحه لقول المصنّف في 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داراً في يد إنسان وأقام بيّنة أنّها كانت في يده أمس الخ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سمعته من الفرق بين الإقرار وغيره فالقدر المسلّم منه إن لم يكن إجماعاً ما إذا بقيت العين في يد المقرّ ولم يعلم تجدّد يد أُخرى له ، فإنّ الظاهر حينئذ أخذه بإقراره الرافع لحكم استدامة يده السابقة مع فرض عدم العلم بتجدّد يد غيرها والأصل عدمها ، أمّا لو كان قد أقرّ بها ودفعها إلى المقرّ له ثمّ وجدت في يده المقتضية كونه مالكاً لها ، فإنّ انتزاعها من يده لاستصحاب الإقرار السابق محلّ إشكال بل محلّ منع ، ضرورة عدم الفرق بينه وبين انتزاعها منه باستصحاب الملك السابق الثابت بالبيّنة الذي قد عرفت عدمه ، وبذلك يظهر لك الوجه بانتزاعها منه باقراره بالغصبية أو الاستيجار أو نحوهما ، لأصالة عدم يد أُخرى غير التي صادفت إقراره ، وحينئذ فالميزان ذلك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إقرار صاحب اليد بملكية ما تحت يده للمدّعي مع بقاء تلك اليد بحالها لم تتجدّد لا ينبغي الريب في تقدّمه على مقتضى اليد لاستصحاب حال اليد ، أمّا مع التبدّل فإنّ استصحاب حال اليد وإن سقط لتبدّل اليد إلاّ أنّه مع ذلك لا يخرج عن كونه من موارد انقلاب الدعوى ، لما أشرنا إليه من أنّ ضمّ إقراره السابق المقرون باليد السابقة إلى دعواه الملكية في هذه اليد الجديدة يكون عين دعوى الانتقال ، فلا يبعد إبقاء إطلاق كلماتهم بالنسبة إلى الإقرار بحالها ، بل مقتضى إطلاق كلماتهم هو أنّه لو أقرّ بملكية العين لزيد ولم تكن يده عليها حين </w:t>
      </w:r>
    </w:p>
    <w:p>
      <w:pPr>
        <w:pStyle w:val="BookText"/>
        <w:rPr/>
      </w:pPr>
      <w:r>
        <w:rPr>
          <w:rFonts w:ascii="Amiri" w:hAnsi="Amiri" w:eastAsia="Amiri" w:cs="Amiri"/>
          <w:color w:val="111111"/>
          <w:sz w:val="28"/>
          <w:sz w:val="28"/>
          <w:szCs w:val="28"/>
          <w:rtl w:val="true"/>
          <w:lang w:bidi="ar-SA"/>
        </w:rPr>
        <w:t>الإقرار ، ثمّ بعد ذلك وضع يده عليها ، يكون دعواه الملكية في يده تلك عين دعوى الانتقال إليه ، كلّ ذلك بضميمة إقراره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الكفاية في آخر المسألة السادسة من دعوى الأملاك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كلامهم القطع بأنّ صاحب اليد لو أقرّ أمس بأنّ الملك له ، أو شهدت البيّنة بإقراره له أمس أو أقرّ بأنّ هذا له أمس ، قضي 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إطلاق الحكم بذلك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الإشكال المشار إليه هو ما فصّله في الجواهر من صورة التبدّل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أقرّ بأنّه غصبه أمس من زيد أو قامت البيّنة على ذلك أو أقرّ بذلك أمس ، لم تنفع اليد الحالية ، إذ قد ثبت بالإقرار أو البيّنة أنّه أثبت عليه يد عدوان ، فيستصحب ذلك حتّى يثبت خلافه ، وفي حكم الغصب فيما ذكرناه الاستيجار والاستعارة ، انتهى ما في الكفاية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السيّد قدس‌سره في قضائه من ملحقات العروة </w:t>
      </w:r>
      <w:r>
        <w:rPr>
          <w:rStyle w:val="FootnoteAnchor"/>
          <w:rtl w:val="true"/>
        </w:rPr>
        <w:footnoteReference w:id="171"/>
      </w:r>
      <w:r>
        <w:rPr>
          <w:rFonts w:ascii="Amiri" w:hAnsi="Amiri" w:eastAsia="Amiri" w:cs="Amiri"/>
          <w:color w:val="111111"/>
          <w:sz w:val="28"/>
          <w:sz w:val="28"/>
          <w:szCs w:val="28"/>
          <w:rtl w:val="true"/>
          <w:lang w:bidi="ar-SA"/>
        </w:rPr>
        <w:t>لهذا الذي نقلناه عن الكفاية فراجعه ، وقد أيّد إشكاله بما يظهر اندفاعه ممّا حرّرناه هنا وفي الحاشية الآتية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كشف اللثام مازجاً عبارته بعبارة المصنّف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شهدت بأنّه أقرّ له بالأمس ثبت الإقرار واستصحب موجبه إلى أن يظهر المزيل ، وإن لم يتعرّض الشاهد للملك الحالي ، كما إذا سمعنا نحن منه الإقرار حكمنا بالملك للمقرّ له إلى ظهور المزيل ، والفرق بين ثبوت الملك بالإقرار وثبوته بالبيّنة واضح ، ولذا لو قال المدّعى عليه كان ملكك بالأمس انتزع من يده ، وكذا إذا كان أقرّ بالأمس أنّه ملكه ثمّ رأيناه اليوم بيده وينازعه فيه المقرّ له ، فإنّ المرء مأخوذ بإقراره ، ولأنّه يخبر عن تحقيق ، فإنّه يخبر عن حال نفسه فيستصحب ما أقرّ به ، </w:t>
      </w:r>
    </w:p>
    <w:p>
      <w:pPr>
        <w:pStyle w:val="BookText"/>
        <w:rPr/>
      </w:pPr>
      <w:r>
        <w:rPr>
          <w:rFonts w:ascii="Amiri" w:hAnsi="Amiri" w:eastAsia="Amiri" w:cs="Amiri"/>
          <w:color w:val="111111"/>
          <w:sz w:val="28"/>
          <w:sz w:val="28"/>
          <w:szCs w:val="28"/>
          <w:rtl w:val="true"/>
          <w:lang w:bidi="ar-SA"/>
        </w:rPr>
        <w:t xml:space="preserve">بخلاف الشاهد بملكه أمس فإنّه ربما يخبر عن تخمين مستنداً إلى يد أو استفاضة ، وقد يسوّى بين الإقرار أمس والشهادة بملكه أمس فلا ينتزع من يده بشيء منهما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الفروع التي ينبغي التأمّل فيها ما لو كانت يده على الشاة مثلاً يد أمانة وقد أولدت تلك الشاة ، واحتملنا أنّها انتقلت إليه ببيع ونحوه قبل الولادة ، فهل يكون مقتضى استصحاب الأمانية بالنسبة إلى الشاة موجباً للحكم بالأمانية بالنسبة إلى ولدها أيضاً ، أو أنّه لا يقتضي إلاّسقوط اليد بالنسبة إلى الشاة نفسها دون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في البين يديان إحداهما على الشاة والأُخرى على ولدها ، والاستصحاب لا يحكم إلاّعلى اليد الأُولى التي هي اليد على الشاة دون اليد على ولدها ، وإن كان الحكم بالأمانية بالنسبة إلى الشاة ملازماً للأمانية بالنسبة إلى ولدها ، وأوضح منه ما لو لم يكن في البين هذا التلازم بأن كان محتمل الانتقال هو ولد تلك الشاة دون الشاة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اليد إنّما تكون أمارة على الملك في المال الذي يكون في طبعه قابلاً للنقل والانتقال فعلاً ولم يكن محبوساً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أمارية اليد وحجّيتها مقيّد بكون ما تحت اليد قابلاً للنقل والانتقال فعلاً بمعنى جواز نقله جوازاً فعلياً ، إذ لا ريب في أنّ ما ليس قابلاً لذلك لا تكون اليد فيه حجّة على الملكية ، والحكم بالملكية فيما تحقّقت وقفيته يحتاج إلى طي أربع مراحل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طرأ الخراب على هذه الدار مثلاً فجاز </w:t>
      </w:r>
    </w:p>
    <w:p>
      <w:pPr>
        <w:pStyle w:val="BookText"/>
        <w:rPr/>
      </w:pPr>
      <w:r>
        <w:rPr>
          <w:rFonts w:ascii="Amiri" w:hAnsi="Amiri" w:eastAsia="Amiri" w:cs="Amiri"/>
          <w:color w:val="111111"/>
          <w:sz w:val="28"/>
          <w:sz w:val="28"/>
          <w:szCs w:val="28"/>
          <w:rtl w:val="true"/>
          <w:lang w:bidi="ar-SA"/>
        </w:rPr>
        <w:t>نقلها وبيعها ووقع البيع فتحقّقت الملكية ، والملكية وإن كانت متأخّرة في مقام الثبوت والواقع عن هذه المراحل ، لأنّ نسبة الملكية إليها نسبة المعلول إلى العلّة إلاّ أنّها في مقام الإثبات متقدّمة عليها ، لأنّ مقام الاثبات في مثل ما نحن فيه من الانتقال من المعلول إلى العلّة يكون على العكس من مقام الثبوت ، فالذي تثبته اليد أوّلاً هو الملكية ، وبعد إثباتها الملكية ينتقل إلى إثبات تحقّق النقل والبيع ، وبعد إثبات البيع ننتقل إلى إثبات جواز البيع ، وعن إثبات جواز البيع ننتقل إلى إثبات حدوث المسوّغ وهو حصول الخراب مثلاً ، واستصحاب عدم حصول المسوّغ يرفع موضوع اليد الذي هو قابلية الانتقال في الدرجة الأُولى قبل أن تصل النوبة إلى الدرجة الأخيرة من درجات ما تثبته اليد ، فيكون الاستصحاب حاكماً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النقض بما هو مشكوك الوقفية ممّا هو تحت اليد ، كما إذا كان مورداً للعلم الاجمالي ، أمّا الشبهة البدوية فيمكن إحراز القابلية فيها بأصالة عدم صدور الوقف على هذه الدار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هو إسقاط النقض بمسألة احتمال الوقفية بالمرّة حتّى لو كان مقروناً بالعلم الاجمالي ، لوضوح سقوط اليد في مورد العلم الاجمالي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يتوجّه النقض باحتمال حرّية من هو تحت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أُفيد في الجواب عنه بسقوط أصالة الحرّية لأنّها مقيّدة بما إذا لم يكن تحت اليد ، إنّما ينفع في سقوط أصالة الحرّية ولكن لا يطرد احتمال الحرّية بناءً على كون ما تحت اليد مقيّداً بالقابلية ، فإنّ التمسّك باليد في مثل ذلك يكون من قبيل التمسّك بالعموم في الشبهة المصداقية ، لكن ورد النصّ </w:t>
      </w:r>
      <w:r>
        <w:rPr>
          <w:rStyle w:val="FootnoteAnchor"/>
          <w:rtl w:val="true"/>
        </w:rPr>
        <w:footnoteReference w:id="174"/>
      </w:r>
      <w:r>
        <w:rPr>
          <w:rFonts w:ascii="Amiri" w:hAnsi="Amiri" w:eastAsia="Amiri" w:cs="Amiri"/>
          <w:color w:val="111111"/>
          <w:sz w:val="28"/>
          <w:sz w:val="28"/>
          <w:szCs w:val="28"/>
          <w:rtl w:val="true"/>
          <w:lang w:bidi="ar-SA"/>
        </w:rPr>
        <w:t xml:space="preserve">في عدم سماع دعوى الحرّية في قبال </w:t>
      </w:r>
    </w:p>
    <w:p>
      <w:pPr>
        <w:pStyle w:val="BookText"/>
        <w:rPr/>
      </w:pPr>
      <w:r>
        <w:rPr>
          <w:rFonts w:ascii="Amiri" w:hAnsi="Amiri" w:eastAsia="Amiri" w:cs="Amiri"/>
          <w:color w:val="111111"/>
          <w:sz w:val="28"/>
          <w:sz w:val="28"/>
          <w:szCs w:val="28"/>
          <w:rtl w:val="true"/>
          <w:lang w:bidi="ar-SA"/>
        </w:rPr>
        <w:t>اليد ، وهكذا احتمال الحرّية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النقض بالحيوان المحتمل تولّده من حيوان موقوف لو كان على نحو يكون الوقف سارياً إلى نسله ، ولا مانع من الالتزام بعدم تحكيم اليد في مثل الحيوان المذكور بعد فرض عدم جريان أصالة العدم فيه ، كما في أصالة عدم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التزمنا بتحكيم اليد في مثل الحيوان المذكور لم يكن له وجه إلاّ دعوى أنّ اليد الحاكمة بالملكية مقيّدة بعدم العلم بالوقفية ، بأن يدّعى أنّ موضوع اليد هو ما لم يعلم كونه وقفاً إمّا بالعلم الوجداني فيكون الاستصحاب حاكماً على دليل اليد ، أو الأعمّ من الاحراز التعبّدي والوجداني فيكون وارداً عليه ، على حذو ما سبق في استصحاب حال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يقرّب تقديم الاستصحاب على اليد فيما نحن فيه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مدرك اليد هو غالبية كونها مالكة في قبال احتمال بقاء العين على ملك مالكها الأوّل ، أمّا لو كان في قبال احتمال طروّ المسوّغ للبيع فلا تكون المالكية هي الغالبة كي تكون اليد في أمثال هذه الموارد كاشفة عن الملكية ، لتوقّف غلبة المالكية في هذه الموارد على غلبة طروّ المسوّغ ، ولمّا لم يكن ذلك اللازم غالبياً لم تكن الملكية غالبة ، فلمّا لم تكن الملكية غالبة لم يمكن الحكم بكون أمثال هذه اليد كاشفة عن الملكية ، وهذا هو المتراءى من التقريرات المطبوعة في صيدا </w:t>
      </w:r>
      <w:r>
        <w:rPr>
          <w:rStyle w:val="FootnoteAnchor"/>
          <w:rtl w:val="true"/>
        </w:rPr>
        <w:footnoteReference w:id="175"/>
      </w:r>
      <w:r>
        <w:rPr>
          <w:rFonts w:ascii="Amiri" w:hAnsi="Amiri" w:eastAsia="Amiri" w:cs="Amiri"/>
          <w:color w:val="111111"/>
          <w:sz w:val="28"/>
          <w:sz w:val="28"/>
          <w:szCs w:val="28"/>
          <w:rtl w:val="true"/>
          <w:lang w:bidi="ar-SA"/>
        </w:rPr>
        <w:t xml:space="preserve">، وهو الذي يظهر من العلاّمة الأصفهاني في رسالته الملحقة بحاشيته على الكفاية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المناقشة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الغلبة من قبيل حكمة التشريع لا من </w:t>
      </w:r>
    </w:p>
    <w:p>
      <w:pPr>
        <w:pStyle w:val="BookText"/>
        <w:rPr/>
      </w:pPr>
      <w:r>
        <w:rPr>
          <w:rFonts w:ascii="Amiri" w:hAnsi="Amiri" w:eastAsia="Amiri" w:cs="Amiri"/>
          <w:color w:val="111111"/>
          <w:sz w:val="28"/>
          <w:sz w:val="28"/>
          <w:szCs w:val="28"/>
          <w:rtl w:val="true"/>
          <w:lang w:bidi="ar-SA"/>
        </w:rPr>
        <w:t>قبيل العلّة ، فلا يضرّ تخلّفها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الغلبة في خصوص المسبوق بالوقفية لا يضرّ بتحقّق الغلبة بالنظر إلى مجموع ما تحت الأيدي ممّا لا يكون مسبوقاً بالوقفية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هو محتمل الوقفية ممّا لم يكن مسبوقاً بها ، فإنّ هذا الصنف لم تتحقّق فيه غلبة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اليد هو ما لم يعلم كونه وقفاً غير قابل للنقل بالعلم الوجداني ليكون استصحاب الوقفية أو عدم طروّ المسوّغ حاكماً على اليد ، ويكون دليل هذا التقييد هو أنّ ما علم كونه غير قابل للنقل لا يمكن أن تكون اليد فيه كاشفة عن الملكية ، فينحصر كشفها عن الملكية في مورد عدم العلم الوجداني بعدم القابلية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اليد لا يمكن أن تكون كاشفة عن الملكية في مورد العلم بعدم القابلية للنقل ، فكذلك لا يمكن أن تكون كاشفة عن الملكية في موارد العلم بكون ما تحت اليد مملوكاً لمن هو قبله ، وكما أنّ الأوّل يكون موجباً للتقييد فكذلك الثاني ، وحينئذ يكون استصحاب الملكية السابقة حاكماً على اليد كما يكون استصحاب الوقفية حاكماً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واضح بين المقامين ، فإنّ الثاني يكون من قبيل التقييد بعدم العلم بما هو ضدّ مؤدّى الأمارة ،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هذا القبيل ، بل يكون من قبيل التقييد بما هو خارج عن مؤدّاها ، وقد تحرّر في محلّه </w:t>
      </w:r>
      <w:r>
        <w:rPr>
          <w:rStyle w:val="FootnoteAnchor"/>
          <w:rtl w:val="true"/>
        </w:rPr>
        <w:footnoteReference w:id="177"/>
      </w:r>
      <w:r>
        <w:rPr>
          <w:rFonts w:ascii="Amiri" w:hAnsi="Amiri" w:eastAsia="Amiri" w:cs="Amiri"/>
          <w:color w:val="111111"/>
          <w:sz w:val="28"/>
          <w:sz w:val="28"/>
          <w:szCs w:val="28"/>
          <w:rtl w:val="true"/>
          <w:lang w:bidi="ar-SA"/>
        </w:rPr>
        <w:t>أنّ الأمارة لا تكون مقيّدة بالشكّ وعدم العلم بمؤدّاها ، بخلاف ما هو خارج عن مؤدّاها وإن كان لازماً 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يمكن الفرق بينهما من ناحية أُخرى ، بأنّ ذلك وإن كان مقتضاه </w:t>
      </w:r>
    </w:p>
    <w:p>
      <w:pPr>
        <w:pStyle w:val="BookText"/>
        <w:rPr/>
      </w:pPr>
      <w:r>
        <w:rPr>
          <w:rFonts w:ascii="Amiri" w:hAnsi="Amiri" w:eastAsia="Amiri" w:cs="Amiri"/>
          <w:color w:val="111111"/>
          <w:sz w:val="28"/>
          <w:sz w:val="28"/>
          <w:szCs w:val="28"/>
          <w:rtl w:val="true"/>
          <w:lang w:bidi="ar-SA"/>
        </w:rPr>
        <w:t xml:space="preserve">التقييد من الجهتين ، وكان لازمه حكومة استصحاب الملكية السابقة وعدم حدوث الملكية الجديدة على اليد كحكومة استصحاب الوقفية عليها ، إلاّ أنّا لو التزمنا بحكومة الاستصحاب في ناحية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بذلك استصحاب عدم حدوث الملكية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 لم يبق لليد مورد أصلاً ، بخلاف تحكيم استصحاب الوقفية عليها فإنّه لا يترتّب عليه ذلك اللازم الفاسد ، فاستصحاب الملكية السابقة أو استصحاب عدم الملكية الجديدة وإن كان في حدّ نفسه حاكماً على اليد أو معارضاً لها ، إلاّ أنّ جعل اليد حجّة في مورده دليل قطعي على عدم اعتناء الشارع به في قبالها ، فتأمّل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لا ريب في أنّ مورد حجّية اليد هو ما لم يعلم حالها من حيث كونها أمانة أو غصباً أو مالكية ، وما لم يعلم حال ما تحتها من حيث كونه وقفاً مثلاً غير قابل للنقل ، بل ما لم يعلم أيضاً كون ما تحتها مملوكاً للغير ، لأنّ اليد في جميع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علم أنّها يد غصب أو علم كون ما تحتها وقفاً غير قابل للنقل أو علم كونه مملوكاً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تكون كاشفة عن الملكية ، ومقتضى ذلك هو حكومة الاستصحاب أو وروده عليها في الصورتين الأُوليين ، بل مقتضاه أيضاً حكومته في الصورة الأخيرة ، إلاّ أنّه لمّا علم من النصوص وعمل العقلاء الركون إلى اليد في مورد استصحاب الملكية السابقة أو استصحاب عدم ملكية صاحب اليد ، كان ذلك دليلاً قطعياً على إلغاء الاستصحاب في الصورة الأخيرة عند الشارع وبناء العقلاء ، مضافاً إلى أنّه لو قدّمنا الاستصحاب عليها في الصورة الأخيرة كما في الصورة الأُولى والثانية لبقيت اليد بلا مورد ، سواء قلنا بأنّ اليد من قبيل الأمارات أو من قبيل الأُصول العملية ، فتبقى الصورة الأُولى والثانية على ما تقتضيه القاعدة من تقدّم الاستصحاب </w:t>
      </w:r>
    </w:p>
    <w:p>
      <w:pPr>
        <w:pStyle w:val="BookText"/>
        <w:rPr/>
      </w:pPr>
      <w:r>
        <w:rPr>
          <w:rFonts w:ascii="Amiri" w:hAnsi="Amiri" w:eastAsia="Amiri" w:cs="Amiri"/>
          <w:color w:val="111111"/>
          <w:sz w:val="28"/>
          <w:sz w:val="28"/>
          <w:szCs w:val="28"/>
          <w:rtl w:val="true"/>
          <w:lang w:bidi="ar-SA"/>
        </w:rPr>
        <w:t>عليها ، ولا يمكن العكس بأن نقول بسقوط اليد في الصورة الأخيرة وإعمالها في الأُوليين ، لكونهما نادرين بالنسبة إلى الصورة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النصوص وعمل العقلاء من إعمالها في الصورة الأخيرة وعدم ثبوت إعمالها في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تقييد اليد بموارد عدم العلم في الصورة الأخيرة وإن كان منقوضاً بلزوم تقييد جميع الأمارات بموارد عدم العلم بخلاف مؤدّاها ، إلاّ أنّا يمكننا عدم الالتزام بذلك النقض ، للفرق بين اليد وسائر الأمارات ، بأنّ اليد في لسان بعض الأخبار المتضمّنة لإعمالها قد أُخذ فيها عدم البيّنة ، وهي مشعرة بأنّها مقيّدة بعدم العلم ، بل إنّ بعضها قد صرّح فيها بأخذ عدم العلم بخلاف ما تقتضيه ، كما تضمّنته رواية مسعدة بن صدقة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تعداد أمثلة من جملتها ما هو مورد قاعدة اليد وهو الثوب والعبد </w:t>
      </w:r>
      <w:r>
        <w:rPr>
          <w:rStyle w:val="FootnoteAnchor"/>
          <w:rtl w:val="true"/>
        </w:rPr>
        <w:footnoteReference w:id="178"/>
      </w:r>
      <w:r>
        <w:rPr>
          <w:rFonts w:ascii="Amiri" w:hAnsi="Amiri" w:eastAsia="Amiri" w:cs="Amiri"/>
          <w:color w:val="111111"/>
          <w:sz w:val="28"/>
          <w:sz w:val="28"/>
          <w:szCs w:val="28"/>
          <w:rtl w:val="true"/>
          <w:lang w:bidi="ar-SA"/>
        </w:rPr>
        <w:t xml:space="preserve">ومن جملتها ما هو مورد لأصل آخر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والأشياء كلّها على هذا حتّى تستبين أو تقوم به البيّنة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فجعل الحكم بالترخيص في تلك الأشياء التي منها ما هو مورد اليد مغيّى بالعلم بالخلاف ، فيكون موضوع الترخيص في جميع تلك الموارد ومنها ما هو مورد اليد مقيّداً بعدم العلم بالخلاف ، فيكون ذلك على حذو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تعرف أنّه حرام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طاهر حتّى تعلم أنّه قذر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باقي الأمارات فإنّه لم يقم دليل على تقييد موضوعها بعدم </w:t>
      </w:r>
    </w:p>
    <w:p>
      <w:pPr>
        <w:pStyle w:val="BookText"/>
        <w:rPr/>
      </w:pPr>
      <w:r>
        <w:rPr>
          <w:rFonts w:ascii="Amiri" w:hAnsi="Amiri" w:eastAsia="Amiri" w:cs="Amiri"/>
          <w:color w:val="111111"/>
          <w:sz w:val="28"/>
          <w:sz w:val="28"/>
          <w:szCs w:val="28"/>
          <w:rtl w:val="true"/>
          <w:lang w:bidi="ar-SA"/>
        </w:rPr>
        <w:t>العلم ، غايته أنّا نعلم علماً قطعياً أنّها لا تكون حجّة في مورد العلم بالخلاف ، وهذا لا يوجب تقييد موضوعها بذلك بحيث يكون موضوع حجّيتها هو عنوان عدم العلم ، كي يلزم منه ارتفاع هذا الحكم عند ارتفاع ذلك الموضوع في عالم التشريع بواسطة قيام الاستصحاب ، وإنّما أقصى ما في البين هو أنّ موردها منحصر بذلك ، ومجرّد ذلك لا يوجب كونه موضوعاً لها بالنحو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لو تنزّلنا وقلنا إنّ ذلك راجع إلى التقييد لم يكن ذلك بعيداً ، وحينئذ يكون الوجه في عدم حكومة مثل الاستصحاب عليها وإن كان كلّ منهما مقيّداً بعدم العلم بالخلاف ، هو أنّ المجعول في باب الأمارات لمّا كان هو الاحراز وتتميم جهة الكشف ، والمجعول في باب الاستصحاب ونحوه من الأُصول الاحرازية هو الاحراز العملي الذي هو الجهة الثانية من جهات العلم الطريقي ، فكان المجعول في باب الأمارات زائداً على المجعول في الأُصول الاحرازية ، وكانت تلك الجهة الزائدة في المجعول في باب الأمارات غير زائلة بالاستصحاب ، كانت تلك الجهة الزائدة في باب الأمارات كافية في تحكيم الأمارات في مورد التدافع ، فيكون لازم ذلك هو سقوط الاحرازية في موارد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القضاء من ملحقات العروة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كتاب الوقف 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قدس‌سره لم يبرهن عليه بأزيد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تعارض اليد المتصرّفة فعلاً مع استصحاب الملكية أو اليد السابقتين ، وقد قرّر في محلّه تقدّم اليد الفعلية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هذا مع اعترافه قدس‌سره في كتاب القضاء بتقدّم استصحاب الحال على اليد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 الاستصحاب عليها في بعض الموارد إنّما هو من جهة كونه أصلاً موضوعياً يبيّن وجهها وكيفيتها ، كما إذا كانت في السابق بعنوان الأمانة أو الغصبية ، فإنّ مقتضى الاستصحاب كونها فعلاً أيضاً كذلك ، وهذا لا ينافي كونها دليلاً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ملاك تقدّم استصحاب الأمانية على اليد إنّما هو من جهة كون استصحاب الأمانية رافعاً لموضوع اليد الذي هو اليد التي لم يعلم حالها ، وهذا الملاك بعينه جارٍ في استصحاب الوقفية أو استصحاب عدم حصول مسوّغ البيع ، فإنّه أيضاً رافع لموضوع اليد ، فإنّها إنّما تكون أمارة على الملكية إذا كان ما تحتها قابلاً للتملّك والنقل ، وهذا الاستصحاب مخرج لتلك العين عن القابلية المذكورة ، وليس هذا الاستصحاب إلاّكأصالة عدم التذكية ، وقد اعترف بجريانه في الذبيحة التي تحت يد الكافر كما يظهر ممّا حرّره في 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القضاء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 يخفى أنّه قدس‌سره في كتاب الوقف ذكر في المسألة السابقة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لو أقرّ ذو اليد بأنّه كان وقفاً وأنّه اشتراه بعد حصول المسوّغ ، سقط حكم يده على ما بيّن في محلّه من أنّ ذا اليد إذا أقرّ بالمدّعى عليه يصير مدّعياً ولا يبقى حكم ليده ، إذ حينئذ يصير فيما نحن فيه مدّعياً من جهتين ، من جهة وجود المسوّغ ومن جهة الشراء المنفيين بالأصل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انقلابه مدّعياً من الجهة الأُولى هي عين ما أنكره في صدر </w:t>
      </w:r>
    </w:p>
    <w:p>
      <w:pPr>
        <w:pStyle w:val="BookText"/>
        <w:rPr/>
      </w:pPr>
      <w:r>
        <w:rPr>
          <w:rFonts w:ascii="Amiri" w:hAnsi="Amiri" w:eastAsia="Amiri" w:cs="Amiri"/>
          <w:color w:val="111111"/>
          <w:sz w:val="28"/>
          <w:sz w:val="28"/>
          <w:szCs w:val="28"/>
          <w:rtl w:val="true"/>
          <w:lang w:bidi="ar-SA"/>
        </w:rPr>
        <w:t>المسألة من عدم تقدّم استصحاب الوقفية على اليد ، وأمّا انقلابه من الجهة الثانية فعلى الظاهر أنّه لا يحتاج إلى تصريح صاحب اليد بأنّه قد اشتراه ، بل إنّ إقراره بالوقفية السابقة مع دعواه الملكية فعلاً هو عين الانقلاب المتضمّن لدعوى الشراء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قدس‌سره يفرّق في مصبّ الدعوى كما صرّح به في كتاب القضاء </w:t>
      </w:r>
      <w:r>
        <w:rPr>
          <w:rStyle w:val="FootnoteAnchor"/>
          <w:rtl w:val="true"/>
        </w:rPr>
        <w:footnoteReference w:id="186"/>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الظاهر أنّه لا أثر في باب المدّعي والمنكر لمصبّ الدعوى ، بل المدار على واقع الدعوى لا خصوص مصبّها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قال في كتاب الوقف في المسألة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أنّ أباه أو جدّه شراه ، يمكن أن يقال بتقدّم قوله ، لأنّ يده وإن سقطت بالاقرار إلاّ أنّ حكم يد أبيه أو جدّه على فرض ثبوت ذلك يبقى ، إذ لم يصر أبوه أو جدّه مقرّاً باقراره ، فيحكم بملكية أبيه وانتقاله إليه بالارث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غريب ، فإنّ إقراره إذا أسقط يده فقد أسقط تشبّثه بملكية أبيه وجدّه ، وأيّ أثر ليد أبيه أو جدّه بعد إقراره بما يوجب انتزاع العين من جدّه وأبيه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عدم طروّ ما يجوز معه بيع الوقف يقتضي سقوط اليد ، فإنّه بمدلوله المطابقي يرفع موضوع اليد ، فهو كاستصحاب حال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قلنا ببطلان الوقف عند طروّ أحد مسوّغات البيع ، كان استصحاب بقاء الوقفية كافياً في رفع موضوع اليد الذي هو اليد على ما يمكن تملّكه ، وإن قلنا </w:t>
      </w:r>
    </w:p>
    <w:p>
      <w:pPr>
        <w:pStyle w:val="BookText"/>
        <w:rPr/>
      </w:pPr>
      <w:r>
        <w:rPr>
          <w:rFonts w:ascii="Amiri" w:hAnsi="Amiri" w:eastAsia="Amiri" w:cs="Amiri"/>
          <w:color w:val="111111"/>
          <w:sz w:val="28"/>
          <w:sz w:val="28"/>
          <w:szCs w:val="28"/>
          <w:rtl w:val="true"/>
          <w:lang w:bidi="ar-SA"/>
        </w:rPr>
        <w:t>ببقاء الوقفية بحالها وعدم ارتفاعها إلاّبحدوث البيع ، كان استصحاب بقاء الوقفية غير كافٍ في رفع موضوع اليد ، واحتجنا حينئذ إلى استصحاب عدم حدوث أحد المسوّغات ، وحيث إنّ مختار شيخنا قدس‌سره هو الثاني كان المرجع عنده في هذه المسألة هو استصحاب عدم حدوث المسوّغ لا استصحاب الوقفية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أنّ قوله قبيل هذا في تقريب توهّم عدم حكومة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احتمل أن تكون اليد حدثت بعد بطلان الوقف ، ليس بملائم لمسلكه قدس‌سره في مبحث بيع الوقف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 لما عرفت من أنّ قابلية المال للنقل والانتقال تكون بمنزلة الموضوع للنقل والانتقال لا من اللوازم والملزومات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اليد أمارة على انقلاب الخمر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ينبغي مراجعة تحرير السيّد سلّمه اللّه في هذا المقام </w:t>
      </w:r>
      <w:r>
        <w:rPr>
          <w:rStyle w:val="FootnoteAnchor"/>
          <w:rtl w:val="true"/>
        </w:rPr>
        <w:footnoteReference w:id="190"/>
      </w:r>
      <w:r>
        <w:rPr>
          <w:rFonts w:ascii="Amiri" w:hAnsi="Amiri" w:eastAsia="Amiri" w:cs="Amiri"/>
          <w:color w:val="111111"/>
          <w:sz w:val="28"/>
          <w:sz w:val="28"/>
          <w:szCs w:val="28"/>
          <w:rtl w:val="true"/>
          <w:lang w:bidi="ar-SA"/>
        </w:rPr>
        <w:t>ومراجعة ما حرّرته عنه قدس‌سره ، فإنّ هذه التقارير قد اختلفت في تقرير الوجه في حكومة الاستصحاب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يستفاد من التقرير المطبوع في النجف هو ما عرفت من أنّ قابلية ما تحت اليد للنقل بمنزلة الموضوع لا من اللوازم ، كما يستفاد من جوابه عن الاعتراض القائل بأنّ القابلية من اللوازم واليد بعد فرض أماريتها تثبت اللوازم ، فإنّه أجاب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قابلية المال للنقل والانتقال تكون بمنزلة الموضوع للنقل والانتقال لا من اللوازم والملزومات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ما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بالخمر المتوقّف </w:t>
      </w:r>
    </w:p>
    <w:p>
      <w:pPr>
        <w:pStyle w:val="BookText"/>
        <w:rPr/>
      </w:pPr>
      <w:r>
        <w:rPr>
          <w:rFonts w:ascii="Amiri" w:hAnsi="Amiri" w:eastAsia="Amiri" w:cs="Amiri"/>
          <w:color w:val="111111"/>
          <w:sz w:val="28"/>
          <w:sz w:val="28"/>
          <w:szCs w:val="28"/>
          <w:rtl w:val="true"/>
          <w:lang w:bidi="ar-SA"/>
        </w:rPr>
        <w:t xml:space="preserve">قابليته للنقل على انقلابه خلاً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إثبات كونه خلاً بمجرّد كونه في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إلاّمن جهة كون المالية لا تكون من لوازم الملكية ، بل هي موضوع لها ، واليد لا تثبت الموضوع الخ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لو كانت القابلية موضوعاً لم يمكن تحكيم اليد إلاّبعد إحرازها ، فلو شكّ في الوقفية أو في الخمرية بالنسبة إلى ما تحت اليد مع فرض عدم العلم بالحالة السابقة ، كان لازم ذلك هو عدم إجراء اليد لعدم إحراز موضوعها ، ولا ينفعنا إحرازه بطريق أنّه لازم الملكية التي هي مدلول اليد ، لأنّ القابلية بعد فرض كونها موضوعاً لابدّ من إحرازها في الرتبة السابقة على إثبات الملكية باليد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التقرير المطبوع في صيدا فإنّه أجاب عن الإشكال المشار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نعم إنّ دليل الحجّية على تقدير شموله للمقام لا ريب في صحّة التمسّك به لإثبات اللوازم والملزومات ، إلاّ أنّ الشأن في شموله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احتمال الانقلاب إن كان لازماً غالبياً لموارد الشكّ في الملكية ، أمكن أن يقال إنّ دليل الحجّية ناظر إلى هذه الجهة أيضاً ، وأمّا إذا لم يكن الأمر كذلك بل كانت موارد الشكّ في الملكية غالباً غير مسبوقة بالعلم بعدم القابلية للمسير سابقاً ، فلا يمكن إثبات الحجّية في غير تلك الموارد مع عدم ثبوت إطلاق له من تلك الحيثية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التوجيه لا بأس به ، إلاّ أنّه يمكن المناقشة في دعوى عدم الاطلاق في دليل حجّية اليد ، مضافاً إلى أنّه لو أمكننا دعوى قصور الاطلاق عن ذلك فما </w:t>
      </w:r>
    </w:p>
    <w:p>
      <w:pPr>
        <w:pStyle w:val="BookText"/>
        <w:rPr/>
      </w:pPr>
      <w:r>
        <w:rPr>
          <w:rFonts w:ascii="Amiri" w:hAnsi="Amiri" w:eastAsia="Amiri" w:cs="Amiri"/>
          <w:color w:val="111111"/>
          <w:sz w:val="28"/>
          <w:sz w:val="28"/>
          <w:szCs w:val="28"/>
          <w:rtl w:val="true"/>
          <w:lang w:bidi="ar-SA"/>
        </w:rPr>
        <w:t>ذكرناه في النقض أولى بقصور الاطلاق عنه ، وهو ما لو احتمل كون ما تحت اليد وقفاً أو خمراً مع عدم السبق باليقين بالوقفية أو الخمرية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حرّرته عنه قدس‌سره في ذلك ، وهو أنّ الاستصحاب يكون رافعاً بنفس مقتضاه المطابقي لموضوع اليد ، أعني أنّه بنفسه يكون مسقطاً لليد ، لأنّه بعد فرض جريان أصالة عدم حدوث المسوّغ للبيع والنقل ، تكون اليد يداً على الوقف الذي لا يسوغ نقله ، وبذلك تكون اليد ساقطة عن إفادة الملكية ، لأنّها يد على الوقف ، ومن الواضح أنّ اليد على الوقف الذي لا يسوغ تملّكه لا تكون كاشفة عن الملكية ، بخلاف جريان اليد فإنّها إنّما ترفع موضوع الاستصحاب بعد فرض جريانها وثبوت حكمها ليلزم من الحكم بكون صاحبها مالكاً الحكم بحدوث المسوّغ لانتقاله إليه بالبيع الموجب لارتفاع موضوع الاستصحاب ، فكان الاستصحاب بنفسه رافعاً لموضوع اليد ، واليد لا ترفع موضوعه إلاّبلازمها ، فيكون حاكماً عليها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يتوجّه عليه النقض باستصحاب ملكية زيد ، فإنّه حاكم بأنّ اليد يد على ملك زيد ، وهي لا تكون كاشفة عن ملكية صاحب اليد ، وحينئذ نحتاج في التفرقة بينهما إلى أنّ المسبوقية بملك الغير لازم غالبي ، بخلاف المسبوقية بالوقف ، وهو ما تضمّنه الوجه الثاني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يفرّق بين استصحاب ملكية زيد واستصحاب عدم المسوّغ ، بأنّ استصحاب الملكية لزيد عبارة أُخرى عن أنّه لم ينتقل إلى صاحب اليد ، ولمّا كان مقتضى اليد هو ملكية صاحب اليد الذي هو عبارة أُخرى عن الانتقال إليه ، كانا متدافعين ، ووجب تقديم اليد لأنّها أمارة ، أو لأنّها لا مورد لها إلاّمثل ذلك ، أمّا استصحاب عدم المسوّغ فهو لا يدافع مدلول اليد الابتدائي ، بل إنّ اليد بدلالتها </w:t>
      </w:r>
    </w:p>
    <w:p>
      <w:pPr>
        <w:pStyle w:val="BookText"/>
        <w:rPr/>
      </w:pPr>
      <w:r>
        <w:rPr>
          <w:rFonts w:ascii="Amiri" w:hAnsi="Amiri" w:eastAsia="Amiri" w:cs="Amiri"/>
          <w:color w:val="111111"/>
          <w:sz w:val="28"/>
          <w:sz w:val="28"/>
          <w:szCs w:val="28"/>
          <w:rtl w:val="true"/>
          <w:lang w:bidi="ar-SA"/>
        </w:rPr>
        <w:t>على الملكية لصاحبها وإن كانت هي عين الحكم بالانتقال إليه ، إلاّ أنّ ذلك الحكم لمّا كان متوقّفاً على حدوث المسوّغ كانت حاكمة به بالدرجة الثانية ، فيكون الاستصحاب مقدّماً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ملكية زيد في اقتضائه ملكية زيد وعدم الانتقال عنه واقع في درجة اقتضاء ملكية صاحبها وانتقال العين إليه من زيد ، وهذا بخلاف استصحاب عدم المسوّغ فإنّ اليد لا تدافعه إلاّبلازمها الواقع في الدرجة الثانية من حكمها بالملكية لصاحبها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الوصول إلى درجة ملكية صاحب اليد يحتاج إلى فاءات ثلاث بأن نقول حصل المسوّغ فصار قابلاً للنقل فانتقل إلى صاحب اليد فملكه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هو المتيقّن من موارد اعتبار اليد وحكومتها على استصحاب بقاء الملك في ملك مالكه وعدم انتقاله إلى ذي اليد ، لأنّ استصحاب بقاء الملك لا يثبت كون اليد على ملك الغير إلاّبلازمه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وأمارية اليد تقتضي عدم كون اليد في ملك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فاليد بمدلولها المطابقي تقتضي رفع موضوع الاستصحاب ، وهو بمدلوله الالتزامي يرفع موضوع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الإنصاف أنّه لم يتّضح الفرق في مقتضى الاستصحاب واليد ، فإنّ استصحاب بقاء هذه العين على ملكية زيد المدّعي هو عين كون يد صاحب اليد عليها يداً على ملك الغير ، فإنّ وضع يده على هذا الملك محرز بالوجدان ، وكون هذا الملك ملك الغير بالاستصحاب ، ولو تمّ ما أُفيد من أنّ ذلك من اللوازم العقلية لكان الاستصحاب ساقطاً بنفسه لا بحكومة اليد عليه ، مع أنّ هذه الجهة </w:t>
      </w:r>
    </w:p>
    <w:p>
      <w:pPr>
        <w:pStyle w:val="BookText"/>
        <w:rPr/>
      </w:pPr>
      <w:r>
        <w:rPr>
          <w:rFonts w:ascii="Amiri" w:hAnsi="Amiri" w:eastAsia="Amiri" w:cs="Amiri"/>
          <w:color w:val="111111"/>
          <w:sz w:val="28"/>
          <w:sz w:val="28"/>
          <w:szCs w:val="28"/>
          <w:rtl w:val="true"/>
          <w:lang w:bidi="ar-SA"/>
        </w:rPr>
        <w:t>جارية بعينها في اقتضاء اليد عدم كونها في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الريب في التدافع والتعارض بين مقتضى اليد ومقتضى الاستصحاب ، من دون أن يكون أحدهما رافعاً لموضوع الآخر ، وحينئذ لابدّ في توجيه تقدّم اليد عليه من سلوك ما أُفيد فيما سبق من كونها من الأمارات وهو من الأُصول ، أو كونها بلا مورد لو 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استصحاب بقاء الملك لا يثبت كون اليد على ملك الغير إلاّبلازمه العقلي الخ ، هو دفع توهّم أنّ استصحاب الملكية السابقة يتبيّن منه حال اليد وأنّها غير مالكة أو غاصبة ، فيكون حينئذ حاكماً على الأمارة المذكورة لكونه من قبيل استصحاب حال اليد ، وبيان الدفع هو أنّ استصحاب الملكية السابقة لا يثبت حال هذه اليد وأنّها غير مالكة أو غاصبة إلاّ بالأصل المثبت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المراد بالسبق في هذا المقام وفيما سيأتي هو الملكية السابقة على وضع اليد لا السبق على دعوى الملكية ، فإنّه لو ادّعى الملكية وكانت هذه الدعوى مسبوقة بملكية غيره ، وكان قد وضع يده في خلال تلك الملكية السابقة ، كان من استصحاب حال اليد ، فتسقط اليد لحكومة استصحاب حالها عليها ، وإنّما تكون اليد حاكمة بالملكية ومسقطة لاستصحاب الملكية السابقة فيما لو كان السبق على وضع اليد ، أو كان محتملاً بمعنى احتمال كون وضع اليد من أيّام تلك الملكية السابقة أو كونه قد وضعها بعد تلك الأيّام التي قد علمنا الملكية فيها ، ففي هاتين الصورتين تتقدّم اليد على استصحاب الملكية السابقة إمّا لكونها أمارة ، وإمّا لكونها أصلاً لكن لو قدّم الاستصحاب عليها لبقيت بلا مورد ، أو لا يبقى لها إلاّبعض الموارد النادرة التي لا تتناسب مع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ذلك </w:t>
      </w:r>
    </w:p>
    <w:p>
      <w:pPr>
        <w:pStyle w:val="BookText"/>
        <w:rPr/>
      </w:pPr>
      <w:r>
        <w:rPr>
          <w:rFonts w:ascii="Amiri" w:hAnsi="Amiri" w:eastAsia="Amiri" w:cs="Amiri"/>
          <w:color w:val="111111"/>
          <w:sz w:val="28"/>
          <w:sz w:val="28"/>
          <w:szCs w:val="28"/>
          <w:rtl w:val="true"/>
          <w:lang w:bidi="ar-SA"/>
        </w:rPr>
        <w:t xml:space="preserve">لما قام للمسلمين سوق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وتلك الموارد النادرة هي موارد التملّك بالاستنتاج مثل ثمرة الأشجار المملوكة ونسل الحيوانات المملوكة ، فإنّها لا تكون مسبوقة بمالكية الغير ، فلا مورد فيها لاستصحاب مالكية الغير كما لا مورد فيها لاستصحاب عدم الملكية بالنسبة إلى صاحب اليد ، ولا بالنسبة إلى ما يكون تحت يده ممّا يحتمل كونه من نتاج مملوكه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يملكه بالحيازة فالظاهر أنّه لا يخلو عن الاستصحاب ، فإنّ هذا الحطب الذي هو تحت يد زيد فعلاً محكوم بأنّه يملكه ويجري فيه استصحاب عدم ملكيته لهذا الحطب ، لأنّ الشكّ في ملكيته إن كان من جهة أنّه حازه فاليد قاضية بأنّه حازه بالوجدان ، وإن كان من جهة التردّد بين أنّ الحائز هو صاحب اليد أو الحائز غيره وهذا قد غصبه منه ، أمكن القول بأنّ نفس هذا الحطب كان غير مملوك لزيد والآن كما كان ، لاحتمال كون الحائز له هو غيره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اليد إنّما تكون أمارة على الملكية فيما إذا لم تكن مسبوقة بيد أُخرى ، مثلاً لو رأينا هذه العين بيد زيد ورأينا عمراً أخذها منه قهراً ، وبعد أن صارت بيده ادّعى الملكية ، واحتملنا أنّه كان مالكاً لها حينما كانت بيد زيد ، فهل تكون يد عمرو حجّة أو لا؟ ربما يقال بالثاني ، لأنّ يد زيد لا تزيد في كشفها عن مالكية زيد على العلم بمالكيته سابقاً ، وقد قلنا بأنّ اليد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 بالأوّل ، لأنّ يد عمرو لمّا كانت حادثة ومتفرّعة عن يد زيد ، وكانت يد زيد في ظرفها حاكمة بأنّ زيداً مالك ، كانت مقدّمة على يد عمرو لأنّ يد زيد تحكم بأن أخذ عمرو منه قهراً من قبيل الأخذ القهري من المالك فلا أثر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w:t>
      </w:r>
    </w:p>
    <w:p>
      <w:pPr>
        <w:pStyle w:val="BookText"/>
        <w:rPr/>
      </w:pPr>
      <w:r>
        <w:rPr>
          <w:rFonts w:ascii="Amiri" w:hAnsi="Amiri" w:eastAsia="Amiri" w:cs="Amiri"/>
          <w:color w:val="111111"/>
          <w:sz w:val="28"/>
          <w:sz w:val="28"/>
          <w:szCs w:val="28"/>
          <w:rtl w:val="true"/>
          <w:lang w:bidi="ar-SA"/>
        </w:rPr>
        <w:t>يد عمرو طرأت في ظرف كون المال محكوماً بكونه لزيد ، فلا حكم لها ، وهذا هو المتعيّن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مقام الثبوت والواقع ، واليد في مقام الاثبات لمّا أثبتت الملكية لصاحب اليد وكان لازمها حجّة تكشف كشفاً إنّياً عن طي تلك المراتب ، وحيث إنّ استصحاب عدم حصول المسوّغ رافع للمرتبة الأُولى ، فلا يمكن أن تكون اليد معه حجّة ، لارتفاع المرتبة الأُولى من مراتب كشفها ، فالاستصحاب لا يدع التدرّج في تلك المراتب لكي يتسنّى لنا الحكم بالمرتبة الأخيرة باليد أعني الملكية لنستكشف منها طي تلك المراتب ، وهذا بخلاف استصحاب ملكية زيد فإنّ مدلوله في عرض مدلول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لازم هذا التوجيه هو عدم قبول بيّنة صاحب اليد التي تشهد بالملكية له فعلاً ، لما عرفت من توقّف ثبوت الملكية الفعلية على طي تلك المراتب التي عرفت أنّ الاستصحاب قائم بالمرصاد للمرتبة الأُولى منها ، فلا تقبل البيّنة إلاّ إذا شهدت بعروض المسوّغ للبيع ويكمل باقي المراتب باليد ، أو تشهد بباقي المراتب من الانتقال والملكية الفعلية ، فتأمّل لإمكان دعوى الفرق بين البيّنة واليد ، بكون البيّنة غير مقيّدة بقابلية الانتقال وإن كان ذلك هو موردها ، بخلاف اليد ، وحينئذ تكون البيّنة حاكمة على الاستصحاب بخلاف اليد فإنّها محكومة لاستصحاب عدم حصول المسوّغ للانتقال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تقدّم أصالة عدم التذكية على يد الكافر وكذلك استصحاب الخمرية ، فلأجل أنّ استصحاب عدم التذكية واستصحاب الخمرية يخرج ما تحت اليد عن كونه مالاً ، ولا ريب في أنّ موضوع اليد هو المال ، وقد تقدّم </w:t>
      </w:r>
      <w:r>
        <w:rPr>
          <w:rStyle w:val="FootnoteAnchor"/>
          <w:rtl w:val="true"/>
        </w:rPr>
        <w:footnoteReference w:id="195"/>
      </w:r>
      <w:r>
        <w:rPr>
          <w:rFonts w:ascii="Amiri" w:hAnsi="Amiri" w:eastAsia="Amiri" w:cs="Amiri"/>
          <w:color w:val="111111"/>
          <w:sz w:val="28"/>
          <w:sz w:val="28"/>
          <w:szCs w:val="28"/>
          <w:rtl w:val="true"/>
          <w:lang w:bidi="ar-SA"/>
        </w:rPr>
        <w:t xml:space="preserve">البحث في أصالة </w:t>
      </w:r>
    </w:p>
    <w:p>
      <w:pPr>
        <w:pStyle w:val="BookText"/>
        <w:rPr/>
      </w:pPr>
      <w:r>
        <w:rPr>
          <w:rFonts w:ascii="Amiri" w:hAnsi="Amiri" w:eastAsia="Amiri" w:cs="Amiri"/>
          <w:color w:val="111111"/>
          <w:sz w:val="28"/>
          <w:sz w:val="28"/>
          <w:szCs w:val="28"/>
          <w:rtl w:val="true"/>
          <w:lang w:bidi="ar-SA"/>
        </w:rPr>
        <w:t>عدم التذكية فيما تحت يد الكافر ، وأنّه لا مانع من الحكم بكونه مملوكاً للكافر بحيث إنّه يرثه منه وارثه الكافر الذي يرى ملكية الميتة ، ولا أقل من الحكم بالاختصاص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فيما يكون تحت يد المسلم ممّا يحتمل كونه خمراً مع عدم العلم بحالته السابقة ، فإنّه يحكم باختصاصه به وإن لم يحكم بملكيته له لعدم إحراز موضوع الملكية وهو المالية ، لكن قاعدة الطهارة بل وقاعدة الحل كافية في الحكم بكونه مالاً ، فتجري فيه اليد الحاكمة بكونه مملوكاً لذيها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الأوّل وهو ما إذا أقرّ ذو اليد بأنّ المال كان في السابق ملكاً للمدّعي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باقراره تنقلب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الإقرار بالملكية السابقة لابدّ أن يكون المراد به الملكية السابقة على وضع اليد كما هو مفروض العنوان بقوله في طليعة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كون المال كان ملكاً للمدّعي قبل استيلاء ذي اليد الخ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الإقرار بالملكية السابقة على وضع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 في حال كون يده على المال بأنّ هذا المال قبل وضع يدي عليه كان ملكاً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منه الإقرار بالملكية قبل وضع يده ثمّ بعد ذلك الإقرار يضع يده عليه ويدّعي الملكية ، والظاهر أنّ كلاً منهما مشترك في الجهة التي أفادها من الرجوع إلى انقلاب الدعوى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قد أقرّ في حال وضع يده على المال بأنّ هذا المال فعلاً لزيد ثمّ بعد هذا الإقرار ادّعى الملكية مع بقاء يده بحالها ، فهذا فيه جهة أُخرى توجب سقوط يده غير انقلاب الدعوى ، وتلك الجهة هي استصحاب حال اليد ، فإنّ </w:t>
      </w:r>
    </w:p>
    <w:p>
      <w:pPr>
        <w:pStyle w:val="BookText"/>
        <w:rPr/>
      </w:pPr>
      <w:r>
        <w:rPr>
          <w:rFonts w:ascii="Amiri" w:hAnsi="Amiri" w:eastAsia="Amiri" w:cs="Amiri"/>
          <w:color w:val="111111"/>
          <w:sz w:val="28"/>
          <w:sz w:val="28"/>
          <w:szCs w:val="28"/>
          <w:rtl w:val="true"/>
          <w:lang w:bidi="ar-SA"/>
        </w:rPr>
        <w:t>إقراره بأنّ ما تحت يده فعلاً هو ملك زيد إقرار بأنّ يده فعلاً ليست مالكية ، فمع قطع النظر عن أنّ دعواه الملكية بعد ذلك الإقرار مستلزم لدعوى الانتقال إليه الذي هو انقلاب الدعوى ، يكون ذلك الإقرار مثبتاً لكون يده غير مالكية ، فيستصحب هذا الحال ، ويكون هذا الاستصحاب مقدّماً على يده ومسقطاً لها عن الحجّية على الملك ، وفي هذه الصورة تكون يده ساقطة حتّى لو لم يكن في مقابله من يدّعي الملكية ، فلا يمكن أن يعامل معه معاملة المالك ، فإنّ استصحاب حال اليد مانع من ترتيب آثار الملك عليه بحيث إنّه لا يجوز شراؤه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أنّ ما أُفيد في طليعة البحث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في مقابل ذي اليد من يدّعي ملكية المال فلا إشكال في وجوب ترتيب آثار كون المال ملكاً لذي اليد والمعاملة معه معاملة المالك </w:t>
      </w:r>
      <w:r>
        <w:rPr>
          <w:rStyle w:val="FootnoteAnchor"/>
          <w:rtl w:val="true"/>
        </w:rPr>
        <w:footnoteReference w:id="197"/>
      </w:r>
      <w:r>
        <w:rPr>
          <w:rFonts w:ascii="Amiri" w:hAnsi="Amiri" w:eastAsia="Amiri" w:cs="Amiri"/>
          <w:color w:val="111111"/>
          <w:sz w:val="28"/>
          <w:sz w:val="28"/>
          <w:szCs w:val="28"/>
          <w:rtl w:val="true"/>
          <w:lang w:bidi="ar-SA"/>
        </w:rPr>
        <w:t>ينبغي أن تخرج منه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الصورتين السابقتين إذا لم يكن في قباله من يدّعي الملكية يلزم ترتيب آثار الملك ، فإنّ إقراره وإن أوجب انقلابه مدّعياً إلاّ أنّه لمّا كان من قبيل الدعوى بلا معارض كان اللازم ترتيب آثار الملك عليه ، إذ ليس في البين استصحاب مقدّم على اليد المفروض كونها بلا معارض</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تأمّل وإشكال ، فإنّه بإقراره قد أسقط يده وأوجب إجراء أصالة عدم النقل في حقّه ، وذلك موجب لعدم جواز شرائه منه ، فإنّ الاعتماد في ذلك إن كان على اليد فقد عرفت حالها ، وإن كان على مجرّد كون الدعوى بلا معارض فهو أيضاً ، فإنّ السيد قد ذكرها في قضائه ، وذكر لها شروطاً من جملتها أن لا يكون قوله مخالفاً للأصل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قاعدة الدعوى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p>
    <w:p>
      <w:pPr>
        <w:pStyle w:val="BookText"/>
        <w:rPr/>
      </w:pPr>
      <w:r>
        <w:rPr>
          <w:rFonts w:ascii="Amiri" w:hAnsi="Amiri" w:eastAsia="Amiri" w:cs="Amiri"/>
          <w:color w:val="111111"/>
          <w:sz w:val="28"/>
          <w:sz w:val="28"/>
          <w:szCs w:val="28"/>
          <w:rtl w:val="true"/>
          <w:lang w:bidi="ar-SA"/>
        </w:rPr>
        <w:t xml:space="preserve">إذا كان قول المدّعي مخالفاً للأصل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هذا الشرط موجب لسقوط القاعدة المذكورة بالمرّة ، لأنّ كلّ مدّع لابدّ أن يكون قوله مخالفاً للأصل ، إذ لو كان موافقاً للأصل الموجود في المسألة لكان منكراً ، وخرج عن قولهم مدّع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هناك جهات أُخر كعدم لزوم معارضته في تصرّفاته أو حمل فعله على الصحّة وغير ذلك من الجهات ممّا هو خارج عن مجرّد قاعدة الدعوى بلا معارض ، وترتيب آثار الملك ، وجواز الشراء منه بمجرّد الدعوى بلا معارض ، فإنّ هذه الجهة هي التي محلّ ما ذكرناه من الإشكال والتأمّل دون باقي الجهات ، اللّهمّ إلاّ أن يدفع هذا الإشكال والتأمّل بدعوى أنّ إقرار صاحب اليد بأنّ ما في يده كان ملكاً للخصم أو مورّثه لا يكون مسقطاً لحجّية يده بتاتاً ، وإنّما يسقطها في مقابلة الخصم فقط دون من لم يكن مخاصماً له وكان أجنبياً عمّن أقرّ له بها ، فإنّ حجّية يده تكون باقية بالنسبة إلى ذلك الأجنبي بحالها كما سيتّضح ذلك في قضية فدك إن شاء اللّه تعالى ، لكن الآن والمسلّم من عدم سقوط اليد بالنسبة إلى الأجنبي إنّما هو بمعنى أنّه ليس له انتزاع العين من صاحب اليد ، لا أنّه يجوز له أن يعامله معاملة المالك بحيث إنّه يسوغ له شراؤها منه ، فتأمّل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قول السيّد سلّمه اللّه في تحريره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ثبوت الحالة السابقة بالإقرار فلا ريب في لحوقه أيضاً بالثبوت العلمي في غير مورد الترافع الخ </w:t>
      </w:r>
      <w:r>
        <w:rPr>
          <w:rStyle w:val="FootnoteAnchor"/>
          <w:rtl w:val="true"/>
        </w:rPr>
        <w:footnoteReference w:id="199"/>
      </w:r>
      <w:r>
        <w:rPr>
          <w:rFonts w:ascii="Amiri" w:hAnsi="Amiri" w:eastAsia="Amiri" w:cs="Amiri"/>
          <w:color w:val="111111"/>
          <w:sz w:val="28"/>
          <w:sz w:val="28"/>
          <w:szCs w:val="28"/>
          <w:rtl w:val="true"/>
          <w:lang w:bidi="ar-SA"/>
        </w:rPr>
        <w:t>أنّه يجوز الشراء منه وسائر المعاملات معه معاملة المالك ، لكنّه محتاج إلى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الشيخ قدس‌سره أنّه من المسلّمات ، فراجع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لم يكن في </w:t>
      </w:r>
    </w:p>
    <w:p>
      <w:pPr>
        <w:pStyle w:val="BookText"/>
        <w:rPr/>
      </w:pPr>
      <w:r>
        <w:rPr>
          <w:rFonts w:ascii="IRNazanin" w:hAnsi="IRNazanin" w:eastAsia="IRNazanin"/>
          <w:color w:val="111111"/>
          <w:sz w:val="28"/>
          <w:sz w:val="28"/>
          <w:szCs w:val="28"/>
          <w:rtl w:val="true"/>
          <w:lang w:bidi="fa-IR"/>
        </w:rPr>
        <w:t xml:space="preserve">مقابله مدّع الخ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المدّعي هو الذي إذا ترك دعواه وأعرض عنها ترك وارتفعت الخصومة من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المنكر هو ما لو تُرك تَرك ، 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المنكر هو من يكون قوله مطابقاً لما يكون هو المرجع في نفس المسألة لولا ما يدّعيه خصمه ، سواء كان ذلك المرجع أصلاً عملياً أو كان أمارة شرعية كاليد ونحوها ، فمرجع قول المدّعي إلى التمسّك بالاحتمال المخالف لما تقتضيه تلك الوظيفة الجارية في نفس تلك المسألة مع قطع النظر عن الترافع فيها ، ومرجع قول المنكر إلى الأخذ بما تقتضيه تلك الوظيفة ، ومرجع اليمين من المنكر إلى الحلف على نفي ذلك الاحتمال المخالف لما تقتضيه تلك الوظيفة ، ومرجع البيّنة من طرف المدّعي إلى إقامة الدليل على تحقّق ذلك الاحتمال المخالف لتلك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يتّضح لك وجه الحكمة في احتياج المدّعي إلى البيّنة ، وعدم الاحتياج إليها في طرف المنكر والاكتفاء منه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انقلاب الدعوى ليس من آثار الواقع ، بل من آثار نفس الإقرار ، حيث إنّ المرء مأخوذ بإقراره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 قدس‌سره فيما حرّرته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الإقرار قد يكون له أثر غير مرتّب على نفس ما أقرّ به ، بحيث إنّ ذلك الأثر لا يترتّب على نفس المقرّ به ، وإنّما يترتّب على </w:t>
      </w:r>
    </w:p>
    <w:p>
      <w:pPr>
        <w:pStyle w:val="BookText"/>
        <w:rPr/>
      </w:pPr>
      <w:r>
        <w:rPr>
          <w:rFonts w:ascii="Amiri" w:hAnsi="Amiri" w:eastAsia="Amiri" w:cs="Amiri"/>
          <w:color w:val="111111"/>
          <w:sz w:val="28"/>
          <w:sz w:val="28"/>
          <w:szCs w:val="28"/>
          <w:rtl w:val="true"/>
          <w:lang w:bidi="ar-SA"/>
        </w:rPr>
        <w:t>نفس الإقرار ، مثلاً فسق الشاهد أو الحاكم فيما لو حكم الحاكم لشخص لا يكون ذلك الشخص ملزماً به ولو كان عالماً بذلك ، ولكن لو أقرّ المحكوم له بذلك كان لإقراره أثر وهو صيرورته ملزماً بفساد ذلك الحكم ، بحيث إنّه ليس له أن يأخذ ما حكم له به استناداً إلى ذلك الحكم الذي أقرّ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ذهب إليه المشهور من انقلاب ذي اليد مدّعياً مبني على أنّه بإقراره بالملكية السابقة على يده يكون مدّعياً في الانتقال إليه ، وتكون يده ساقطة بذلك الإقرار وإن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ما أقرّ به وهو الملكية السابقة موجباً لذلك ، لما ذكرناه من أنّه كثيراً ما يترتّب على الإقرار ما لم يكن مترتّباً على نفس ما أقرّ به ، فالإقرار لا يحتاج في إسقاط اليد إلى الاستصحاب كي يقال إنّ اليد حاكمة عليه ، ليكون حال الإقرار حال ثبوت الملكية السابقة بالبيّنة أو بعلم الحاكم ، بل إنّ الإقرار بنفسه يسقط اليد ، ويكون صاحبها محتاجاً إلى إقامة البيّنة على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 في انقلاب الدعوى بهذا الإقرار هو ما ذكرناه من أنّ الإقرار له أثر وهو إلزام المقرّ بما أقرّ به في مقام الخصومة ، وإن لم يكن الالزام المذكور مترتّباً على نفس ما أقرّ به كما إذا ثبت بعلم الحاكم أو بقيام البيّنة ، فإنّ صاحب اليد بعد إقراره في مقام المرافعة بأنّ ما تحت يده كان ملكاً للمدّعي أو لورثته ، إن أضاف إلى هذا الإقرار ما حاصله أنّه اشتراه منه أو من مورّثه ، كان عليه إقامة البيّنة على ذلك ، وإن اقتصر على مجرّد هذا الإقرار أُلزم به ، لأنّ إقراره بملكية المدّعي أو مورّثه يكون ملزماً له بدفع ما تحت يده إليه ، لما ذكرناه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قدس‌سره أفاد فيما حرّرته عنه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كلّه في حكم الإقرار في مقام الخصومة ، أمّا لو قامت بيّنة على إقرار سابق فقد يقال إنّ حكمها حكم الإقرار </w:t>
      </w:r>
    </w:p>
    <w:p>
      <w:pPr>
        <w:pStyle w:val="BookText"/>
        <w:rPr/>
      </w:pPr>
      <w:r>
        <w:rPr>
          <w:rFonts w:ascii="Amiri" w:hAnsi="Amiri" w:eastAsia="Amiri" w:cs="Amiri"/>
          <w:color w:val="111111"/>
          <w:sz w:val="28"/>
          <w:sz w:val="28"/>
          <w:szCs w:val="28"/>
          <w:rtl w:val="true"/>
          <w:lang w:bidi="ar-SA"/>
        </w:rPr>
        <w:t>في قلب الدعوى وتوجّه البيّنة على صاحب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فساده ، لأنّ هذا الأثر إنّما يكون مترتّباً على الإقرار الواقع في مقام المخاصمة ، أمّا الاقرار السابق الثابت بالبيّنة فلا يزيد حكمه على نفس ما أقرّ به ، فلا يكون صاحب اليد ملزماً به ليكون موجباً لقلب الدعوى ، بل لابدّ من ضمّ الاستصحاب إلى ذلك الذي أقرّ به بحكم البيّنة ، فلو كان الثابت بالبيّنة هو الاقرار بالملكية السابقة لم يكن له أثر ، لكون الاستصحاب محكوماً باليد ، وإن كان هو الاقرار بحال اليد سابقاً أو بحال متعلّقها من كونه وقفاً ، كان الاستصحاب فيه حاكماً على اليد ، انتهى ما حرّرته عنه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الأخير تأمّل ، لأنّ إسقاط الاقرار السابق إن كان من جهة كونه غير واقع في مجلس التحاكم والترافع لم يكن له أثر أصلاً حتّى في إثبات مضمونه ، فلا يمكن إجراء الاستصحاب فيما أقرّ به ، وإن كان للاقرار المذكور أثر في ثبوت متعلّقه كان ملزماً لمن أقرّ به ، سواء كنّا قد سمعناه منه أو قامت به البيّنة ، وإلاّ كانت سجلات الأقارير والشهادة عليها لاغية بالمرّة ، والمسألة محتاجة إلى التتبّع ، وقد عرفت فيما تقدّم نقله </w:t>
      </w:r>
      <w:r>
        <w:rPr>
          <w:rStyle w:val="FootnoteAnchor"/>
          <w:rtl w:val="true"/>
        </w:rPr>
        <w:footnoteReference w:id="203"/>
      </w:r>
      <w:r>
        <w:rPr>
          <w:rFonts w:ascii="Amiri" w:hAnsi="Amiri" w:eastAsia="Amiri" w:cs="Amiri"/>
          <w:color w:val="111111"/>
          <w:sz w:val="28"/>
          <w:sz w:val="28"/>
          <w:szCs w:val="28"/>
          <w:rtl w:val="true"/>
          <w:lang w:bidi="ar-SA"/>
        </w:rPr>
        <w:t>عن الكفاية وكشف اللثام والجواهر وغيرها أنّ الظاهر مساواة البيّنة على الاقرار لسماع الاقرار ، فراجع وتتبّع وتأمّل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الجواهر في ذيل مسألة دعوى أبي الزوجة أنّه أعارها ما تحت يدها قبيل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الثالث في دعوى المواريث ،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كون الدعوى بين الأب وبين الوارث أو بينه وبين البنت ، بدعوى التمليك عليه ، كان القول قوله حينئذ ، لأنّه منكر حينئذ لا مدّع الخ </w:t>
      </w:r>
      <w:r>
        <w:rPr>
          <w:rStyle w:val="FootnoteAnchor"/>
          <w:rtl w:val="true"/>
        </w:rPr>
        <w:footnoteReference w:id="204"/>
      </w:r>
      <w:r>
        <w:rPr>
          <w:rFonts w:ascii="Amiri" w:hAnsi="Amiri" w:eastAsia="Amiri" w:cs="Amiri"/>
          <w:color w:val="111111"/>
          <w:sz w:val="28"/>
          <w:sz w:val="28"/>
          <w:szCs w:val="28"/>
          <w:rtl w:val="true"/>
          <w:lang w:bidi="ar-SA"/>
        </w:rPr>
        <w:t xml:space="preserve">، فإنّ المنشأ في كون القول قوله هو </w:t>
      </w:r>
    </w:p>
    <w:p>
      <w:pPr>
        <w:pStyle w:val="BookText"/>
        <w:rPr/>
      </w:pPr>
      <w:r>
        <w:rPr>
          <w:rFonts w:ascii="Amiri" w:hAnsi="Amiri" w:eastAsia="Amiri" w:cs="Amiri"/>
          <w:color w:val="111111"/>
          <w:sz w:val="28"/>
          <w:sz w:val="28"/>
          <w:szCs w:val="28"/>
          <w:rtl w:val="true"/>
          <w:lang w:bidi="ar-SA"/>
        </w:rPr>
        <w:t xml:space="preserve">انقلاب صاحب اليد مدّعياً بدعوى الوارث أو البنت أنّ الأب قد ملّك بنته ، وأصرح من ذلك ما ذكره في شرح المسألة الخامسة ، فراجعه وراجع ما نقله عن الأعلام في ذلك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وفاقاً للمحكي عن المشهور انتزاع المال عن ذي اليد وتسليمه إلى المدّعي لأنّ باقراره تنقلب الدعوى الخ </w:t>
      </w:r>
      <w:r>
        <w:rPr>
          <w:rStyle w:val="FootnoteAnchor"/>
          <w:rtl w:val="true"/>
        </w:rPr>
        <w:footnoteReference w:id="206"/>
      </w:r>
      <w:r>
        <w:rPr>
          <w:rFonts w:ascii="Amiri" w:hAnsi="Amiri" w:eastAsia="Amiri" w:cs="Amiri"/>
          <w:color w:val="111111"/>
          <w:sz w:val="28"/>
          <w:sz w:val="28"/>
          <w:szCs w:val="28"/>
          <w:rtl w:val="true"/>
          <w:lang w:bidi="ar-SA"/>
        </w:rPr>
        <w:t>ظاهره وجوب الانتزاع بمجرّد الاقرار ، ثمّ بعد فرض انقلابه مدّعياً فعليه إقامة البيّنة ، فإن أقامها استرجع المال ، وإلاّ حلف المدّعي الذي انقلب منكراً وأُبقيت العين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إنّ أخذ العين من يده وتسليمها إلى المقرّ له نحو من القضاء ، وهو لا يصحّ إلاّبعد ضمّ الدعوى بموازين البيّنة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تبعيض في القضاء ، فإنّه بمقدار الانقلاب يكون مقضياً عليه بمقدار رفع يده ، وإن لم يحكم بمالكية المقرّ 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تنتزع من يده وتبقى أمانة تحت يد الحاكم إلى أن تكمل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وينبغي التتبّع ، وظاهر ما تقدّم نقله هو الحكم بالانتزاع وظاهره التسليم إلى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تحرير السيّد سلّمه اللّه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له من إثبات الانتقال أو تسليم المال الخ </w:t>
      </w:r>
      <w:r>
        <w:rPr>
          <w:rStyle w:val="FootnoteAnchor"/>
          <w:rtl w:val="true"/>
        </w:rPr>
        <w:footnoteReference w:id="207"/>
      </w:r>
      <w:r>
        <w:rPr>
          <w:rFonts w:ascii="Amiri" w:hAnsi="Amiri" w:eastAsia="Amiri" w:cs="Amiri"/>
          <w:color w:val="111111"/>
          <w:sz w:val="28"/>
          <w:sz w:val="28"/>
          <w:szCs w:val="28"/>
          <w:rtl w:val="true"/>
          <w:lang w:bidi="ar-SA"/>
        </w:rPr>
        <w:t>، ظاهرة في عدم وجوب التسليم فعلاً فلاحظ ، فإنّه بعد أن سقطت يده لا وجه لإبقاء المال تحت يده إلى أن يقيم البيّنة خصوصاً إذا طلب المقرّ له الانتزاع ولو بالتسليم إلى أمين إلى أن تنخصم الدعوى الجديدة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يضمّ إلى إقراره دعوى الانتقال يكون إقراره مكذباً لدعواه الملكية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سقوط يده لا يحتاج إلى تكلّف هذا التناقض الذي ربما تطرّق المنع إليه ، بل يكفي في سقوط يده مجرّد الإقرار بالملكية السابقة ، فإنّه يلزم به حتّى يقيم البيّنة على التخلّص منه ، لكن في قضاء العروة بعد نقل عبارة للكفاية تتضمّن الإشكال في الانقلاب في كلّي هذه المسألة أيّد الإشكال المزبور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الانقلاب ينحصر بدعوى الانتقال ، دون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له سابقاً والآن هو لي ، ولم يذكر أنّي اشتريته أو انتقل إليّ ، بأن كان مصبّ الدعوى كونه له أو ليس له ، فلا يكون مدّعياً ، نعم يكون مدّعياً للملكية وحجّته على ذلك يده الفعلية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ومقتضاه أنّه لا يحتاج إلى إقامة البيّنة ، بل يكون منكراً لموافقة قوله حجّية اليد ، لكن لا يبعد أن يكون المنشأ في ذلك هو ما أشار إليه من أنّ الميزان في تشخيص المدّعي والمنكر هو مصبّ الدعوى ، وحيث قد تحقّق أنّ المدار على الواقع وعلى ما يلزم به أحدهما الآخر ، فلا تخرج المسألة عن الانقلاب بمجرّد الاقرار المذكور ، وإلاّ لجرى ذلك في قول المديون كنت مديوناً والآن أنا بريء الذمّة ، ونحو ذلك ، نظراً إلى أنّ مصبّ الدعوى هو أنّ المدّعي على الطرف يدّعي انشغال ذمّته ، والطرف يجيبه بأنّي ليست ذمّتي فعلاً مشغولة لك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الإشكال الذي أشار إليه في الكفاية راجع إلى بعض صور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نصّ عبارته التي نقلها السيّد 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كلامهم القطع بأنّ صاحب اليد لو </w:t>
      </w:r>
    </w:p>
    <w:p>
      <w:pPr>
        <w:pStyle w:val="BookText"/>
        <w:rPr/>
      </w:pPr>
      <w:r>
        <w:rPr>
          <w:rFonts w:ascii="Amiri" w:hAnsi="Amiri" w:eastAsia="Amiri" w:cs="Amiri"/>
          <w:color w:val="111111"/>
          <w:sz w:val="28"/>
          <w:sz w:val="28"/>
          <w:szCs w:val="28"/>
          <w:rtl w:val="true"/>
          <w:lang w:bidi="ar-SA"/>
        </w:rPr>
        <w:t xml:space="preserve">أقرّ أمس بأنّ الملك له أي للمدّعي ، أو شهدت البيّنة باقراره أمس له ، أو أقرّ بأنّ هذا له أمس ، قضي به له ، وفي إطلاق الحكم بذلك إشكال </w:t>
      </w:r>
      <w:r>
        <w:rPr>
          <w:rStyle w:val="FootnoteAnchor"/>
          <w:rtl w:val="true"/>
        </w:rPr>
        <w:footnoteReference w:id="210"/>
      </w:r>
      <w:r>
        <w:rPr>
          <w:rFonts w:ascii="Amiri" w:hAnsi="Amiri" w:eastAsia="Amiri" w:cs="Amiri"/>
          <w:color w:val="111111"/>
          <w:sz w:val="28"/>
          <w:sz w:val="28"/>
          <w:szCs w:val="28"/>
          <w:rtl w:val="true"/>
          <w:lang w:bidi="ar-SA"/>
        </w:rPr>
        <w:t xml:space="preserve">، فأنت تراه قد ذكر صوراً متعدّدة ، ولعلّ الإشكال راجع إلى الصورة الأُولى وهي ما لو كان إقراره سابقاً ، خصوصاً ما لو كان المراد من السبق هو السبق على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أقرّ وبعد إقراره وضع اليد وادّعى الملكية ، وكذلك الحال فيما لو شهدت البيّنة باقراره أمس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الثانية ، دون الصورة الأخيرة التي مرجعها إلى إقراره بعد وضع يده بأنّ هذا له أمس ، سواء كان المراد من قوله هذا له أمس أنّه له قبل وضع يدي ، أو كان المراد أنّه له وهو تحت يدي ، لكنّي بعد مدّة من وضع يدي ملكته ، والسيّد قدس‌سره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 الإقرار سابقاً أو شهدت البيّنة باقراره سابقاً ، إلاّ أنّ كلامه ظاهر في الإشكال في الصورة الثالثة أيضاً ، وقد عرفت أنّ الذي ينبغي هو الانقلاب في الصور الثلاث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ظاهر عبارة الكفاية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به له </w:t>
      </w:r>
      <w:r>
        <w:rPr>
          <w:rStyle w:val="FootnoteAnchor"/>
          <w:rtl w:val="true"/>
        </w:rPr>
        <w:footnoteReference w:id="211"/>
      </w:r>
      <w:r>
        <w:rPr>
          <w:rFonts w:ascii="Amiri" w:hAnsi="Amiri" w:eastAsia="Amiri" w:cs="Amiri"/>
          <w:color w:val="111111"/>
          <w:sz w:val="28"/>
          <w:sz w:val="28"/>
          <w:szCs w:val="28"/>
          <w:rtl w:val="true"/>
          <w:lang w:bidi="ar-SA"/>
        </w:rPr>
        <w:t>، هو ما عرفت من الانتزاع بمجرّد الاقرار ، بل هو ظاهر في أزيد من ذلك وهو الحكم بملكية المقرّ له ، لكنّه ليس كذلك ، بل الأولى هو ما عرفت من مجرّد الانتزاع وإن لم تسلّم إلى المقرّ له ، بل تبقى أمانة عند من يعيّنه الحاكم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ربما يتوهّم الإشكال على ما أفاده شيخنا قدس‌سره من لزوم التناقض بأنّه مبني على الاستصحاب ، وقد أشرنا إلى هذا التوهّم ، ولكنّه واضح الاندفاع ، لأنّ هذا المقرّ قد أخبر بأمرين متناقضين ، والتناقض وإن اندفع باختلاف الزمان ، إلاّ أنّ الإخبار القطعي بأنّه بالأمس ملك لزيد واليوم هو ملكي يتضمّن دعوى الانتقال </w:t>
      </w:r>
    </w:p>
    <w:p>
      <w:pPr>
        <w:pStyle w:val="BookText"/>
        <w:rPr/>
      </w:pPr>
      <w:r>
        <w:rPr>
          <w:rFonts w:ascii="Amiri" w:hAnsi="Amiri" w:eastAsia="Amiri" w:cs="Amiri"/>
          <w:color w:val="111111"/>
          <w:sz w:val="28"/>
          <w:sz w:val="28"/>
          <w:szCs w:val="28"/>
          <w:rtl w:val="true"/>
          <w:lang w:bidi="ar-SA"/>
        </w:rPr>
        <w:t>وارتفاع الملكية السابقة ، حتّى في مثل زيد قائم أمس وليس بقائم اليوم ، وحينئذ فإن ركن هذا المقرّ إلى دعوى الانتقال فقد تخلص من التناقض ، وإن لم يركن إلى دعوى الانتقال وانسلاخ الملكية السابقة كان تناقضاً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هذا التناقض جار حتّى في مورد علم الحاكم بملكية أمس ، فإنّ صاحب اليد لا يمكنه دعوى الملكية اليوم لأنّه في نظر الحاكم مناقض لما يعلمه من ملكية أمس ، إلاّبأن يضمّ المدّعي إلى دعوى الملكية اليوم دعوى التحوّل والانتقال وأنّه اشتراه مثلاً من مالكه بالأمس ، وحينئذ يكون في دعوى التحوّل والانتقال مدّعياً لكن يده الدالّة على الملكية الفعلية تدلّ بالالتزام على ذلك النقل والتحوّل ، وهي حجّة شرعية ، وبذلك يتسنّى للحاكم أن يرفع نظره عن علمه بالملكية السابقة ، وهذه الطريقة وإن جرت في صورة الاقرار ، إلاّ أنّه يمكن ادّعاء كون اليد ساقطة الحجّية لدى العقلاء في مورد الاقرار المذكور ، بخلاف مورد علم الحاكم ونحوه من قيام البيّنة على الملكية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شيخنا قدس‌سره اعتمد في سقوط اليد على طريقة علمية ، وهي أنّ المقرّ مؤاخذ باقراره ، ويلزمه ترتيب آثار إقراره ، ومن آثار إقراره بقاء ملكية أمس إلى اليوم ، فيلزمه ترتيبه وذلك برفع يده عن الملك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لا تكون دعواه الملكية بالتحوّل والانتقال مسموعة ، لكونها على خلاف ما أقرّ به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الدعوى على خلاف الاقرار إنّما لا تكون مسموعة إذا كانت على خلاف ما أقرّ به ابتداءً ، بأن يقول وقع منّي البيع ، ثمّ يدّعي أنّه لم يبع ، أمّا إذا كان الشيء من آثار المقرّ به لو لم يكن في البين بعض الطوارئ ، فالمقرّ وإن كان ملزماً به إلاّ أنّه يمكنه ادّعاء ذلك الطارئ ، فبقاء الملكية اليوم وإن كان من آثار </w:t>
      </w:r>
    </w:p>
    <w:p>
      <w:pPr>
        <w:pStyle w:val="BookText"/>
        <w:rPr/>
      </w:pPr>
      <w:r>
        <w:rPr>
          <w:rFonts w:ascii="Amiri" w:hAnsi="Amiri" w:eastAsia="Amiri" w:cs="Amiri"/>
          <w:color w:val="111111"/>
          <w:sz w:val="28"/>
          <w:sz w:val="28"/>
          <w:szCs w:val="28"/>
          <w:rtl w:val="true"/>
          <w:lang w:bidi="ar-SA"/>
        </w:rPr>
        <w:t>ولوازم ملكية أمس ، إلاّ أنّها إنّما تكون كذلك لو لم يطرأ التحوّل والانتقال ، وحينئذ يمكنه ادّعاء هذا الطارئ ، غايته أنّه ينقلب من الانكار إلى الادّعاء المحتاج إلى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نسمع دعوى الملكية الفعلية التي هي مناقضة لما أقرّ به من الملكية السابقة ، وإنّما نسمع دعواه الشراء وإن كان هو علّة في ارتفاع الملكية السابقة وحدوث الملكية الجديدة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الجديدة إنّما تكون مناقضة لما أقرّ به من الملكية السابقة إذا لم تكن دعواها منضمّة إلى دعوى الاشتراء ، وحينئذ تكون مسموعة ، بخلاف ما لو جرّدت عن هذه الضميمة فإنّها لا تكون مسموعة لكونها مناقضة لإقراره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يتخرّج الانقلاب فيما لو اعترف زيد أنّه استقرض من عمرو ديناراً في أوّل الشهر ، ثمّ ادّعى أنّه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اليوم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بريء الذمّة لأنّي وفيته في ثاني الشهر ، كلّ ذلك مؤاخذة باقراره وهو البقاء مشغول الذمّة ما لم يثبت الوفاء في اليوم الثاني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الانقلاب إنّما يكون إذا كان الاقرار المذكور في مورد التخاصم ، وكان المقرّ له بالملكية السابقة هو المدّعي أو وارثه ، أمّا إذا لم يكن في البين تخاصم فلا يتأتّى الانقلاب المذكور ، لما عرفت من أنّ الانقلاب إنّما يكون لأحد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الدليل على حجّية اليد على الملكية لصاحبها ، أو كون المقرّ ملزماً باقراره ،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يتأتّى في مثل ذلك ، إذ لا ريب في قيام سيرة المسلمين على معاملة مثل هذا المقرّ معاملة المالك ، فإنّ الكثير من ذوي الأيدي يعترفون بأنّ ما تحت أيديهم قد انتقل إليهم من أشخاص سابقين بالشراء ونحوه ، 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يعاملهم المسلمون معاملة المالك بالشراء منه ونحو ذلك ، ولا يكون </w:t>
      </w:r>
    </w:p>
    <w:p>
      <w:pPr>
        <w:pStyle w:val="BookText"/>
        <w:rPr/>
      </w:pPr>
      <w:r>
        <w:rPr>
          <w:rFonts w:ascii="Amiri" w:hAnsi="Amiri" w:eastAsia="Amiri" w:cs="Amiri"/>
          <w:color w:val="111111"/>
          <w:sz w:val="28"/>
          <w:sz w:val="28"/>
          <w:szCs w:val="28"/>
          <w:rtl w:val="true"/>
          <w:lang w:bidi="ar-SA"/>
        </w:rPr>
        <w:t>ذلك الاقرار موجباً لسقوط يده عن الحجّية على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فلوضوح أنّ المقرّ له غير مخاصم لصاحب اليد لا هو ولا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عدم الانقلاب لو كان في البين خصومة ، وكان هناك مدّع مخاصم لكنّه لم يكن هو المقرّ له ولا وارثه ، بل كان هو شخصاً ثالثاً ، كما لو أنّ زيداً وهب لعمرو كتابه الفلاني وسلّمه الكتاب وصار تحت يد عمرو ، ثمّ إنّ زيداً بعد مدّة باع جميع ما يملكه من بكر ، وبعد ذلك مات زيد فادّعى بكر بذلك الكتاب وأنّه داخل في جملة ما اشتراه من زيد ، وفي مقام التخاصم اعترف عمرو الذي هو صاحب اليد على الكتاب بأنّ هذا الكتاب كان لزيد ، لكنّه وهبنيه قبل أن يبيعك جميع أملاكه ، لم يكن الاقرار المذكور مسقطاً للحجّية ، لحجّية اليد على الملكية ، فلا يكون موجباً للانقلاب ، حيث إنّ الاقرار المذكور وإن كان في مقام التخاصم إلاّ أنّه لم يكن إقراراً بالملكية السابقة على يده للخصم ولا لمورّثه ، إذ ليس بكر المشتري جميع أملاك زيد هو نفس المقرّ له ولا هو وارثه ، فلا يكون دليل حجّيتها قاصراً ولا يكون المقرّ ملزماً باقراره للمدّعي ، وإنّما يكون ملزماً باقراره للمقرّ له أو وارثه ، والمفروض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المقرّ له أو 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مدّع ولا مخاصم ، وحينئذ فليس للمدّعي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ادّعاء بقاء الكتاب على ملك زيد إلى أن اشترى منه جميع أملاكه ، ولا يكون ذلك إلاّبالاستصحاب ، ويد عمرو على الكتاب حاكمة على ذلك الاستصحاب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يتّضح لك عدم الانقلاب في قضية فدك ، حيث إنّ المسلمين لو صحّ ما لفّقوه لم يكونوا هم ورثة النبي صلى‌اللّه‌عليه‌وآله ، وأقصى ما في البين أن يكون حالهم في متروكاته حال المشتري المذكور أو حال الموصى له أو حال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 لا يكون حالهم حال وارثه صلى‌اللّه‌عليه‌وآله في كون الاقرار بالملكية السابقة </w:t>
      </w:r>
    </w:p>
    <w:p>
      <w:pPr>
        <w:pStyle w:val="BookText"/>
        <w:rPr/>
      </w:pPr>
      <w:r>
        <w:rPr>
          <w:rFonts w:ascii="Amiri" w:hAnsi="Amiri" w:eastAsia="Amiri" w:cs="Amiri"/>
          <w:color w:val="111111"/>
          <w:sz w:val="28"/>
          <w:sz w:val="28"/>
          <w:szCs w:val="28"/>
          <w:rtl w:val="true"/>
          <w:lang w:bidi="ar-SA"/>
        </w:rPr>
        <w:t>إقراراً لهم ليكون موجباً لانقلاب الدعوى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وإن قلنا بأنّ الانقلاب إنّما يكون لو كان الاقرار للمدّعي في مورد التخاصم ، لكن يمكننا القول بأنّه لو صدر الاقرار للمدّعي قبل وضع اليد أو صدر بعد وضع اليد ثمّ بعد ذلك ادّعى صاحب اليد أنّه ملكه ، ثمّ بعد ذلك وقع التخاصم يكون حال هاتين المسألتين لو ثبت صدور الاقرار منه فيما مضى حال ما لو أقرّ له بعد المخاصمة في كونه موجباً للانقلاب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يظهر من بعض الكلمات من أنّ النسبة بينهما العموم من وجه ليس على 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المتحصّل للنظر القاصر بعد المراجعة في الجملة إلى الجواهر وبعض الكتب الفقهية ، هو أنّ بعضهم احتمل أو قال بتخلّف أحد التعريفين عن الآخر فيما لو اعترف المديون بالدين ولكنّه ادّعى الوفاء ، فإنّ مقتضى كون الضابط والمايز بين المدّعي والمنكر هو مطابقة الأصل ومخالفته ، يكون الدائن هو المنكر والمدّعي هو المديون ، ومقتضى كون الضابط هو ما لو تُرك لترك يكون الدائن هو المدّعي والمديون هو المنكر ، ومثله ما لو ادّعت الزوجة عدم الانفاق وادّعى الزوج الانفاق ، ومثله أيضاً ما نحن فيه ، فإنّه بناءً على الأوّل يكون المدّعي هو صاحب اليد والمنكر هو المقرّ له ، وبناءً على الثاني يكون الأمر بالعكس</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أشار السيّد قدس‌سره في قضاء العروة إلى ردّ هذا التوهّم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 المدّعي بتعاريف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لو تَرك تُرك ، وبعبارة أُخرى من لو سكت يسكت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تركه في تلك الدعوى لا مطلقاً ، فلو كان مديوناً وادّعى الوفاء أو كان عنده مال من غيره فادّعى الردّ ، يكون مدّعياً ، لأنّه لو </w:t>
      </w:r>
    </w:p>
    <w:p>
      <w:pPr>
        <w:pStyle w:val="BookText"/>
        <w:rPr/>
      </w:pPr>
      <w:r>
        <w:rPr>
          <w:rFonts w:ascii="Amiri" w:hAnsi="Amiri" w:eastAsia="Amiri" w:cs="Amiri"/>
          <w:color w:val="111111"/>
          <w:sz w:val="28"/>
          <w:sz w:val="28"/>
          <w:szCs w:val="28"/>
          <w:rtl w:val="true"/>
          <w:lang w:bidi="ar-SA"/>
        </w:rPr>
        <w:t>ترك هذه الدعوى تُرك فيها ، فيكون الدين باقياً في ذمّته أو المال باقياً عنده ، ولا ينافي عدم تركه من هذه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يدّعي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منه أعمّ من الأصل العملي والأمارات المعتبرة كاليد ونحوها ، وهذا بحسب المصاديق مساوق للأوّل الخ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المساوقة بين الضابطين إنّما هي من جهة ما أفاده أوّلاً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تركه في تلك الدعوى الخ ، وتطبيق ذلك فيما نحن فيه هو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اليد بعد إقراره ودعواه الانتقال إليه لو ترك دعواه الانتقال لترك ، وإن كان في الحقيقة لا يترك ، بل ينتزع منه المال ، لكن ذلك أمر خارج عن الدعوى ، فإنّ المراد من أنّه لو تَرك لترك أنّه لو ترك دعواه الانتقال لم يطالب بشيء ممّا يدّعيه من الانتقال ، وإن طولب بشيء آخر هو غير مركز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من التكلّف والتجشّم ، والمسألة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ضابط المدّعي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منصوصة ، وإنّما ذلك مستفاد من الفحاوى ، والظاهر حينئذ أنّ الضابط الحقيقي هو ما عرفت من المطابقة للوظيفة الفعلية مع قطع النظر عن التخاصم ، فلا حاجة إلى تكلّف إرجاع الضابط الثاني إلى الضابط الأوّل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4"/>
      </w:r>
      <w:r>
        <w:rPr>
          <w:rFonts w:ascii="Amiri" w:hAnsi="Amiri" w:eastAsia="Amiri" w:cs="Amiri"/>
          <w:color w:val="111111"/>
          <w:sz w:val="28"/>
          <w:sz w:val="28"/>
          <w:szCs w:val="28"/>
          <w:rtl w:val="true"/>
          <w:lang w:bidi="ar-SA"/>
        </w:rPr>
        <w:t xml:space="preserve">لو تعدّدت الأيدي على شيء واحد ، فإمّا أن يقال بأنّها واحدة وأنّ المجموع بمنزلة يد واحدة على مجموع ذلك الشيء ، ويتّضح ذلك في صورة ما إذا كان ذلك الشيء محتاجاً في الاستيلاء عليه إلى اجتماع اليدين كالفرس الذي يقاد بشطنين </w:t>
      </w:r>
      <w:r>
        <w:rPr>
          <w:rStyle w:val="FootnoteAnchor"/>
          <w:rtl w:val="true"/>
        </w:rPr>
        <w:footnoteReference w:id="215"/>
      </w:r>
      <w:r>
        <w:rPr>
          <w:rFonts w:ascii="Amiri" w:hAnsi="Amiri" w:eastAsia="Amiri" w:cs="Amiri"/>
          <w:color w:val="111111"/>
          <w:sz w:val="28"/>
          <w:sz w:val="28"/>
          <w:szCs w:val="28"/>
          <w:rtl w:val="true"/>
          <w:lang w:bidi="ar-SA"/>
        </w:rPr>
        <w:t>لقوّة شكيمته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واحدة من اليدين مستقلّة ولكنّها على النصف لا على المجموع ، وحينئذ لا تدافع بينهما ، ويكون حالهما حال ما لو كانت إحدى اليدين على النصف الشرقي والأُخرى على النصف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 منهما مستقلّة ولكن ما تحت اليد هو المجموع لا النصف ، وحينئذ يكون كلّ يد قاضية بمالكية صاحبها للمجموع ، فإن صحّحنا تعدّد الملاّك مع وحدة المملوك فهو ، وإلاّ وقع التعارض بين اليدين كالتعارض بين البيّنتين ، وحينئذ يلزم الرجوع إلى قاعدة المال المردّد بأن نحكم فيه بالتنصيف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اختاره السيّد قدس‌سره في كتاب القضاء الملحق بالعروة </w:t>
      </w:r>
      <w:r>
        <w:rPr>
          <w:rStyle w:val="FootnoteAnchor"/>
          <w:rtl w:val="true"/>
        </w:rPr>
        <w:footnoteReference w:id="216"/>
      </w:r>
      <w:r>
        <w:rPr>
          <w:rFonts w:ascii="Amiri" w:hAnsi="Amiri" w:eastAsia="Amiri" w:cs="Amiri"/>
          <w:color w:val="111111"/>
          <w:sz w:val="28"/>
          <w:sz w:val="28"/>
          <w:szCs w:val="28"/>
          <w:rtl w:val="true"/>
          <w:lang w:bidi="ar-SA"/>
        </w:rPr>
        <w:t>هو الثاني ، واستشهد لإمكان تعدّد المالك مع وحدة المملوك بالزكاة والخمس ، ولتعدّده شخصاً بمسألة الوقف على شخصين أو بالوصية التمليكية لهما على نحو المصرف ، وبالخيار الواحد الموروث لمتعدّد ، وبولاية الأب والجد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 هذه الشواهد قابلة للتأمّل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الزكاة فهي بعد عزلها مثلاً إن قلنا بأنّها غير مملوكة وإنّما هي زكاة وإنّما يملكها شخص الفقير عند الدفع إليه ، فلا دخل لها بما نحن فيه ، وإن قلنا إنّها مملوكة لكلّي الفقير فهو وإن كان كلّياً إلاّ أنّه غير متعدّد ، غايته أنّه عند الدفع إلى الفقير المعيّن يملكها عند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الحال في الخمس</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وقف المصرف فكذلك ، لأنّه قبل الدفع لا يملكه هذا ولا ذاك ، وإنّما تتحقّق الملكية عند القبض لو قلنا إنّ المصرف يملك بالقبض ، وإلاّ لم تتحقّق الملكية وإن فنى المال في صرفه عليه ، ويكون المال خارجاً عن كونه مال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البايع الذي يبيع الخبز مثلاً ، وحينئذ يكون الخبز عائداً إلى الوقف ، </w:t>
      </w:r>
    </w:p>
    <w:p>
      <w:pPr>
        <w:pStyle w:val="BookText"/>
        <w:rPr/>
      </w:pPr>
      <w:r>
        <w:rPr>
          <w:rFonts w:ascii="Amiri" w:hAnsi="Amiri" w:eastAsia="Amiri" w:cs="Amiri"/>
          <w:color w:val="111111"/>
          <w:sz w:val="28"/>
          <w:sz w:val="28"/>
          <w:szCs w:val="28"/>
          <w:rtl w:val="true"/>
          <w:lang w:bidi="ar-SA"/>
        </w:rPr>
        <w:t>وهذا الآكل الذي هو المصرف يأكله ليس إلاّ ، لا أنّه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إرث الخيار ، فلو قلنا إنّه حقّ واحد لكلٍّ إعماله كان حاله حال المصرف المذكور ، بمعنى نفس الحقّ يبقى على ما هو عليه حقّاً للميّت ولكلّ من الورثة إعماله فسخاً فقط أو فسخاً وإمضاء ، على بحث محرّر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ولاية الأب والجد فهي من الأحكام لا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فرض تمامية ما أفاده من إمكان تعدّد الملاّك لمملوك واحد ، فهل يكون ما نحن فيه حال هذه الأُمور التي ذكرها من كون الملكية قائمة بالنوع مثلاً؟ لا أظن أنّه يقول بذلك فيما نحن فيه ، بل لابدّ من التوزيع ، وحينئذ يكون كلّ واحد منهما مالكاً للنصف ، إلاّ أن يقال كما قيل بأنّ الشركة الاشاعية هي عبارة عن كون كلّ منهما مالكاً لكنّها ملكية ضعيفة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أنّ 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 كلّ منهما وإن كانت على تمام العين ، إلاّ أنّ اليد على العين إنّما تكون حجّة على أنّ العين بتمامها مملوكة لصاحب اليد فيما لو كانت اليد وحدها ، أمّا لو انضمّت إليها أُخرى مثلها في كونها على تمام العين كان ذلك موجباً لقصر حجّيتها أو كشفها العقلائي وصرفه إلى النصف ، لا أنّ اليد تكون على النصف بل هي على الكل ، ولا أنّ حجّيتها في مالكية الكل معارضة أو مزاحمة باليد الأُخرى ليوجب ذلك التساقط بينهما ، والرجوع إلى التنصيف كما في البيّنة ، للفرق الواضح بين البيّنة وبين اليد ، وهو ما أشرنا إليه من أنّه مع وجود اليد الأُخرى لا تكون هذه اليد حاكمة بمالكية التمام ، بل هي عند العقلاء حاكمة بمالكية صاحبها للنصف ، بحيث لو قلنا إنّها أمارة لا تكون كاشفة وحاكية عند العقلاء عن مالكية التمام ، بل تكون حكايتها مقصورة على مالكية النصف ، فهي يد على التمام لكنّها لا تحكي إلاّمالكية النصف ، </w:t>
      </w:r>
    </w:p>
    <w:p>
      <w:pPr>
        <w:pStyle w:val="BookText"/>
        <w:rPr/>
      </w:pPr>
      <w:r>
        <w:rPr>
          <w:rFonts w:ascii="Amiri" w:hAnsi="Amiri" w:eastAsia="Amiri" w:cs="Amiri"/>
          <w:color w:val="111111"/>
          <w:sz w:val="28"/>
          <w:sz w:val="28"/>
          <w:szCs w:val="28"/>
          <w:rtl w:val="true"/>
          <w:lang w:bidi="ar-SA"/>
        </w:rPr>
        <w:t>بخلاف البيّنة فإنّها بوجود معارضها لا تخرج عن الحكاية عن مالكية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اليدين كاشفتان عن ملكية ما تحتهما لأربابهما ، لا أنّ كلّ واحدة منهما كاشفة عن مالكية صاحبها لما تحتها كما لو كانت وحدها ، فيكون نسبة كلّ من اليدين إلى الأُخرى من قبيل القرينة وذي القرينة ، بحيث يكون هذا الانضمام قرينة على أنّ ما تحكيه اليد التي هي على الجميع إنّما هو ملكية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مراجعة قضاء البلغة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 فإنّ ظاهر ما أفاده هناك هو هذا الذي شرحناه هنا ، لكنّه قدس‌سره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قاعدة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اثنان أو أكثر فيما يصدق به اليد عرفاً ، فهل الثابت به يد واحدة لهما ، فلا يد لكلّ واحد منهما ، أو يثبت به يد لكلّ واحد منهما وتتعدّد الأيدي حينئذ ، وعليه فهل تختصّ اليد بالبعض نصفاً أو ثلثاً بحسب تعدّد الشركاء ، فيكون له اليد على النصف أو الثلث ، أو لكلٍّ يد على كلّ العين وجميعها وإن زوحم بمثلها عليه ، فعلى الأوّل لا تعارض بين اليدين لاختلاف متعلّقهما ، وعلى الثاني كان من تعارض اليدين لاتّحاد المتعلّق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بينهما فيما لو غصب العين اثنان دفعة فتلفت عندهما ، رجع المالك عليهما معاً بالمناصفة أو بالمثالثة بحسب تعدّد الشركاء على الأوّل ، وله الرجوع على من شاء منهما أو عليهما بالتوزيع على التساوي أو على التفاضل على حدّ تعاقب الأيدي على الثاني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التفريع لا يخلو عن تأمّل ، فإنّ يد الضمان لا تقاس باليد المالكة ، ولو تمّ القياس لكان القول بتعارض اليدين في المالكية موجباً لتعارضهما في </w:t>
      </w:r>
    </w:p>
    <w:p>
      <w:pPr>
        <w:pStyle w:val="BookText"/>
        <w:rPr/>
      </w:pP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أنّ اليد بمجرّد جعلها على تمام العين توجب ضمانها ، وإن انضمّت إليها مثلها كان كلّ منهما موجباً لضمان صاحبها تمام المال نظير تعاقب الأيدي ، وإن لم تكن طولية بين الضمانين كما في التعاقب ، بل كان كلّ منهما في عرض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تعاقب الأيدي أنّه في تعاقب الأيدي لو أخذ المالك القيمة من السابق يرجع السابق على اللاحق وهكذا ، حتّى يستقرّ الضمان على الأخير الذي حصل التلف عنده ، وهذا المعنى لا يتأتّى فيما نحن فيه ، إذ لو رجع المالك على أحدهما لم يكن له الرجوع على صاحبه ، ويكون ذلك من قبيل الواجب الكفائي الذي لو قام به الواحد سقط عن الباقين ، غايته أنّ قيام هذا الواحد هنا كان قهرياً عليه لا باختياره ، وهذا ممّا يبعّد القول بأنّ كلّ واحد من الأيدي يكون على تمام المال ، بل يكون الجميع من باب الاشتراك في الغصب ، فينحصر الأمر حينئذ بالتوزيع ،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اليد المالكة فإنّها وإن كانت على التمام ، إلاّ أنّها إنّما تكون حاكية وكاشفة وحاكمة وحجّة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 فعبّر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بمالكية التمام إذا لم تكن مقرونة بمثلها ، وإلاّ كان انضمام الأُخرى إليها موجباً لقصر حكايتها وتقليص حجّيتها من مالكية التمام إلى مالكية النصف</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فاليدان على الشيء يكون كلّ واحدة منهما على التمام لا على النصف ، ولكن لا يحكمان بمالكية صاحب كلّ يد للتمام ، بل إنّ انضمام كلّ منهما إلى الأُخرى وإن كانتا مستقلّتين لا متداعمتين كما في مثال الفرس القوي ، يكون موجباً لانقلاب تلك الحكاية من مالكية التمام إلى مالكية النصف ، فلو ادّعى صاحب إحداهما مالكية التمام وادّعى صاحب الأُخرى مالكية النصف ، كان الأوّل مدّعياً في النصف الآخر والثاني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ادّعى كلّ منهما مالكية التمام </w:t>
      </w:r>
    </w:p>
    <w:p>
      <w:pPr>
        <w:pStyle w:val="BookText"/>
        <w:rPr/>
      </w:pPr>
      <w:r>
        <w:rPr>
          <w:rFonts w:ascii="Amiri" w:hAnsi="Amiri" w:eastAsia="Amiri" w:cs="Amiri"/>
          <w:color w:val="111111"/>
          <w:sz w:val="28"/>
          <w:sz w:val="28"/>
          <w:szCs w:val="28"/>
          <w:rtl w:val="true"/>
          <w:lang w:bidi="ar-SA"/>
        </w:rPr>
        <w:t xml:space="preserve">كانا متداعيين ، لا من جهة ادّعاء الاستقلالية كما يظهر من السيّد في البلغة </w:t>
      </w:r>
      <w:r>
        <w:rPr>
          <w:rStyle w:val="FootnoteAnchor"/>
          <w:rtl w:val="true"/>
        </w:rPr>
        <w:footnoteReference w:id="219"/>
      </w:r>
      <w:r>
        <w:rPr>
          <w:rFonts w:ascii="Amiri" w:hAnsi="Amiri" w:eastAsia="Amiri" w:cs="Amiri"/>
          <w:color w:val="111111"/>
          <w:sz w:val="28"/>
          <w:sz w:val="28"/>
          <w:szCs w:val="28"/>
          <w:rtl w:val="true"/>
          <w:lang w:bidi="ar-SA"/>
        </w:rPr>
        <w:t>، بل من جهة ما ذكرناه من وجود الأصل القاضي بملكية النصف في حقّ كلّ منهما ، فهو في دعواه الزائد يكون مدّعياً لكونه على خلاف مقتضى اليد المقرونة بغيرها ، وفي دعواه النصف يكون منكراً ، لما عرفت من أنّ يده على الكلّ المقرونة بمثلها قاضية بكونه مالكاً للنصف فقط ، فلو نفاه صاحبه كان هو منكراً ، فيكون كلّ منهما مدّعياً منكراً ، بل لا أثر لهذا الانكار ولا يجري عليهما إلاّحكم التداعي من التحالف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ما أفاده السيّد في البلغة كأنّه هو الذي أراده السيّد في قضاء العروة ، وهو مبني على صحّة تعدّد المالك مع وحدة المملوك كما في الاشاعة ، غايته أنّه مالك غير استقلالي ، فلاحظ ما أفاداه وتأمّل لتقدر على إرجاع كلّ منهما إلى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الذي يظهر من الأُستاذ العراقي قدس‌سره في قضائه هو اختيار الوجه الأوّل أعني كونهما معاً يداً واحدة ،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المال في يدهما وأقام كلّ منهما البيّنة ، فمقتضى ما تلوناه لك هو الأخذ بالبيّنة في كلّ واحد من الطرفين بمقدار من مؤدّاها الذي كانت البيّنة بالاضافة إليه بيّنة خارج وهو النصف ، لما أسلفنا من أنّ يد الشخصين على تمام المال بمنزلة يد كلّ واحد على النصف كما هو المشهور المعروف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قبل ذلك ولو تنازع اثنان فيما في يدهما فلهما بالسويّة ، وذلك لما عرفت من أنّ مرجع يديهما على تمام المال إلى استيلاء كلّ واحد منهما عليه </w:t>
      </w:r>
    </w:p>
    <w:p>
      <w:pPr>
        <w:pStyle w:val="BookText"/>
        <w:rPr/>
      </w:pPr>
      <w:r>
        <w:rPr>
          <w:rFonts w:ascii="Amiri" w:hAnsi="Amiri" w:eastAsia="Amiri" w:cs="Amiri"/>
          <w:color w:val="111111"/>
          <w:sz w:val="28"/>
          <w:sz w:val="28"/>
          <w:szCs w:val="28"/>
          <w:rtl w:val="true"/>
          <w:lang w:bidi="ar-SA"/>
        </w:rPr>
        <w:t xml:space="preserve">ضمناً لا مستقلاً ، ولازم كشف مثل هذا الاستيلاء القائم بهما على وجه يكون جميع ذرّات العين تحت ملكيتهما بلا ميز في متعلّق الملكية ، بل ولا في نفس الملكية أصلاً ، ومرجع مثل هذا الاعتبار إلى اعتبار كون كلّ منهما مالكاً للنصف المشاع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والأصرح من الجميع هو ما ذكره في مسألة الكيس الواقع بين عشرة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الواضح كون يد كلّ واحد على تمام المال غير معقول ، لأنّ حقيقة اليد ليست إلاّعبارة عن الاستيلاء على المال خارجاً ، ومثل هذا المعنى لا يتصوّر بنحو الاستقلال بالنسبة إلى اثنين فضلاً عن الأكثر ، لأنّ استيلاء كلّ واحد مستقلاً ملازم مع قدرته على منع الغير عن التصرّف ، وهذا المعنى لا يجامع مع قدرة الغير كذلك ، فما هو معقول هو الاستيلاء القائم بكليهما بنحو يكون كلّ واحد مشمول هذا الاستيلاء ضمناً لا مستقلاً ، ومن المعلوم أنّ مرجع هذا الاستيلاء الضمني بحسب الاعتبار إلى استيلاء كلّ واحد على النصف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والحجر الأساسي في مطلبه هو هذه الكلمة الأخيرة ، وهي عدم معقولية كون كلّ يد على تمام المال في قبال قول من قال إنّه لا يعقل كون النصف المشاع تحت اليد مع عدم كون اليد على الكلّ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وعمدة الوجه في هذه الدعوى وهي عدم معقولية كون كلّ واحد من الأيدي المتعدّدة على تمام المال ، هو أنّ محصّل كون المال تحت اليد هو استيلاء صاحبها عليه استيلاءً تامّاً ، ولازم الاستيلاء التامّ هو منع الغير ، وهذا لا يجتمع مع التعدّد ، وحينئذ لابدّ أن نقول إنّ اليد التي هي عبارة عن الاستيلاء التامّ الذي قوامه </w:t>
      </w:r>
    </w:p>
    <w:p>
      <w:pPr>
        <w:pStyle w:val="BookText"/>
        <w:rPr/>
      </w:pPr>
      <w:r>
        <w:rPr>
          <w:rFonts w:ascii="Amiri" w:hAnsi="Amiri" w:eastAsia="Amiri" w:cs="Amiri"/>
          <w:color w:val="111111"/>
          <w:sz w:val="28"/>
          <w:sz w:val="28"/>
          <w:szCs w:val="28"/>
          <w:rtl w:val="true"/>
          <w:lang w:bidi="ar-SA"/>
        </w:rPr>
        <w:t xml:space="preserve">بمنع الغير إنّما هي لهما معاً ، فلا يكون في البين إلاّ استيلاء واحد قائم بهما ، وعن هذا الاستيلاء الواحد القائم بهما ينتزع الاستيلاء لكلّ منهما على النصف ، وفي الحقيقة أنّ لكلّ منهما نصف اليد ونصف الاستيلاء ونصف الملكية ، ولكن نصف اليد يكون عبارة عن اليد على نصف المال ، ونصف الاستيلاء يكون عبارة عن الاستيلاء على نصف المال ، ونصف الملكية يكون عبارة عن مالكية النصف من المال ، وكلّ هذه الجهات إنّما جاءت من اعتبار منع الغير في اليد وما تقتضيه من الاستيلاء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القدرة على منع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يعتبر في الملكية التامّة والاستيلاء التامّ ، أمّا نحن ومجرّد اليد وكشفها عن الملكية في حدّ نفسها فهي لا تقتضي الاستيلاء التامّ ولا القدرة على منع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القدرة على منع الغير ليست عبارة عن المنع الفعلي ولا عبارة عن عدم وجود الغير فعلاً ، فلو وجدنا اثنين نائمين على بساط واحد أو في دار واحدة حكمنا بأنّ لكلّ منهما اليد ، ولو انتبها وادّعى كلّ منهما أنّه المالك وأراد طرد صاحبه لم يكن ذلك منافياً لكون كلّ منهما صاحب يد ، لا أنّه يكون كلّ منهما صاحب نصف اليد أو صاحب نصف الاستيلاء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أنّ اليد والاستيلاء لا يعتبر فيهما القدرة على منع الغير ولا المنع الفعلي ولا عدم وجود الغير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الملاك عنده في عدم تحقّق اليد بالنسبة إلى يد زيد مثلاً على تمام المال هو أنّه لا يقدر على منع عمرو ، وعن هذا انتقلنا إلى أنّ المجموع يد واحدة على تمام المال ، وأنّ يد زيد واستيلاءه بالنسبة إلى تمام المال يد ضمنية واستيلاء ضمني ، ومرجع هذا الاستيلاء الضمني إلى استيلاء كلّ واحد منهما على النصف ، وهذا هو روح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هلمّ في الاستيلاء على النصف ، وهل يقدر صاحبه على منع الغير مع كون صاحبه مدّعياً لتمام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إنّه قبل تشكيل الدعوى كان يقدر على منعه عن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إنّه أيضاً كان يقدر على منعه عن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الكلام في اجتماع اليدين إنما فيما لم يحرز كون كلّ منهما مالكاً للنصف ، بل احتمل ذلك كما احتمل أيضاً كونه مملوكاً بالتمام لأحدهما دون الآخر ، أو أنّه ليس بمملوك لهما بل هو ملك الغير ، وحينئذ فلو فرضنا أنّ أحدهما المعيّن كان قادراً على منع الآخر من أيّ تصرّف في العين ، كان ذلك ملازماً لعدم مالكية الآخر ، وكانت الملكية منحصرة بذلك القادر ، كما أنّا لو فرضناه غير قادر على منع الآخر كان ذلك ملازماً 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له بالتمام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 يكون الفرض خارجاً عمّا هو محلّ الكلام من اجتماع اليدين مع عدم العلم بكيفية الملكية ، وهل هي مشتركة بينهما أو أنّها بالتمام لهذا دون ذاك ، أو أنّ الأمر بالعكس ، أو أنّ ما تحت يدهما مملوك لغيرهما ، ولأجل ذلك قلنا بأنّ فرض تصرّف كلّ منهما بالنصف المشاع بأن يؤجره ويبيع ثمرته ونحو ذلك من التصرّفات النصفية أيضاً خارج عمّا هو محلّ الكلام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لابدّ أن يكون مفروض الكلام هو ما إذا لم يكن في البين إلاّمجرّد كون يدهما على تمام المال يداً استقلالية ، مع عدم الاطّلاع على قدرة أحدهما على منع الآخر أو عدم قدرته على ذلك ، بأن لم يكن بينهما إلاّ التصرّف الاستقلالي لكلّ منهما ، حتّى أنّهما لو اشتركا في التصرّف الواحد الواقع على التمام كان ذلك خارجاً عن الفرض ، ومنه ما لو آجراه أو باعا ثمرته ، بل منه ما لو افترشاه مثلاً ، فإنّ جميع ذلك لا يكون إلاّمن باب كون مجموع اليدين يداً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وجد في محلّهما ، كالكتاب الموجود في غرفة الشريكين في </w:t>
      </w:r>
    </w:p>
    <w:p>
      <w:pPr>
        <w:pStyle w:val="BookText"/>
        <w:rPr/>
      </w:pPr>
      <w:r>
        <w:rPr>
          <w:rFonts w:ascii="Amiri" w:hAnsi="Amiri" w:eastAsia="Amiri" w:cs="Amiri"/>
          <w:color w:val="111111"/>
          <w:sz w:val="28"/>
          <w:sz w:val="28"/>
          <w:szCs w:val="28"/>
          <w:rtl w:val="true"/>
          <w:lang w:bidi="ar-SA"/>
        </w:rPr>
        <w:t>الغرفة التي يسكنانها أو ضياء تلك الغرفة أو معلّقاتها ، بل ومثله الكيس المطروح بين جماعة فإنّ كون مجموع اليدين يداً واحدة قاضٍ بالاشاعة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جميع ذلك لو علم عدم الاشاعة كان داخلاً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الحال فيما ذكرناه من أنّ ضمّ كلّ من اليدين الاستقلاليتين إلى الأُخرى يكون موجباً لرفع اليد عمّا تقتضيه يد كلّ واحد منهما من مالكيته للتمام ، وصرف ذلك إلى مالكية النصف ، فإنّ ذلك إنّما يمكن لو لم نعلم من الخارج بعدم الاشاعة ، أمّا إذا علمنا بذلك وانحصر الأمر باحتمال مالكية التمام لكلّ منهما واحتمال كون المالك غيرهما ، كان مقتضى القاعدة هو التعارض بين الأيدي والتساقط ، ومنه مسألة الكيس المطروح بين عشرة ، فإنّ ظاهر الفرض هو ما لو علم بعدم كونه على الاشاعة بينهم ، وحينئذ يكون الحكم بأنّه لمن ادّعاه منهم على حسب قاعدة اليد ، فإنّ نفي الباقين له يوجب سقوط أيديهم عن معارضة يد من ادّعاه ، وحينئذ تعمل يده عملها في اقتضائها مالكيته للتمام ، ولا يكون الحكم بأنّه له من باب الدعوى بلا معارض ، فلاحظ</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الحاصل أنّه في اليدين اللتين تكون إحداهما منضمّة إلى الأُخرى إمّا للحاجة مثل شطني الفرس الواحد ، وإمّا لأنّ ذلك التصرّف الذي أخذنا اليد منه مشترك بينهما ، مثل ما عرفت من الاستضاءة بالسراج والاستظلال بالخيمة ووقوع الاجارة منهما ، بل ووقوع الكيس بينهما والكتاب في غرفتهما ، يكون المجموع يداً واحدة ويكون كلّ منهما صاحب النصف من تلك اليد ، ولازمه عرفاً أنّه صاحب النصف من ذلك المال ، وهكذا الحال فيما لو كانت يد كلّ منهما على النصف ، كما لو كان حالهما أنّ كلّ واحد منهما يؤجر نصفه ونحو ذلك من التصرّفات في النصف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اليد استقلالية لم يكن كلّ منهما صاحب </w:t>
      </w:r>
    </w:p>
    <w:p>
      <w:pPr>
        <w:pStyle w:val="BookText"/>
        <w:rPr/>
      </w:pPr>
      <w:r>
        <w:rPr>
          <w:rFonts w:ascii="Amiri" w:hAnsi="Amiri" w:eastAsia="Amiri" w:cs="Amiri"/>
          <w:color w:val="111111"/>
          <w:sz w:val="28"/>
          <w:sz w:val="28"/>
          <w:szCs w:val="28"/>
          <w:rtl w:val="true"/>
          <w:lang w:bidi="ar-SA"/>
        </w:rPr>
        <w:t>النصف من اليد بل كانت يد كلّ منهما استقلالية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ضمّ إحدى اليدين إلى الأُخرى قرينة عرفية على أنّ صاحبها مالك للنصف لا للتمام ، وفي كلّ من الصورتين لابدّ من إمكان الاشاعة بينهما ، أمّا إذا انسدّ باب الاشاعة تعيّن كونه من تعارض اليدين والحكم بسقوطهما والرجوع إلى ما تقتضيه القواعد من التنصيف أو القرعة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فعبّر عن النحو الأوّل بالتصرّفات الاشتراكية على الكل ، وعن النحو الثاني بالتصرّفات الانفرادية في الجزء ، وعن النحو الثالث بالتصرّفات الانفرادية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المرحوم العلاّمة الأصفهاني قدس‌سره في رسالته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كون الأيدي المتعدّدة أمارة على الملكية ، إلاّ أنّ الكلام في أنّ كلاً من اليدين على النصف المشاع فتوجب ملكيّة النصف ابتداءً ، أو أنّ كلاً منهما على الكل لكن مقتضى اليدين هو ملكية النصف ، نظراً إلى أنّ الاستيلاء على النصف المشاع لا يعقل إلاّبالاستيلاء على الكل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بأنّ الاستيلاء لو كان من المقولات كالجدة لتمّ ذلك ، إذ لا يعقل الاحاطة الخارجية على النصف المشاع إلاّبالاحاطة على الكل ، لكنّه خروج عن الفرض من قيام اليدين على المال ، إذ لا يعقل اجتماع فردين من هذه المقولة على موضوع واحد ، وأمّا إن كان الاستيلاء المراد من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الحقيقي والاعتباري المستكشف بالتصرّف ، فتعلّقه بالنصف المشاع فقط على حدّ تعلّق الملك الاعتباري الشرعي والعرفي بالنصف المشاع أمر معقول ، فكما أنّ تعلّق الملك بالنصف المشاع ليس بتبع تعلّقه بالكل فكذا تعلّق الاستيلاء الاعتباري بالنصف المشاع ليس بتبع تعلّقه بالكل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التصرّف الخارجي فهو لا </w:t>
      </w:r>
    </w:p>
    <w:p>
      <w:pPr>
        <w:pStyle w:val="BookText"/>
        <w:rPr/>
      </w:pPr>
      <w:r>
        <w:rPr>
          <w:rFonts w:ascii="Amiri" w:hAnsi="Amiri" w:eastAsia="Amiri" w:cs="Amiri"/>
          <w:color w:val="111111"/>
          <w:sz w:val="28"/>
          <w:sz w:val="28"/>
          <w:szCs w:val="28"/>
          <w:rtl w:val="true"/>
          <w:lang w:bidi="ar-SA"/>
        </w:rPr>
        <w:t xml:space="preserve">محالة بالجزء المعيّن من كلّ من المتصرّفين ، إلاّ أنّ التصرّفات المتبادلة من الطرفين في العين مع تساوي النسبة وعدم تمكّن كلّ منهما من التصرّف على وجه يوجب حرمان الآخر من التصرّف تكشف عرفاً عن أنّ كلاً منهما مستول على النصف المشاع من العين ، وهو أمارة على ملكية النصف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يخلو من تأمّل ، فإنّ الاستيلاء المتعلّق بالنصف لابدّ له من كاشف ، وهو التصرّف بالنصف مثل إجارته وبيع ثمرته ، وحينئذ تكون اليد يداً على النصف ، وقد عرفت خروجها عمّا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تعرف أنّ التصرّف الخارجي لا يلزمه أن يكون واقعاً على الجزء المعيّن مثل أن يجلس في جانب من الدار ، بل يمكن وقوعه على النصف كما عرفت من إجارة النصف ورهنه ، ويمكن وقوعه على الكل كما في إجارة التمام ورهنه ، بل يمكن وقوعه على الكلّ خارجاً مثل أن يسكن الدار وحده ، فإذا وقع ذلك على وجه التبادل منهما كان ذلك من اليدين الاستقلاليتين ، ولا حاجة فيه إلى التقييد بعدم إيجاب حرمان الآخر ، لأنّه لو لم يكن له قدرة على حرمان الآخر كان خارجاً عمّا هو محلّ الكلام ، كما عرفت </w:t>
      </w:r>
      <w:r>
        <w:rPr>
          <w:rStyle w:val="FootnoteAnchor"/>
          <w:rtl w:val="true"/>
        </w:rPr>
        <w:footnoteReference w:id="224"/>
      </w:r>
      <w:r>
        <w:rPr>
          <w:rFonts w:ascii="Amiri" w:hAnsi="Amiri" w:eastAsia="Amiri" w:cs="Amiri"/>
          <w:color w:val="111111"/>
          <w:sz w:val="28"/>
          <w:sz w:val="28"/>
          <w:szCs w:val="28"/>
          <w:rtl w:val="true"/>
          <w:lang w:bidi="ar-SA"/>
        </w:rPr>
        <w:t>فيما أفاده الأُستاذ العراقي في اعتباره عدم القدرة ، وأنّ اليد لابدّ أن لا تكون استقلالية ، لأنّ لازم الاستقلال هو القدرة ، وقد عرفت التأمّل في ذلك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فرض تبادلهما في تلك التصرّفات الاستقلالية لا تخرج اليد بذلك عن كونها استقلالية ولا الاستيلاء المستكشف بها عن كونه استيلاء على الكل إلى الاستيلاء على النصف ، نعم إنّ هذه اليد الاستقلالية الكاشفة عن الاستيلاء على </w:t>
      </w:r>
    </w:p>
    <w:p>
      <w:pPr>
        <w:pStyle w:val="BookText"/>
        <w:rPr/>
      </w:pPr>
      <w:r>
        <w:rPr>
          <w:rFonts w:ascii="Amiri" w:hAnsi="Amiri" w:eastAsia="Amiri" w:cs="Amiri"/>
          <w:color w:val="111111"/>
          <w:sz w:val="28"/>
          <w:sz w:val="28"/>
          <w:szCs w:val="28"/>
          <w:rtl w:val="true"/>
          <w:lang w:bidi="ar-SA"/>
        </w:rPr>
        <w:t>الكل مع فرض انضمام مثلها إليها لا تكون كاشفة عن ملكية التمام ، بل تكون كاشفة عن ملكية النصف ، نعم يختصّ ذلك بما لو أمكن الاشتراك ، أمّا لو علمنا من الخارج أنّ تلك العين غير مشاعة بينهما ، لزمنا القول بتعارض اليدين أو تزاحمهما وتساقطهما والرجوع إلى قاعدة الانصاف أو القرعة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 الجماعة ردّوا على القول بكون اليد على النصف المشاع بأنّه يستحيل وضع اليد على النصف المشاع من دون وضعها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 ذلك بامكان كون النصف المشاع تحت اليد مع عدم كون الكل تحتها كما إذا كان يتصرف في النصف المشاع باجارة وبيع ثمره ورهن ونحو ذلك من التصرّفات الواردة على النصف المشاع من دون تصرّف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النحو من اليد المنحصرة بالنصف المشاع خارجة عن محلّ الكلام ، فإنّ محلّ الكلام هو تعدّد الأيدي على الكل ، وهل يكون تعدّدها موجباً لكون ما تحت كلّ منهما هو النصف المشاع ، وحينئذ لا يتمّ الجواب عن هذا الإشكال بإمكان وضع اليد على النصف دون الكل ، لما عرفت من خروج ذلك الفرض عن محلّ النزاع ، كما أنّه لا محصّل لأصل الإشكال على القول المذكور بأنّه لا يمكن وضع اليد على النصف المشاع من دون وضع يد على الكل ، بل الذي ينبغي أن يشكل عليه بأنّه بعد فرض كون محلّ الكلام هو تعدّد الأيدي على تمام المال ، كيف يصحّ أن نقول إنّ ما تحت يد كلّ واحد هو النصف المشاع إلاّبالنحو الذي ذكرناه من كون اليد على التمام المقرونة بمثلها تكون حجّة على مالكية النصف ، لا أنّها تكون موضوعة على النصف</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النتيجة على جميع الأقوال المزبورة هي مالكية النصف لكلّ واحد من الشخصين ، ولكن هناك ثمرات تترتّب على تلك الأقوال أو </w:t>
      </w:r>
    </w:p>
    <w:p>
      <w:pPr>
        <w:pStyle w:val="BookText"/>
        <w:rPr/>
      </w:pPr>
      <w:r>
        <w:rPr>
          <w:rFonts w:ascii="Amiri" w:hAnsi="Amiri" w:eastAsia="Amiri" w:cs="Amiri"/>
          <w:color w:val="111111"/>
          <w:sz w:val="28"/>
          <w:sz w:val="28"/>
          <w:szCs w:val="28"/>
          <w:rtl w:val="true"/>
          <w:lang w:bidi="ar-SA"/>
        </w:rPr>
        <w:t xml:space="preserve">الاحتمالات الخمسة ، أعني كون مجموع اليدين يداً واحدة ، وكون كلّ واحدة منهما على النصف ، وكون كلّ واحدة منهما على التمام مع التعارض والتساقط والرجوع إلى قاعدة الانصاف ، أو مع عدم التعارض بناءً على إمكان اجتماع الملكيتين على مملوك واحد كما قيل في الاشاعة ، أو كون كلّ واحدة منهما على التمام ، لكن اجتماعهما يكون من قبيل القرينة على مالكية النصف لا التمام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نقله عن البلغة في اجتماع أيدي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نفاه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لو ادّعى أحدهما مالكية التمام والآخر مالكية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ادّعى كلّ منهما مالكية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فقد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ومنه مسألة الكيس الموجود بين عشرة إذا نفاه الجميع وادّعاه أحدهم ، فقد قيل إنّه من قبيل الدعوى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عليهم ابن إدريس </w:t>
      </w:r>
      <w:r>
        <w:rPr>
          <w:rStyle w:val="FootnoteAnchor"/>
          <w:rtl w:val="true"/>
        </w:rPr>
        <w:footnoteReference w:id="225"/>
      </w:r>
      <w:r>
        <w:rPr>
          <w:rFonts w:ascii="Amiri" w:hAnsi="Amiri" w:eastAsia="Amiri" w:cs="Amiri"/>
          <w:color w:val="111111"/>
          <w:sz w:val="28"/>
          <w:sz w:val="28"/>
          <w:szCs w:val="28"/>
          <w:rtl w:val="true"/>
          <w:lang w:bidi="ar-SA"/>
        </w:rPr>
        <w:t>بوجود اليد من هذا المدّعي مع نفي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الشيخ قدس‌سره فيما حكاه المرحوم الآشتياني قدس‌سره في قضائه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بأنّ اليد للمجموع إنّما تثبت لوجوده فيما بينهم ، أمّا لو نفاه الأغلب أو تمام التسعة ولم يبق إلاّواحد لم يكن بصاحب يد عليه ، لأنّ يدهم إنّما تثبت باعتبار كونه فيما بينهم وهم محيطون به كالحلقة ، أمّا لو ذهب الجميع وبقي واحد لم يكن هو صاحب يد ، لعدم دخوله في حيطته لبعده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قبيل المناقشة في الصغرى ، وإلاّ كان من الممكن أن يكون صاحب يد باعتبار كون المحل محلاً للجميع</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وناقش فيه الأُستاذ العراقي قدس‌سره في قضائه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عرفت من كون </w:t>
      </w:r>
    </w:p>
    <w:p>
      <w:pPr>
        <w:pStyle w:val="BookText"/>
        <w:rPr/>
      </w:pPr>
      <w:r>
        <w:rPr>
          <w:rFonts w:ascii="Amiri" w:hAnsi="Amiri" w:eastAsia="Amiri" w:cs="Amiri"/>
          <w:color w:val="111111"/>
          <w:sz w:val="28"/>
          <w:sz w:val="28"/>
          <w:szCs w:val="28"/>
          <w:rtl w:val="true"/>
          <w:lang w:bidi="ar-SA"/>
        </w:rPr>
        <w:t>اليدين يداً واحدة ، فلا تكون إلاّعلى النصف أو العشر في المثال ، فهو فيما زاد أجنبي ، فمع نفي الباقين يكون ادّعاؤه للجميع من قبيل الدعوى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في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نفي البقية صار موجباً لكشف خروج المال عن تحت يدهم وكون نسبتهم إليه كنسبة المشتري إلى متاع الدكّان ، بخلاف المدّعي فإنّ نفس إضافته حاكية عن يده مستقلاً ، فيكون ردّ المال إليه أجمع بمناط قول ذي اليد لا المدّعي بلا معارض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قوله في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فرض كون المال في يد العشرة فمجرّد إقرار البقية لا يلغي عنهم اليد موضوعاً وإنّما يلغي اعتبارها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فرض كون يده نصف يد كيف عادت يداً تامّة عند نفي الآخر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اجتماع اليدين يكون على أنحاء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من قبيل اليد الواحدة ، مثل الاستضاءة بالسراج ونحو ذلك من التصرّفات في الكلّ الواقعة منهما معاً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واحدة منهما على النصف المشاع ، مثل أنّ كلاً منهما يؤجر النصف المشاع أو يرهنه أو يبيع 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واحدة من اليدين مستقلّة وعلى الكل ولو على نحو التبادل ، كالدابّة التي يركبها هذا مرّة وذاك أُخرى ، والحكم في هذه الأقسام هو كون المال مشتركاً بينهما على الاشاعة ، لكن ذلك إنّما يتمّ حيث كان المورد محتملاً للاشاعة ، أمّا إذا لم تكن الاشاعة محتملة فالظاهر سقوط اليد عن الاعتبار للتزاحم أو التعارض والرجوع إلى قاعدة القرعة أو قاعدة الانصاف</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فإنّه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لو لم يعلم عدم الاشتراك ، بل كان </w:t>
      </w:r>
    </w:p>
    <w:p>
      <w:pPr>
        <w:pStyle w:val="BookText"/>
        <w:rPr/>
      </w:pPr>
      <w:r>
        <w:rPr>
          <w:rFonts w:ascii="Amiri" w:hAnsi="Amiri" w:eastAsia="Amiri" w:cs="Amiri"/>
          <w:color w:val="111111"/>
          <w:sz w:val="28"/>
          <w:sz w:val="28"/>
          <w:szCs w:val="28"/>
          <w:rtl w:val="true"/>
          <w:lang w:bidi="ar-SA"/>
        </w:rPr>
        <w:t xml:space="preserve">الاشتراك محتملاً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اجتماع هذه الأيدي في الصور الثلاثة هو كون صاحب كلّ يد مالكاً للنصف ، فلو ادّعى أنّه مالك للجميع كان مدّعياً في مالكية النصف الآخر ، فيكونان من قبيل ما لو كان الكتاب في يد زيد والثوب في يد عمرو فادعّى زيد أنّه مالك للثوب أيضاً وادّعى عمرو أنّه مالك للكتاب أيضاً فتتألّف هناك خصومتان ، خصومة على الكتاب فعمرو يدّعيه وزيد ينكره وهو صاحب اليد عليه ، وخصومة على الثوب فزيد يدّعيه وعمرو ينكره وهو صاحب اليد عليه ، لكن يبقى الكلام في أنّه هل تنحلّ هذه الخصومة بإقامة زيد البيّنة على أنّه مالك لكلّ من الكتاب والثوب؟ ربما يقال نعم بناءً على سماع بيّنة المنكر ، لأنّ زيداً بالقياس إلى الكتاب منكر لأنّه صاحب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لو أقام كلّ منهما البيّنة على مدّعاه حكم بكون الكتاب لعمرو والثوب لزيد ، ولكن في مقامنا يحكم بكون المال بينهما بالمناصفة ، لأنّ النصف الذي تحت يد زيد يكون بالبيّنة من قبل عمرو لعمرو ، والنصف الذي تحت يد عمرو يكون بالبيّنة من قبل زيد لزيد ، وهذا غريب ، إذ لم يحدث بالبيّنة شيء زائد على ما اقتضته اليدان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ادّعى أحدهما الكل والآخر النصف لم يكن هناك إلاّخصومة واحدة وهي على النصف الذي في يد عمرو ، فإن أقام زيد البيّنة عليه حكم له به ، وإلاّ حلف عمرو على أنّه يملكه ويحكم له به وهو واضح ، هذا كلّه لو لم نعلم بعدم الاشتراك</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علمنا من الخارج بعدم الاشتراك سقطت الأيدي في الصور الثلاث ، لأنّ اليد وإن لم تقتض إلاّمالكية النصف ، إلاّ أنّ مالكية أحد النصفين ملازمة حينئذ لمالكية النصف الآخر ، وحينئذ يحصل التدافع بين اليدين ولو باعتبار اللازم ، فتسقط اليدان عن الاعتبار ، ويكون قول كلّ منهما على خلاف ما تقتضيه </w:t>
      </w:r>
    </w:p>
    <w:p>
      <w:pPr>
        <w:pStyle w:val="BookText"/>
        <w:rPr/>
      </w:pPr>
      <w:r>
        <w:rPr>
          <w:rFonts w:ascii="Amiri" w:hAnsi="Amiri" w:eastAsia="Amiri" w:cs="Amiri"/>
          <w:color w:val="111111"/>
          <w:sz w:val="28"/>
          <w:sz w:val="28"/>
          <w:szCs w:val="28"/>
          <w:rtl w:val="true"/>
          <w:lang w:bidi="ar-SA"/>
        </w:rPr>
        <w:t>القاعدة في الآخر من مالكيته للتمام ، وحينئذ يكون كلّ منهما مدّعياً ، فتدخل المسألة في باب التداعي ، ولا يتصوّر التداعي على النصف حينئذ ، لأنّ المفروض هو العلم بعدم 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من إلحاق الصورة الثالثة بالأُولى والثانية إنّما هو بناءً على ما ذكرناه من أنّ اجتماع اليدين على تمام المال قاض بمالكية كلّ منهما النصف ، وأمّا بناءً على القول بتعارض اليدين لقضاء كلّ منهما مالكية التمام ، فلا ريب في كون المسألة من التداعي لو ادّعى كلّ منهما التمام ، ولو ادّعى أحدهما التمام والآخر النصف فالظاهر أنّه أيضاً من التداعي ، فإنّ اليدين بعد سقوطهما يكون ما يدّعيه كلّ منهما من قبيل الدعوى بلا حجّة ، سواء كان هو دعوى التمام أو دعوى النصف ، فكما أنّ من يدّعي التمام يكون قوله بلا حجّة فكذلك من يدّعي النصف</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قلنا باجتماع اليدين والالتزام بتحقّق الملكيتين وتعدّد المالك مع وحدة المملوك كما هو الظاهر من قضاء العروة </w:t>
      </w:r>
      <w:r>
        <w:rPr>
          <w:rStyle w:val="FootnoteAnchor"/>
          <w:rtl w:val="true"/>
        </w:rPr>
        <w:footnoteReference w:id="229"/>
      </w:r>
      <w:r>
        <w:rPr>
          <w:rFonts w:ascii="Amiri" w:hAnsi="Amiri" w:eastAsia="Amiri" w:cs="Amiri"/>
          <w:color w:val="111111"/>
          <w:sz w:val="28"/>
          <w:sz w:val="28"/>
          <w:szCs w:val="28"/>
          <w:rtl w:val="true"/>
          <w:lang w:bidi="ar-SA"/>
        </w:rPr>
        <w:t xml:space="preserve">، فالذي ينبغي هو ما تقدّم من أنّه مع احتمال الشركة يكون التداعي على الكل من قبيل الخصومتين ، وعلى النصف من قبيل الخصومة الواحدة ، فإنّ مقتضى اليدين وإن كان هو مالكية كلّ منهما إلاّ أنّه لابدّ أن يلتزم بأنّها ملكية ضعيفة ، ولأجل ذلك لا يحكم لصاحبها مع فرض عدم الخصومة إلاّبالنصف ، فيكون الحاصل هو أنّه مع اجتماع اليدين تكون يد كلّ منهما أمارة على مالكية النصف المشاع ، فيجري عليه ما ذكرناه في الصورة الأُولى والثانية والثالثة ، حتّى في صورة كون الدعوى على النصف بأن ادّعى أحدهما أنّه مالك الكل والآخر أنّه مالك النصف ، لكن الذي يظهر منه قدس‌سره الالتزام </w:t>
      </w:r>
    </w:p>
    <w:p>
      <w:pPr>
        <w:pStyle w:val="BookText"/>
        <w:rPr/>
      </w:pPr>
      <w:r>
        <w:rPr>
          <w:rFonts w:ascii="Amiri" w:hAnsi="Amiri" w:eastAsia="Amiri" w:cs="Amiri"/>
          <w:color w:val="111111"/>
          <w:sz w:val="28"/>
          <w:sz w:val="28"/>
          <w:szCs w:val="28"/>
          <w:rtl w:val="true"/>
          <w:lang w:bidi="ar-SA"/>
        </w:rPr>
        <w:t xml:space="preserve">بمقتضى ذلك في صورة ادّعاء أحدهما الكل والآخر النصف كما ذكره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إلاّ أنّه في صورة ادّعاء كلّ منهما الكل جعله من التداعي لو كانت يد كلّ منهما على الكلّ </w:t>
      </w:r>
      <w:r>
        <w:rPr>
          <w:rStyle w:val="FootnoteAnchor"/>
          <w:rtl w:val="true"/>
        </w:rPr>
        <w:footnoteReference w:id="231"/>
      </w:r>
      <w:r>
        <w:rPr>
          <w:rFonts w:ascii="IRNazanin" w:hAnsi="IRNazanin" w:eastAsia="IRNazanin"/>
          <w:color w:val="111111"/>
          <w:sz w:val="28"/>
          <w:sz w:val="28"/>
          <w:szCs w:val="28"/>
          <w:rtl w:val="true"/>
          <w:lang w:bidi="fa-IR"/>
        </w:rPr>
        <w:t>فراجع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الذي ينبغي أن يكون الأمر كذلك على ما أفاده سيّد البلغة قدس‌سره وهو عين ما منعه صاحب الجواهر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لك عدم كون كلّ منهما مدّعياً لنصف الآخر ومدّعى عليه في نصفه كي يتوجّه التحالف الخ </w:t>
      </w:r>
      <w:r>
        <w:rPr>
          <w:rStyle w:val="FootnoteAnchor"/>
          <w:rtl w:val="true"/>
        </w:rPr>
        <w:footnoteReference w:id="232"/>
      </w:r>
      <w:r>
        <w:rPr>
          <w:rFonts w:ascii="Amiri" w:hAnsi="Amiri" w:eastAsia="Amiri" w:cs="Amiri"/>
          <w:color w:val="111111"/>
          <w:sz w:val="28"/>
          <w:sz w:val="28"/>
          <w:szCs w:val="28"/>
          <w:rtl w:val="true"/>
          <w:lang w:bidi="ar-SA"/>
        </w:rPr>
        <w:t xml:space="preserve">، ولم أتوفّق للوجه في تبعيد المسافة في توجيه كون كلّ منهما مدّعياً ومدّعى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 منهما يدّعي الاستقلالية المستلزمة دعواه لعدم ملكية صاحبه أصلاً ، لا عدم استقلاليته الخ </w:t>
      </w:r>
      <w:r>
        <w:rPr>
          <w:rStyle w:val="FootnoteAnchor"/>
          <w:rtl w:val="true"/>
        </w:rPr>
        <w:footnoteReference w:id="233"/>
      </w:r>
      <w:r>
        <w:rPr>
          <w:rFonts w:ascii="Amiri" w:hAnsi="Amiri" w:eastAsia="Amiri" w:cs="Amiri"/>
          <w:color w:val="111111"/>
          <w:sz w:val="28"/>
          <w:sz w:val="28"/>
          <w:szCs w:val="28"/>
          <w:rtl w:val="true"/>
          <w:lang w:bidi="ar-SA"/>
        </w:rPr>
        <w:t xml:space="preserve">، فراجعه وراجع ما أفاده في كتاب القضاء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وكأنّه لم ينتقل إلى مالكية النصف من نفس اليد وإنّما انتقل إلى ذلك من الاستقلال ، فلأجل ذلك جعل مركز الدعوى هو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لا تخرج المسألة عن كونها ذات خصومتين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على جميع هذه الأقوال ، الذي ينبغي هو كون التداعي على التمام من قبيل الخصومتين وعلى النصف من قبيل الخصومة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هذه الأقوال في أنّه يلزمه ذلك هو ما اختاره الأُستاذ العراقي قدس‌سره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الاشتراك في اليد ، والظاهر أنّه قدس‌سره قد جرى على ذلك فيما لو أقام كلّ </w:t>
      </w:r>
    </w:p>
    <w:p>
      <w:pPr>
        <w:pStyle w:val="BookText"/>
        <w:rPr/>
      </w:pPr>
      <w:r>
        <w:rPr>
          <w:rFonts w:ascii="Amiri" w:hAnsi="Amiri" w:eastAsia="Amiri" w:cs="Amiri"/>
          <w:color w:val="111111"/>
          <w:sz w:val="28"/>
          <w:sz w:val="28"/>
          <w:szCs w:val="28"/>
          <w:rtl w:val="true"/>
          <w:lang w:bidi="ar-SA"/>
        </w:rPr>
        <w:t xml:space="preserve">منهما البيّنة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تصديق كلّ من البيّنتين ، وكذلك صنع في اليمين المردودة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في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إنّه على المختار لو حلف كلّ منهما فلا شبهة في انحلال حلف كلّ إلى الحلف على كلّ واحد من النصفين ، فيؤخذ بواحد من حلفي كلّ واحد ، ويلغى الآخر لعدم كونه ميزاناً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أتوفّق لفهم ذلك ، بل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تحليف كلّ منهما على ما بيده من النصف ، وأنّه يملكه هو لا صاحبه ، نظير ما عرفت من دعوى الكتاب والثوب بين زيد وعمرو ، فإنّ زيداً يلزمه الحلف على أنّ ما بيد نفسه من الكتاب هو له لا لعمرو ، وكذلك عمرو يحلف على أنّ ما بيده من الثوب هو له لا لزيد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لا تكون المسألة من باب التداعي إلاّ إذا علمنا من الخارج أنّه لا اشتراك في البين ، أو على رأي صاحب الجواهر قدس‌سره من التدافع والتعارض بين اليدين بعد فرض كون كلّ منهما على تمام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جريان ما ذكرناه من كونهما من قبيل الخصومتين حتّى في تلك الصورة وحتّى على رأي صاحب الجواهر قدس‌سره ، وذلك فإنّ صاحب الجواهر قدس‌سره يلتزم بالتنصيف بينهما إذا لم تكن مخاصمة في البين ، وحينئذ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التنصيف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 المسألة عند عدم المخاصمة ، ويكون مدّعي التمام حينئذ مدّعياً بالنسبة إلى النصف الزائد الذي هو له عند عدم المخاصمة ، وهكذا الطرف الآخر ، وحينئذ تتشكّل بينهما خصومتان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 فإنّ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التنصيف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ميزاناً في تشخيص المدّعي ، لأنّه إنّما يكون في طول الموازين ، بمعنى أنّه في طول كلّ من </w:t>
      </w:r>
    </w:p>
    <w:p>
      <w:pPr>
        <w:pStyle w:val="BookText"/>
        <w:rPr/>
      </w:pPr>
      <w:r>
        <w:rPr>
          <w:rFonts w:ascii="Amiri" w:hAnsi="Amiri" w:eastAsia="Amiri" w:cs="Amiri"/>
          <w:color w:val="111111"/>
          <w:sz w:val="28"/>
          <w:sz w:val="28"/>
          <w:szCs w:val="28"/>
          <w:rtl w:val="true"/>
          <w:lang w:bidi="ar-SA"/>
        </w:rPr>
        <w:t>البيّنة واليمين ، وبعد عدم الانتفاع بتلك الطرق أو عدم تأتّيها يحكم بالتنصيف بينهما ، لا أنّ الحكم بالتنصيف يكون هو الأصل في المسألة ويكون من يدّعي خلافه مدّعياً ومن يدّعي على طبقه منكراً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ينبغي الالتفات إليه هو أنّه قد وردت روايات متعدّدة في التداعي على العين في يدهما ، وقد ذكرها في البلغة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والحكم فيها لا ينطبق على ما ذكرناه من كون التداعي على العين في يدهما من قبيل الخصومتين ، فلابدّ من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أن يكون ذلك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الصورة المشار إليها أعني ما حصل العلم من الخارج بعدم الاشاعة والاشتراك بين المتداعيين ، وحينئذ تدخل المسألة في تعارض اليدين ثمّ تعارض البيّنتين ، فيقع الكلام في الحكم بالتنصيف بينهما وهل هو متوقّف على الاحلاف لهما ، وهل المقام مقام القرعة في من هو صاحب الحقّ أو في من يتوجّه عليه اليمين ، وقد اختلفت الروايات المذكورة في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فيها من هذه الجهات في محلّه من كتاب القضاء ، وعلى العجالة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تعارض البيّنات يتخيّر الحاكم بين الحكم بينهما بالتنصيف ابتداءً أو بعد تحليفهما معاً ، فإن نكل أحدهما حكم للحالف ، وبين الحكم بالقرعة إمّا ابتداءً أو على من توجّه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 البين ترجيح لبعض البيّنات على بعض عدالة ووثاقة أو عدداً؟ لا يبعد الترجيح بالعدد ، وللحاكم أن يستحلف من كانت بيّنته أكثر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التحليف وجوبي أو استحبابي؟ محلّ تأمّل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الحال فيما لو كانت البيّنة من طرف واحد ، وإن كان الأحوط </w:t>
      </w:r>
    </w:p>
    <w:p>
      <w:pPr>
        <w:pStyle w:val="BookText"/>
        <w:rPr/>
      </w:pPr>
      <w:r>
        <w:rPr>
          <w:rFonts w:ascii="Amiri" w:hAnsi="Amiri" w:eastAsia="Amiri" w:cs="Amiri"/>
          <w:color w:val="111111"/>
          <w:sz w:val="28"/>
          <w:sz w:val="28"/>
          <w:szCs w:val="28"/>
          <w:rtl w:val="true"/>
          <w:lang w:bidi="ar-SA"/>
        </w:rPr>
        <w:t xml:space="preserve">للحاكم التحليف ، بل ربما كان اللازم تحليف من خرجت القرعة باسمه كما هو مفاد صحيحة داود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هذا التخيير مستفاد من اختلاف هذه الروايات في كيفية قضاء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الغالب في هذه الروايات حكاية ما وقع ، ومع فرض اختلافه نستكشف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بعضها ما تضمّنته رواية البصري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عليه‌السلام إذا أتاه رجلان </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ونحوها صحيح أبي بصير </w:t>
      </w:r>
      <w:r>
        <w:rPr>
          <w:rStyle w:val="FootnoteAnchor"/>
          <w:rtl w:val="true"/>
        </w:rPr>
        <w:footnoteReference w:id="239"/>
      </w:r>
      <w:r>
        <w:rPr>
          <w:rFonts w:ascii="Amiri" w:hAnsi="Amiri" w:eastAsia="Amiri" w:cs="Amiri"/>
          <w:color w:val="111111"/>
          <w:sz w:val="28"/>
          <w:sz w:val="28"/>
          <w:szCs w:val="28"/>
          <w:rtl w:val="true"/>
          <w:lang w:bidi="ar-SA"/>
        </w:rPr>
        <w:t>، ولكن ذلك لا يفيد الكلّية على وجه ينافي التخيير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رواية تميم بن طرفة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رجلين ادّعيا بعيراً فأقام كلّ واحد منهما بيّنة فجعله أمير المؤمنين عليه‌السلام بينهما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يحتمل كونه في يدهما ، وأنّ القضية كانت ممّا يحتمل فيها الاشاعة بينهما ، فتدخل المسألة فيما تقدّم من كون ذلك حينئذ من قبيل الخصومتين المحتاج كلّ خصومة منهما إلى البيّنة ، ولا تعارض بين البيّنتين ، فيصدّقان معاً ويحكم بمالكية كلّ منهما للنصف ، وحينئذ تخرج القضية عن تعارض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كونها من باب التعارض ، وهذا الاحتمال في غاية القوّة ، لأنّ احتمال الاشتراك وكون ذلك من قبيل الخصومتين في غاية البعد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هل كان البعير بيدهما أو بيد أحدهما أو بيد ثالث؟ وهل كانت البيّنتان متساوية عدداً وعدالة أو لا؟ كلّ ذلك غير معلوم ، وحينئذ تكون الرواية </w:t>
      </w:r>
    </w:p>
    <w:p>
      <w:pPr>
        <w:pStyle w:val="BookText"/>
        <w:rPr/>
      </w:pPr>
      <w:r>
        <w:rPr>
          <w:rFonts w:ascii="Amiri" w:hAnsi="Amiri" w:eastAsia="Amiri" w:cs="Amiri"/>
          <w:color w:val="111111"/>
          <w:sz w:val="28"/>
          <w:sz w:val="28"/>
          <w:szCs w:val="28"/>
          <w:rtl w:val="true"/>
          <w:lang w:bidi="ar-SA"/>
        </w:rPr>
        <w:t>مجملة ساقطة الحجيّة من هذه الجهات ، لكن ذلك لا يمنع من الاستشهاد بها للتنصيف في قبال القرعة ، سواء كان البعير في يدهما أو في يد ثالث أو في يد أحدهما مع عدم الترجيح لبيّنة الخارج أو الداخل ، مع فرض تساويهما من حيث العدد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غياث عن أبي عبد اللّه عليه‌السلام أنّ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إليه رجلان في دابّة وكلاهما أقام البيّنة أنّه أنتجها ، فقضى عليه‌السلام بها للذي هي في يده ، 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تكن في يده جعلتها بينهما نصفين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ومثله خبر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رجلين تداعيا دابة ، وأقام كلّ منهما بيّنة أنّها دابّته أنتجها ، فقضى رسول اللّه صلى‌اللّه‌عليه‌وآله للذي في يده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فقد اشتملت على ترجيح بيّنة الداخل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يعارضها صحيح أبي بصير سأل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يأتي القوم فيدّعي داراً في أيديهم ، ويقيم الذي في يديه الدار البيّنة أنّه ورثها عن أبيه ، ولا يدري كيف كان أمرها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بيّنة يستحلف وتدفع إليه ، وذكر أنّ علياً عليه‌السلام أتاه قوم يختصمون في بغلة ، فقامت البيّنة لهؤلاء أنّهم أنتجوها على مذودهم لم يبيعوا ولم يهبوا وأقام هؤلاء البيّنة أنّهم أنتجوها على مذودهم لم يبيعوا ولم يهبوا ، فقضى عليه‌السلام بها لأكثرهم بيّنة واستحلفهم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 لأنّ ما تضمّنته رواية غياث حكاية قضية واقعة ، ولعلّ المورد كان هو تساوي البيّنتين عدداً وعدالة ، فحكم عليه‌السلام على طبق بيّنة الداخل ، وأمّا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تكن في يده </w:t>
      </w:r>
    </w:p>
    <w:p>
      <w:pPr>
        <w:pStyle w:val="BookText"/>
        <w:rPr/>
      </w:pPr>
      <w:r>
        <w:rPr>
          <w:rFonts w:ascii="Amiri" w:hAnsi="Amiri" w:eastAsia="Amiri" w:cs="Amiri"/>
          <w:color w:val="111111"/>
          <w:sz w:val="28"/>
          <w:sz w:val="28"/>
          <w:szCs w:val="28"/>
          <w:rtl w:val="true"/>
          <w:lang w:bidi="ar-SA"/>
        </w:rPr>
        <w:t xml:space="preserve">جعلتها بينهما 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إشارة إلى ذلك المورد ، وأنّه لو تبدّل من هذه الناحية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كونها في يد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جعلتها بينهما نصفين ، وليس ذلك من قبيل الاطلاق والتقييد ، ولا من قبيل العموم من وجه باعتبار كون مفاد رواية غياث هو الترجيح بالداخل سواء كانت بيّنته أكثر أو لا ، ومفاد رواية أبي بصير هو الترجيح بالأكثرية سواء في ذلك الداخل والخارج ، أو هي مختصّة بخصوص موردها الذي هو الداخل لتكون أخصّ من رواية غياث ، وإنّما قلنا إنّهما ليسا من هذا القبيل لما عرفت من أنّ مفاد رواية غياث قضية واحدة وأنّ موردها واحد ، ولم يعلم أنّ البيّنة التي وجدت للداخل كانت أقلّ من الخارج ، فلا إطلاق فيها يشمل الأقل والأكثر والمساوي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رواية أبي بصير لم تتعرّض للحكم في صورة التساوي من حيث التنصيف أو الاحلاف أو القرعة ، فلا شاهد لنا فيها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اليد مرجّحة ، كما أنّ الأكثرية مرجّحة ، لكن المستفاد من رواية أبي بصير الترجيح بالأكثرية في مورد اليد ، فتكون كالنصّ في تقدّم هذه الجهة من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جهة اليد ، ورواية غياث وجابر لا ينفيان ذلك لأنّهما لا يزيدان على الحكاية ، ولعلّ البيّنتين كانتا متساويتين أو كانت بيّنة ذي اليد أكثر ، ولا إطلاق فيهما يشمل العكس ، لما عرفت من كونهما حكاية فعل خارجي لا بيان حكم كلّي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ذيل رواية ابن سنان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أقاما البيّنة جميعاً قضي بها للذي أنتجت عنده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ليس حكاية لشخص قضية خاصّة ، بل هو حكم كلّي بالقضاء لصاحب اليد ، سواء كانت بيّنة الغير أكثر أو لم تكن ، لكن رواية أبي بصير لمّا </w:t>
      </w:r>
    </w:p>
    <w:p>
      <w:pPr>
        <w:pStyle w:val="BookText"/>
        <w:rPr/>
      </w:pPr>
      <w:r>
        <w:rPr>
          <w:rFonts w:ascii="Amiri" w:hAnsi="Amiri" w:eastAsia="Amiri" w:cs="Amiri"/>
          <w:color w:val="111111"/>
          <w:sz w:val="28"/>
          <w:sz w:val="28"/>
          <w:szCs w:val="28"/>
          <w:rtl w:val="true"/>
          <w:lang w:bidi="ar-SA"/>
        </w:rPr>
        <w:t>كانت حاكمة بترجيح الأكثر في مورد كون العين في يد أحدهما ، كانت بمنزلة النصّ في تقديم الترجيح بالأكثرية على الترجيح ببيّنة الداخل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خبر منصور </w:t>
      </w:r>
      <w:r>
        <w:rPr>
          <w:rStyle w:val="FootnoteAnchor"/>
          <w:rtl w:val="true"/>
        </w:rPr>
        <w:footnoteReference w:id="245"/>
      </w:r>
      <w:r>
        <w:rPr>
          <w:rFonts w:ascii="IRNazanin" w:hAnsi="IRNazanin" w:eastAsia="IRNazanin"/>
          <w:color w:val="111111"/>
          <w:sz w:val="28"/>
          <w:sz w:val="28"/>
          <w:szCs w:val="28"/>
          <w:rtl w:val="true"/>
          <w:lang w:bidi="fa-IR"/>
        </w:rPr>
        <w:t xml:space="preserve">والمرسل </w:t>
      </w:r>
      <w:r>
        <w:rPr>
          <w:rStyle w:val="FootnoteAnchor"/>
          <w:rtl w:val="true"/>
        </w:rPr>
        <w:footnoteReference w:id="246"/>
      </w:r>
      <w:r>
        <w:rPr>
          <w:rFonts w:ascii="Amiri" w:hAnsi="Amiri" w:eastAsia="Amiri" w:cs="Amiri"/>
          <w:color w:val="111111"/>
          <w:sz w:val="28"/>
          <w:sz w:val="28"/>
          <w:szCs w:val="28"/>
          <w:rtl w:val="true"/>
          <w:lang w:bidi="ar-SA"/>
        </w:rPr>
        <w:t xml:space="preserve">والفقه الرضوي </w:t>
      </w:r>
      <w:r>
        <w:rPr>
          <w:rStyle w:val="FootnoteAnchor"/>
          <w:rtl w:val="true"/>
        </w:rPr>
        <w:footnoteReference w:id="247"/>
      </w:r>
      <w:r>
        <w:rPr>
          <w:rFonts w:ascii="Amiri" w:hAnsi="Amiri" w:eastAsia="Amiri" w:cs="Amiri"/>
          <w:color w:val="111111"/>
          <w:sz w:val="28"/>
          <w:sz w:val="28"/>
          <w:szCs w:val="28"/>
          <w:rtl w:val="true"/>
          <w:lang w:bidi="ar-SA"/>
        </w:rPr>
        <w:t xml:space="preserve">ممّا ظاهره سقوط بيّنة الداخل معلّلاً بأنّ البيّنة على المدّعي واليمين على المنكر الذي هو صاحب اليد ، فقد أعرض عنها الأصحاب ولم يقاوموا بها ما دلّ على حجّية بيّنة المنكر من حديث السرج </w:t>
      </w:r>
      <w:r>
        <w:rPr>
          <w:rStyle w:val="FootnoteAnchor"/>
          <w:rtl w:val="true"/>
        </w:rPr>
        <w:footnoteReference w:id="248"/>
      </w:r>
      <w:r>
        <w:rPr>
          <w:rFonts w:ascii="Amiri" w:hAnsi="Amiri" w:eastAsia="Amiri" w:cs="Amiri"/>
          <w:color w:val="111111"/>
          <w:sz w:val="28"/>
          <w:sz w:val="28"/>
          <w:szCs w:val="28"/>
          <w:rtl w:val="true"/>
          <w:lang w:bidi="ar-SA"/>
        </w:rPr>
        <w:t xml:space="preserve">، ورواية احتجاج الأمير عليه‌السلام على أبي بكر </w:t>
      </w:r>
      <w:r>
        <w:rPr>
          <w:rStyle w:val="FootnoteAnchor"/>
          <w:rtl w:val="true"/>
        </w:rPr>
        <w:footnoteReference w:id="249"/>
      </w:r>
      <w:r>
        <w:rPr>
          <w:rFonts w:ascii="Amiri" w:hAnsi="Amiri" w:eastAsia="Amiri" w:cs="Amiri"/>
          <w:color w:val="111111"/>
          <w:sz w:val="28"/>
          <w:sz w:val="28"/>
          <w:szCs w:val="28"/>
          <w:rtl w:val="true"/>
          <w:lang w:bidi="ar-SA"/>
        </w:rPr>
        <w:t xml:space="preserve">، وباقي الروايات المسطورة في المقام ، فإنّ عدم سماع بيّنة المنكر هو مذهب ابن حنبل </w:t>
      </w:r>
      <w:r>
        <w:rPr>
          <w:rStyle w:val="FootnoteAnchor"/>
          <w:rtl w:val="true"/>
        </w:rPr>
        <w:footnoteReference w:id="250"/>
      </w:r>
      <w:r>
        <w:rPr>
          <w:rFonts w:ascii="IRNazanin" w:hAnsi="IRNazanin" w:eastAsia="IRNazanin"/>
          <w:color w:val="111111"/>
          <w:sz w:val="28"/>
          <w:sz w:val="28"/>
          <w:szCs w:val="28"/>
          <w:rtl w:val="true"/>
          <w:lang w:bidi="fa-IR"/>
        </w:rPr>
        <w:t>، فلاحظ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ذيل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فليس ذلك من تقدّم بيّنة الخارج ، بل هو من باب حكومة خصوص بيّنته على بيّنة الوارث كما سيأتي توضيحه إن شاء اللّه تعالى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يعلم أنّ صورة ما لو كانت العين في يد أحدهما وأقام كلّ منهما البيّنة لا مورد فيها للقرعة ولا للتنصيف ، لأنّ إحدى البيّنتين إن كانت أرجح من حيث العدد أو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كانت هي المقدّمة ، وإن لم يكن في البين </w:t>
      </w:r>
    </w:p>
    <w:p>
      <w:pPr>
        <w:pStyle w:val="BookText"/>
        <w:rPr/>
      </w:pPr>
      <w:r>
        <w:rPr>
          <w:rFonts w:ascii="Amiri" w:hAnsi="Amiri" w:eastAsia="Amiri" w:cs="Amiri"/>
          <w:color w:val="111111"/>
          <w:sz w:val="28"/>
          <w:sz w:val="28"/>
          <w:szCs w:val="28"/>
          <w:rtl w:val="true"/>
          <w:lang w:bidi="ar-SA"/>
        </w:rPr>
        <w:t>تفاوت في ذلك كانت بيّنة الداخل هي المقدّمة ، فلا تصل النوبة في ذلك إلى سقوط البيّنتين كي تدخل المسألة في القرعة أو 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داود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كانت له امرأة فجاء رجل بشهود شهدوا أنّ هذه المرأة امرأة فلان ، وجاء آخران فشهدا أنّها امرأة فلان ، فاعتدل الشهود وعدلوا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بين الشهود فمن خرج اسمه فهو المحقّ وهو أولى بها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فهي وإن كان ربما يتوهّم أنّ أحدهما صاحب يد وهو الرجل المسؤول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كانت له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مجموع ما بعده يدلّ على أنّ المرأة فعلاً ليست تحت يد أحدهما ، ومجرّد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له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أنّها فعلاً تحت يده ، فلاحظ</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رواية غياث حاكمة بالتنصيف عند تعارض البيّنتين من دون إحلاف ومن دون تعرّض للقرعة ، وكذلك رواية تميم ، وطريق الجمع حينئذ بينهما وبين رواية إسحاق الدالّة عليه بعد التحليف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غياث دالّة على التنصيف من دون إحلاف ، ورواية إسحاق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حلفا جميعاً جعلتها بينهما نصفين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دالّة على تقييد التنصيف بأنّه بعد الحلف ، فيكون الحكم حينئذ هو التحليف ، فإن نكل أحدهما قضي عليه ، وإن حلفا نصّفت العين بينهما ، هذا ولكن رواية داود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يقرع بينهم فأيّهم قرع ، فعليه اليمين وهو أولى بالقضاء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وموثّقة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فأقرع بينهما سهمين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سهم </w:t>
      </w:r>
    </w:p>
    <w:p>
      <w:pPr>
        <w:pStyle w:val="BookText"/>
        <w:rPr/>
      </w:pPr>
      <w:r>
        <w:rPr>
          <w:rFonts w:ascii="IRNazanin" w:hAnsi="IRNazanin" w:eastAsia="IRNazanin"/>
          <w:color w:val="111111"/>
          <w:sz w:val="28"/>
          <w:sz w:val="28"/>
          <w:szCs w:val="28"/>
          <w:rtl w:val="true"/>
          <w:lang w:bidi="fa-IR"/>
        </w:rPr>
        <w:t xml:space="preserve">أحدهما فقضى له بها </w:t>
      </w:r>
      <w:r>
        <w:rPr>
          <w:rFonts w:eastAsia="IRNazanin" w:cs="IRNazanin"/>
          <w:color w:val="111111"/>
          <w:sz w:val="28"/>
          <w:szCs w:val="28"/>
          <w:rtl w:val="true"/>
          <w:lang w:bidi="fa-IR"/>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ورواية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أقرع بينهم على أيّهم يصير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يجعل الحقّ للذي يصير عليه اليمين إذا حلف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دالّة على إعمال القرعة ، فتنافي الحكم بالتنصيف ولو بعد التحليف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القول بأنّ الحاكم مخيّر بين هاتين الطريقتين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وموثّقة سماعة وإن كانت القرعة فيها خالية من اليمين ، إلاّ أنّه لا مانع من تقييد ذلك باليمين الذي دلّت عليه رواية البصري ورواية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قدس‌سره في 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النسبة بين أخبار التنصيف بعد تقييدها بالتساوي والتحالف ، وبين أخبار القرعة بعد تقييدها به وبالحلف هو التباين ، اللازم فيه التماس المرجّح ، وهو لأخبار القرعة من وجوه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 الأولى هو الحمل على تخيير الحاكم وإن استبعده في قضاء العروة ، فإنّه بعد ذكر خبر إسحاق الدالّ على التحليف والتنصيف ، وأنّه لم يقل به أحد إلاّما عن كشف اللثام عن ظاهر أبي علي </w:t>
      </w:r>
      <w:r>
        <w:rPr>
          <w:rStyle w:val="FootnoteAnchor"/>
          <w:rtl w:val="true"/>
        </w:rPr>
        <w:footnoteReference w:id="258"/>
      </w:r>
      <w:r>
        <w:rPr>
          <w:rFonts w:ascii="Amiri" w:hAnsi="Amiri" w:eastAsia="Amiri" w:cs="Amiri"/>
          <w:color w:val="111111"/>
          <w:sz w:val="28"/>
          <w:sz w:val="28"/>
          <w:szCs w:val="28"/>
          <w:rtl w:val="true"/>
          <w:lang w:bidi="ar-SA"/>
        </w:rPr>
        <w:t xml:space="preserve">، قال السيّد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حمله على ما إذا تصالحا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ذلك نائباً عن القرعة إذا اختار كلّ واحد منهما اليمين ، فيكون الإمام عليه‌السلام مخيّراً بين العمل عليه والعمل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الحملين بعيد ، والعمل به في قبال الأخبار الأُخر لا وجه له ، فالأولى طرحه بالنسبة إلى هذا لعدم مقاومته لسائر الأخبار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الاستبعاد المذكور واضح ، أمّا الأوّل فلأنّ ظاهره الحكم منه عليه‌السلام ، لا أنّهما تصالحا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فلأنّ تقييد الحكم المذكور باختيار كلّ منهما اليمين خلاف الظاهر ، لكن لو لم نقيّده بذلك ويكون محصّل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عليه‌السلام له الخيار في ذلك الجعل ، فليس فيه خلاف الظاهر من هذه الجهة ، وإن كان مخالفاً له من ناحية الظهور في تعيّن الجعل المذكور ، ولا بأس به بعد الجمع بينه وبين ما دلّ على القرعة ، اللّهمّ إلاّ أن يقال إنّه تبرّعي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نحن وإن قلنا إنّه لا بأس به ، إلاّ أنّه بعد فرض أنّه لم يقل به أحد كما يستفاد من قول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عامل به </w:t>
      </w:r>
      <w:r>
        <w:rPr>
          <w:rStyle w:val="FootnoteAnchor"/>
          <w:rtl w:val="true"/>
        </w:rPr>
        <w:footnoteReference w:id="260"/>
      </w:r>
      <w:r>
        <w:rPr>
          <w:rFonts w:ascii="Amiri" w:hAnsi="Amiri" w:eastAsia="Amiri" w:cs="Amiri"/>
          <w:color w:val="111111"/>
          <w:sz w:val="28"/>
          <w:sz w:val="28"/>
          <w:szCs w:val="28"/>
          <w:rtl w:val="true"/>
          <w:lang w:bidi="ar-SA"/>
        </w:rPr>
        <w:t>ففيه كلّ البأس ، فالمتعيّن حينئذ هو القرعة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إنّما هو فرار ممّا أفاده السيّد في قضاء العروة من أنّه لم يجد به عاملاً ، وإن أمكن أن يقال كفى بالشيخ قدس‌سره قائلاً به سيّما مع ما ينقل من أنّ أغلب من تأخّر عن الشيخ قدس‌سره إنّما هو تابع له ، حتّى قيل في حقّهم إنّهم له مقلّدون ، ولو فتحنا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لأمكننا القول بعدم الحاجة إلى حمل إطلاقات أدلّة التنصيف على التقييد بما دلّ على التحليف</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التحليف لمن خرجت القرعة باسمه أو لمن كانت بيّنته أقوى وأكثر من هذا القبيل أيضاً ، يعني أنّه راجع إلى نظر الإمام عليه‌السلام وإلى الحاكم المنصوب من قبله بالنصب الخاصّ أو العام ، ولكن مع ذلك كلّه ففي مقام العمل لا يكون العمل إلاّعلى وفق ما أفادوه من الالتزام بالتحليف في موارده ، والاعتماد في خصم المخاصمة بالقرعة لا بالتنصيف ، فإنّ العمل على طبق ذلك لا ينافي التخيير ، فلا بأس بالالتزام به في مقام العمل لكونه هو الأحوط ، وإن لم </w:t>
      </w:r>
    </w:p>
    <w:p>
      <w:pPr>
        <w:pStyle w:val="BookText"/>
        <w:rPr/>
      </w:pPr>
      <w:r>
        <w:rPr>
          <w:rFonts w:ascii="Amiri" w:hAnsi="Amiri" w:eastAsia="Amiri" w:cs="Amiri"/>
          <w:color w:val="111111"/>
          <w:sz w:val="28"/>
          <w:sz w:val="28"/>
          <w:szCs w:val="28"/>
          <w:rtl w:val="true"/>
          <w:lang w:bidi="ar-SA"/>
        </w:rPr>
        <w:t>يكن لازماً بحسب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ما دلّ على التنصيف منحصر في خبر إسحاق وفي المرسلة وخبر غياث وخبر تميم ، ولا يمكن حمل هذه الأخبار على صورة احتمال الاشاعة ، لبعد ذلك خصوصاً في خبر إسحاق والمرسلة ، لأنّ خبر إسحاق اعتبر اليمين والمرسلة اعتبرت التعادل بين البيّنتين ، ولو كان من قبيل احتمال الاشاعة وتعدّد الخصومة لم يكن وجه لاعتبار شيء من هذين القيدين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فرض كون ذلك من تعارض البيّنات لعدم احتمال الاشاعة ، يكون اللازم تقييد رواية إسحاق ورواية غياث بما في المرسلة وغيرها من اعتدال البيّنتين ، كما أنّ مفاد رواية إسحاق يقيّد الجزء الثاني من المرسلة ورواية غياث بالتحالف ، وأنّ التنصيف إنّما يكون بعد الاحلاف ، أمّا رواية تميم فقد عرفت إجمالها من جهة كونها حكاية شخصية متردّدة بين كون المورد هو اجتماع اليدين على البعير أو خلوّهما منه أو يد أحدهما عليه فقط ، فلا حجّية فيه من هذه الجهة ، فبعد إسقاط الاحتمال الثالث لبعده يبقى مردّداً بين الاحتمال الأوّل فيكون موافقاً للجزء الثاني من المرسلة ومن موارد الجزء الأوّل من رواية إسحاق ، والاحتمال الثاني فيكون حاله حال الجزء الثاني من خبر إسحاق معارضاً للجزء الأوّل من المرسلة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خبر غياث فيحتمل أن يكون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تكن في يده جعلتها بينهما 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شاملاً لما إذا خلت عنه يدهما معاً ولما إذا كان تحت يديهما ، وحينئذ يكون إطلاقه موافقاً لكلا صورتي خبر إسحاق ، ويكون الجزء الأوّل من المرسلة مخصّصاً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احتمال بعيد ، وإنّما الظاهر هو أنّه لم يكن في يد أحدهما ، وحينئذ يكون حاله حال الجزء الثاني من خبر إسحاق معارضاً للجزء </w:t>
      </w:r>
    </w:p>
    <w:p>
      <w:pPr>
        <w:pStyle w:val="BookText"/>
        <w:rPr/>
      </w:pPr>
      <w:r>
        <w:rPr>
          <w:rFonts w:ascii="Amiri" w:hAnsi="Amiri" w:eastAsia="Amiri" w:cs="Amiri"/>
          <w:color w:val="111111"/>
          <w:sz w:val="28"/>
          <w:sz w:val="28"/>
          <w:szCs w:val="28"/>
          <w:rtl w:val="true"/>
          <w:lang w:bidi="ar-SA"/>
        </w:rPr>
        <w:t>الأوّل من المرسلة في خصوص ما إذا كان محلّ النزاع خارجاً عن يد كلّ منهما ، أمّا ما يكون تحت يديهما فإنّ حكمه هو التنصيف وليس هو مورداً لتعارض الأدلّة ، فإنّ الحكم بالقرعة وإن ورد غير مقيّد بخروجه عن تحت يدهما كما في خبر البصري وموثّقة سماعة ورواية داود بن سرحان ورواية داود العطّار ، إلاّ أنّ المرسلة بجزئها الأوّل كافية في تقييد ذلك بما إذا لم يكن تحت أيديهما ، وتبقى المعارضة في ذلك بينها وبين خبر إسحاق ، بل وخبر غياث أيضاً بناءً على ما عرفت من ظهوره في الخارجين عن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التأمّل فيما أفاده السيّد في العروة </w:t>
      </w:r>
      <w:r>
        <w:rPr>
          <w:rStyle w:val="FootnoteAnchor"/>
          <w:rtl w:val="true"/>
        </w:rPr>
        <w:footnoteReference w:id="261"/>
      </w:r>
      <w:r>
        <w:rPr>
          <w:rFonts w:ascii="Amiri" w:hAnsi="Amiri" w:eastAsia="Amiri" w:cs="Amiri"/>
          <w:color w:val="111111"/>
          <w:sz w:val="28"/>
          <w:sz w:val="28"/>
          <w:szCs w:val="28"/>
          <w:rtl w:val="true"/>
          <w:lang w:bidi="ar-SA"/>
        </w:rPr>
        <w:t>من أنّ المرجع هو القرعة في جميع الصور الأربع ما عدا الأُولى منها فراجع ، وعمدة ما أفاده هو ضعف المرسلة وعدم انجبارها بالشهرة ، فتبقى إطلاقات القرعة بحالها شاملة لتمام الصور الأربع ما عدا الأُولى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زرارة </w:t>
      </w:r>
      <w:r>
        <w:rPr>
          <w:rStyle w:val="FootnoteAnchor"/>
          <w:rtl w:val="true"/>
        </w:rPr>
        <w:footnoteReference w:id="262"/>
      </w:r>
      <w:r>
        <w:rPr>
          <w:rFonts w:ascii="Amiri" w:hAnsi="Amiri" w:eastAsia="Amiri" w:cs="Amiri"/>
          <w:color w:val="111111"/>
          <w:sz w:val="28"/>
          <w:sz w:val="28"/>
          <w:szCs w:val="28"/>
          <w:rtl w:val="true"/>
          <w:lang w:bidi="ar-SA"/>
        </w:rPr>
        <w:t>فالظاهر خروجها عمّا نحن فيه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المرسلة وإن حكمت بالتنصيف في مورد كون العين تحت يدهما ، إلاّ أنّ ذلك بعد قيام البيّنة من كلّ منهما مع التساوي كما يعطيه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يقرع بينهما إذا عدلت بيّنة كلّ واحد منهما وليس في أيديهما ، وأمّا إذا كان في أيديهما فهو فيما بينهما نصفان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فإنّ ظاهره انحصار الاختلاف بين الصورتين بخصوص كونه في أيديهما ، ثمّ بعد هذا نحتاج إلى تقييد آخر وهو التقييد بالحلف من كلّ منهما كما يعطيه رواية إسحاق ، فإنّ الشقّ الثاني من رواية إسحاق وإن كان معارضاً </w:t>
      </w:r>
    </w:p>
    <w:p>
      <w:pPr>
        <w:pStyle w:val="BookText"/>
        <w:rPr/>
      </w:pPr>
      <w:r>
        <w:rPr>
          <w:rFonts w:ascii="Amiri" w:hAnsi="Amiri" w:eastAsia="Amiri" w:cs="Amiri"/>
          <w:color w:val="111111"/>
          <w:sz w:val="28"/>
          <w:sz w:val="28"/>
          <w:szCs w:val="28"/>
          <w:rtl w:val="true"/>
          <w:lang w:bidi="ar-SA"/>
        </w:rPr>
        <w:t>للمرسلة إلاّ أنّ الشقّ الأوّل وهو ما لو كانت في أيديهما غير معارض للمرسلة ، بل هو موافق لها في الشقّ الثاني منها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الذي ذكره في الوسائل عن الشيخ قدس‌سره هو قول صاحب الوسائل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أعتمد في الجمع بين هذه الأخبار هو أنّ البيّنتين إذا تقابلتا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خبر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حلف كان الحقّ له ، وإن حلفا كان الحقّ بينهما 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فمحمول على أنّه إذا اصطلحا على ذلك ، لأنّا بيّنا الترجيح بكثرة الشهود أو القرعة ، ويمكن أن يكون الإمام مخيّراً بين الاحلاف والقرعة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 قال في التهذيبين في الجمع بين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البيّنتين إذا تقابلتا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 للحالف ومع حلفهما فالتنصيف فمحمول على الاصطلاح بينهما ، لأنّا قد بيّنا وجوه الترجيح ولا حالة توجب اليمين على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ذلك نائباً عن القرعة بأن لا يختار القرعة وأحال كلّ واحد منهما إلى اليمين ورأى ذلك الإمام صواباً وكان مخيّراً بين العمل على ذلك والعمل على القرعة ، هذا ملخّص كلامه في الكتابين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أنّ ظاهر هذا الوجه هو كون الإمام مخيّراً بقول مطلق ، لا أنّ تخييره مقيّد برضاهما كما يظهر من حكاية العروة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اختار كلّ منهما اليمين فيكون الإمام مخيّراً </w:t>
      </w:r>
      <w:r>
        <w:rPr>
          <w:rStyle w:val="FootnoteAnchor"/>
          <w:rtl w:val="true"/>
        </w:rPr>
        <w:footnoteReference w:id="266"/>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عبارة الاستبصار مشعرة بما حكاه </w:t>
      </w:r>
    </w:p>
    <w:p>
      <w:pPr>
        <w:pStyle w:val="BookText"/>
        <w:rPr/>
      </w:pPr>
      <w:r>
        <w:rPr>
          <w:rFonts w:ascii="Amiri" w:hAnsi="Amiri" w:eastAsia="Amiri" w:cs="Amiri"/>
          <w:color w:val="111111"/>
          <w:sz w:val="28"/>
          <w:sz w:val="28"/>
          <w:szCs w:val="28"/>
          <w:rtl w:val="true"/>
          <w:lang w:bidi="ar-SA"/>
        </w:rPr>
        <w:t xml:space="preserve">عنه في العروة على خلاف ما حكاه في الوسائل ، فإنّ عبارة الاستبصار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قال في 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حكم لمن يصدقه بعد اليمين منهما ، أي من ذي اليد على أنّها ليست للآخر أو لا يعرف أنّها للآخر على اختلاف الرأيين ومن المدّعي على أنّه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الفوائد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المحقّق القمّي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صدق أحدهما فالمقرّ له في حكم ذي اليد فيقضى له مع يمينه ، وعلى المصدّق اليمين للآخر على أنّها ليست له أو على أنّه لا يعرف أنّها له على اختلاف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الجوابين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نقلهما في 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الشتات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خبر إسحاق بن عمّار خاصّة بأنّه إذا تقابلت البيّنتان حلف كلّ واحد منهما ، فمن حلف كان الحقّ له ، وإن حلفا كان الحقّ بينهما نصفين ، فمحمول على أنّه إذا اصطلحا على ذلك ، لأنّا قد بيّنا ما يقتضي الترجيح لأحد الخصمين مع تساوي بيّنتهما باليمين له ، وهو كثرة الشهود أو القرعة ، وليس هاهنا حالة توجب اليمين على كلّ واحد منهما ، وهذه الطريقة تأتي على جميع الأخبار من غير اطراح شيء منها وتسلم بأجمعها ، وأنت إذا فكّرت فيها رأيتها على ما ذكرت لك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 xml:space="preserve">مخيّراً بين العمل على ذلك والعمل على القرعة </w:t>
      </w:r>
      <w:r>
        <w:rPr>
          <w:rStyle w:val="FootnoteAnchor"/>
          <w:rtl w:val="true"/>
        </w:rPr>
        <w:footnoteReference w:id="268"/>
      </w:r>
      <w:r>
        <w:rPr>
          <w:rFonts w:ascii="Amiri" w:hAnsi="Amiri" w:eastAsia="Amiri" w:cs="Amiri"/>
          <w:color w:val="111111"/>
          <w:sz w:val="28"/>
          <w:sz w:val="28"/>
          <w:szCs w:val="28"/>
          <w:rtl w:val="true"/>
          <w:lang w:bidi="ar-SA"/>
        </w:rPr>
        <w:t xml:space="preserve">باسقاط الواو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تكون جواباً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إسحاق لا تقييد فيها بتعادل البيّنتين ، فهي حاكمة بالتنصيف فيما لو أقام البيّنة ولم تكن العين في أيديهما ، سواء اعتدلت البيّنتان أو لم تعتدلا ، بخلاف المرسلة فإنّها حاكمة بالقرعة في خصوص اعتدال البيّنتين ، فتكون أخص من مضمون رواية إسحاق فتقدّم عليها ، وحينئذ تكون النتيجة أنّه عند اعتدال البيّنتين يحكم بالقرعة ، وتبقى صورة عدم الاعتدال تحت حكم رواية إسحاق بالتنصيف</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الحكم بالتنصيف في صورة عدم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الالتزام به ، لما هو واضح من عدم التساقط عند عدم الاعتدال ، بل لابدّ من تقديم ما هو الأعدل أو الأكثر عدداً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يوجب كون التعارض بين المرسلة وبين رواية إسحاق ، بل كما تتقدّم المرسلة على رواية إسحاق لكونها أخصّ منها ، فكذلك يقدّم على رواية إسحاق ما هو مستفاد من مجموع الأدلّة من الترجيح ، وبالأخرة ينتهي الأمر إلى سقوط رواية إسحاق ، إلاّ أن يدّعى أنّها من أوّل الأمر غير شاملة لصورة عدم الاعتدال ، وحينئذ تكون النسبة بينها وبين المرسلة هي التباين ، فلابدّ في توجيه تقديم المرسلة عليها من الركون إلى ما أُفيد في البلغة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والعروة </w:t>
      </w:r>
      <w:r>
        <w:rPr>
          <w:rStyle w:val="FootnoteAnchor"/>
          <w:rtl w:val="true"/>
        </w:rPr>
        <w:footnoteReference w:id="270"/>
      </w:r>
      <w:r>
        <w:rPr>
          <w:rFonts w:ascii="Amiri" w:hAnsi="Amiri" w:eastAsia="Amiri" w:cs="Amiri"/>
          <w:color w:val="111111"/>
          <w:sz w:val="28"/>
          <w:sz w:val="28"/>
          <w:szCs w:val="28"/>
          <w:rtl w:val="true"/>
          <w:lang w:bidi="ar-SA"/>
        </w:rPr>
        <w:t xml:space="preserve">من كون المرسلة مقدّمة لعدم العمل برواية إسحاق كما أفاده في العروة ، لكن الظاهر أنّ عدم العمل </w:t>
      </w:r>
      <w:r>
        <w:rPr>
          <w:rStyle w:val="FootnoteAnchor"/>
          <w:rtl w:val="true"/>
        </w:rPr>
        <w:footnoteReference w:id="271"/>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الشيخ الطوسي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للتحليف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هذا لو تمّ لم يكن موجباً لسقوط أصل الحكم بالتنصيف ، وإنّما أقصى ما فيه هو سقوط الحكم بالتحليف ، فإنّه هو الذي استشكل الشيخ قدس‌سره في وجهه ، وهو الذي ادّعى في العروة عدم العمل به فلاحظ وتدبّر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الجهات إنّما تأتّت لو قلنا بالتعيين ، أمّا لو قلنا بالتخيير فلا حاجة إلى هذه الجهات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المرسلة المذكورة في البلغة ناقصة ، وهذا نصّها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عليه‌السلام في البيّنتين تختلفان في الشيء الواحد يدّعيه الرجلان ، أنّه يقرع بينهما فيه إذا اعتدلت بيّنة كلّ واحد منهما وليس في أيديهما ، فإن كان في أيديهما فهو فيما بينهما نصفان ، وإن كان في يد أحدهما فالبيّنة فيه على المدّعي واليمين على المدّعى عليه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يكون المنشأ في الحكم بالتنصيف فيما إذا كان بأيديهما هو احتمال الاشاعة أو ظهورها من اجتماع اليدين ، فيحكم بالتنصيف بينهما لا من باب العدل والانصاف ، بل من باب أنّ قضية اليد مالكية النصف عند الاجتماع ، هذا إذا لم نجعل هذا القسم مشاركاً للأوّل في كونه مورد البيّنتين ، وإلاّ كان الحكم بالتنصيف من باب قضية البيّنة لكلّ منهما بناءً على ما عرفت من أنّه يكون من </w:t>
      </w:r>
    </w:p>
    <w:p>
      <w:pPr>
        <w:pStyle w:val="BookText"/>
        <w:rPr/>
      </w:pPr>
      <w:r>
        <w:rPr>
          <w:rFonts w:ascii="Amiri" w:hAnsi="Amiri" w:eastAsia="Amiri" w:cs="Amiri"/>
          <w:color w:val="111111"/>
          <w:sz w:val="28"/>
          <w:sz w:val="28"/>
          <w:szCs w:val="28"/>
          <w:rtl w:val="true"/>
          <w:lang w:bidi="ar-SA"/>
        </w:rPr>
        <w:t>قبيل الخصومتين ، ولكن لا يدخله قيد التساوي واعتدال البيّنتين ، بل يكون ذلك مختصّاً بالأوّل مقدّمة للقرعة ، بخلاف الثاني فإنّه عند اجتماع البيّنتين لا تعارض بينهما ، فيحكم بالتنصيف الذي هو مقتضى البيّنتين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الكلام في الصورة الثالثة وهي ما لو كان في يد أحدهما ، فإنّه يمكن أن يكون لبيان الحكم الكلّي في مورد اليد لأحدهما من أنّ البيّنة على المدّعي واليمين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إنّه داخل في مفروض الصورة الأُولى وهو وجود البيّنتين ، كان حاله من هذه الجهة حال خبر منصور المتضمّن 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أقبل من الذي في يده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على عدم قبول بيّنة المنكر ، وقد حقّق في محلّه أنّ كون اليمين عليه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الارفاق ، وأنّه لا مانع من سماع بيّنته كما دلّ عليه رواية السرج وحديث علي عليه‌السلام في فدك مع أبي بكر كما أوضحه السيّد في قضاء العروة </w:t>
      </w:r>
      <w:r>
        <w:rPr>
          <w:rStyle w:val="FootnoteAnchor"/>
          <w:rtl w:val="true"/>
        </w:rPr>
        <w:footnoteReference w:id="273"/>
      </w:r>
      <w:r>
        <w:rPr>
          <w:rFonts w:ascii="Amiri" w:hAnsi="Amiri" w:eastAsia="Amiri" w:cs="Amiri"/>
          <w:color w:val="111111"/>
          <w:sz w:val="28"/>
          <w:sz w:val="28"/>
          <w:szCs w:val="28"/>
          <w:rtl w:val="true"/>
          <w:lang w:bidi="ar-SA"/>
        </w:rPr>
        <w:t xml:space="preserve">، فلا يكون حينئذ مقاوماً لتلك الأدلّة ، مضافاً إلى ضعفهما وكون ذلك مذهب ابن حنبل </w:t>
      </w:r>
      <w:r>
        <w:rPr>
          <w:rStyle w:val="FootnoteAnchor"/>
          <w:rtl w:val="true"/>
        </w:rPr>
        <w:footnoteReference w:id="274"/>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ذيل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الذي ادّعى الدار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هذا الذي هو فيها أخذها بغير ثمن ، ولم يقم الذي هو فيها بيّنة إلاّ أنّه ورثها عن أبيه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الأمر هكذا فهي للذي ادّعاها وأقام البيّنة عليها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فليس هو من باب تقديم بيّنة الخارج ولا من باب سقوط بيّنة الداخل إذا بيّنت السبب ، بل </w:t>
      </w:r>
    </w:p>
    <w:p>
      <w:pPr>
        <w:pStyle w:val="BookText"/>
        <w:rPr/>
      </w:pPr>
      <w:r>
        <w:rPr>
          <w:rFonts w:ascii="Amiri" w:hAnsi="Amiri" w:eastAsia="Amiri" w:cs="Amiri"/>
          <w:color w:val="111111"/>
          <w:sz w:val="28"/>
          <w:sz w:val="28"/>
          <w:szCs w:val="28"/>
          <w:rtl w:val="true"/>
          <w:lang w:bidi="ar-SA"/>
        </w:rPr>
        <w:t xml:space="preserve">الظاهر هو أنّ المدّعي أقام البيّنة على دعواه وهي الأخذ بغير ثمن ، وهو عبارة عن كون المورّث غاصباً ، فتكون بيّنته حاكمة على بيّنة الوارث التي أقامها على أنّه ورثها من أبيه ولا يدري كيف كان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خصوصاً إذا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تتمّة البيّنة وجزءاً من شهادة الشاهد ، وكذلك لو جعلناه من مقولات الوارث بأن قرأناه مبنيّاً للفاعل ، بخلاف ما لو جعلناه من مقولات حاكي القضية وأنّه بالبناء للمفعول ، مع أنّه لو كان كذلك كانت بيّنة المدّعي حاكمة أيضاً ، وإن كانت حكومتها على الوجهين الأوّلين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 من أقرّ له صاحب اليد هل يكون صاحب يد في قبال من يدّعي العين فيما لو تداعياه وهي في يد ثالث وأقرّ هذا الثالث بأنّها لأحدهما المعيّن ، والمعروف عندهم هو ذلك ، 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جميع ما أفادوه في توجيه كون المقرّ له صاحب يد بحيث يكون عليه اليمين وعلى طرفه البيّنة لا يخلو من تعسّف حتّى توجيه ذلك بقاعدة من ملك ، تلك القاعدة التي هي في نفسها محل التأمّل فضلاً عن انطباقها على ما نحن فيه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وأحسن ما يمكن أن يقال في توجيه كون المقرّ له صاحب يد بعد أن لا ريب في كون طرفه أجنبياً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يد الغاصب والأمين ونحوه إنّما هي يد المالك حتّى فيما لو كان المالك غافلاً أو جاهلاً بأنّها في يد هذا الثالث ، وهذا الثالث هو صاحب اليد حتّى بعد اعترافه لأحدهما وإن كانت يده هي يد المقرّ له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والمقرّ له تكون اليد بينهما في قبال ذلك الأجنبي الذي لا يقدر على انتزاعها منهما إلاّبالبيّنة ، وحيث إنّ هذا الثالث قد اعترف بأنّ يده على المال هي عارية أو عادية عن المالك الذي هو المقرّ له وقد صدّقه المقرّ له بذلك ، فليس إقرار هذا الثالث من قبيل مجرّد الاعتراف بسقوط يده والشهادة بأنّ المال </w:t>
      </w:r>
    </w:p>
    <w:p>
      <w:pPr>
        <w:pStyle w:val="BookText"/>
        <w:rPr/>
      </w:pPr>
      <w:r>
        <w:rPr>
          <w:rFonts w:ascii="Amiri" w:hAnsi="Amiri" w:eastAsia="Amiri" w:cs="Amiri"/>
          <w:color w:val="111111"/>
          <w:sz w:val="28"/>
          <w:sz w:val="28"/>
          <w:szCs w:val="28"/>
          <w:rtl w:val="true"/>
          <w:lang w:bidi="ar-SA"/>
        </w:rPr>
        <w:t>لذلك المقرّ له ، كي يكون حال هذا المال حال ما لا يد لأحد عليه ، لما عرفت من وجود اليد بالوجدان بالقياس إلى ذلك الأجنبي ، غايته أنّ هذا الثالث الذي بيده المال قد صرف الدعوى عن نفسه باقراره لأحدهما ، ولم يكن إقراره مؤثّراً إلاّفي صرف توجّه الدعوى عن نفسه ، وهو بجعل يده يد أمانة أو غصب عن المالك قد وجّه الدعوى وحوّلها عن نفسه إلى المالك مع بقاء اليد بحالها ، غايته أنّها اتّسعت إلى المالك المقرّ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المقرّ له إذا استلمها من المقرّ كان صاحب يد بالوجدان ولا يحتاج كونه صاحب يد إلى هذا التكلّف ، ففيما صدّقه المقرّ له يكون بمنزلة تأمين جديد ولو لم يقبض المقرّ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الطريقة تحتاج إلى توسعة للشمول لمثل هذه اليد ، نظير ما لو كان المال مطروحاً في الطريق فسبق إليه أحد الناس وأخذه وادّعى أنّه له ، وهناك شخص آخر ادّعى أنّه له فوراً مقارناً لأخذ ذاك أو متأخّراً عنه في الجملة ، وحاصل ذلك أنّ اليد التي هي أمارة على الملكية هي التي لم يعلم حالها وكيف كان مبدؤها ، أمّا إذا علم مبدؤها وأنّه لم يكن في البين سوى التناول الخارجي ففي كونه مشمولاً لعمومات اليد تأمّل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مرجع هذا الذي ذكرناه لتوجيه ما عليه المعروف من كون المقرّ له صاحب يد إلى اتّساع اليد ، وحاصله بقاء اليد على ما هي عليه من كونها أمارة على نفي الغير ، غايته أنّها باقرار صاحبها اتّسعت إلى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تأمّل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الأُستاذ العراقي في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يد ثالث فهي لمن صدّقه ، وللآخر إحلافه من جهة اقتضاء مجموع الاقرار النافي عن نفسه واليد النافي لغير المقرّ له كونه له ، فيكون المقرّ له بمنزلة ذي اليد يقدّم قوله </w:t>
      </w:r>
    </w:p>
    <w:p>
      <w:pPr>
        <w:pStyle w:val="BookText"/>
        <w:rPr/>
      </w:pPr>
      <w:r>
        <w:rPr>
          <w:rFonts w:ascii="Amiri" w:hAnsi="Amiri" w:eastAsia="Amiri" w:cs="Amiri"/>
          <w:color w:val="111111"/>
          <w:sz w:val="28"/>
          <w:sz w:val="28"/>
          <w:szCs w:val="28"/>
          <w:rtl w:val="true"/>
          <w:lang w:bidi="ar-SA"/>
        </w:rPr>
        <w:t xml:space="preserve">بيمينه </w:t>
      </w:r>
      <w:r>
        <w:rPr>
          <w:rStyle w:val="FootnoteAnchor"/>
          <w:rtl w:val="true"/>
        </w:rPr>
        <w:footnoteReference w:id="276"/>
      </w:r>
      <w:r>
        <w:rPr>
          <w:rFonts w:ascii="Amiri" w:hAnsi="Amiri" w:eastAsia="Amiri" w:cs="Amiri"/>
          <w:color w:val="111111"/>
          <w:sz w:val="28"/>
          <w:sz w:val="28"/>
          <w:szCs w:val="28"/>
          <w:rtl w:val="true"/>
          <w:lang w:bidi="ar-SA"/>
        </w:rPr>
        <w:t xml:space="preserve">، وبنحو ذلك صرّح في اقراره لهما وأنّ مقتضاه التنصيف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أيضاً من جهة إلغاء اليد بالاقرار في النفي عن المقرّ له وفي الاثبات لنفسه مع بقائها على الأمارية على النفي بالنسبة إلى غيره الخ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توضيحه بأن يقال إنّ أمارية اليد لها جهة إثبات وهي مالكية صاحبها وجهة نفي وهي نفي مالكية الغير ، والإقرار إنّما يسقط الجهة الأُولى منها وهي مالكية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الثانية وهي نفي مالكية الغير فهي باقية بحالها ، بمعنى بقاء اليد على الأمارية في نفي ذلك الغير ، وحيث إنّه قامت الحجّة على نفيه كان هو المطالب بالبيّنة ، وأمّا المقرّ له فلم تكن حجّة على نفيه كي يطالب بضدّ تلك الحجّة أعني البيّنة ، وإنّما عليه تأييده ذلك النفي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التأمّل فيه ، بأن نفي الغير بمعنى احتياجه إلى الاثبات لا كلام فيه حتّى لو لم يكن يد لأحد ، وإنّما الكلام في نفيه المولد من إثبات الطرف ، وهذا أعني إثبات الطرف بحيث يكون لنا في المقام ما يثبت مالكيته فهو أوّل الكلام ، ولا يمكننا ذلك إلاّبدعوى اتّساع اليد إليه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في رسالة اليد للعلاّمة الأصفهاني قدس‌سره من توجيه 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الدعوى إذا تقوّى جانبها بحجّة كان المتقوّي بها منكراً ، والمفروض أنّ إخبار ذي اليد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الدعوى على الوكيل والأمين دعوى على المالك ، وإذا أخبر ذو اليد بأنّ يده يد أمانة ، فحيث إنّ إخباره حجّة كانت يده يد المالك شرعاً الخ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الوجهين مبنيان على حجّية قول ذي اليد فيما أخبر به ، وهو أوّل الكلام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أنّ قوله حجّة كان كافياً في كون المقرّ له منكراً وإن لم يكن صاحب يد ، ولم نحتج إلى التقوّي ولا إلى إلحاق المسألة بأنّ يد الوكيل يد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يبعد أن يكون بناء العقلاء على حجّية قول ذي اليد ولو في تعيين مالك ما تحت يده ونحو ذلك ، حتّى لو تنازع البائع والمشتري في كون المبيع نجساً أو كونه معيباً أو كونه ناقص الوزن ، وكان المبيع تحت يد رجل آخر وهو وكيل البائع أو أمينه ، فاعترف ذلك الرجل بأنّه نجس أو معيب أو ناقص الوزن ونحو ذلك ، فلا يبعد أن يكون إخباره حجّة على البائع ، ويكون القول قول المشتري لكونه مطابقاً للحجّة الموجودة في البين وهي إخبار ذي اليد حتّى لو كان ذو اليد غاصباً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الآشتياني قدس‌سره في قضائه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لصيرورته مدّعى عليه بعد الاقرار له من ذي اليد عرفاً ، مضافاً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فإنّه باقراره يجعله للمقرّ له ، فاقراره أمارة على كون المقرّ به ملكاً للمقرّ له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الأُستاذ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سابق الزمان كنت بانياً على جعل العلّة في صيرورته مدّعى عليه هو الوجه الأوّل ، وكنت متأمّلاً في الاستدلال بالوجه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لا إشكال في كونه مدّعى عليه من أي طريق كان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الوجه في الوجه الأوّل الراجع إلى دعوى كونه بنظر العرف </w:t>
      </w:r>
    </w:p>
    <w:p>
      <w:pPr>
        <w:pStyle w:val="BookText"/>
        <w:rPr/>
      </w:pPr>
      <w:r>
        <w:rPr>
          <w:rFonts w:ascii="Amiri" w:hAnsi="Amiri" w:eastAsia="Amiri" w:cs="Amiri"/>
          <w:color w:val="111111"/>
          <w:sz w:val="28"/>
          <w:sz w:val="28"/>
          <w:szCs w:val="28"/>
          <w:rtl w:val="true"/>
          <w:lang w:bidi="ar-SA"/>
        </w:rPr>
        <w:t>مدّعى عليه هو ما عرفت من اتّساع اليد ، وأمّا الوجه الثاني فلعلّه مبني على قاعدة من ملك ، وإلاّ فإنّ مجرّد جواز الاقرار على نفس المقرّ لا يوجب إثبات المقرّ به على وجه يكون حجة للمقرّ له على طرفه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توجيه الاستدلال بهذا الحديث على ما نحن فيه ، بل على مفاد قاعدة من ملك ،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الظرف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إقرار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يبقى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أو نافذ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 فإنّ هذا الظرف لو علّقناه بالاقرار لا يبقى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نافذ أو جائز مطلقاً ، ليكون مفاده أنّ من أقرّ بشيء على نفسه يكون إقراره نافذاً على كلّ أحد ، إذ لا يمكن الأخذ بذلك الاطلاق ، لأنّه ممّا يكاد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بعدمه لمن مارس الأحكام الشرعية ، لا من جهة أنّ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الضرر ، فإنّ ذلك بمجرّده لا يمنع من الأخذ باطلاق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نافذ ، إذ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الاقرار الذي هو على النفس المضرّ بها يكون نافذاً على نفس المقرّ وعلى غيره ، وليس في البين ما يمنع سوى الذوق الفقهي الذي حاصله هو أنّ من مارس الأحكام الشرعية يحصل له القطع بعدم صدور مثل هذا الحكم من الشارع المقدّس ، ولعلّ هذا هو المراد للمرحوم العلاّمة الأصفهاني في قوله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الحرف هنا للضرر سواء تعلّق بالاقرار أو بجائز ، ومن الواضح اتّحاد المفاد في الصورتين ، فإنّ الاقرار على النفس لا ينفذ إلاّفيما كان ضرراً على المقرّ دون غيره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مع قطع النظر عن هذا الحكم الذوقي لا داعي إلى الالتزام بأنّ الاقرار على النفس لا ينفذ إلاّفيما كان ضرراً على المقرّ دون غيره ، فإنّه لو أسقطنا قرينة الذوق المذكور لكان من الممكن صناعةً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الاقرار على النفس الذي </w:t>
      </w:r>
    </w:p>
    <w:p>
      <w:pPr>
        <w:pStyle w:val="BookText"/>
        <w:rPr/>
      </w:pPr>
      <w:r>
        <w:rPr>
          <w:rFonts w:ascii="Amiri" w:hAnsi="Amiri" w:eastAsia="Amiri" w:cs="Amiri"/>
          <w:color w:val="111111"/>
          <w:sz w:val="28"/>
          <w:sz w:val="28"/>
          <w:szCs w:val="28"/>
          <w:rtl w:val="true"/>
          <w:lang w:bidi="ar-SA"/>
        </w:rPr>
        <w:t>يكون مضرّاً بها يكون نافذاً عليها وعلى غيرها ، ولا دافع له إلاّما عرفت من استهجان الذوق مثل هذا الحكم الشرعي القائل إنّ الاقرار على النفس يكون نافذاً وحجّة على الغير ، على وجه يكون الاقرار فيما نحن فيه بأنّ العين التي تحت يد المقرّ ليست له وأنّها ملك زيد نافذ أو حجّة على عمرو لا من جهة أنّه إخبار من ذي اليد بالنسبة إلى ما تحت يده ، بل من جهة أنّه إقرار على نفس المقرّ وأنّ إقراره وإضراره بنفسه يكون حجّة على غيره ، فلاحظ وتأمّل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يمكن أن يدّعى سيرة المسلمين بل سيرة العقلاء على العمل بقول ذي اليد في ذلك ، ومنه الاعتماد عليه في الوزن والكيل والصحّة والعيب ، فلا إشكال في أنّ قول ذي اليد حجّة فيما يخبر به عن طهارة ونجاسة ، ومنه وجوب الإعلام بنجاسة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كون ذلك لأجل إخراج البائع عن التسبيب كما في الرسالة </w:t>
      </w:r>
      <w:r>
        <w:rPr>
          <w:rStyle w:val="FootnoteAnchor"/>
          <w:rtl w:val="true"/>
        </w:rPr>
        <w:footnoteReference w:id="282"/>
      </w:r>
      <w:r>
        <w:rPr>
          <w:rFonts w:ascii="Amiri" w:hAnsi="Amiri" w:eastAsia="Amiri" w:cs="Amiri"/>
          <w:color w:val="111111"/>
          <w:sz w:val="28"/>
          <w:sz w:val="28"/>
          <w:szCs w:val="28"/>
          <w:rtl w:val="true"/>
          <w:lang w:bidi="ar-SA"/>
        </w:rPr>
        <w:t>قابلة للمنع ، فإنّه لو سكت لا يكون سبباً لشرب النجس إلاّفيما لو كان الاستناد في طهارته إلى يده كما في موارد أصالة عدم التذكية ، دون ما لو كان المستند هو قاعدة الطهارة ، فلاحظ</w:t>
      </w:r>
      <w:r>
        <w:rPr>
          <w:rFonts w:eastAsia="Amiri" w:cs="Amiri" w:ascii="Amiri" w:hAnsi="Amiri"/>
          <w:color w:val="111111"/>
          <w:sz w:val="28"/>
          <w:szCs w:val="28"/>
          <w:rtl w:val="true"/>
          <w:lang w:bidi="ar-SA"/>
        </w:rPr>
        <w:t xml:space="preserve">. </w:t>
      </w:r>
      <w:bookmarkStart w:id="13" w:name="pg15518_247118"/>
    </w:p>
    <w:p>
      <w:pPr>
        <w:pStyle w:val="Heading2"/>
        <w:numPr>
          <w:ilvl w:val="1"/>
          <w:numId w:val="1"/>
        </w:numPr>
        <w:rPr/>
      </w:pPr>
      <w:bookmarkStart w:id="14" w:name="__RefHeading___Toc8306577_2142443653"/>
      <w:bookmarkStart w:id="15" w:name="_Toc5"/>
      <w:bookmarkEnd w:id="13"/>
      <w:bookmarkEnd w:id="14"/>
      <w:r>
        <w:rPr>
          <w:rtl w:val="true"/>
        </w:rPr>
        <w:t xml:space="preserve">[ </w:t>
      </w:r>
      <w:r>
        <w:rPr>
          <w:rtl w:val="true"/>
        </w:rPr>
        <w:t xml:space="preserve">قضيّة فدك </w:t>
      </w:r>
      <w:r>
        <w:rPr>
          <w:rtl w:val="true"/>
        </w:rPr>
        <w:t>]</w:t>
      </w:r>
      <w:bookmarkEnd w:id="1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يتوهّم المنافاة بين ما ذكرنا من انقلاب الدعوى في صورة إقرار ذي اليد بأنّ المال كان للمدّعي ، وبين ما ورد في محاجة أمير المؤمنين عليه‌السلام مع أبي بكر في قصّة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أنّها عليها‌السلام طالبت بفدك 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النحلة والإرث ، ولا يبعد أن يكون الظاهر من جملة من العامّة هو تقدّم دعوى الارث ، كما رواه ابن أبي الحديد عن أبي بكر أحمد بن عبد العزيز الجوهري في كتابه في السقيفة وفدك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زكريا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عائشة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كلّمت فاطمة عليها‌السلام أبا بكر بكى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رسول اللّه صلى‌اللّه‌عليه‌وآله واللّه ما ورّث أبوك ديناراً ولا درهماً ، 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لا يورّثون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فدك وهبها لي رسول اللّه صلى‌اللّه‌عليه‌وآله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يشهد بذلك؟ فجاء علي بن أبي طالب عليه‌السلام فشهد وجاءت أُمّ أيمن فشهدت أيضاً الخ </w:t>
      </w:r>
      <w:r>
        <w:rPr>
          <w:rStyle w:val="FootnoteAnchor"/>
          <w:rtl w:val="true"/>
        </w:rPr>
        <w:footnoteReference w:id="284"/>
      </w:r>
      <w:r>
        <w:rPr>
          <w:rFonts w:ascii="Amiri" w:hAnsi="Amiri" w:eastAsia="Amiri" w:cs="Amiri"/>
          <w:color w:val="111111"/>
          <w:sz w:val="28"/>
          <w:sz w:val="28"/>
          <w:szCs w:val="28"/>
          <w:rtl w:val="true"/>
          <w:lang w:bidi="ar-SA"/>
        </w:rPr>
        <w:t xml:space="preserve">، ثمّ نقل عن قاضي القضاة قوله في المغني وهو أنّه قد أنكر أبو علي ما قائله السائل من أنّها لمّا رُدّت في دعوى النحلة ادّعته إرثاً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طلب الارث قبل ذلك ، فلمّا سمعت منه الخبر كفت وادّعت النحلة </w:t>
      </w:r>
      <w:r>
        <w:rPr>
          <w:rStyle w:val="FootnoteAnchor"/>
          <w:rtl w:val="true"/>
        </w:rPr>
        <w:footnoteReference w:id="285"/>
      </w:r>
      <w:r>
        <w:rPr>
          <w:rFonts w:ascii="Amiri" w:hAnsi="Amiri" w:eastAsia="Amiri" w:cs="Amiri"/>
          <w:color w:val="111111"/>
          <w:sz w:val="28"/>
          <w:sz w:val="28"/>
          <w:szCs w:val="28"/>
          <w:rtl w:val="true"/>
          <w:lang w:bidi="ar-SA"/>
        </w:rPr>
        <w:t>انتهى ما نقله ابن أبي الحديد عن قاضي القضاة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السيّد المرتضى في الشافي والشيخ الطوسي في مختصره </w:t>
      </w:r>
      <w:r>
        <w:rPr>
          <w:rStyle w:val="FootnoteAnchor"/>
          <w:rtl w:val="true"/>
        </w:rPr>
        <w:footnoteReference w:id="286"/>
      </w:r>
      <w:r>
        <w:rPr>
          <w:rFonts w:ascii="Amiri" w:hAnsi="Amiri" w:eastAsia="Amiri" w:cs="Amiri"/>
          <w:color w:val="111111"/>
          <w:sz w:val="28"/>
          <w:sz w:val="28"/>
          <w:szCs w:val="28"/>
          <w:rtl w:val="true"/>
          <w:lang w:bidi="ar-SA"/>
        </w:rPr>
        <w:t xml:space="preserve">والقاضي نور اللّه في إحقاق الحقّ </w:t>
      </w:r>
      <w:r>
        <w:rPr>
          <w:rStyle w:val="FootnoteAnchor"/>
          <w:rtl w:val="true"/>
        </w:rPr>
        <w:footnoteReference w:id="287"/>
      </w:r>
      <w:r>
        <w:rPr>
          <w:rFonts w:ascii="Amiri" w:hAnsi="Amiri" w:eastAsia="Amiri" w:cs="Amiri"/>
          <w:color w:val="111111"/>
          <w:sz w:val="28"/>
          <w:sz w:val="28"/>
          <w:szCs w:val="28"/>
          <w:rtl w:val="true"/>
          <w:lang w:bidi="ar-SA"/>
        </w:rPr>
        <w:t xml:space="preserve">صرّحوا بأنّ دعوى النحلة مقدّمة على دعوى الارث ، وهذه عبارة السيّد المرتضى على ما نقله ابن أبي الحديد في المجلّد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إنكار أبي علي لأن يكون ادّعاء النحل قبل ادّعاء الميراث وعكسه الأمر فيه ، فأوّل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نعرف له غرضاً صحيحاً في إنكار ذلك ، لأنّ كون أحد الأمرين قبل الآخر لا يصحّح له مذهباً ، ولا يفسد على مخالفيه مذهباً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الأمر في أنّ الكلام في النحل كان المتقدّم ظاهر ، والروايات كلّها به واردة ، وكيف يجوز أن تبتدئ بطلب الميراث فيما تدّعيه بعينه نحلاً ، أو ليس هذا يوجب أن تكون قد طالبت بحقّها من وجه لا تستحقّه منه مع الاختيار ، وكيف يجوز ذلك والميراث يشركها فيه غيرها والنحل تنفرد به ، ولا ينقلب مثل ذلك علينا من حيث طالبت بالميراث بعد النحل ، لأنّها في الابتداء طالبت بالنحل وهو الوجه الذي تستحقّ فدك منه ، فلمّا دُفعت عنه طالبت ضرورة بالميراث ، لأنّ للمدفوع عن حقّه أن يتوصّل إلى تناوله بكلّ وجه وسبب ، وهذا بخلاف قول أبي علي لأنّه أضاف إليها ادّعاء الحقّ من وجه لا تستحقّه منه وهي مختارة ، انتهى كلام السيّد قدس‌سره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تعرّض ابن أبي الحديد للتعليق عليه ، وتوقّف هو في كون المقدّم أيّهما ، لتعارض الروايات عنده ، ولكنّه مع ذلك استحسن ما ذكره السيّد قدس‌سره من كون الحال تقتضي تقديم دعوى النحلة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هناك مبعّداً آخر لتقدّم دعوى الارث ، وهو أنّ تقدّمه لا يخلو من منافاة لدعواها النحلة بعد ذلك ، إذ لا تخلو مطالبة الارث من ظهور في عدم النحلة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القاضي نور اللّه قدس‌سره في إحقاق الحقّ في أبواب المطاعن على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أنّها عليها‌السلام ادّعت النحلة أوّلاً ثمّ لمّا رأت أنّهم عكسوا قضية الشرع في شأنها وطلبوا منها البيّنة على أنّ ما في يدها منحولة إيّاها ، قالت لهم إن لم تقبلوا النحلة فالارث ثابت ، فدفعوا ذلك بما اخترعوه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لا نورّث الخ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مقام آخر بعد هذا المقام بعد نقل ما صدر عن أبي بكر من طرده وكيلها عليها‌السلام وأخذه فدكاً والعوالي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فنازعته فاطمة عليها‌السلام في ذلك وقالت له إنّهما ممّا أنحليهما رسول اللّه صلى‌اللّه‌عليه‌وآله لي ، وإن أبيت فهو ميراث لي ، فلهذا ترى في بعض الروايات سؤال النحلة وفي بعضها سؤال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ملل الشهرستاني قوله الخلاف السادس في أمر فدك والتوارث من النبي صلى‌اللّه‌عليه‌وآله ، ودعوى فاطمة وارثة تارة وتمليكاً أُخرى حتّى دفعت عن ذلك بالرواية عن النبي صلى‌اللّه‌عليه‌وآله نحن معاشر الأنبياء لا نورّث ما تركناه صدقة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يكون الواقع هو ما ذكره السيّد قدس‌سره من تقدّم دعوى النحلة ، ولكن لا يخفى أنّه قبل سدّ باب الارث عنها عليها‌السلام بذلك الخبر المزعوم لا يكون طرفها في دعوى النحلة أبا بكر ، بل يكون طرفها في هذه الدعوى هو العبّاس ، بناءً على ما يقولونه من إرث العصبة أو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الطرف هو باقي الورثة </w:t>
      </w:r>
    </w:p>
    <w:p>
      <w:pPr>
        <w:pStyle w:val="BookText"/>
        <w:rPr/>
      </w:pPr>
      <w:r>
        <w:rPr>
          <w:rFonts w:ascii="Amiri" w:hAnsi="Amiri" w:eastAsia="Amiri" w:cs="Amiri"/>
          <w:color w:val="111111"/>
          <w:sz w:val="28"/>
          <w:sz w:val="28"/>
          <w:szCs w:val="28"/>
          <w:rtl w:val="true"/>
          <w:lang w:bidi="ar-SA"/>
        </w:rPr>
        <w:t>لتوجّه إشكال انقلاب الدعوى ، وإنّما يمكن الجواب عنه بما أفاده شيخنا قدس‌سره إذا كان الطرف لها في هذه الدعوى هو أبا بكر ، لكن لو كانت دعوى النحلة هي المتقدّمة لم يتوجّه إشكال الانقلاب أصلاً ، لأنّ توهّم الانقلاب والاحتياج للجواب عنه بعد اختلاق تلك الرواية ، وذلك الاختلاق إنّما كان بعد دعواها الارث المفروض تأخّرها عن دعوى النحلة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عليها‌السلام قبل سدّ باب الارث عنها لا تكون بدعواها النحلة منه صلى‌اللّه‌عليه‌وآله معترفة بشيء لأبي بكر كي تكون بتلك الدعوى داخلة في باب انقلاب الدعوى في صاحب اليد باقراره بملكية طرفه سابقاً أو بملكية مورّثه ، بل قد عرفت أنّ أبا بكر قبل سدّه باب الارث عنها يكون أجنبياً عن دعوى النحلة ، بل لا وجه لوضع يده على فدك قبل أن يختلق تلك الرواية ، بل تكون مطالبته لها عليها‌السلام بالبيّنة حينئذ أسوأ حالاً من مطالبة ذي اليد ، لكونه قبل سدّه باب الارث عنها أجنبياً عن متروكات النبي صلى‌اللّه‌عليه‌وآله بالمرّة ، إلاّ أن يكون ذلك منه بدعوى أنّها ليست من أمواله صلى‌اللّه‌عليه‌وآله وأنّها من أموال المسلمين ، نظير الفيء ونحوه كما في بعض ما نقله ابن أبي الحديد في المجلّد الرابع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لو كان بناؤه على أنّ فدك ليست له صلى‌اللّه‌عليه‌وآله وأنّها فيء للمسلمين لكان عليه أن يردّ فاطمة عليها‌السلام بذلك كما تضمّنته هذه الرواية من عدم كون فدك ملكاً له صلى‌اللّه‌عليه‌وآله ، لا أن يطالبها بالبيّنة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وإن كانت فيئاً للمسلمين إلاّ أنّه صلى‌اللّه‌عليه‌وآله يصحّ له أن يهبها لها عليها‌السلام ، فلأجل ذلك طالبها عليها‌السلام بالبيّنة ، فراجع ما تكلّم به ابن أبي الحديد في هذا المقام ، أعني أنّه صلى‌اللّه‌عليه‌وآله يجوز له هبة الفيء أو لا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ثمّ إنّه لو كان بناء أبي بكر هو كونها فيئاً لكان له أن يقول في ردّ دعوى الارث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 تكن له صلى‌اللّه‌عليه‌وآله وأنّها فيء المسلمين ، ولم يكن في حاجة إلى اختراع ذلك الخبر ، ولكن رواية الاحتجاج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تأخّر دعوى الارث لا يلائم توجيهها عليها‌السلام دعوى النحلة إلى أبي بكر ، ولا يكون قولها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نحلنيها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يسدّ باب الارث عنها بذلك الخبر المزعوم إلاّكقولك لمن غصب منك دار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نحلنيها ، فإنّ ذلك لا محصّل له ، بل كان عليك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ذا غصبت داري أو دار أبي ، كما أنّه لا يلائم ما في مرسلة الاحتجاج </w:t>
      </w:r>
      <w:r>
        <w:rPr>
          <w:rStyle w:val="FootnoteAnchor"/>
          <w:rtl w:val="true"/>
        </w:rPr>
        <w:footnoteReference w:id="294"/>
      </w:r>
      <w:r>
        <w:rPr>
          <w:rFonts w:ascii="Amiri" w:hAnsi="Amiri" w:eastAsia="Amiri" w:cs="Amiri"/>
          <w:color w:val="111111"/>
          <w:sz w:val="28"/>
          <w:sz w:val="28"/>
          <w:szCs w:val="28"/>
          <w:rtl w:val="true"/>
          <w:lang w:bidi="ar-SA"/>
        </w:rPr>
        <w:t xml:space="preserve">ونحوها من أنّ البيّنة كانت على المسلمين لا عليها ، لأنّ طلبه البيّنة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قبل أن يتبيّن أنّ ما تركه صلى‌اللّه‌عليه‌وآله هو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أسوأ حالاً من طلب البيّنة من صاحب اليد ، وإنّما ذلك كلّه يلائم تقدّم دعوى الارث ليكون المسلمون طرفاً لها عليها‌السلام في دعوى النحلة بعد سدّ باب الارث عنها بتلك الرواية المختلقة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في تقدّم دعوى الارث ما أفاده السيّد قدس‌سره ، لأنّ الفرض انحصار الارث بها دون العبّاس ، ولعلّ دعوى الارث كانت أوسع من فدك ، أو لعلّها رأت الاستراحة فعلاً من أبي بكر لأنّه استولى على جميع ما كان للنبي صلى‌اللّه‌عليه‌وآله فأرادت أن ترفع غصبه بدعوى الارث ثمّ هي بعد ذلك تتراجع مع الأزواج في ميراثهنّ ، أو لعلّها رأت أنّ دعوى الارث أسهل لكونها بطبيعة الحال لكون أبي بكر أجنبياً عن تركة النبي صلى‌اللّه‌عليه‌وآله فلمّا سدّ باب الارث عنها التجأت إلى دعوى النحلة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ذلك في مجلس واحد ، فإنّها هي صاحبة اليد وهي </w:t>
      </w:r>
    </w:p>
    <w:p>
      <w:pPr>
        <w:pStyle w:val="BookText"/>
        <w:rPr/>
      </w:pPr>
      <w:r>
        <w:rPr>
          <w:rFonts w:ascii="Amiri" w:hAnsi="Amiri" w:eastAsia="Amiri" w:cs="Amiri"/>
          <w:color w:val="111111"/>
          <w:sz w:val="28"/>
          <w:sz w:val="28"/>
          <w:szCs w:val="28"/>
          <w:rtl w:val="true"/>
          <w:lang w:bidi="ar-SA"/>
        </w:rPr>
        <w:t>المنحولة وهي وارثة أيضاً ، وكان محصّل دعواها عليها‌السلام التمسّك بهذه الأُمور أجمع ، وبعد أن سدّ عنها باب الارث بقي من مستمسكاتها عليها‌السلام النحلة فطالبها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الذي يظهر من قاضي القضاة كما حكاه السيّد عنه أنّه ينكر كونها صاحبة يد ، ويوجّه طلب أبي بكر البيّنة منها بذلك ، لا بأنّها بعد إقرارها بالنحلة تنقلب مدّعية ، وقد ردّه السيّد قدس‌سره بما لا مزيد عليه ، فراجع الشافي </w:t>
      </w:r>
      <w:r>
        <w:rPr>
          <w:rStyle w:val="FootnoteAnchor"/>
          <w:rtl w:val="true"/>
        </w:rPr>
        <w:footnoteReference w:id="295"/>
      </w:r>
      <w:r>
        <w:rPr>
          <w:rFonts w:ascii="Amiri" w:hAnsi="Amiri" w:eastAsia="Amiri" w:cs="Amiri"/>
          <w:color w:val="111111"/>
          <w:sz w:val="28"/>
          <w:sz w:val="28"/>
          <w:szCs w:val="28"/>
          <w:rtl w:val="true"/>
          <w:lang w:bidi="ar-SA"/>
        </w:rPr>
        <w:t>أو راجع ما نقله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قاضي القضاة على ما حكاه عنه في شرح ابن أبي الحديد روى عن أبي سعيد الخدري أنّه لمّا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أعطى رسول اللّه صلى‌اللّه‌عليه‌وآله فاطمة عليها‌السلام 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أنكر كون فدك في يد فاطمة عليها‌السلام ، ثمّ أنكر شهادة أمير المؤمنين عليه‌السلام لفاطمة عليها‌السلام واستشهد على ذلك بأنّه عليه‌السلام لمّا ولي الخلافة ترك فدك بحالها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يبيّن أنّ الشاهد كان غيره ، لأنّه لو كان هو الشاهد لكان الأقرب أن يحكم بعلمه ، على أنّ الناس اختلفوا في الهبة إذا لم تقبض ، فعند بعضهم تستحقّ بالعقد ، وعند بعضهم أنّها إذا لم تقبض يصير وجودها كعدمها ، فلا يمتنع من هذا الوجه أن يمتنع أمير المؤمنين عليه‌السلام من ردّها ، وإن صحّ عنده عقد الهبة ، وهذا هو الظاهر ، لأنّ التسليم لو كان وقع لظهر أنّه كان في يدها ، ولكان ذلك كافياً في الاستحقاق الخ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قدس‌سره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إنكار صاحب الكتاب لكون فدك في يدها عليها‌السلام ، فما رأيناه اعتمد في إنكار ذلك على حجّة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ذلك في </w:t>
      </w:r>
    </w:p>
    <w:p>
      <w:pPr>
        <w:pStyle w:val="BookText"/>
        <w:rPr/>
      </w:pPr>
      <w:r>
        <w:rPr>
          <w:rFonts w:ascii="Amiri" w:hAnsi="Amiri" w:eastAsia="Amiri" w:cs="Amiri"/>
          <w:color w:val="111111"/>
          <w:sz w:val="28"/>
          <w:sz w:val="28"/>
          <w:szCs w:val="28"/>
          <w:rtl w:val="true"/>
          <w:lang w:bidi="ar-SA"/>
        </w:rPr>
        <w:t>يدها لكان الظاهر أنّه لها ، والأمر على ما قال ، فمن أين أنّها لم تخرج عن يدها على وجه يقتضي الظاهر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من طرق مختلفة غير طريق أبي سعيد الذي ذكره صاحب الكتاب أنّه لمّا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النبي صلى‌اللّه‌عليه‌وآله فاطمة عليها‌السلام فأعطاها فدك ، وإذا كان ذلك مروياً فلا معنى لدفعه بغير حجّة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في يدها تتصرّف فيها وفي ارتفاقها كما يتصرّف الناس في ضياعهم وأملاكهم ، لما احتاجت إلى الاحتجاج بآية الميراث ولا بدعوى النحل ، لأنّ اليد حجّة ، فهلاّ قالت لأبي بكر هذه الأرض في يدي ولا يجوز انتزاعها منّي إلاّبحجّة ، وحينئذ كان يسقط احتجاج أبي بكر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لا نورّث ، لأنّها ما تكون قد ادّعتها ميراثاً ليحتجّ عليها بالخبر ، وخبر أبي سعيد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فأعطاها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الهبة لا على القبض والتصرّف ، ولأنّه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فلان كذا فلم أقبضه ، ولو كان الاعطاء هو القبض والتصرّف لكان هذا الكلام متناقضاً الخ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ظهور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القبض ، وإن لم يكن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التناقض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فلم أقبض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جهة الجمع بين القرينة وذيها ، نظير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لم يكن القبض مسلّماً عند أبي بكر وكانت الهبة مشروطة بالقبض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عند كثير من العامّة وعند جميع الخاصّة ، فراجع ما نقله العلاّمة </w:t>
      </w:r>
    </w:p>
    <w:p>
      <w:pPr>
        <w:pStyle w:val="BookText"/>
        <w:rPr/>
      </w:pPr>
      <w:r>
        <w:rPr>
          <w:rFonts w:ascii="Amiri" w:hAnsi="Amiri" w:eastAsia="Amiri" w:cs="Amiri"/>
          <w:color w:val="111111"/>
          <w:sz w:val="28"/>
          <w:sz w:val="28"/>
          <w:szCs w:val="28"/>
          <w:rtl w:val="true"/>
          <w:lang w:bidi="ar-SA"/>
        </w:rPr>
        <w:t xml:space="preserve">في إحقاق الحقّ في باب الهبات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الأولى له بعد قيام البيّنة على أصل الهبة والنحلة أن يطالب بالبيّنة على القبض ، لا أن يجيب عن البيّنة المذكورة بمثل تلك الترهات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النار إلى قرصه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أُجيب عن ذلك بأنّ البيّنة شهدت بالقبض أيضاً ، كان ذلك حجّة على قاضي القضاة وأصحابه ، لأنّ شهادة علي عليه‌السلام بالقبض وكذا شهادة أُمّ أيمن بل وكذا بعض موالي رسول اللّه صلى‌اللّه‌عليه‌وآله على ما يزعمه قاضي القضاة لا تقصر عندهم عن رواية مثل أبي هريرة وأضرابه ، فلماذا أنكر القاضي القبض واليد مع وجود تلك الشهادة منهم التي لا تقصر عن أن تكون عنده رواية من الروايات وإن كانت قاصرة عند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العلاّمة قدس‌سره قال في متن إحقاق الحقّ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الواقدي وغيره من نقلة الأخبار عندهم وذكروه في الأخبار الصحيحة أنّ النبي صلى‌اللّه‌عليه‌وآله لمّا افتتح خيبر اصطفى قرى من قرى اليهود ، فنزل جبرئيل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ذوي القربى وما حقّه؟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فدفع إليها فدك والعوالي ، فاستغلّتها حتّى توفّي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بويع أبو بكر منعها وكلّمته في ردّها عليها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أن يكتب لها كتاباً فاستوقفه عمر بن الخطّاب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امرأة فطالبها بالبيّنة على ما ادّعت ، فأمرها أبو بكر فجاءت بأُمّ أيمن وأسماء بنت عميس مع علي عليه‌السلام فشهدوا بذلك الخ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هذه الرواية تشهد بالقبض واليد إلى وفاة النبي صلى‌اللّه‌عليه‌وآله ، ولكن ما </w:t>
      </w:r>
    </w:p>
    <w:p>
      <w:pPr>
        <w:pStyle w:val="BookText"/>
        <w:rPr/>
      </w:pPr>
      <w:r>
        <w:rPr>
          <w:rFonts w:ascii="Amiri" w:hAnsi="Amiri" w:eastAsia="Amiri" w:cs="Amiri"/>
          <w:color w:val="111111"/>
          <w:sz w:val="28"/>
          <w:sz w:val="28"/>
          <w:szCs w:val="28"/>
          <w:rtl w:val="true"/>
          <w:lang w:bidi="ar-SA"/>
        </w:rPr>
        <w:t>أدري أين كان هؤلاء الرواة عندما طولبت الصدّيقة بالبيّنة ، إن هي إلاّ السلطة الغاشمة التي تأخذ بأفواه الناس عن النطق بالحقّ وأداء الشهادة ، فأين كان أبو سعيد الخدري وغيره عن أداء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وغيره كتموا ما هو أعظم من ذلك ، ألا وهو بيعة الغدير ، بل كتموا ذلك حتّى في خلافة أمير المؤمنين وادّعى أبو سعيد هذا النسيان ، فرمي بما دعا به عليه 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قالت عليها‌السلام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الأرض في يدي ولا يجوز انتزاعها منّي إلاّبحجّة الخ </w:t>
      </w:r>
      <w:r>
        <w:rPr>
          <w:rStyle w:val="FootnoteAnchor"/>
          <w:rtl w:val="true"/>
        </w:rPr>
        <w:footnoteReference w:id="302"/>
      </w:r>
      <w:r>
        <w:rPr>
          <w:rFonts w:ascii="Amiri" w:hAnsi="Amiri" w:eastAsia="Amiri" w:cs="Amiri"/>
          <w:color w:val="111111"/>
          <w:sz w:val="28"/>
          <w:sz w:val="28"/>
          <w:szCs w:val="28"/>
          <w:rtl w:val="true"/>
          <w:lang w:bidi="ar-SA"/>
        </w:rPr>
        <w:t xml:space="preserve">، فقد قال ذلك أمير المؤمنين عليه‌السلام كما في رواية الاحتجاج وغيرها ممّا رواه في الوسائل في كتاب القضاء في باب وجوب الحكم بملكية صاحب اليد </w:t>
      </w:r>
      <w:r>
        <w:rPr>
          <w:rStyle w:val="FootnoteAnchor"/>
          <w:rtl w:val="true"/>
        </w:rPr>
        <w:footnoteReference w:id="303"/>
      </w:r>
      <w:r>
        <w:rPr>
          <w:rFonts w:ascii="Amiri" w:hAnsi="Amiri" w:eastAsia="Amiri" w:cs="Amiri"/>
          <w:color w:val="111111"/>
          <w:sz w:val="28"/>
          <w:sz w:val="28"/>
          <w:szCs w:val="28"/>
          <w:rtl w:val="true"/>
          <w:lang w:bidi="ar-SA"/>
        </w:rPr>
        <w:t>، ولكن من يسمع ذلك والسلطة غاشمة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نصف فدك خالصاً لرسول اللّه صلى‌اللّه‌عليه‌وآله ، لأنّه لم يوجف المسلمون عليه بخيل ولا ركاب ، يصرف ما يأتيه منها على أبناء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رسول اللّه صلى‌اللّه‌عليه‌وآله وأبو بكر وعمر وعثمان وعلي عليه‌السلام يصنعون صنيع رسول اللّه صلى‌اللّه‌عليه‌وآله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عمر بن عبد العزيز الخلافة خطب الناس وأعلمهم أمر فدك ، وأنّه قد ردّها إلى ما كانت عليه مع رسول اللّه صلى‌اللّه‌عليه‌وآله وأبي بكر وعمر وعثمان وعلي ، فوليها أولاد فاطمة بنت رسول اللّه صلى‌اللّه‌عليه‌وآله ثمّ أخذت منهم ، فلمّا كانت سنة عشر ومائتين ردّها المأمون إليهم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إلى هذا التناقض واعجب ،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خالصة لرسول اللّه صلى‌اللّه‌عليه‌وآله ثمّ </w:t>
      </w:r>
    </w:p>
    <w:p>
      <w:pPr>
        <w:pStyle w:val="BookText"/>
        <w:rPr/>
      </w:pPr>
      <w:r>
        <w:rPr>
          <w:rFonts w:ascii="Amiri" w:hAnsi="Amiri" w:eastAsia="Amiri" w:cs="Amiri"/>
          <w:color w:val="111111"/>
          <w:sz w:val="28"/>
          <w:sz w:val="28"/>
          <w:szCs w:val="28"/>
          <w:rtl w:val="true"/>
          <w:lang w:bidi="ar-SA"/>
        </w:rPr>
        <w:t>يقول إنّه صلى‌اللّه‌عليه‌وآله والخلفاء بعده يصرفونها في أبناء السبيل ، فأين النزاع من فاطمة عليها‌السلام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إنّ عمر بن عبد العزيز ردّها إلى ما كانت عليه أيّامه صلى‌اللّه‌عليه‌وآله وأيّام الخلفاء بعده ويقول فوليها أولادها عليها‌السلام ، فإن كانت في أيّامه صلى‌اللّه‌عليه‌وآله لأبناء السبيل فما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أرجعها إلى ولد فاطمة 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الظاهر من قاضي القضاة وابن أبي الحديد أنّهما يهوّنان الخطب في فدك بإنكار القبض ، 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لو سلّما النحلة من النبي صلى‌اللّه‌عليه‌وآله وأنكرا القبض وأبطلا هبة النبي صلى‌اللّه‌عليه‌وآله بأنّه صلى‌اللّه‌عليه‌وآله لم يقع منه التسليم لما وهبه ، فهلاّ كانت هذه القضية نظير القضايا التي ادّعاها أربابها على أنّ النبي صلى‌اللّه‌عليه‌وآله وعدهم بها فأنجزوا عدته صلى‌اللّه‌عليه‌وآله وذلك مثل قضية كرامة بنت عبد المسيح التي ادّعى شويل أنّ النبي صلى‌اللّه‌عليه‌وآله وعده بأن تكون له إذا فتحت الحيرة ، فلمّا فتحت بعده في السنة الثانية عشر من الهجرة في أيّام عمر وادّعى هذه الدعوى وشهد له بذلك سُلّمت له كرامة المذكورة مع كونها فيئاً أو مع اشتراط لتسليمها لشويل عند كتابة الصلح كما تضمّنه تاريخ الطبري في الجزء الرابع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وببالي أنّ مثل ذلك وقائع أُخر لا تحضرني مواقعها فعلاً ، نعم لهم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تلك الوقائع كانت بعد كثرة الأموال على المسلمين مع فرض عدم أهميّة موردها ، بخلاف فدك ، لكن ذلك لا يغيّر الحكم الشرعي في مقام الترافع واستماع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تحت قضية فدك مانعاً قوياً للجماعة من السماح بها ، وذلك هو تقوّي أمير المؤمنين عليه‌السلام الذي كان عمدة اهتمام القوم في إضعاف جانبه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سلّمه اللّه فيما حكاه عن شيخنا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العلاّمة الأنصاري قدس‌سره في المقام كيف غفل عن ذلك واحتمل كون الرواية الشريفة دليلاً </w:t>
      </w:r>
    </w:p>
    <w:p>
      <w:pPr>
        <w:pStyle w:val="BookText"/>
        <w:rPr/>
      </w:pPr>
      <w:r>
        <w:rPr>
          <w:rFonts w:ascii="Amiri" w:hAnsi="Amiri" w:eastAsia="Amiri" w:cs="Amiri"/>
          <w:color w:val="111111"/>
          <w:sz w:val="28"/>
          <w:sz w:val="28"/>
          <w:szCs w:val="28"/>
          <w:rtl w:val="true"/>
          <w:lang w:bidi="ar-SA"/>
        </w:rPr>
        <w:t xml:space="preserve">على عدم سقوط اليد عن الاعتبار حتّى مع الاعتراف بملكية المورّث الخ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لم يكن في مقابله مدّع لم تقدح هذه الدعوى منه في الحكم بملكيته ، أو كان في مقابله مدّع لكن أسند الملك السابق إلى غيره ، كما لو قال في جواب زيد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يظهر ممّا ورد في محاجّة علي عليه‌السلام مع أبي بكر في أمر فدك المروية في الاحتجاج أنّه لم يقدح في تشبّث فاطمة عليها‌السلام باليد دعواها تلقّي الملك من رسول اللّه صلى‌اللّه‌عليه‌وآله ، مع أنّه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حينئذ صارت مدّعية لا تنفعها اليد </w:t>
      </w:r>
      <w:r>
        <w:rPr>
          <w:rStyle w:val="FootnoteAnchor"/>
          <w:rtl w:val="true"/>
        </w:rPr>
        <w:footnoteReference w:id="307"/>
      </w:r>
      <w:r>
        <w:rPr>
          <w:rFonts w:ascii="Amiri" w:hAnsi="Amiri" w:eastAsia="Amiri" w:cs="Amiri"/>
          <w:color w:val="111111"/>
          <w:sz w:val="28"/>
          <w:sz w:val="28"/>
          <w:szCs w:val="28"/>
          <w:rtl w:val="true"/>
          <w:lang w:bidi="ar-SA"/>
        </w:rPr>
        <w:t xml:space="preserve">، ولعلّ قول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يظهر الخ ، بيان لمطلب آخر وهو أنّ الاقرار للمورّث لا يكون إقراراً للوارث وأنّه داخل في الاقرار لغير المدّعي ، أو أنّ مراده أنّه من قبيل الاقرار للأجنبي عن المدّعي ومورثه ، والمناسب حينئذ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قوله بل ، لكن لمّا كانت انتقالاً من مجرّد الاحتمال إلى قيام الدليل عبّر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الترقّي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هو أنّ الملكية عبارة عن الاضافة الخاصّة القائمة بين المالك والمملوك ، فللملكية طرفان طرف المالك وطرف المملوك ، وتبدّل الاضافة قد يكون من طرف المملوك كما في عقود المعاوضات ، فإنّ التبدّل في البيع إنّما يكون من طرف المملوك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 قدس‌سره فيما حرّرته عنه بعد الفراغ من تحرير هذه الأنحاء الثلاثة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التفصيل الذي ذكرناه ليس أمراً تخيلياً صرفاً ، بل هو أمر واقعي </w:t>
      </w:r>
    </w:p>
    <w:p>
      <w:pPr>
        <w:pStyle w:val="BookText"/>
        <w:rPr/>
      </w:pPr>
      <w:r>
        <w:rPr>
          <w:rFonts w:ascii="Amiri" w:hAnsi="Amiri" w:eastAsia="Amiri" w:cs="Amiri"/>
          <w:color w:val="111111"/>
          <w:sz w:val="28"/>
          <w:sz w:val="28"/>
          <w:szCs w:val="28"/>
          <w:rtl w:val="true"/>
          <w:lang w:bidi="ar-SA"/>
        </w:rPr>
        <w:t>يكون منشأ لآثار مهمّة ، فإنّ الحقوق المتعلّقة بالأعيان المملوكة بعضها يكون متعلّقاً بنفس العين ويكون تابعاً لنفس العين في أيّ ملك وجدت ، فلا يكون له ربط بالعلقة بينها وبين المالك ، وذلك كما في حقّ الجناية العمدية ، فإنّ لصاحب الحقّ أن يسترقّ ذلك العبد الجاني في أي ملك وجده ، فيكون هذا الحقّ تابعاً للجاني سواء انتقل إلى الغير بإرث أو هبة أو معاوضة أو بقي على ملك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الرهانة يكون متعلّقاً بالعين بما أنّها طرف لهذه الاضافة التي هي بينها وبين الراهن ، فلو خرجت عن كونها طرفاً للاضافة المذكورة إمّا بزوال تلك الاضافة بأن نقلت العين من ملكه بطريق الهبة ، وإمّا بتبدّل طرف الاضافة بأن صارت تلك العين طرفاً لاضافة أُخرى بينها وبين مالك آخر غير ذلك الراهن ، بأن زالت عن ملك الراهن بطريق المعاوضة ، ارتفع عنها ذلك الحقّ إن تمّ النقل بأحد الطريقين ، بأن أجازه المرتهن ، وإلاّ كان النقل المذكور باطلاً لكون الحقّ مانعاً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حقّ الخيار ونحوه ممّا يكون متعلّقاً بالعين بما أنّها طرف للاضافة بينها وبين مالك خاصّ ، فإنّه يرتفع إذا خرجت العين عن كونها طرفاً لهذه الاضافة وصارت طرفاً لإضافة أُخرى ، بأن تبدّلت نفس الاضافة كما في الهبة أو تبدّلت العين عن كونها طرفاً لها وصارت طرفاً لإضافة أُخرى بينها وبين مالك آخر كما في المعاوضة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بقيت العين على ما هي عليه من كونها طرفاً لهذه الاضافة ولكن تبدّل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باب الارث ، كان الحقّ المذكور تابعاً للعين المذكورة لبقائها طرفاً لتلك الاضافة وبقاء نفس تلك الاضافة ، غير أنّ طرفها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تبدّل ، فكأنّ تلك الاضافة باقية بحالها غير أنّ طرفها </w:t>
      </w:r>
    </w:p>
    <w:p>
      <w:pPr>
        <w:pStyle w:val="BookText"/>
        <w:rPr/>
      </w:pPr>
      <w:r>
        <w:rPr>
          <w:rFonts w:ascii="Amiri" w:hAnsi="Amiri" w:eastAsia="Amiri" w:cs="Amiri"/>
          <w:color w:val="111111"/>
          <w:sz w:val="28"/>
          <w:sz w:val="28"/>
          <w:szCs w:val="28"/>
          <w:rtl w:val="true"/>
          <w:lang w:bidi="ar-SA"/>
        </w:rPr>
        <w:t>الآخر رفع عن المورّث وجعل الوارث مكانه مع بقاء الاضافة بحالها ، فالحقّ الذي يكون متعلّقاً بالعين بما أنّها طرف لتلك الاضافة يكون باقياً بحاله لبقاء تلك العين على ما هي عليه من كونها طرفاً لتلك الاضافة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 يقال خرجت العين من ملك المورّث وصارت في ملك الوارث ،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الوارث قام مقام المورّث كما هو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للميت فهو لوارثه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بخلاف النقل في باب الهبة فإنّ تلك الاضافة انعدمت وحصلت مكانها إضافة أُخرى ، فقبل الهبة كانت العين طرفاً لاضافة ، وبعد الهبة انعدمت تلك الاضافة وحدثت إضافة أُخرى وصارت العين طرفاً لهذه الاضافة الجديدة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العين من ملك الواهب وصارت في ملك المتّهب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النقل في باب المعاوضة ، فإنّ العين كانت طرفاً للاضافة بينها وبين مالك خاصّ فصارت طرفاً للاضافة بينها وبين مالك آخر ، وفي كلا المقامين لم تبق العين على ما هي عليه من كونها طرفاً لتلك الاضافة التي تعلّق الحقّ بها بما أنّها طرف لها ، فلا يلحقها الحقّ المذكور في الصورتين المذكورتين ، وإنّما يلحقها في تلك الصورة فقط ، وهي صورة الارث التي يكون المنتقل إليه العين وهو الوارث قائماً مقام من انتقلت عنه أعني المورّث ، بحيث تكون العين باقية طرفاً لتلك الاضافة ، والاضافة تكون باقية بحالها ، غير أنّ طرفها الآخر وهو المالك قد تبدّل وصار الوارث قائماً مقامه ، وهذا النحو من الانتقال مختصّ بباب الارث</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ما لفّقه أبو بكر من عدم مورّثية النبي صلى‌اللّه‌عليه‌وآله ، وأنّ ما يتركه يكون للمسلمين بعده ، وأنّه هو وليّهم ، بحيث سلّمنا صحّة ما ادّعاه </w:t>
      </w:r>
    </w:p>
    <w:p>
      <w:pPr>
        <w:pStyle w:val="BookText"/>
        <w:rPr/>
      </w:pPr>
      <w:r>
        <w:rPr>
          <w:rFonts w:ascii="Amiri" w:hAnsi="Amiri" w:eastAsia="Amiri" w:cs="Amiri"/>
          <w:color w:val="111111"/>
          <w:sz w:val="28"/>
          <w:sz w:val="28"/>
          <w:szCs w:val="28"/>
          <w:rtl w:val="true"/>
          <w:lang w:bidi="ar-SA"/>
        </w:rPr>
        <w:t xml:space="preserve">من الخبر المانع من الارث الذي قلب مورد صدره الوارد عنه صلى‌اللّه‌عليه‌وآله في مقام أنّهم لا يدّخرون الأموال كي يورّثونها ، وجعله وارداً في مقام أنّهم لا يورّثون ما يتركون ، وأضاف له زيادة من عنده وجعلها مؤيّدة لما افتعله من قلب مورد الصدر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تركناه من طعمة فهو لولي الأمر بعدنا ، إلى آخر تلك المغالطات والأكاذيب ، لم يكن الانتقال منه صلى‌اللّه‌عليه‌وآله إليه من قبيل الارث ليكون هو قائماً مقامه صلى‌اللّه‌عليه‌وآله في هذه الجهة وتلك الاضافة ، ويكون إقرارها عليها‌السلام بأنّ فدكاً كانت للنبي صلى‌اللّه‌عليه‌وآله من قبيل الاقرار لمورّث المدّعي ، بل يكون الانتقال إليه من قبيل الانتقال إلى الموصى له أو المتّهب ، لأنّه بحسب دعوى أبي بكر يكون ما كان للنبي صلى‌اللّه‌عليه‌وآله للمسلمين بعد رحلته صلى‌اللّه‌عليه‌وآله ، وبواسطة كون أبي بكر بحسب زعمه وليّاً للمسلمين بعد رحلته صلى‌اللّه‌عليه‌وآله ، وأنّ المسلمين ليسوا بورثة للنبي صلى‌اللّه‌عليه‌وآله ، بل كان صيرورة ما كان له صلى‌اللّه‌عليه‌وآله لهم من قبيل الوصية أو الهبة ، لم يكن الاقرار منها عليها‌السلام بأن فدكاً كانت لأبيها صلى‌اللّه‌عليه‌وآله من قبيل الاقرار لمورّث المدّعي ، بل يكون من قبيل الاقرار لشخص ثالث ، فلا يكون في البين ما يوجب قلب الدعوى بحيث يكون موجباً لتوجّه البيّنة عليها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انتقال متروكاته صلى‌اللّه‌عليه‌وآله إليهم من قبيل الارث لكان إقرارها عليها‌السلام بأنّ فدكاً كانت له صلى‌اللّه‌عليه‌وآله من قبيل الاقرار لمورّثهم في قلبه الدعوى وتوجّه البيّنة عليها عليها‌السلام ، لأنّ الوارث يملك ما كان يملكه مورّثه ، فإذا أقرّت بأنّها كانت له صلى‌اللّه‌عليه‌وآله كانت ملزمة باسقاط يدها وإقامة البيّنة على ما تدّعيه من النحلة منه صلى‌اللّه‌عليه‌وآله ، لكن المفروض أنّه صلى‌اللّه‌عليه‌وآله لا يورّث ، وأنّه لو كان له وارث لكانت هي ذلك الوارث ، فلابدّ أن لا يكون الانتقال منه صلى‌اللّه‌عليه‌وآله إليهم من قبيل الارث الذي هو تبدّل أحد طرفي الاضافة أعني المالك ، بل هو من قبيل تبدّل نفس الاضافة وحدوث </w:t>
      </w:r>
    </w:p>
    <w:p>
      <w:pPr>
        <w:pStyle w:val="BookText"/>
        <w:rPr/>
      </w:pPr>
      <w:r>
        <w:rPr>
          <w:rFonts w:ascii="Amiri" w:hAnsi="Amiri" w:eastAsia="Amiri" w:cs="Amiri"/>
          <w:color w:val="111111"/>
          <w:sz w:val="28"/>
          <w:sz w:val="28"/>
          <w:szCs w:val="28"/>
          <w:rtl w:val="true"/>
          <w:lang w:bidi="ar-SA"/>
        </w:rPr>
        <w:t>إضافة جديدة نظير ملك الموصى له لما أُوصي له به ، فكما أنّه لو كانت العين بيد شخص واعترف بأنّه اشتراها أو اتّهبها من الموصي في حياته لم يكن للموصى له أن يطالبه بالبيّنة على ذلك ، بل كان على الموصى له أن يثبت أنّها باقية على ملك الموصي إلى حين موته ، ولم يكن الاستصحاب نافعاً في ذلك لكونه محكوماً لليد ، ولابدّ للموصى له من إقامة البيّنة على كونها باقية على ملك الموصي إلى حين موته ، فكذلك اعترافها عليها‌السلام بأنّ فدكاً التي هي تحت يدها عليها‌السلام قد انتقلت إليها بالنحلة منه صلى‌اللّه‌عليه‌وآله لا يكون موجباً لانقلابها مدّعية ، بل يكون على المسلمين أن يثبتوا أنّ فدكاً باقية على ملكه صلى‌اللّه‌عليه‌وآله إلى حين رحلته صلى‌اللّه‌عليه‌وآله لتكون بعد رحلته صلى‌اللّه‌عليه‌وآله لهم والاستصحاب محكوم ليدها عليها‌السلام ، فلا تتوجّه عليها إقامة البيّنة ، بل عليهم أن يقيموا البيّنة على كونها باقية على ملكه صلى‌اللّه‌عليه‌وآله إلى حين رحلته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الذي أفاده قدس‌سره يتنقّح عندنا كبرى واسعة الفروع ، وجامعها هو أنّه لو صالح شخص زيداً على جميع أمواله أو باعها منه أو وهبها له أو أوصى له بها أو نحو ذلك من موجبات الانتقال ما عدا الارث ، وكان من جملة تلك الأموال ما هو تحت يد شخص ثالث ، وادّعى ذلك الشخص الثالث أنّه تملّكها من ذلك المالك بأحد أنحاء التملّك ، لم يكن لزيد انتزاع تلك العين من ذلك الشخص الثالث وطلب البيّنة على انتقالها من المالك إليه ، بل كان على زيد إقامة البيّنة على بقاء تلك العين على ملك ذلك المالك الأصلي إلى حين انتقال جميع أمواله إليه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الكبرى محتاجة إلى تتبّع تامّ في كلمات الفقهاء ، ولم تسنح لي الفرصة فعلاً في تمامية هذا التتبّع ، لكن وجدت في كشف اللثام ما لعلّه يكون من </w:t>
      </w:r>
    </w:p>
    <w:p>
      <w:pPr>
        <w:pStyle w:val="BookText"/>
        <w:rPr/>
      </w:pPr>
      <w:r>
        <w:rPr>
          <w:rFonts w:ascii="Amiri" w:hAnsi="Amiri" w:eastAsia="Amiri" w:cs="Amiri"/>
          <w:color w:val="111111"/>
          <w:sz w:val="28"/>
          <w:sz w:val="28"/>
          <w:szCs w:val="28"/>
          <w:rtl w:val="true"/>
          <w:lang w:bidi="ar-SA"/>
        </w:rPr>
        <w:t xml:space="preserve">بعض فروع هذه الكبرى ، فقال مازجاً عبارته بعبارة المصنّف قدس‌سرهما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العين التي ادّعيا شراءها من فلان في يد أحدهما قضي بها له مع عدم البيّنة وعليه اليمين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أقاما بيّنة حكم للخارج على رأي وللداخل على قول </w:t>
      </w:r>
      <w:r>
        <w:rPr>
          <w:rStyle w:val="FootnoteAnchor"/>
          <w:rtl w:val="true"/>
        </w:rPr>
        <w:footnoteReference w:id="310"/>
      </w:r>
      <w:r>
        <w:rPr>
          <w:rFonts w:ascii="Amiri" w:hAnsi="Amiri" w:eastAsia="Amiri" w:cs="Amiri"/>
          <w:color w:val="111111"/>
          <w:sz w:val="28"/>
          <w:sz w:val="28"/>
          <w:szCs w:val="28"/>
          <w:rtl w:val="true"/>
          <w:lang w:bidi="ar-SA"/>
        </w:rPr>
        <w:t>، فإنّه قد أرسل ذلك إرسال المسلّمات ، وما ذلك إلاّمن جهة أنّ إقرار صاحب اليد بأنّه اشتراها من صاحبها لا يوجب قلبه مدّعياً في قبال طرفه في الخصومة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فيما إذا لم يكن شراء الآخر معلوماً ، أمّا لو كان معلوماً ولو بالبيّنة كان على صاحب اليد إقامة البيّنة على أنّه اشتراها من صاحبها قبل شراء الطرف ، وبهذه الكيفية تخرج المسألة عن محلّ الكلام في ترجيح بيّنة الداخل أو ترجيح بيّنة الخارج ، فلاحظ وتتبّع وتأمّل ، لكن لو أقرّ صاحب اليد لطرفه بالشراء ، لكنّه يدّعي أنّ شراءه متأخّر عن شراء نفسه ، وإن أمكن القول بانقلابه مدّعياً وأنّ عليه إثبات تقدّم شرائه ، على 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فهذا الاحتمال لا يأتي فيما لو كان المدّعي يدّعي أنّ زيداً صالحني أو وهبني جميع أمواله وهذا الذي بيدك من جملته ، وصاحب اليد يعترف له بما ادّعاه لكن يقول إنّما صالحك على ما بقي من أمواله وهذا ليس من ذلك ، وحينئذ لا يحتاج إلى إثبات السبق ، لأنّه لم يعترف بالمصالحة على وجه العموم ، وإنّما يعترف بالمصالحة على أعيان خاصّة وهي ما بقي من أمواله ، وقضية فدك من هذا القبيل ، لأنّ الصدّيقة عليها‌السلام لو اعترفت بمقتضى الخبر المزعوم فهي إنّما تعترف بانتقال ما توفّي عنه صلى‌اللّه‌عليه‌وآله إلى عموم المسلمين ، ولا دخل لذلك بما هو تحت يدها ممّا تدّعي أنّه صلى‌اللّه‌عليه‌وآله أنحله إيّاها في حياته ، فبعد أنّه ليس انتقال ما تركه صلى‌اللّه‌عليه‌وآله إليهم </w:t>
      </w:r>
    </w:p>
    <w:p>
      <w:pPr>
        <w:pStyle w:val="BookText"/>
        <w:rPr/>
      </w:pPr>
      <w:r>
        <w:rPr>
          <w:rFonts w:ascii="Amiri" w:hAnsi="Amiri" w:eastAsia="Amiri" w:cs="Amiri"/>
          <w:color w:val="111111"/>
          <w:sz w:val="28"/>
          <w:sz w:val="28"/>
          <w:szCs w:val="28"/>
          <w:rtl w:val="true"/>
          <w:lang w:bidi="ar-SA"/>
        </w:rPr>
        <w:t>على نحو الارث بل على نحو الوصية ، يكون اعترافها بأنّ فدكاً كانت له صلى‌اللّه‌عليه‌وآله اعترافاً لشخص لا يمتّ إليه المسلمون إلاّبنحو من الوصية ، فلاحظ وتأمّل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المرحوم الحاج آغا رضا الهمداني قدس‌سره في حاشيته على هذا المقام في الرسائل أجاب عن الانقلاب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الانقلاب إنّما يتمّ فيما لو أنكر الطرف المقابل ما يدّعيه طرفه من سبب النقل ، كأن يقول صاحب اليد اشتريتها من مورّثك فينكر الطرف الآخر ذلك ، أمّا لو لم يجب الطرف الآخر إلاّ بعدم العلم ، فليس له على صاحب اليد الذي يدّعي الانتقال إليه إلاّ اليمين دون البيّنة ، والمفروض في قضية فدك هو ذلك ، حيث إنّ أبا بكر لم ينكر ما ادّعته الصدّيقة الطاهرة عليها‌السلام ، وإنّما كان أقصى ما عنده هو عدم العلم بذلك ، وحينئذ فليس له أن يطالب بالبيّنة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أثر الاعتراف أزيد من العلم بكونه في السابق ملكاً للمدّعي ، بل ليس للمدّعي فيما بينه وبين اللّه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في يد الغير اعتماداً على ملكيته السابقة التي يحتمل زوالها بناقل شرعي ، لأنّ اليد كما أنّها أمارة لغيره عند الجهل بالسبب كذلك أمارة له ما لم يعلم بكونها عادية ، فحكم المشهور بانتزاع العين من يده إنّما هو في صورة إنكار السبب الموجب لانقلاب الدعوى ، لا الاعتراف بجهله بالحال المستلزم لبقاء الدعوى على ما كانت عليه وهي الملكية الفعلية لا في سببها ، فمطالبة أبي بكر البيّنة منها عليها‌السلام مع أنّه لم يكن في مقابلها من ينكر التلقّي ممّا لا وجه له ، وليس دعوى الجهل بالسبب كانكاره في سماع الدعوى ومطالبة البيّنة ، وإلاّ لفتح من ذلك باب واسع لأكل أموال الناس على وجه مشروع ، فإنّ أكثر الناس يعترفون بأنّ كثيراً ممّا في أيديهم كان ملكاً للسابقين ، ولا يعلم ورثتهم نقلها إليهم بناقل شرعي </w:t>
      </w:r>
    </w:p>
    <w:p>
      <w:pPr>
        <w:pStyle w:val="BookText"/>
        <w:rPr/>
      </w:pPr>
      <w:r>
        <w:rPr>
          <w:rFonts w:ascii="Amiri" w:hAnsi="Amiri" w:eastAsia="Amiri" w:cs="Amiri"/>
          <w:color w:val="111111"/>
          <w:sz w:val="28"/>
          <w:sz w:val="28"/>
          <w:szCs w:val="28"/>
          <w:rtl w:val="true"/>
          <w:lang w:bidi="ar-SA"/>
        </w:rPr>
        <w:t xml:space="preserve">كما لا يخفى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جرى المرحوم صاحب الدرر فراجعه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فيما أفاده من التسوية بين علم المدّعي بكونها في السابق له وبين اعتراف صاحب اليد ، وقد مرّ تفصيل الفرق بين الصورتين ، فإنّ علم المدّعي بأنّها في السابق كانت له لا ينفعه في الملكية الفعلية إلاّبالاستصحاب المفروض سقوطه بحكومة اليد ، وأمّا ما أفاده من تخصيص الانقلاب بصورة إنكار المدّعي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الاعتراف ودعوى الانتقال إذا قلنا إنّه يوجب قلب الدعوى فلا دخل له بجواب المجيب ، بل أقصى ما في البين هو أنّ طرف صاحب اليد لو أجاب عن دعوى الانتقال بقوله لا أدري ، دخل فيما حرّره الفقهاء في جواب المدّعى عليه بقوله لا أدري ، من أنّه إذا لم تكن للمدّعي بيّنة فهل عليه الحلف ويحكم له أم تسقط الدعوى بالمرّة ، فراجع ما ذكره السيّد في قضاء العروة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دعوى الجهل بالسبب كإنكاره في سماع الدعوى ومطالبة البيّنة الخ ، ففيه أنّ عدم العلم والجهل بالواقع إنّما يؤثّر فيما لو كان صاحبه مدّعياً ، إذ لا تسمع الدعوى إلاّمع الجزم ، أمّا لو كان صاحبه منكراً كما هو المفروض فلا أثر له في عدم سماع الانكار الناشئ عن الجهل وعدم العلم بحيث إنّ ذلك المنكر يُلزم بمجرّد دعوى المدّعي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ذلك لو سلّم لم يكن نافعاً في توجيه رواية الاحتجاج ، لأنّ حاصل </w:t>
      </w:r>
    </w:p>
    <w:p>
      <w:pPr>
        <w:pStyle w:val="BookText"/>
        <w:rPr/>
      </w:pPr>
      <w:r>
        <w:rPr>
          <w:rFonts w:ascii="Amiri" w:hAnsi="Amiri" w:eastAsia="Amiri" w:cs="Amiri"/>
          <w:color w:val="111111"/>
          <w:sz w:val="28"/>
          <w:sz w:val="28"/>
          <w:szCs w:val="28"/>
          <w:rtl w:val="true"/>
          <w:lang w:bidi="ar-SA"/>
        </w:rPr>
        <w:t>الرواية هو أنّه عليه‌السلام يستدلّ على خطأ أبي بكر في طلب البيّنة ، بأنّ صاحب اليد لا يطالب بالبيّنة ، لا بأنّ إقراره مع عدم علم الطرف بما يدّعيه من الانتقال لا يوجب الانقلاب ، فتأمّل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لفتح من ذلك باب واسع الخ ، فلا يخفى ما فيه ، فإنّ الاشهاد المأمور به في المعاملات وتعارف كتابة الأسناد والسجلاّت يسدّ هذا الفتق ، وهذه الجهة هي إحدى الجهات في حكمة الاشهاد وتنظيم السجلاّت الذي نطقت به الآيات الشريفة</w:t>
      </w:r>
      <w:r>
        <w:rPr>
          <w:rFonts w:eastAsia="Amiri" w:cs="Amiri" w:ascii="Amiri" w:hAnsi="Amiri"/>
          <w:color w:val="111111"/>
          <w:sz w:val="28"/>
          <w:szCs w:val="28"/>
          <w:rtl w:val="true"/>
          <w:lang w:bidi="ar-SA"/>
        </w:rPr>
        <w:t xml:space="preserve">. </w:t>
      </w:r>
      <w:bookmarkStart w:id="16" w:name="pg15518_247137"/>
    </w:p>
    <w:p>
      <w:pPr>
        <w:pStyle w:val="Heading2"/>
        <w:numPr>
          <w:ilvl w:val="1"/>
          <w:numId w:val="1"/>
        </w:numPr>
        <w:rPr/>
      </w:pPr>
      <w:bookmarkStart w:id="17" w:name="__RefHeading___Toc8306579_2142443653"/>
      <w:bookmarkStart w:id="18" w:name="_Toc6"/>
      <w:bookmarkEnd w:id="16"/>
      <w:bookmarkEnd w:id="17"/>
      <w:r>
        <w:rPr>
          <w:rtl w:val="true"/>
        </w:rPr>
        <w:t xml:space="preserve">[ </w:t>
      </w:r>
      <w:r>
        <w:rPr>
          <w:rtl w:val="true"/>
        </w:rPr>
        <w:t xml:space="preserve">قاعدة الفراغ والتجاوز </w:t>
      </w:r>
      <w:r>
        <w:rPr>
          <w:rtl w:val="true"/>
        </w:rPr>
        <w:t>]</w:t>
      </w:r>
      <w:bookmarkEnd w:id="1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قيل بكونها من الأمارات لما فيها من الكاشفية ، فإنّ الغالب عند تعلّق 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المطلب قوي ومتين ، وحاصله هو تحرّك المكلّف عن تلك الارادة وإن كان قد طرأته الغفلة في أثناء استمراره على العمل ، فهو يفعل بإرادته تلك الموجودة في صقع نفسه ارتكازاً وإن كان غافلاً عنها ، وما أكثر نظائر ذلك في عالم الإنسان كما في التبادر ونحو ذلك من الارتكازيات الموجودة في صقع النفس المؤثّرة في عالم الإنسان مع غفلته عنها ، فهو فعلاً يسجد باختياره وإرادته مع فرض عدم تعلّق إرادة شخصية بذلك</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كلّه نافع في تصحيح العبادة ، أما أنّه يكون موجباً لأمارية قاعدة التجاوز ففيه تأمّل ، فإنّ الغالب وإن كان هو الجري على طبق تلك الارادة المخزونة ، أو أنّها بطبعها تدفعه إلى الفعل ما لم يكن هناك طارئ يوجب عدم تأثّرها ، إلاّ أنّ ذلك كلّه إنّما يصلح وجهاً في تعبّدهم بالقاعدة المزبورة ، إذ كلّ أصل جرى عليه العقلاء لابدّ أن يوجّه بهذا النحو من التوجيهات الراجعة إلى الارتكازات العقلائية ، إذ ليس من شأنهم التعبّد الصرف بلا جهة توجبه ، أمّا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قد ركعت </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ومثل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 xml:space="preserve">أذكر </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فلا يكون من الأدلّة على الأمارية ، بل ظاهر الأوّل هو التعبّد بوجود الركوع ، فلا يزيد على سائر الأُصول التعبّدية الاحرازية أو التنزيلية ، نظير قوله في المشكوك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ممّا يفيد التنزيل ، سيّما ما اشتمل على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قد ركعت فامض في صلاتك ، فإنّما ذلك من الشيطان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فإنّه لا يخلو عن ظهور في مجرّد التعبّد من دون كشف ، نعم هي لا تخلو عن الاحرازية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مفاد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لا يزيد على مفاد الأخذ باليقين السابق على نحو مفاد الاستصحاب أو على نحو مفاد قاعدة اليقين ، وإلى ذلك يومئ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الرجل بعد ما صلّى فلم يدر أثلاثاً صلّى أم أربعاً ، وكان يقينه حين انصرف أنّه كان قد أتمّ ، لم يعد الصلاة ، وكان حين انصرف أقرب إلى الحقّ منه بعد ذلك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مستطرفات السرائر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حين انصرف أقرب منه للحفظ بعد ذلك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قدس‌سره عند استشهاده على الأمارية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قد ركعت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الذي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قوله عليه‌السلام في بعض تلك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فامضه كما هو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ربما يكون دليلاً على كونها أصلاً ، إلاّ أنّه أقصى ما فيه أنّه لم يكن متعرّضاً لتتميم الكشف ، لا أنّه كان متعرّضاً للحكم بعدمه ، فيكون ما تعرّض له هو </w:t>
      </w:r>
    </w:p>
    <w:p>
      <w:pPr>
        <w:pStyle w:val="BookText"/>
        <w:rPr/>
      </w:pPr>
      <w:r>
        <w:rPr>
          <w:rFonts w:ascii="Amiri" w:hAnsi="Amiri" w:eastAsia="Amiri" w:cs="Amiri"/>
          <w:color w:val="111111"/>
          <w:sz w:val="28"/>
          <w:sz w:val="28"/>
          <w:szCs w:val="28"/>
          <w:rtl w:val="true"/>
          <w:lang w:bidi="ar-SA"/>
        </w:rPr>
        <w:t>المرجع لأنّه بلا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الفرق بين مفاد الأمارة ومفاد الأصل هو الفرق بين الوجود والعدم ، فدليل الأمارة يكون متعرّضاً لجهة زائدة وهي تتميم الكشف ، ودليل الأصل لا يكون متعرّضاً لها ، فلا يكون بين الدليلين تعارض لو اجتمعا في مورد واحد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نفس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قد ركعت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لحاظ جهة الكشف أو تتميمها ، فإنّه ليس باخبار عن وجود الركوع حقيقة ، بل هو تعبّد وتنزيل لوجود الركوع ، فلا يستفاد منه إلاّ التعبّد بوجود الركوع ولزوم البناء على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يدّعى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الاخبار عن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مفاد نفس قاعدة التجاوز ، فكأنّ لسان قاعدة التجاوز يُخبرك عن الواقع بأنّك قد ركعت ، فإذا فرضنا أنّ الشارع جعل قاعدة التجاوز حجّة فقد جعل لك حجّية ذلك الاخبار ، غايته أنّه كان دليل حجّيتها هو عين مفادها أعني الاخبار عن الواقع ، فيكون نظير ما لو أخبرك المخبر بحياة زيد والمولى في مقام لزوم تصديقه عليك يقول لك إنّ زيداً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 فإنّ ذلك متوقّف على أن يكون مفاد قاعدة التجاوز في حدّ نفسه هو الاخبار عن وجود الجزء ، وليس الأمر كذلك ، إذ ليس الاخبار إلاّ واقعاً في كلامه عليه‌السلام تنزيلاً وتعبّداً بوجود الركوع ، فلا يزيد على أن يكون قد تعبّدنا بوجوده في لزوم ترتيب آثار وجوده من المضي على الصلاة ، ولأجل ذلك عقّبه بقوله عليه‌السلام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وزاد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ذلك من الشيطان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الظاهر أنّ هذا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كونها أمارة أو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له سوى توجيه حكومتها على الاستصحاب ، أمّا ما أفاده العلاّمة الأصفهاني قدس‌سره في </w:t>
      </w:r>
    </w:p>
    <w:p>
      <w:pPr>
        <w:pStyle w:val="BookText"/>
        <w:rPr/>
      </w:pPr>
      <w:r>
        <w:rPr>
          <w:rFonts w:ascii="Amiri" w:hAnsi="Amiri" w:eastAsia="Amiri" w:cs="Amiri"/>
          <w:color w:val="111111"/>
          <w:sz w:val="28"/>
          <w:sz w:val="28"/>
          <w:szCs w:val="28"/>
          <w:rtl w:val="true"/>
          <w:lang w:bidi="ar-SA"/>
        </w:rPr>
        <w:t xml:space="preserve">رسالته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مع الجزء الثالث من حاشيته على الكفاية ، من الأمثلة من الشكّ في الوضوء أو الغسل بعد الفراغ من الصلاة ، وأنّها لو كانت أمارة لكان مقتضاها عدم وجوب الغسل عليه للصلوات الآتية ، بخلاف ما لو كانت أصلاً ، فيمكن التأمّل فيه ، فإنّ الظاهر أنّ هذا الأثر وهو عدم وجوب الغسل عليه للصلوات الآتية تابع لما هو المستفاد من أدلّة القاعدة من لزوم ترتيب آثار وجود الغسل مثلاً ، وهل في البين إطلاق يشمل الصلاة الآتية أو أنّه مقصور على الصلاة السابقة التي هي موقع الشكّ ، سواء قلنا بكونها أمارة أو قلنا بكونها أصلاً ، وقد صرّح هو بذلك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الطريقية والأمارية يقع الكلام في أنّ مقتضى أخبار المسألة التعبّد بالوجود بقول مطلق الخ </w:t>
      </w:r>
      <w:r>
        <w:rPr>
          <w:rStyle w:val="FootnoteAnchor"/>
          <w:rtl w:val="true"/>
        </w:rPr>
        <w:footnoteReference w:id="321"/>
      </w:r>
      <w:r>
        <w:rPr>
          <w:rFonts w:ascii="Amiri" w:hAnsi="Amiri" w:eastAsia="Amiri" w:cs="Amiri"/>
          <w:color w:val="111111"/>
          <w:sz w:val="28"/>
          <w:sz w:val="28"/>
          <w:szCs w:val="28"/>
          <w:rtl w:val="true"/>
          <w:lang w:bidi="ar-SA"/>
        </w:rPr>
        <w:t>، بل حتّى لو كانت من الأُصول غير الاحرازية ، فإنّه يمكن أن يكون الحكم على الشاكّ في الغسل بأنّه مغتسل مطلق شامل لجميع آثار الغسل حتّى صحّة ما يأتي به من الصلوات بعد ذلك ، فإنّ ميزان الأمارة هو الكشف وتتميم جهة الكشف من دون أن يكون الشكّ مأخوذاً في موضوعها ، غايته أنّه مورد لها ، وميزان الأصل هو أخذ الشكّ في موضوعه ، فإن كان الحكم فيه حكماً على الشكّ من دون تعرّض لإزالته كان أصلاً غير إحرازي ، وإن كان الحكم فيه قد تضمّن إزالة الشكّ كان أصلاً إحرازياً ، ولأجل ذلك كانت الأمارة حاكمة على الأصل ، وكان الأصل الاحرازي حاكماً على غير الاحرازي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التأمّل فيما أفاده العلاّمة المذكور ممّا يظهر أنّ الميزان في الأمارة هو الحكم بها بازالة الشكّ بخلاف الأصل ، فإنّه قال في تقريب الاستدلال على كونها أمارة بالروايات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الفرق بين ترتيب الحكم على </w:t>
      </w:r>
    </w:p>
    <w:p>
      <w:pPr>
        <w:pStyle w:val="BookText"/>
        <w:rPr/>
      </w:pPr>
      <w:r>
        <w:rPr>
          <w:rFonts w:ascii="Amiri" w:hAnsi="Amiri" w:eastAsia="Amiri" w:cs="Amiri"/>
          <w:color w:val="111111"/>
          <w:sz w:val="28"/>
          <w:sz w:val="28"/>
          <w:szCs w:val="28"/>
          <w:rtl w:val="true"/>
          <w:lang w:bidi="ar-SA"/>
        </w:rPr>
        <w:t xml:space="preserve">الشكّ كما في الأصل والحكم بعدم الاعتناء بالشكّ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فشكّك ليس بشيء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أشار إلى مطلب شيخنا قدس‌سره وأوضحه فقال في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ومحصّله بتوضيح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الارادة المتعلّقة بمركّب إرادة كلّية ينبعث منها إرادات جزئية تدريجية متعلّقة بكلّ جزء جزء متدرّجاً الخ ، ومحصّل هذا التوجيه هو أنّ الارادة المتعلّقة بمركّب تولّد إرادات متعدّدة حسب تعدّد الأجزاء ، كلّ إرادة تقع في ظرف ذلك الجزء الذي تتعلّق به ، فالارادة الأُولى الكلّية تولّد إرادات جزئية متدرّجة ، وتلك الارادات الجزئية يولد كلّ منها ما تعلّق به من الأجزاء ، وبعد الفراغ يحكم بأنّه عند وصوله مثلاً إلى السجود قد أراده في ظرفه وفعله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من تقريب شيخنا قدس‌سره حذف الارادات الجزئية في كلّ جزء ، بمعنى عدم الحاجة إليها في صحّة العمل ، وأنّ الارادة الكلّية الأُولى المخزونة في النفس كافية في صحّة الجزء ، وفي الحقيقة أنّ نفس الارادة الكلّية الحاصلة عند الشروع في المركّب هي عبارة عن الارادة المنبسطة على ذلك المركّب التي يكون تعلّقها بذلك المركّب عين تعلّق الارادة بكلّ واحد من أجزائه ، بمعنى أنّ كلّ واحد من تلك الأجزاء يكون مراداً ضمناً في ضمن تلك الارادة الكلّية ، نظير ما قلنا في الإرادة التشريعية الوجوبية المتعلّقة بالمركبات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الإرادة الكلّية بما اشتملت عليه من الارادات الانحلالية تبقى مخزونة في النفس ، لكنّها تؤثّر في تحريك المكلّف وتبعثه على كلّ جزء في </w:t>
      </w:r>
    </w:p>
    <w:p>
      <w:pPr>
        <w:pStyle w:val="BookText"/>
        <w:rPr/>
      </w:pPr>
      <w:r>
        <w:rPr>
          <w:rFonts w:ascii="Amiri" w:hAnsi="Amiri" w:eastAsia="Amiri" w:cs="Amiri"/>
          <w:color w:val="111111"/>
          <w:sz w:val="28"/>
          <w:sz w:val="28"/>
          <w:szCs w:val="28"/>
          <w:rtl w:val="true"/>
          <w:lang w:bidi="ar-SA"/>
        </w:rPr>
        <w:t>مورده وإن حصلت الغفلة وغيبوبتها تفصيلاً عن ذهنه لكنّها حاضرة في نفسه ارتكازاً على حذو ما ذكرناه في التبادر وغيره من الحركات الارتكازية ، وبعد الفراغ لو شكّ في إيجاد بعض تلك الأجزاء كان الأصل العقلائي أو الأمارة العقلائية قاضية بأنّه عند وصوله إلى محلّ ذلك الجزء قد انبعث إليه بتلك الارادة الكلّية الارتكازية التي كان في ضمنها إرادة ذلك الجزء عندما شرع في العمل ، فإنّه لا يترك ذلك الجزء إلاّبعارض يحول بينه وبين الانبعاث عن تلك الارادة ، بأن تغيب تلك الإرادة عن ذهنه بالمرّة ، وتكون تلك الغيبوبة التامّة ماحية لتلك الارادة عن صقع النفس بالمرّة ، وهذا خلاف العادة الجارية في من تعلّقت إرادتهم بالمركّب وشرعوا فيه واستمرّوا إلى آخر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أفاد شيخنا قدس‌سره بأنّه لابدّ في مجرى القاعدة من كونه مراداً ضمناً لا استقلالاً ، فإنّه حينئذ يخرج عن هذا الأصل العقلائي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العلاّمة المذكور </w:t>
      </w:r>
      <w:r>
        <w:rPr>
          <w:rStyle w:val="FootnoteAnchor"/>
          <w:rtl w:val="true"/>
        </w:rPr>
        <w:footnoteReference w:id="324"/>
      </w:r>
      <w:r>
        <w:rPr>
          <w:rFonts w:ascii="Amiri" w:hAnsi="Amiri" w:eastAsia="Amiri" w:cs="Amiri"/>
          <w:color w:val="111111"/>
          <w:sz w:val="28"/>
          <w:sz w:val="28"/>
          <w:szCs w:val="28"/>
          <w:rtl w:val="true"/>
          <w:lang w:bidi="ar-SA"/>
        </w:rPr>
        <w:t>من تقريب الوجه الثاني الذي اختاره ممّا حاصله أنّ المقدم على الفعل المشروط بشرط مثلاً لا يُقدم عليه إلاّمع حصول ذلك الشرط إمّا سابقاً أو مع الاقدام عليه قبل الشروع في العمل المشروط به ، فلو تمّت الغلبة في ذلك أو تمّ البناء العقلائي عليه ، فذلك على الظاهر أمر آخر غير مفاد قاعدة التجاوز أو قاعدة الفراغ ، بل هو أشبه شيء بأصالة الحمل على الصحّة وعدم المخالفة لما هو المقرّر ، سواء ذلك في عمل نفسه أو عمل غيره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قدس‌سره في الموضع السادس الذي حرّره لما إذا كان الشكّ متعلّقاً بصحّة الجزء وقد تجاوزه إلى جزء آخر ، وأنّه هل يلحق بما لو حصل الشكّ في أصل وجوده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أنّ الإلحاق لا يخلو عن إشكال ، لأنّ الظاهر من أخبار الشكّ في الشيء اختصاصها بغير هذه الصورة ، إلاّ أن يدّعى تنقيح المناط أو يستند فيه إلى بعض ما يستفاد منه العموم مثل موثّقة ابن أبي يعفور </w:t>
      </w:r>
      <w:r>
        <w:rPr>
          <w:rStyle w:val="FootnoteAnchor"/>
          <w:rtl w:val="true"/>
        </w:rPr>
        <w:footnoteReference w:id="325"/>
      </w:r>
      <w:r>
        <w:rPr>
          <w:rFonts w:ascii="Amiri" w:hAnsi="Amiri" w:eastAsia="Amiri" w:cs="Amiri"/>
          <w:color w:val="111111"/>
          <w:sz w:val="28"/>
          <w:sz w:val="28"/>
          <w:szCs w:val="28"/>
          <w:rtl w:val="true"/>
          <w:lang w:bidi="ar-SA"/>
        </w:rPr>
        <w:t xml:space="preserve">، أو يجعل أصالة الصحّة في فعل الفاعل المريد للصحيح أصلاً برأسه ومدركه ظهور حال المسلم ، قال فخر الدين في الإيضاح في مسألة الشكّ في بعض أفعال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فعل العاقل المكلّف الذي يقصد براءة ذمّته بفعل صحيح وهو يعلم الكيفية والكمّية ، الصحّة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استفادة اعتباره من عموم التعليل المتقدّم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بمنزلة صغرى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أذكر فلا يترك ما يعتبر في صحّة عمله الذي يريد به إبراء ذمّته ، لأنّ الترك سهواً خلاف فرض الذكر ، وعمداً خلاف إرادة الابراء </w:t>
      </w:r>
      <w:r>
        <w:rPr>
          <w:rStyle w:val="FootnoteAnchor"/>
          <w:rtl w:val="true"/>
        </w:rPr>
        <w:footnoteReference w:id="327"/>
      </w:r>
      <w:r>
        <w:rPr>
          <w:rFonts w:ascii="Amiri" w:hAnsi="Amiri" w:eastAsia="Amiri" w:cs="Amiri"/>
          <w:color w:val="111111"/>
          <w:sz w:val="28"/>
          <w:sz w:val="28"/>
          <w:szCs w:val="28"/>
          <w:rtl w:val="true"/>
          <w:lang w:bidi="ar-SA"/>
        </w:rPr>
        <w:t>، وهو عين ما أفاده العلاّمة المذكور في هذا المقام ، فلاحظ وتأمّل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 لا يكون ذلك مستلزماً لكونها من قبيل الأمارة ، بل أقصى ما فيه هو أنّه صالح لعلّية البناء العقلائي أو لحكمة التشريع في ذلك البناء التعبّدي ، فلا تخرج القاعدة بذلك عن كونها أصلاً عقلائياً أمضاه الشارع أو أصلاً تعبّدياً شرعياً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تكون القاعدة حاكمة على استصحاب عدم وقوع الفعل المشكوك فيه ، كحكومة سائر الأمارات الأُخر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الاعتراف بأنّ موضوع كلّ منهما هو الشكّ وصلاحية كلّ منهما في حدّ نفسه لأن يكون رافعاً لذلك الشكّ ، لا وجه لتقدّمها عليه وإن كانت هي من الأمارات ، خصوصاً إذا كان الشكّ فيهما واحداً لا تعدّد فيه ، وقد تقدّم في المباحث السابقة ما لعلّه يكون موضّحاً لذلك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 ذلك هو أنّ موضوع الاستصحاب إنّما هو الشكّ في بقاء الحالة السابقة ، وهو إنّما يكون مسبّباً عن الشكّ في حدوث ما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حاصل ما أفاده قدس‌سره في توضيح ما أفاده الشيخ قدس‌سره فيما حرّرته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هذه القاعدة وكلّ ما هو نظيرها مثل اليد ونحوها لو كانت مسبوقة بخلاف ما هو مقتضاها كالملكية السابقة في مورد اليد ، وعدم الاتيان بالجزء المشكوك في مورد القاعدة ، تكون حاكمة على الاستصحاب ، فإنّ غاية تقريب المعارضة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لنا في مورد المعارضة إلاّشكّ واحد ، له إضافة إلى الحالة السابقة ، فيكون شكّاً في البقاء ، وإضافة إلى حدوث ما هو مقتضى القاعدة فيكون شكّاً في الحدوث ، فيكون ذلك الشكّ الواحد مورداً للاستصحاب والقاعدة ، فيحصل التعارض</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كون الشكّ شكّاً واحداً عهدتها على مدّعيها ، حيث إنّ الوجدان شاهد على أنّ لنا شكّين ، أحدهما الشكّ في بقاء عدم السورة مثلاً الذي </w:t>
      </w:r>
    </w:p>
    <w:p>
      <w:pPr>
        <w:pStyle w:val="BookText"/>
        <w:rPr/>
      </w:pPr>
      <w:r>
        <w:rPr>
          <w:rFonts w:ascii="Amiri" w:hAnsi="Amiri" w:eastAsia="Amiri" w:cs="Amiri"/>
          <w:color w:val="111111"/>
          <w:sz w:val="28"/>
          <w:sz w:val="28"/>
          <w:szCs w:val="28"/>
          <w:rtl w:val="true"/>
          <w:lang w:bidi="ar-SA"/>
        </w:rPr>
        <w:t>هو الحالة السابقة ، والآخر الشكّ في حدوث ما هو مقتضى القاعدة وهو وجود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أُغضي النظر عن ذلك وقيل إنّه شكّ واحد ذو جهتين ، أو قيل إنّهما شكّان ، فالقاعدة حاكمة على الاستصحاب من جهة السببية والمسبّبية ، حيث إنّ الشكّ في بقاء الحالة السابقة إنّما يكون مسبّباً عن حدوث ذلك الحادث الذي هو رافع لها ، بخلاف الشكّ في وجود ذلك الحادث فإنّه غير مسبّب عن الشكّ في بقاء الحالة السابقة ، لتحقّق الشكّ المذكور حتّى لو لم تكن الحالة السابقة معلومة ، بخلاف الشكّ في البقاء فإنّه لا يكون له منشأ إلاّمن جهة الشكّ في حدوث ذلك المشكوك ، وحينئذ فإذا كان ذلك المشكوك حدوثه محكوماً بالحدوث بمقتضى القاعدة المذكورة ، كان مقتضاه الحكم بانتقاض الحالة السابقة ، فيسقط الاستصحاب للحكم بانتقاض الحالة السابقة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كونهما شكّاً واحداً أو شكّين فلم يتّضح الحال فيه ، فإنّ الظاهر أنّ الشكّ في بقاء عدم السورة عبارة عن التردّد في بقاء ذلك العدم بين البقاء وعدم البقاء ، ولا يخفى أنّ عدم بقاء ذلك العدم هو عين وجود السورة ، فالظاهر أنّه ليس لنا إلاّشكّ واحد ، ثمّ بعد تسليم كونه شكّاً واحداً ذا جهتين أو تسليم كونه شكّين لم يتّضح وجه الحكومة ، فإنّ الشكّ في بقاء العدم لو كان مسبّباً عن الشكّ في حدوث السورة لم يكن وجه للحكومة ، لعدم كون هذا التسبّب شرعياً ، مضافاً إلى إمكان عكس الأمر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حدوث السورة مسبّب عن الشكّ في بقاء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أنّه قد يحدث الشكّ في وجود السورة مع فرض عدم تحقّق الحالة السابقة أو عدم العلم بها لا ينفع في دفع الإشكال ، فإنّ المدّعى هو أنّه في المورد الذي يكون الشكّ في الحدوث مسبوقاً بالعلم بالحالة السابقة ، يكون </w:t>
      </w:r>
    </w:p>
    <w:p>
      <w:pPr>
        <w:pStyle w:val="BookText"/>
        <w:rPr/>
      </w:pPr>
      <w:r>
        <w:rPr>
          <w:rFonts w:ascii="Amiri" w:hAnsi="Amiri" w:eastAsia="Amiri" w:cs="Amiri"/>
          <w:color w:val="111111"/>
          <w:sz w:val="28"/>
          <w:sz w:val="28"/>
          <w:szCs w:val="28"/>
          <w:rtl w:val="true"/>
          <w:lang w:bidi="ar-SA"/>
        </w:rPr>
        <w:t>الشكّ في الحدوث مسبّباً عن الشكّ في بقاء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تظهر الخدشة فيما في التقريرات المطبوعة في صيدا </w:t>
      </w:r>
      <w:r>
        <w:rPr>
          <w:rStyle w:val="FootnoteAnchor"/>
          <w:rtl w:val="true"/>
        </w:rPr>
        <w:footnoteReference w:id="330"/>
      </w:r>
      <w:r>
        <w:rPr>
          <w:rFonts w:ascii="Amiri" w:hAnsi="Amiri" w:eastAsia="Amiri" w:cs="Amiri"/>
          <w:color w:val="111111"/>
          <w:sz w:val="28"/>
          <w:sz w:val="28"/>
          <w:szCs w:val="28"/>
          <w:rtl w:val="true"/>
          <w:lang w:bidi="ar-SA"/>
        </w:rPr>
        <w:t xml:space="preserve">، من توجيه الحكومة بأنّ الاستصحاب لا يرفع موضوع القاعدة إلاّبلازم حكمه ببقاء الحالة السابقة ، بخلاف القاعدة فإنّها بنفس حكمها بالحدوث ترفع الحالة السابقة التي هي مورد الاستصحاب ، فإنّه قد اتّضح لك أنّ ارتفاع الحالة السابقة هو عين حدوث مقتضى القاعدة ، وعدم حدوثه هو عين بقاء الحالة السابقة ، فليس في البين تلازم بل اتّحاد وعينية ، ولو سلّمنا التلازم لأمكن العكس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لا ترفع الاستصحاب بنفسها ، بمعنى أنّه لا ترفعه بمدلولها المطابقي الذي هو الحكم بوجود السورة ، بل إنّما ترفعه بواسطة اللازم الذي هو ارتفاع الحالة السابقة وانتقاضها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الشيخ قدس‌سره حيث ذكر قبل التعرّض لحكومة اليد على الاستصحاب بأسطر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يعلم عدم كونه ناظراً إلى الواقع وكاشفاً عنه وأنّه من القواعد التعبّدية لكن يختفي حكومته مع ذلك على الاستصحاب الخ ، فراجع العبارة فإنّ الذي يظهر من كلامه إمكان أن يكون أحد التنزيلين في الأُصول التنزيلية رافعاً لموضوع التنزيل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يبيّن وجهه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تتمّة العبارة 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قد ذكرنا أنّه قد يكون الشيء غير الكاشف منصوباً من حيث تنزيل الشارع الاحتمال المطابق له منزلة الواقع ، إلاّ أنّ </w:t>
      </w:r>
    </w:p>
    <w:p>
      <w:pPr>
        <w:pStyle w:val="BookText"/>
        <w:rPr/>
      </w:pPr>
      <w:r>
        <w:rPr>
          <w:rFonts w:ascii="Amiri" w:hAnsi="Amiri" w:eastAsia="Amiri" w:cs="Amiri"/>
          <w:color w:val="111111"/>
          <w:sz w:val="28"/>
          <w:sz w:val="28"/>
          <w:szCs w:val="28"/>
          <w:rtl w:val="true"/>
          <w:lang w:bidi="ar-SA"/>
        </w:rPr>
        <w:t xml:space="preserve">الاختفاء في تقديم أحد التنزيلين على الآخر وحكومته عليه </w:t>
      </w:r>
      <w:r>
        <w:rPr>
          <w:rStyle w:val="FootnoteAnchor"/>
          <w:rtl w:val="true"/>
        </w:rPr>
        <w:footnoteReference w:id="332"/>
      </w:r>
      <w:r>
        <w:rPr>
          <w:rFonts w:ascii="Amiri" w:hAnsi="Amiri" w:eastAsia="Amiri" w:cs="Amiri"/>
          <w:color w:val="111111"/>
          <w:sz w:val="28"/>
          <w:sz w:val="28"/>
          <w:szCs w:val="28"/>
          <w:rtl w:val="true"/>
          <w:lang w:bidi="ar-SA"/>
        </w:rPr>
        <w:t xml:space="preserve">، وليس في هذه العبارة إلاّمجرّد الإشكال في وجه التقديم ، من دون إشارة إلى الوجه المشار إليه أعني كون أحدهما رافعاً لموضوع الآخر ، بل قال بعد ذلك في توجيه تقديم قاعدة الفراغ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أصالة الصحّة في العمل بعد الفراغ منه لا يعارض بها الاستصحاب ، إمّا لكونها من الأمارات كما يشعر به قوله عليه‌السلام في بعض روايات ذلك 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وإمّا لأنّها وإن كانت من الأُصول إلاّ أنّ الأمر بالأخذ بها في مورد الاستصحاب يدلّ على تقديمها عليه ، فهي خاصّة بالنسبة إليه يخصّص بأدلّتها أدلّته ، ولا إشكال في شيء من ذلك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ما أفاده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قدّم الاستصحاب عليها تبقى القاعدة بلا مورد </w:t>
      </w:r>
      <w:r>
        <w:rPr>
          <w:rStyle w:val="FootnoteAnchor"/>
          <w:rtl w:val="true"/>
        </w:rPr>
        <w:footnoteReference w:id="335"/>
      </w:r>
      <w:r>
        <w:rPr>
          <w:rFonts w:ascii="Amiri" w:hAnsi="Amiri" w:eastAsia="Amiri" w:cs="Amiri"/>
          <w:color w:val="111111"/>
          <w:sz w:val="28"/>
          <w:sz w:val="28"/>
          <w:szCs w:val="28"/>
          <w:rtl w:val="true"/>
          <w:lang w:bidi="ar-SA"/>
        </w:rPr>
        <w:t xml:space="preserve">، وإليه يرجع ما في الكفاية </w:t>
      </w:r>
      <w:r>
        <w:rPr>
          <w:rStyle w:val="FootnoteAnchor"/>
          <w:rtl w:val="true"/>
        </w:rPr>
        <w:footnoteReference w:id="336"/>
      </w:r>
      <w:r>
        <w:rPr>
          <w:rFonts w:ascii="Amiri" w:hAnsi="Amiri" w:eastAsia="Amiri" w:cs="Amiri"/>
          <w:color w:val="111111"/>
          <w:sz w:val="28"/>
          <w:sz w:val="28"/>
          <w:szCs w:val="28"/>
          <w:rtl w:val="true"/>
          <w:lang w:bidi="ar-SA"/>
        </w:rPr>
        <w:t xml:space="preserve">وأمّا ما احتمله في الكفاية من العموم من وجه ، فلم يظهر له وجه إلاّ إذا فرض نادراً سقوط الاستصحاب في موردها بذاته لمعارضة ونحوها ، وهو نادر جدّاً لا يعتنى به ، 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عليها لبقيت بلا مورد أو على مورد نادر ، فلاحظ</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احتمله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 ذلك هو أنّ الخ </w:t>
      </w:r>
      <w:r>
        <w:rPr>
          <w:rStyle w:val="FootnoteAnchor"/>
          <w:rtl w:val="true"/>
        </w:rPr>
        <w:footnoteReference w:id="337"/>
      </w:r>
      <w:r>
        <w:rPr>
          <w:rFonts w:ascii="IRNazanin" w:hAnsi="IRNazanin" w:eastAsia="IRNazanin"/>
          <w:color w:val="111111"/>
          <w:sz w:val="28"/>
          <w:sz w:val="28"/>
          <w:szCs w:val="28"/>
          <w:rtl w:val="true"/>
          <w:lang w:bidi="fa-IR"/>
        </w:rPr>
        <w:t xml:space="preserve">، فقد عرفت </w:t>
      </w:r>
    </w:p>
    <w:p>
      <w:pPr>
        <w:pStyle w:val="BookText"/>
        <w:rPr/>
      </w:pPr>
      <w:r>
        <w:rPr>
          <w:rFonts w:ascii="Amiri" w:hAnsi="Amiri" w:eastAsia="Amiri" w:cs="Amiri"/>
          <w:color w:val="111111"/>
          <w:sz w:val="28"/>
          <w:sz w:val="28"/>
          <w:szCs w:val="28"/>
          <w:rtl w:val="true"/>
          <w:lang w:bidi="ar-SA"/>
        </w:rPr>
        <w:t xml:space="preserve">أنّ كلام الشيخ قدس‌سره في هذا المقام أجنبي عنه ، نعم في مبحث أصالة الصحّة في عمل الغير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السادس في بيان ورود هذا الأصل على الاستصحاب </w:t>
      </w:r>
      <w:r>
        <w:rPr>
          <w:rStyle w:val="FootnoteAnchor"/>
          <w:rtl w:val="true"/>
        </w:rPr>
        <w:footnoteReference w:id="338"/>
      </w:r>
      <w:r>
        <w:rPr>
          <w:rFonts w:ascii="Amiri" w:hAnsi="Amiri" w:eastAsia="Amiri" w:cs="Amiri"/>
          <w:color w:val="111111"/>
          <w:sz w:val="28"/>
          <w:sz w:val="28"/>
          <w:szCs w:val="28"/>
          <w:rtl w:val="true"/>
          <w:lang w:bidi="ar-SA"/>
        </w:rPr>
        <w:t xml:space="preserve">، قد اختلفت فيه النسخ وفي بعضها ما لعلّه يرجع إلى هذا الوجه الذي أفاده شيخنا قدس‌سره فراجع ، ولم أتوفّق لمعرفة الوجه في عدول الشيخ قدس‌سره عمّا أفاده في قاعدة الفراغ من وجه التقديم إلى هذه العبائر التي اختلفت النسخ فيها على طولها في مبحث أصالة الصحّة في فعل الغير ، كما أنّ ما أفاده في تحرير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الحال الخ </w:t>
      </w:r>
      <w:r>
        <w:rPr>
          <w:rStyle w:val="FootnoteAnchor"/>
          <w:rtl w:val="true"/>
        </w:rPr>
        <w:footnoteReference w:id="339"/>
      </w:r>
      <w:r>
        <w:rPr>
          <w:rFonts w:ascii="Amiri" w:hAnsi="Amiri" w:eastAsia="Amiri" w:cs="Amiri"/>
          <w:color w:val="111111"/>
          <w:sz w:val="28"/>
          <w:sz w:val="28"/>
          <w:szCs w:val="28"/>
          <w:rtl w:val="true"/>
          <w:lang w:bidi="ar-SA"/>
        </w:rPr>
        <w:t xml:space="preserve">، لم يتّضح المراد منه ،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دليل القاعدة الناظر إلى إثبات حكم مخالف للحالة السابقة بنفسه ينظر إلى سقوط الاستصحاب وعدم بقاء الحالة السابقة الخ ، ومن الواضح أنّ هذا بمجرّده لا يوجب الحكومة إلاّمن جهة كون دليل القاعدة وارداً في مورد الاستصحاب على خلافها ، وذلك عبارة أُخرى عن الالتزام بالتخصيص ، إذ لا مورد لها غير مورد الاستصحاب ، وذلك لا دخل له بالقرينة وذي القرينة الذي قاس التقديم فيما نحن فيه عليه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التقديم من باب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الظاهر من الشيخ قدس‌سره ومن الكفاية ومن المقالة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 وهو الذي يظهر من الغرر ،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به من باب التعبّد فمقتضى تقديمه على سائر الأُصول وإن كان تقديمه عليها أيضاً إلاّ أنّه لو قلنا به لزم لغوية القاعدة ، إذ قلّما يتّفق عدم استصحاب في موردها ، مخالفاً كان أو موافقاً ، ولو بني على تقديم الاستصحاب </w:t>
      </w:r>
    </w:p>
    <w:p>
      <w:pPr>
        <w:pStyle w:val="BookText"/>
        <w:rPr/>
      </w:pPr>
      <w:r>
        <w:rPr>
          <w:rFonts w:ascii="Amiri" w:hAnsi="Amiri" w:eastAsia="Amiri" w:cs="Amiri"/>
          <w:color w:val="111111"/>
          <w:sz w:val="28"/>
          <w:sz w:val="28"/>
          <w:szCs w:val="28"/>
          <w:rtl w:val="true"/>
          <w:lang w:bidi="ar-SA"/>
        </w:rPr>
        <w:t xml:space="preserve">على القاعدة كتقديمه على سائر الأُصول لم يبق لها مورد إلاّنادراً غاية الندرة ، فاللازم تقديمها عليه من هذه الجهة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البناء على كون القاعدة من باب التعبّد لا يقضي بتقدّم الاستصحاب عليها إلاّ إذا قلنا بعدم تكفّلها الاحراز ، أمّا لو قلنا بكونها من الأُصول الاحرازية فلا موجب لتقدّم أحدهما على الآخر كما أشار إليه في المقالة ، فلاحظ كلماته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الداعي إلى هذه التعبيرات الموجبة للاشتباه ، فإنّ حقّ التعبير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أدلّة هذه القواعد أخصّ من مفاد أدلّة الاستصحاب ، فالمتعيّن هو التخصيص ، ولو فرضنا النسبة هي العموم من وجه كان المتعيّن هو تقديم أدلّة القاعدة </w:t>
      </w:r>
      <w:r>
        <w:rPr>
          <w:rStyle w:val="FootnoteAnchor"/>
          <w:rtl w:val="true"/>
        </w:rPr>
        <w:footnoteReference w:id="343"/>
      </w:r>
      <w:r>
        <w:rPr>
          <w:rFonts w:ascii="Amiri" w:hAnsi="Amiri" w:eastAsia="Amiri" w:cs="Amiri"/>
          <w:color w:val="111111"/>
          <w:sz w:val="28"/>
          <w:sz w:val="28"/>
          <w:szCs w:val="28"/>
          <w:rtl w:val="true"/>
          <w:lang w:bidi="ar-SA"/>
        </w:rPr>
        <w:t>، لأنّ العكس يوجب التخصيص المستهجن وهو خروج الأكثر ، لكون الباقي أقلّ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الموارد الباقية للقاعدة ولا يجري فيها الاستصحاب المخالف لها لا تخلو عن أحد أُمور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الاستصحاب مبتلى بالمعارض ، فيكون في حدّ نفسه ساقطاً ، كما لو شكّ بعد الفراغ من الصلاة في أنّه قد اغتسل من الجنابة ، وقلنا بعدم جريان قاعدة التجاوز في الغسل لكونه مراداً بإرادة مستقلّة ، واتّفق أنّ استصحاب الجنابة أو عدم الغسل غير جار لأجل الابتلاء بالعلم الاجمالي مثلاً ، وحينئذ ينحصر الأمر في إجراء قاعدة الفراغ في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شكّ بعد الفراغ من الصلاة بين الثلاث والأربع مثلاً ، وقلنا بعدم جريان استصحاب العدم في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تقدّم قاعدة البناء على الأكثر ، لأنّ ذلك منحصر بما إذا كان الشكّ في أثناء الصلاة ، بل لأجل أنّ استصحاب عدم الركعات في ذاته لا يجري ، لأنّ أصالة عدم الاتيان بالرابعة لا ينفع في إثبات أنّ صلاته كانت ثلاثاً ، ونحو ذلك من الموانع المدّعاة الجارية فيما لو كان الشكّ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شكّ بعد الفراغ في عروض المبطل مثل زيادة الركوع أو استدبار القبلة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الأوّلان فالصناعة العلمية فيهما هي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دليل الاستصحاب ودليل قاعدة الفراغ وإن كان هو العموم من وجه ، إلاّ أنّه لو قدّم الأوّل على الثاني لزم التخصيص الأكثر في دليل القاعدة ، وهو باطل فيتعيّن العكس ، ولعلّ ذلك هو المراد من قولهم إنّه لو قدّم الاستصحاب على القاعدة لم يبق لها إلاّ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فلا يتأتّى فيه ما ذكرناه من لزوم تخصيص الأكثر ، لأنّ المفروض أنّ الاستصحاب القاضي بعدم زيادة الركوع موافق لقاعدة الفراغ ، فإمّا أن نقدّم القاعدة عليه لكونها أمارة ، أو نقدّمه عليها لكونه إحرازياً وهي من الأُصول غير الاحرازية ، وإن لم نقل بذاك ولا بهذا كان مقتضاه إجراءهما معاً ، ولا يصحّ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 لم تقدّم في هذا المورد على الاستصحاب بل قدّمنا الاستصحاب عليها لكانت بلا مورد أو مورد نادر ، لأنّ ذلك في الاستصحاب المخالف لها دون الموافق</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يصحّ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قدّمنا الاستصحاب المخالف لها في مورد المخالفة لانحصر جريانها في مثل هذه الموارد ، وهي وإن كانت كثيرة إلاّ أنّها لا </w:t>
      </w:r>
    </w:p>
    <w:p>
      <w:pPr>
        <w:pStyle w:val="BookText"/>
        <w:rPr/>
      </w:pPr>
      <w:r>
        <w:rPr>
          <w:rFonts w:ascii="Amiri" w:hAnsi="Amiri" w:eastAsia="Amiri" w:cs="Amiri"/>
          <w:color w:val="111111"/>
          <w:sz w:val="28"/>
          <w:sz w:val="28"/>
          <w:szCs w:val="28"/>
          <w:rtl w:val="true"/>
          <w:lang w:bidi="ar-SA"/>
        </w:rPr>
        <w:t>أهميّة للقاعدة فيها بعد فرض جريان الاستصحاب فيها القاضي بصحّة العمل ، وحينئذ لا يبقى موقع لهذا الاهتمام بالقاعدة المستفادة من تلك الأخبار ، وبناءً على ذلك ، الحاصل هو أنّه عند مخالفتها مع الاستصحاب لو قدّمنا الاستصحاب عليها لم يبق للقاعدة إلاّموارد نادرة ، وموارد أُخر لا أهميّة فيها للقاعدة وإن كانت كثيرة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اتّفق سقوط الاستصحاب الموافق لها وبقيت القاعدة وحدها ، كان لجريانها فيه أهميّة ، ولكن ذلك مورد نادر ، بحيث إنّا لو قدّمنا الاستصحاب عليها في تلك الموارد التي يكون الاستصحاب مخالفاً لها وابقاء هذا المورد لها والموردين السابقين كان من التخصيص المستهجن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يستظهر من كلام الشيخ قدس‌سره اتّحاد القاعدتين ووحدة الكبرى المجعولة الشرعية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السادس إنّ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الظاهر من عبارة الشيخ قدس‌سره في هذا الموضع السادس </w:t>
      </w:r>
      <w:r>
        <w:rPr>
          <w:rStyle w:val="FootnoteAnchor"/>
          <w:rtl w:val="true"/>
        </w:rPr>
        <w:footnoteReference w:id="345"/>
      </w:r>
      <w:r>
        <w:rPr>
          <w:rFonts w:ascii="Amiri" w:hAnsi="Amiri" w:eastAsia="Amiri" w:cs="Amiri"/>
          <w:color w:val="111111"/>
          <w:sz w:val="28"/>
          <w:sz w:val="28"/>
          <w:szCs w:val="28"/>
          <w:rtl w:val="true"/>
          <w:lang w:bidi="ar-SA"/>
        </w:rPr>
        <w:t>هو النظر إلى أنّ قاعدة التجاوز إنّما تجري في مورد الشكّ في وجود الجزء بعد الدخول في جزء آخر ، أمّا لو كان المشكوك هو صحّة ذلك الجزء لا أصل وجوده ، فهل تجري فيه قاعدة التجاوز؟</w:t>
      </w:r>
    </w:p>
    <w:p>
      <w:pPr>
        <w:pStyle w:val="BookText"/>
        <w:rPr/>
      </w:pPr>
      <w:r>
        <w:rPr>
          <w:rFonts w:ascii="Amiri" w:hAnsi="Amiri" w:eastAsia="Amiri" w:cs="Amiri"/>
          <w:color w:val="111111"/>
          <w:sz w:val="28"/>
          <w:sz w:val="28"/>
          <w:szCs w:val="28"/>
          <w:rtl w:val="true"/>
          <w:lang w:bidi="ar-SA"/>
        </w:rPr>
        <w:t>والذي أفاده هو الإلحاق ، بدعوى أنّ الشكّ في صحّة الجزء راجع إلى الشكّ في وجود الصحيح ، وحينئذ يكون مفاد القاعدة هو الأعمّ من الشكّ في أصل وجود الجزء أو الشكّ في وجود الصحيح منه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استشكل في هذا الالحاق ، ثمّ بنى عليه لتنقيح المناط أو لرواية ابن أبي </w:t>
      </w:r>
    </w:p>
    <w:p>
      <w:pPr>
        <w:pStyle w:val="BookText"/>
        <w:rPr/>
      </w:pPr>
      <w:r>
        <w:rPr>
          <w:rFonts w:ascii="Amiri" w:hAnsi="Amiri" w:eastAsia="Amiri" w:cs="Amiri"/>
          <w:color w:val="111111"/>
          <w:sz w:val="28"/>
          <w:sz w:val="28"/>
          <w:szCs w:val="28"/>
          <w:rtl w:val="true"/>
          <w:lang w:bidi="ar-SA"/>
        </w:rPr>
        <w:t xml:space="preserve">يعفور </w:t>
      </w:r>
      <w:r>
        <w:rPr>
          <w:rStyle w:val="FootnoteAnchor"/>
          <w:rtl w:val="true"/>
        </w:rPr>
        <w:footnoteReference w:id="346"/>
      </w:r>
      <w:r>
        <w:rPr>
          <w:rFonts w:ascii="Amiri" w:hAnsi="Amiri" w:eastAsia="Amiri" w:cs="Amiri"/>
          <w:color w:val="111111"/>
          <w:sz w:val="28"/>
          <w:sz w:val="28"/>
          <w:szCs w:val="28"/>
          <w:rtl w:val="true"/>
          <w:lang w:bidi="ar-SA"/>
        </w:rPr>
        <w:t xml:space="preserve">أو لأجل أصالة الصحّة ، وقد تقدّم منه نظير هذا التشكيك في الموضع الأوّل من المواضع المذكورة ، 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الاختصاص بالشكّ في أصل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المتعيّن ، لأنّ إرادة الأعمّ من الشكّ في وجود الشيء والشكّ الواقع في الشيء الموجود في استعمال واحد غير صحيح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أحال المطلب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أنّ عبارة الشيخ قدس‌سره إنّما هي مسوقة لما عرفت من إجراء القاعدة عند الشكّ في صحّة الجزء ، وليست بصدد بيان اتّحاد القاعدتين أو تعدّدهما ، ولكن لازم كلامه هو وحدة القاعدتين ، لأنّ أساس الفرق بينهما هو أنّ محصّل قاعدة التجاوز هو الشكّ في أصل وجود الشيء ، ومحصّل قاعدة الفراغ هو الشكّ في صحّته ، فلو شكّ بعد الفراغ في نقصان ركوع يكون جريان قاعدة التجاوز فيه باعتبار كونه قد شكّ في أصل وجود الركوع مع فرض تجاوز محلّه ، وجريان قاعدة الفراغ فيه باعتبار كونه قد شكّ في صحّة صلاته ولو من جهة كون الشكّ في الصحّة مسبّباً عن الشكّ في وجود الركوع ، وحينئذ فنحن لو قلنا بما أفاده الشيخ قدس‌سره في هذا المقام من إرجاع الشكّ في صحّة الشيء إلى الشكّ في وجود الصحيح ، كان كلّ منهما من قبيل الشكّ في الوجود ، فلا يحصل ما هو الفارق بين القاعدتين ، وتكون الكبرى الجامعة هي أنّه لا يعتنى بالشكّ في وجود الشيء سواء كان في أصل وجوده أو كان في وجود الصحيح منه ، غايته أنّ موارد الأُولى هي الشكّ في أصل الوجود وموارد الثانية هي الشكّ في وجود الصحيح</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فيما حرّرته عنه ما هذا لفظه الذي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الأقوال أو </w:t>
      </w:r>
    </w:p>
    <w:p>
      <w:pPr>
        <w:pStyle w:val="BookText"/>
        <w:rPr/>
      </w:pPr>
      <w:r>
        <w:rPr>
          <w:rFonts w:ascii="Amiri" w:hAnsi="Amiri" w:eastAsia="Amiri" w:cs="Amiri"/>
          <w:color w:val="111111"/>
          <w:sz w:val="28"/>
          <w:sz w:val="28"/>
          <w:szCs w:val="28"/>
          <w:rtl w:val="true"/>
          <w:lang w:bidi="ar-SA"/>
        </w:rPr>
        <w:t xml:space="preserve">الوجوه في كون القاعدتين واحدة أو لا ،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المختار للشيخ قدس‌سره ، وهو اتّحادهما صغرى وكبرى ، بإرجاع الشكّ في الصحّة في مورد قاعدة الفراغ إلى الشكّ في وجود الصحيح ، ويكون الشكّ في الموردين شكّاً في أصل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اختلافهما صغرى وكبرى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هو المختار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اختلافهما صغرى مع اتّحادهما كبرى وهو المختار انتهى ، وذلك كما سيأتي </w:t>
      </w:r>
      <w:r>
        <w:rPr>
          <w:rStyle w:val="FootnoteAnchor"/>
          <w:rtl w:val="true"/>
        </w:rPr>
        <w:footnoteReference w:id="348"/>
      </w:r>
      <w:r>
        <w:rPr>
          <w:rFonts w:ascii="Amiri" w:hAnsi="Amiri" w:eastAsia="Amiri" w:cs="Amiri"/>
          <w:color w:val="111111"/>
          <w:sz w:val="28"/>
          <w:sz w:val="28"/>
          <w:szCs w:val="28"/>
          <w:rtl w:val="true"/>
          <w:lang w:bidi="ar-SA"/>
        </w:rPr>
        <w:t xml:space="preserve">توضيحه إن شاء اللّه بجعل الكبرى واحدة ، غير أنّ لها صغرى وجدانية وهي ما لو كان المشكوك هو نفس المركّب ولو باعتبار الشكّ في وجود الصحيح منه ، وصغرى تنزيلية وهي ما لو كان الجزء مشكوك الوجود ، فإنّ الجزء من المركّب لا يكون شيئاً بل هو مندك في المركّب ، غير أنّ الشارع ربما لاحظه مستقلاً ، فيكون شيئاً بجعل وتنزيل من الشارع ، وذلك الجعل والتنزيل مختصّ بأجزاء الصلاة دون غيرها من المركّبات كالطهارات ، فهما من هذه الجهة نظير قاعدة وجوب الوضوء لكلّ صلاة ، غير أنّ لها صغرى وجدانية وهي الصلاة المتعارفة ، ولها أيضاً صغرى تنزيلية وهي الطواف ، فإنّه داخل في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الوضوء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صغرياتها تنزيلاً كما يستفاد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قاعدة التجاوز تتوقّف على تنزيل آخر أشار إليه شيخنا قدس‌سره في بعض ما حرّرته عنه ، وهو تحقّق التجاوز عنه بالتجاوز عن محلّه ، فيكون التجاوز عن محلّه منزّلاً منزلة التجاوز عنه ، بتنزيل الجزء المشكوك منزلة محلّه بنحو من الاستعارة على مذهب السكاكي من دون حاجة إلى تقدير وحذف مضاف ، </w:t>
      </w:r>
    </w:p>
    <w:p>
      <w:pPr>
        <w:pStyle w:val="BookText"/>
        <w:rPr/>
      </w:pPr>
      <w:r>
        <w:rPr>
          <w:rFonts w:ascii="Amiri" w:hAnsi="Amiri" w:eastAsia="Amiri" w:cs="Amiri"/>
          <w:color w:val="111111"/>
          <w:sz w:val="28"/>
          <w:sz w:val="28"/>
          <w:szCs w:val="28"/>
          <w:rtl w:val="true"/>
          <w:lang w:bidi="ar-SA"/>
        </w:rPr>
        <w:t xml:space="preserve">وسيأتي إن شاء اللّه تعرّضه قدس‌سره لهذه الجهة من التنزيل في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التحرير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أنّ ملخّص القدر الجامع بين الشكّين هو أنّ الشكّ عبارة عن الترديد بين وجود الشيء وعدمه ، ويؤخذ هذا العدم الذي هو طرف الشكّ بالأعمّ من السالبة البسيطة والسالبة بانتفاء الموضوع ، بأن يكون محصّله هل وجد الركوع الصحيح أو لم يوجد ، بالأعمّ من عدم وجوده أصلاً أو عدم وجود وصف صحّته مع فرض أصل وجوده ، فإنّ كلاً منهما داخل في قولك لم يوجد الركوع الصحيح ، والقاعدة تزيل هذا الشكّ وتقول إنّ ما شككت في وجوده قد وجد سواء كان الذي شككت في وجوده هو أصل وجود الشيء أو كان هو وجود الصحيح منه ، وحينئذ تنطبق على الشكّ في صحّة الصلاة بعد الفراغ منها ، وتنطبق على الشكّ في أصل وجود الركوع بعد التجاوز عنه بأن يتسامح في التجاوز عنه بتحقّق التجاوز عن محلّه ، وعلى الشكّ في صحّته بعد التجاوز عنه إلى السجود أو بعد الفراغ منه وإن لم يتجاوز عنه أو عن محلّه ، ويكون حاله من هذه الجهة حال الشكّ في صحّة الصلاة بعد الفراغ منها ، وحينئذ يكون المراد بالتجاوز عن المشكوك هو الأعمّ من التجاوز عن نفسه أو التجاوز عن محلّه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الذي أشار إليه الشيخ قدس‌سره ومنعه في أوّل المواضع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أُريد الخروج والتجاوز عن محلّه ، أمكن إرادة المعنى الظاهر من الشكّ في الشيء ، وهذا هو المتعيّن ، لأنّ إرادة الأعمّ من الشكّ في وجود الشيء والشكّ الواقع في الشيء الموجود في استعمال واحد غير صحيح </w:t>
      </w:r>
      <w:r>
        <w:rPr>
          <w:rStyle w:val="FootnoteAnchor"/>
          <w:rtl w:val="true"/>
        </w:rPr>
        <w:footnoteReference w:id="351"/>
      </w:r>
      <w:r>
        <w:rPr>
          <w:rFonts w:ascii="Amiri" w:hAnsi="Amiri" w:eastAsia="Amiri" w:cs="Amiri"/>
          <w:color w:val="111111"/>
          <w:sz w:val="28"/>
          <w:sz w:val="28"/>
          <w:szCs w:val="28"/>
          <w:rtl w:val="true"/>
          <w:lang w:bidi="ar-SA"/>
        </w:rPr>
        <w:t xml:space="preserve">، ومحصّله هو </w:t>
      </w:r>
    </w:p>
    <w:p>
      <w:pPr>
        <w:pStyle w:val="BookText"/>
        <w:rPr/>
      </w:pPr>
      <w:r>
        <w:rPr>
          <w:rFonts w:ascii="Amiri" w:hAnsi="Amiri" w:eastAsia="Amiri" w:cs="Amiri"/>
          <w:color w:val="111111"/>
          <w:sz w:val="28"/>
          <w:sz w:val="28"/>
          <w:szCs w:val="28"/>
          <w:rtl w:val="true"/>
          <w:lang w:bidi="ar-SA"/>
        </w:rPr>
        <w:t xml:space="preserve">الإشكال الرابع الذي أشكل به على إرادة الأعمّ من القاعدتين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ورابعاً التجاوز في قاعدة التجاوز إنّما يكون بالتجاوز عن محلّ الجزء المشكوك فيه ، وفي قاعدة الفراغ إنّما يكون بالتجاوز عن نفس المركّب لا عن محلّه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 كان المهمّ في باب التكاليف هو إثبات وجود متعلّق التكليف صحيحاً ولو مع عدم إثبات صحّة المأتي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أنّه يمكن التأمّل في الفرق بين باب التكاليف وباب الوضعيات ، فإنّ الظاهر أنّ الحكم العقلي بلزوم الفراغ يتوقّف الخروج عن عهدته على إحراز الصحّة ، ولا يكفي مجرّد إحراز وجود الصحيح مع فرض عدم إحراز الصحّة بذلك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في التقرير المطبوع في صيدا </w:t>
      </w:r>
      <w:r>
        <w:rPr>
          <w:rStyle w:val="FootnoteAnchor"/>
          <w:rtl w:val="true"/>
        </w:rPr>
        <w:footnoteReference w:id="354"/>
      </w:r>
      <w:r>
        <w:rPr>
          <w:rFonts w:ascii="Amiri" w:hAnsi="Amiri" w:eastAsia="Amiri" w:cs="Amiri"/>
          <w:color w:val="111111"/>
          <w:sz w:val="28"/>
          <w:sz w:val="28"/>
          <w:szCs w:val="28"/>
          <w:rtl w:val="true"/>
          <w:lang w:bidi="ar-SA"/>
        </w:rPr>
        <w:t xml:space="preserve">من الإيراد أوّلاً بأنّ الظاهر من دليل قاعدة الفراغ هو الحكم بصحّة الموجود كما يستفاد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فأمضه كما هو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لا وجود الصحيح</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الالتزام بأنّه في الوضعيات لا يكفي الحكم بوجود الصحيح بل لابدّ من الحكم بصحّة الموجود ليس على إطلاقه ، فإنّ ذلك إنّما يحتاج إليه في صورة التنازع والمخاصمة على هذا العقد الواقع هل كان صحيحاً أو فاسداً ، فإنّه حينئذ يحتاج إلى الحكم بأنّ ذلك العقد كان صحيحاً ، أمّا لو لم يكن في البين إلاّ الشكّ في الانتقال فعلاً وأردنا أن نحكم بانتقال المال إلى المشتري ، فإنّه يكفي في ذلك الحكمُ بوجود العقد الصحيح ، ولا يتوقّف على إثبات صحّة الموجود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الشكّ في قاعدة التجاوز إنّما هو أجزاء المركّب وفي قاعدة الفراغ يكون المتعلّق نفس المركّب بما له من الوحدة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التأمّل فيما أُفيد في وجه امتناع القدر الجامع ، من كون لحاظ الجزء مستقلاً يباين لحاظه مندكّاً في ضمن المجموع ، فإنّ أقصى ما فيه هو التباين بين اللحاظين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تباين اللحاظين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يمنع لو كان اللحاظ واحداً ، أمّا مع فرض تعدّد اللحاظ كما هو مقتضى العموم الاستغراقي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شككت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للحاظ كلّ مصداق من مصاديق الشيء لحاظاً مستقلاً وإن كان لحاظاً إجمالياً ، فعلى الظاهر أنّه لا مانع منه ، بل يكون هذا التباين الناشئ عن تعدّد اللحاظ وتباين اللحاظين موجباً لتعدّد مصداق الشيء باعتبار كونه ملحوظاً تارةً مستقلاً وأُخرى مندكّاً في ضمن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يدفع ذلك بأنّه ليس لنا في هذا العموم الحاكي عن مصاديق الأشياء إلاّعنوان الشيء وهو عنوان واحد ، فإن لوحظ بما أنّه مستقل في حدّ نفسه لم ينطبق على الجزء في ضمن المركّب الذي هو مفاد قاعدة الفراغ ، وإن لوحظ مندكّاً في ضمن المجموع لم ينطبق على الجزء مستقلاً الذي هو مفاد قاعدة التجاوز</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جامع بين الجزء والكل ، غايته أنّ سبب الشكّ في وجود الكل هو وجود ذلك الجزء ، فلا يكون المقام من قبيل الجامع بين المتباينين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التناقض في مدلول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الشكّ في شيء لم تجزه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لو كان يعمّ الشكّ في الجزء والكل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أفاد قدس‌سره فيما حرّرته عنه أنّه لا يتوجّه هذا التناقض لو قلنا بأنّ القاعدتين متباينتان ، إذ لو قلنا بذلك لكانت قاعدة التجاوز حاكمة على قاعدة الفراغ ، لأنّ مفاد قاعدة الفراغ حينئذ هو الحكم بصحّة المجموع وتماميته بتمامية الاتيان بجميع أجزائه ، ومن الواضح أنّ الشكّ في تمامية الكل مسبّب عن الشكّ في الاتيان بالجزء ، فإذا حكم بمقتضى قاعدة التجاوز في الجزء بأنّه قد أُتي بذلك الجزء ، لم يبق لنا شكّ في صحّة الكل وتماميته كي يكون مجرى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الشكّ في شيء لم تجزه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هذه الحكومة متحقّقة أيضاً لو قلنا بأنّهما قاعدة واحدة ، فإنّ جريان هذه القاعدة الواحدة في ناحية الجزء يكون حاكماً على إجراء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الشكّ في شيء لم تجزه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التناقض المتوهّم إنّما هو بين قاعدة الشكّ بعد التجاوز بالنسبة إلى الجزء وبين قاعدة الشكّ في المحلّ بالنسبة إلى الكلّ ، ومن الواضح حكومة الأُولى على الثانية ، سيّما إذا قلنا بأنّ قاعدة الشكّ في المحل ليست قاعدة مستقلّة وإنّما هي عبارة عن الأخذ باستصحاب عدم الاتيان بما شكّ فيه ، من دون فرق في ذلك بين أن نقول إنّ قاعدة التجاوز في الجزء هي عين قاعدة الفراغ أو قلنا بأنّهما متغايران ، بل إنّ القاعدة في الجزء وإن كانت موافقة للقاعدة في الكل </w:t>
      </w:r>
    </w:p>
    <w:p>
      <w:pPr>
        <w:pStyle w:val="BookText"/>
        <w:rPr/>
      </w:pPr>
      <w:r>
        <w:rPr>
          <w:rFonts w:ascii="Amiri" w:hAnsi="Amiri" w:eastAsia="Amiri" w:cs="Amiri"/>
          <w:color w:val="111111"/>
          <w:sz w:val="28"/>
          <w:sz w:val="28"/>
          <w:szCs w:val="28"/>
          <w:rtl w:val="true"/>
          <w:lang w:bidi="ar-SA"/>
        </w:rPr>
        <w:t xml:space="preserve">عند الفراغ منه ، إلاّ أنّ الأُولى حاكمة على الثانية لكونها مزيلة لموضوعها الذي هو الشكّ في تمامية المركّب أو في صحّته ، سواء قلنا إنّهما قاعدة واحدة ، أو قلنا إنّهما قاعدتان متغايرتان ، أو قلنا بمقالة شيخنا الأُستاذ قدس‌سره </w:t>
      </w:r>
      <w:r>
        <w:rPr>
          <w:rStyle w:val="FootnoteAnchor"/>
          <w:rtl w:val="true"/>
        </w:rPr>
        <w:footnoteReference w:id="359"/>
      </w:r>
      <w:r>
        <w:rPr>
          <w:rFonts w:ascii="Amiri" w:hAnsi="Amiri" w:eastAsia="Amiri" w:cs="Amiri"/>
          <w:color w:val="111111"/>
          <w:sz w:val="28"/>
          <w:sz w:val="28"/>
          <w:szCs w:val="28"/>
          <w:rtl w:val="true"/>
          <w:lang w:bidi="ar-SA"/>
        </w:rPr>
        <w:t>من أنّ التغاير واقع في الصغرى دون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أنّه على جميع هذه الأقوال لا يبقى مورد لقاعدة الفراغ إلاّ فيما لا تجري فيه قاعدة التجاوز من الشرائط التي ليس لها محل مخصوص كما سيأتي توضيحه إن شاء اللّه تعالى ، وينبغي في هذا المقام ملاحظة ما أُفيد في التقريرات المطبوعة في صيدا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ويلاحظ ما فيه من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التجاوز في قاعدة التجاوز إنّما يكون بالتجاوز عن محلّ الجزء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أفاد قدس‌سره فيما حرّرته عنه أنّ مورد قاعدة التجاوز هو الشكّ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تجاوز محلّه لا بعد تجاوز نفس الشيء ، وإلاّ لم يحصل فيه شكّ ، ومورد قاعدة الفراغ هو الشكّ في الشيء بعد تجاوز نفسه ، لأنّ الشكّ في الأوّل شكّ في أصل الوجود ، وفي الثاني شكّ في الصحّة بعد إحراز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مراده بالصحّة هو تمامية الأجزاء ، إذ لا ينحصر مورد قاعدة الفراغ بموارد الشكّ في الصحّة ، كما لو شكّ بعد الفراغ فيما له قضاء أو في موجب سجود السهو من دون إبطال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الاحتياج في الفراغ من الجزء إلى التجاوز عن محلّه والدخول في غيره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أصل وجوده ، أمّا عند الشكّ في صحّته بعد تحقّق </w:t>
      </w:r>
    </w:p>
    <w:p>
      <w:pPr>
        <w:pStyle w:val="BookText"/>
        <w:rPr/>
      </w:pPr>
      <w:r>
        <w:rPr>
          <w:rFonts w:ascii="Amiri" w:hAnsi="Amiri" w:eastAsia="Amiri" w:cs="Amiri"/>
          <w:color w:val="111111"/>
          <w:sz w:val="28"/>
          <w:sz w:val="28"/>
          <w:szCs w:val="28"/>
          <w:rtl w:val="true"/>
          <w:lang w:bidi="ar-SA"/>
        </w:rPr>
        <w:t>الفراغ فعلى الظاهر أنّه لا يحتاج في تحقّق الفراغ منه إلى الدخول في الغير ، فبناءً على وحدة القاعدة تكون القاعدة المذكورة جارية فيه وإن لم يدخل في جزء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بناءً على التعدّد وانحصار قاعدة الفراغ بالفراغ من تمام المركّب ينحصر الأمر في هذا الفرض بالرجوع إلى قاعدة التجاوز عن الجزء ، وهي متوقّفة على الدخول في جزء آخر كما سيأتي إن شاء اللّه تعالى توضيحه عند الكلام على جريان القاعدة في الشرائط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الشكّ في قاعدة التجاوز إنّما هو نفس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أفاد قدس‌سره فيما حرّرته عنه أنّ مدخول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شككت فيه </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في قاعدة التجاوز يكون متعلّقاً للشكّ وطرفاً له ، وفي قاعدة الفراغ يكون ظرفاً للشكّ ، بمعنى أنّ الشكّ في الصحّة واقع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الفرق إنّما هو في الشكّ في الاتيان بنفس الجزء ، أمّا في صورة الشكّ في صحّته بعد فرض الاتيان به فعلى الظاهر مساواته لقاعدة الفراغ في مدخول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تقارب التعبيرات الواردة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من ذكر الأخبار التي يمكن استفادة القاعدة الكلّية منها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w:t>
      </w:r>
    </w:p>
    <w:p>
      <w:pPr>
        <w:pStyle w:val="BookText"/>
        <w:rPr/>
      </w:pPr>
      <w:r>
        <w:rPr>
          <w:rFonts w:ascii="Amiri" w:hAnsi="Amiri" w:eastAsia="Amiri" w:cs="Amiri"/>
          <w:color w:val="111111"/>
          <w:sz w:val="28"/>
          <w:sz w:val="28"/>
          <w:szCs w:val="28"/>
          <w:rtl w:val="true"/>
          <w:lang w:bidi="ar-SA"/>
        </w:rPr>
        <w:t xml:space="preserve">في باب الوضوء ما عن ابن أبي عمير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الوضوء بعد ما فرغ من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في صلاته ولا يعيد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عبد اللّه بن بكير عن محمّد بن مسلم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مضى من صلاتك وطهورك فذكرته تذكّراً فأمضه ولا إعادة عليك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فسّرت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أبان بن عثمان عن بكير بن أعين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يشكّ بعد ما يتوضّأ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عن عبد اللّه بن أبي يعفور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في شيء من الوضوء وقد دخلت في غيره فليس شكّك بشيء ، إنّما الشكّ إذا كنت في شيء لم تجزه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الوضوء لا إلى الشيء ، بقرينة ما عن زرارة عن أبي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قاعداً على وضوئك فلم تدر أغسلت ذراعيك أم لا ، فأعد عليها وعلى جميع ما شككت فيه أنّك لم تغسله أو تمسحه ممّا سمّى اللّه تعالى ما دمت في حال الوضوء ، فإذا قمت من الوضوء وفرغت منه وقد صرت في حال أُخرى في الصلاة أو في غيرها فشككت في بعض ما سمّى اللّه ممّا أوجب عليك فيه وضوءه لا شيء عليك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شككت فيه ممّا قد مضى فأمضه كما هو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إسماعيل بن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شكّ في الركوع بعد ما سجد فليمض ، وإن شكّ في السجود بعد ما قام فليمض ، كلّ شيء شكّ فيه ممّا قد جاوزه ودخل في غيره فليمض عليه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الأذان وقد دخل في الاقامة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الأذان والاقامة وقد كبّر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التكبير وقد قرأ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القراءة وقد ركع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الركوع وقد سجد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في صلاته ،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يازرارة ، إذا خرجت من شيء ثمّ دخلت في غيره فشككت فشكّك ليس بشيء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الأخيران مسوقان لقاعدة التجاوز </w:t>
      </w:r>
      <w:r>
        <w:rPr>
          <w:rStyle w:val="FootnoteAnchor"/>
          <w:rtl w:val="true"/>
        </w:rPr>
        <w:footnoteReference w:id="374"/>
      </w:r>
      <w:r>
        <w:rPr>
          <w:rFonts w:ascii="Amiri" w:hAnsi="Amiri" w:eastAsia="Amiri" w:cs="Amiri"/>
          <w:color w:val="111111"/>
          <w:sz w:val="28"/>
          <w:sz w:val="28"/>
          <w:szCs w:val="28"/>
          <w:rtl w:val="true"/>
          <w:lang w:bidi="ar-SA"/>
        </w:rPr>
        <w:t>، وأمّا ما قبلهما فهو مسوق لقاعدة الفراغ المدّعى كونها هي الكبرى الوحيدة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وأظهرها في العموم الموثّقة المشتملة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شككت فيه ممّا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ابن بكير المشتملة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مضى من صلاتك وطهورك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ودونهما في </w:t>
      </w:r>
    </w:p>
    <w:p>
      <w:pPr>
        <w:pStyle w:val="BookText"/>
        <w:rPr/>
      </w:pPr>
      <w:r>
        <w:rPr>
          <w:rFonts w:ascii="Amiri" w:hAnsi="Amiri" w:eastAsia="Amiri" w:cs="Amiri"/>
          <w:color w:val="111111"/>
          <w:sz w:val="28"/>
          <w:sz w:val="28"/>
          <w:szCs w:val="28"/>
          <w:rtl w:val="true"/>
          <w:lang w:bidi="ar-SA"/>
        </w:rPr>
        <w:t xml:space="preserve">استفادة العموم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يمضي في صلاته ولا 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قول السائل في رواية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شكّ في الوضوء بعد ما فرغ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إذا أخذنا الأُولى وهي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شككت فيه ممّا قد مضى فأمضه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ميزاناً يتّضح لنا المراد في البواقي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المضي هو المضي الوجداني المعبّر عنه بالفراغ فيما عن أبي جعفر عليه‌السلام وفي السؤال المشتمل عليه رواية ابن أبي عمير ، وقد عبّر عنه بالانصراف فيما عن الصادق عليه‌السلام ، فلا فرق بين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شككت فيه ممّا قد مضى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قد فرغت منه وانصرفت عنه ، وإذا كانت الجملة المذكورة ظاهرة في الفراغ الوجداني نرجع إلى معنى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شككت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المراد به شككت في أصل وجوده ، لأنّ فرض الفراغ منه يمنع من تعلّق الشكّ بأصل وجوده ، وحينئذ لابدّ من حمل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ظرف للشكّ ومتعلّقه محذوف ، يعني أنّك قد وقع شكّك في ذلك هل نقصت منه جزءاً أو شرطاً ، فإنّك لو تردّدت في أنّك هل نقصت منه جزءاً أو شرطاً فقد شككت في ذلك ، إذ يصحّ لمن شكّ في نقصه جزءاً من الصلاة أن يقال فيه إنّه وقع شكّه في الصلاة هل نقص جزء منها ، نظير قولك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شككت في زيد ، وأنت شاكّ في عدالته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متعلّق الشكّ ، لأنّ الشكّ في وجود الجزء يوجب الشكّ في وجود المجموع المركّب ، فيصحّ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في وجود ذلك المركّب ، وأنت شاكّ في وجود جزء من أجزائه مع وجود باقي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بعد هذه العناية الموجبة لكون الشكّ قد تعلّق بوجود الكل وأنّه صار الكل بنفسه مشكوك الوجود ولو من جهة الشكّ في وجود بعض أجزائه لا يحسن التعبير عنه بأنّه قد مضى ، لأنّ فرض مضيّه ينافي الشكّ في أصل وجوده ولو بالعناية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وإصلاح نسبة المضي إليه بعناية محلّه إنّما يتمّ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جزته ، فإنّه يصحّ نسبة الجواز عن الشيء باعتبار الجواز عن محلّه ، بخلاف نسبة المضي الذي هو عبارة عن الفراغ الموجود في مثل رواية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الوضوء بعد ما فرغ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فيما عن 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شككت فيه بعد ما تفرغ من صلاتك فامض ولا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يشكّ بعد ما ينصرف من صلاته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يعيد ولا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ما في رواية ابن مسلم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مضى من صلاتك وطهورك فذكرته تذكراً فأمضه ولا إعادة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ضمّ هذه الروايات بعضها إلى بعض يعطي أنّ المراد بالمضي في قوله في الموثّقة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شككت فيه ممّا قد مضى فأمضه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المضي الوجداني الذي هو الفراغ منه ، هذا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الحكم عليه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فأمضه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أنّه كان ظرفاً للشكّ ، وأنّه قد فرغ وأنّه قد مضى ، فإنّ الحكم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امضه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امضه ولا إعادة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ابن مسلم لا يناسب فرض كون نفس الكل مشكوكاً ولو باعتبار الشكّ في وجود بعض أجزائه ، بل كلّ هذه الجهات إنّما تناسب كون الكلّ ظرفاً للشكّ باعتبار كون المشكوك وجود بعض أجزائه أو </w:t>
      </w:r>
    </w:p>
    <w:p>
      <w:pPr>
        <w:pStyle w:val="BookText"/>
        <w:rPr/>
      </w:pPr>
      <w:r>
        <w:rPr>
          <w:rFonts w:ascii="Amiri" w:hAnsi="Amiri" w:eastAsia="Amiri" w:cs="Amiri"/>
          <w:color w:val="111111"/>
          <w:sz w:val="28"/>
          <w:sz w:val="28"/>
          <w:szCs w:val="28"/>
          <w:rtl w:val="true"/>
          <w:lang w:bidi="ar-SA"/>
        </w:rPr>
        <w:t>بعض شرائطه ، وحينئذ لا ينطبق هذا المفاد إلاّعلى مفاد قاعدة الفراغ دون موارد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شاملة للشكّ في صحّة الجزء بعد التجاوز عنه وإن لم يفرغ من الصلاة ، كما لو شكّ في صحّة ركوعه مثلاً بعد أن تجاوز عنه إلى السجود ، أو شكّ في صحّة تشهّده بعد أن تجاوز عنه إلى القيام ، سواء كان الشكّ فيه من جهة اجتماع شرائطه ، أو كان من جهة اجتماع تمام أجزائه كأن يشكّ وهو في حال القيام أنّه هل ألحن في تشهّده مثلاً ، أو أنّه هل أتى فيه بالشهادة الثانية ونحو ذلك ، فإنّه يصدق عليه أنّه شكّ في شيء قد مضى وهو التشهّد ، بل إنّ ذلك جارٍ حتّى لو لم يقم بعدُ ، بل كان في حال النهوض أو قبله بعد فراغه من الصلاة على النبي صلى‌اللّه‌عليه‌وآله ، لكن ذلك داخل في مفاد قاعدة التجاوز باعتبار أنّ الشكّ في الجزء يشمل الشكّ فيه باعتبار اجتماع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كلّه مبني على 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شككت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أن تكون تبعيضية ، ويكون الحاصل أنّ كلّ ما شككت فيه وهو بعض ممّا قد مضى جزءاً أو شرطاً فامضه كما هو ، وحينئذ يكون الضمير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للشكّ ، كما أنّ الضمير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فامضه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راجعاً إلى المشكوك ، ويكون معنى إمضائه كما هو هو إمضاء ذلك الذي شككت في وجوده على ما هو عليه من وجود أو عدم ، ومع ذلك لا يكون مفاده مفاد قاعدة التجاوز ، لأنّه قد اعتبر في المشكوك أن يكون بعضاً ممّا قد مضى ، فلا ينطبق إلاّعلى مفاد قاعدة الفراغ</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ذلك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مضى من صلاتك وطهورك فذكرته تذكّراً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بحسب الأجزاء والشرائط ، لكن لا يناسبه حينئذ </w:t>
      </w:r>
    </w:p>
    <w:p>
      <w:pPr>
        <w:pStyle w:val="BookText"/>
        <w:rPr/>
      </w:pPr>
      <w:r>
        <w:rPr>
          <w:rFonts w:ascii="Amiri" w:hAnsi="Amiri" w:eastAsia="Amiri" w:cs="Amiri"/>
          <w:color w:val="111111"/>
          <w:sz w:val="28"/>
          <w:sz w:val="28"/>
          <w:szCs w:val="28"/>
          <w:rtl w:val="true"/>
          <w:lang w:bidi="ar-SA"/>
        </w:rPr>
        <w:t xml:space="preserve">الحكم عليه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فامضه ولا 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إنّما تناسب الفراغ ، وحينئذ فلو جعلنا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للتبعيض فلابدّ أن يكون التبعيض بحسب الأفراد لا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قد عرفت أنّ الضمير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فأمضه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ما شككت فيه لا إلى نفس ما مضى ، فإنّه لو عاد إلى نفس ما مضى لزم منه خلوّ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فأمضه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عن ضمير عائد إلى المبتدأ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إلاّبتأويل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قولنا كما هو من وجوده وعدمه ، يعني من وجود ذلك المشكوك وعدمه ، ولا يخفى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 لا ينطبق إلاّعلى مفاد قاعدة الفراغ ، لما عرفت من أنّه قد قيّد المشكوك بكونه بعضاً ممّا قد مضى ، فلا يكون له مورد إلاّبعد الفراغ ليصدق على ذلك المشكوك أنّه بعض ممّا قد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شيخنا قدس‌سره قد اختار الوجه الثاني من الوجهين السابقين أعني كون مدخول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للشكّ ، ويصحّ أن يقال إنّ المركّب مشكوك إذا شككت في جزء منه أو شرط باعتبار كون الشكّ في وجود التمام أو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يكون محصّل هذه الكبرى إلاّ أنّ كلّ شيء شكّ في وجوده ولو من جهة الشكّ في وجود بعض أجزائه أو شرائطه بعد الفراغ منه ، لا يعتنى بذلك الشكّ ، ومن الواضح أنّ هذه القضية لا تنطبق على الشكّ في وجود الركوع مثلاً بعد الدخول في السجود ، كما أنّها لا تنطبق على الشكّ في أصل وجود الظهر بعد الشروع في العصر ، إذ لم يكن ذلك الشكّ بعد الفراغ منه وإلاّ لم يحصل لنا شكّ في وجوده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هذه الكلّية لمّا كانت ناظرة إلى المركّب المشكوك لم يعقل أن تكون شاملة مع ذلك لشيء من أجزائه على حدة ، لما أفاده من تباين اللحاظين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شكّ في وجود الركوع بعد الفراغ من الصلاة لكانت الكبرى المذكورة منطبقة ، باعتبار أنّ نفس الصلاة تكون مشكوكة الوجود بعد الفراغ منها ولو باعتبار أنّ الشكّ في وجودها مسبّب عن الشكّ في وجود بعض أجزائها وهو الركوع ، وحينئذ فيكون المانع من انطباق هذه الكلّية على ما ذكرناه من مثل الشكّ في وجود الركوع بعد الدخول في السجود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عدم دخول الجزء في عرض دخول الكل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تأتّي الشكّ بعد الفراغ منه ، ولأجل ذلك احتاج قدس‌سره إلى التصرّف من الجهتين ، الجهة الأُولى التصرّف في ناحية الجزء بلحاظه مستقلاً ، والثانية التصرّف في ناحية الفراغ منه بالدخول في الغير المترتّب عليه ، وبعد هذين التصرّفين يكون الشكّ المذكور مصداقاً لتلك الكلّية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كما تكون الصغرى في قاعدة التجاوز محتاجة إلى التنزيل في ناحية الجزء ، فكذلك أيضاً تحتاج إلى تنزيل آخر باعتبار الفراغ منه والتجاوز عنه ، بمعنى أنّ ذلك محتاج إلى تنزيل الجزء المشكوك منزلة الفعل المستقلّ في لحاظه شيئاً واحداً ، وبعد هذا التنزيل لا يمكن استعمال التجاوز فيه إلاّبالتنزيل أيضاً والعناية ، بحيث ينزل الدخول في جزء آخر منزلة الفراغ من الجزء المشكوك والتجاوز عنه ، فيكون الغرض من الفراغ منه أو التجاوز عنه هو التجاوز عن محلّه ، لا بمعنى الاضمار وحذف المضاف ليكون التقدير في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شككت فيه بعد التجاوز عنه </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بعد التجاوز عن محلّه ، بل بمعنى التنزيل للجزء المشكوك منزلة محلّه في صحّة نسبة التجاوز إليه ، فيكون من قبيل الاستعارة على مسلك السكاكي لا من قبيل مجاز الحذف </w:t>
      </w:r>
    </w:p>
    <w:p>
      <w:pPr>
        <w:pStyle w:val="BookText"/>
        <w:rPr/>
      </w:pPr>
      <w:r>
        <w:rPr>
          <w:rFonts w:ascii="IRNazanin" w:hAnsi="IRNazanin" w:eastAsia="IRNazanin"/>
          <w:color w:val="111111"/>
          <w:sz w:val="28"/>
          <w:sz w:val="28"/>
          <w:szCs w:val="28"/>
          <w:rtl w:val="true"/>
          <w:lang w:bidi="fa-IR"/>
        </w:rPr>
        <w:t>والاضمار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التأمّل في الاحتياج إلى التنزيل الأوّل بعد تحقّق التنزيل الثاني بل الظاهر كفاية التنزيل الثاني ، لأنّ الشارع إذا اعتبر الدخول في الجزء المتأخّر فراغاً ومضيّاً للجزء المتقدّم ، كان ذلك كافياً في كونه شيئاً شكّ في وجوده بعد الفراغ عنه ومضيّه الذي هو مصداق هذه الكلّية ، من دون حاجة إلى لحاظ الشارع له شيئاً مستقلاً المعبّر عنه بلحاظه قبل التركيب ، بمعنى أنّ الشارع بعد أن يحكم بتلك الكبرى الكلّية يحكم ويتصرّف تصرّفاً ثانياً ويجعل الجزء من المركّب شيئاً مستقلاً ، ليكون داخلاً في قوله في تلك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شككت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أنّه لم يكن داخلاً فيه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التنزيل الثاني ليس راجعاً إلى مرحلة لفظية كي يتكلّم في أنّه من قبيل الاستعارة على رأي السكاكي أو من قبيل مجاز الحذف ، بل هو راجع إلى مرحلة شرعية وهي أنّ الشارع نزّل الدخول في جزء آخر منزلة الفراغ والمضي عن الجزء المشكوك ليدخل في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مضى فأمضه كما هو </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نعم إنّ قوله في مثل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شكّ فيه ممّا قد جاوزه ودخل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78"/>
      </w:r>
      <w:r>
        <w:rPr>
          <w:rFonts w:ascii="Amiri" w:hAnsi="Amiri" w:eastAsia="Amiri" w:cs="Amiri"/>
          <w:color w:val="111111"/>
          <w:sz w:val="28"/>
          <w:sz w:val="28"/>
          <w:szCs w:val="28"/>
          <w:rtl w:val="true"/>
          <w:lang w:bidi="ar-SA"/>
        </w:rPr>
        <w:t xml:space="preserve">لابدّ أن ينزّل على الاستعارة أو على مجاز الحذف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 من قبيل مجاز الحذف أو من قبيل الاستعارة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إنّه قاعدة مستقلّة أو قلنا إنّه راجع إلى قاعدة الفراغ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النظر قاصر عن إدراك ما أفاده من أنّ المستفاد من تلك النصوص هو كبرى واحدة وهي قاعدة الفراغ ، كي نحتاج بواسطة ذلك إلى هذه التكلّفات في شمول تلك الكبرى لموارد قاعدة التجاوز ، بل الإنصاف أنّ الذي يظهر من الأخبار هو تعدّد القاعدة ، فإنّ ما قبل رواية إسماعيل بن جابر </w:t>
      </w:r>
      <w:r>
        <w:rPr>
          <w:rStyle w:val="FootnoteAnchor"/>
          <w:rtl w:val="true"/>
        </w:rPr>
        <w:footnoteReference w:id="379"/>
      </w:r>
      <w:r>
        <w:rPr>
          <w:rFonts w:ascii="Amiri" w:hAnsi="Amiri" w:eastAsia="Amiri" w:cs="Amiri"/>
          <w:color w:val="111111"/>
          <w:sz w:val="28"/>
          <w:sz w:val="28"/>
          <w:szCs w:val="28"/>
          <w:rtl w:val="true"/>
          <w:lang w:bidi="ar-SA"/>
        </w:rPr>
        <w:t xml:space="preserve">وإن كان ظاهراً في قاعدة الفراغ ، إلاّ أنّ تلك الرواية وما بعدها من رواية زرارة ظاهرة في قاعدة التجاوز في خصوص أجزاء الصلاة وما يتبعها ، من دون أن يكون تنزيل في البين ، فإنّ رواية زرارة وإسماعيل بن جابر ليس في شيء منهما ولا في غيرهما إشعار بهذا التنزيل الذي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الشارع نزّل الشكّ في الجزء في باب الصلاة منزلة الشكّ في الكل في الحكم بعدم الالتفات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هذا التنزيل رواية زرارة وإسماعيل بن جابر الخ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رواية زرارة وإسماعيل بن جابر ونحوهما هو ضرب كبرى كلّية في خصوص الشكّ في الجزء من الصلاة بعد الدخول في الجزء الذي بعده ، وهذه كلّية أُخرى غير الكلّية المضروبة في تلك الروايات السابقة التي محصّلها عدم الاعتناء بالشكّ في العمل من حيث تمامية أجزائه بعد تحقّق الفراغ منه ومضيّه ، وهذه القاعدة هي المعبّر عنها بأصالة الصحّة في فعل المكلّف نفسه ، في قبال أصالة الصحّة في عمل الغير ، كما أفاده قدس‌سره فيما حرّرته عنه وهو أنّ مورد قاعدة التجاوز كما هو المستفاد من كلمات الفقهاء هو الشكّ في </w:t>
      </w:r>
    </w:p>
    <w:p>
      <w:pPr>
        <w:pStyle w:val="BookText"/>
        <w:rPr/>
      </w:pPr>
      <w:r>
        <w:rPr>
          <w:rFonts w:ascii="Amiri" w:hAnsi="Amiri" w:eastAsia="Amiri" w:cs="Amiri"/>
          <w:color w:val="111111"/>
          <w:sz w:val="28"/>
          <w:sz w:val="28"/>
          <w:szCs w:val="28"/>
          <w:rtl w:val="true"/>
          <w:lang w:bidi="ar-SA"/>
        </w:rPr>
        <w:t>خصوص أجزاء الصلاة ، ومورد قاعدة الفراغ هو الشكّ في الصحّة ، وهي عندهم تعمّ الصلاة وغيرها ، ويعبّر عنها بأصالة الصحّة في عمل نفس المكلّف ، في مقابل أصالة الصحّة في فعل الغير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بالصحّة في مورد قاعدة الفراغ هو التمامية في مقابل النقصان ، لا الصحّة في مقابل الفساد والبطلان ، لجريان القاعدة المذكورة فيما لا يكون موجباً للبطلان كما في موارد الشكّ في النقص الموجب لسجود السهو أو النقص الموجب لقضاء المنسي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الشكّ في الجزء فهو إنّما يكون صغرى لها بعناية التعبّد والتنزيل ، يعني أنّ الشارع نزّل الشكّ في الجزء في باب الصلاة منزلة الشكّ في الكل في الحكم بعدم الالتفات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أنّ ذلك من قبيل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الوضوء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أنّ مفاد هذا التنزيل إن كان عبارة عن جعل المماثل ، بأن يكون محصّل تنزيل الطواف مثلاً منزلة الصلاة في وجوب الوضوء هو جعل وجوب الوضوء للطواف كما جعله للصلاة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الوضوء للطواف لأنّه مثل الصلاة في اقتضائها وجوب الوضوء ، لم يكن ذلك موجباً للتصرّف في موضوع القضية السابقة ولا في محمولها ، ويكون حاصل ذلك فيما نحن فيه هو جعل عدم الاعتناء بالشكّ في المركّب بعد تجاوزه عنه ، وجعل مثل هذا الحكم للشكّ في الجزء بعد التجاوز عنه ، ويكون ذلك عبارة عن جعل قضية أُخرى في الأجزاء مقابلاً للقضية في المجموع المركّب ، ويكون ذلك عبارة عن عدم اتّحاد القاعدتين واختلافهما صغرى وكبرى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مفاد التنزيل المذكور هو الحكومة الواقعية على الدليل الأوّل بجعل موضوعه الأعمّ من الصلاة والطواف أعني القدر الجامع بينهما ، ويكون مفاد هذا التنزيل في ناحية الجزء هو توسعة موضوع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الشكّ في المركّب بعد تجاوزه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الأعمّ من الشكّ في المركّب والشكّ في أحد أجزائه ، وحينئذ يعود إشكال القدر الجامع بين الجزء والكلّ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 فيه إشكال آخر ، وهو أنّ الفرد التنزيلي متأخّر عن الحكم الأوّل ، لأنّ التنزيل إنّما هو بحسب الحكم ، فلا يمكن أن يكون الحكم الأوّل وارداً على ما هو الأعمّ من الموضوع الحقيقي والموضوع التنزيلي المفروض تأخّره رتبة عن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التوهّم يمكن الجواب عنه بأنّ مقتضى الحكومة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توسعة الموضوع إلى الصلاة والطواف ، لا إلى عنوان الصلاة الحقيقية والصلاة التنزيلية ، وهكذا الحال فيما نحن فيه ، فإنّ حكومة التنزيل في الجزء على الدليل الأوّل لا يكون مقتضاها إلاّتوسعة موضوع الدليل الأوّل الذي هو الشكّ في المركّب إلى القدر الجامع بينه وبين الشكّ في الجزء ، فلا إشكال فيه إلاّما عرفت من عود المحذور السابق وهو عدم الجامع بين النظر الاندكاكي والنظر الاستقلالي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تضمّنه تحرير السيّد سلّمه اللّه من التعلّق بالقضية الحقيقية الشاملة لكلّ ما وجد أو يوجد من الشكّ في الشيء ، أو الشاملة لكلّ ما وجد أو يوجد من الشيء الذي حصل به الشكّ بعد التجاوز عنه ، فكأنّه جواب آخر لا دخل له بأصل الدعوى وهي دعوى التنزيل في ناحية الجزء ، فإنّ الظاهر أنّه لا مدخل للقضية الخارجية في المقام الذي هو الإشكال في الجامع وفي كيفية تصويره ، فإنّ ذلك </w:t>
      </w:r>
    </w:p>
    <w:p>
      <w:pPr>
        <w:pStyle w:val="BookText"/>
        <w:rPr/>
      </w:pPr>
      <w:r>
        <w:rPr>
          <w:rFonts w:ascii="Amiri" w:hAnsi="Amiri" w:eastAsia="Amiri" w:cs="Amiri"/>
          <w:color w:val="111111"/>
          <w:sz w:val="28"/>
          <w:sz w:val="28"/>
          <w:szCs w:val="28"/>
          <w:rtl w:val="true"/>
          <w:lang w:bidi="ar-SA"/>
        </w:rPr>
        <w:t xml:space="preserve">بعد الحاجة إلى الجامع ، ومع كون القضية خارجية لا يكون الحكم فيها إلاّعلى الأفراد الخارجية ، سواء كان لها جامع أو لم يكن ، فلا معنى للقول بأنّه لو كانت القضية خارجية لتوجّه عود الإشكال بطريق الحكومة كما هو صريح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لو كان جعل الحكم في القاعدة من قبيل الجعل الثابت في موارد القضايا الخارجية الخ </w:t>
      </w:r>
      <w:r>
        <w:rPr>
          <w:rStyle w:val="FootnoteAnchor"/>
          <w:rtl w:val="true"/>
        </w:rPr>
        <w:footnoteReference w:id="382"/>
      </w:r>
      <w:r>
        <w:rPr>
          <w:rFonts w:ascii="Amiri" w:hAnsi="Amiri" w:eastAsia="Amiri" w:cs="Amiri"/>
          <w:color w:val="111111"/>
          <w:sz w:val="28"/>
          <w:sz w:val="28"/>
          <w:szCs w:val="28"/>
          <w:rtl w:val="true"/>
          <w:lang w:bidi="ar-SA"/>
        </w:rPr>
        <w:t>، فلاحظ تمام العبارة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أنّ هذا الجواب المبني على الاستناد إلى كون القضية حقيقية جواب آخر ، ويمكن توجيهه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المتعلّق بالشيء منطبق على كلّ ما وجد أو يوجد من الشكّ ، سواء كان شكّاً في الكل أو كان شكّاً في الجزء ، فليس في البين حكم على موضوع وهو الكلّ أو الشكّ في الكل ثمّ إنّ الشارع نزّل الشكّ في الجزء منزلة الشكّ في الكل في ذلك ، بل ليس في البين إلاّ حكم واحد على كلّ من الكلّ وكلّ واحد من أجزائه بجامع الشيئية ، غايته أنّ الجزء في حال طروّ الشكّ عليه نفسه يكون ملحوظاً للشاكّ استقلالاً ، وفي حال طروّ الشكّ على المركّب يكون ذلك الجزء ملحوظاً للشاكّ مندكّاً في ضمن المركّب ، لكن في مقام الحكاية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مشكوك جزته فلا تعتن ، لا تحكي إلاّ الشيء الذي تعلّق به الشكّ بحيث كان هو المشكوك استقلالاً ، وذلك هو الجزء إن كان قد تعلّق الشكّ بوجود نفس الجزء ولو في ضمن المركّب ، أو الكلّ نفسه إن كان الشكّ متعلّقاً بوجود الكل ولو بواسطة الشكّ في ذلك الجزء ، والجزء في هذه الحالة الثانية في الحكاية لا يكون داخلاً في الحكاية كي يحتاج الحاكي إلى الجامع بين الحالتين من اللحاظ له استقلالاً واندكاكاً ، بل ليس الملحوظ في هذه الحالة في عالم الحكاية إلاّنفس المركّب وأنّه وقع مورداً للشكّ </w:t>
      </w:r>
    </w:p>
    <w:p>
      <w:pPr>
        <w:pStyle w:val="BookText"/>
        <w:rPr/>
      </w:pPr>
      <w:r>
        <w:rPr>
          <w:rFonts w:ascii="Amiri" w:hAnsi="Amiri" w:eastAsia="Amiri" w:cs="Amiri"/>
          <w:color w:val="111111"/>
          <w:sz w:val="28"/>
          <w:sz w:val="28"/>
          <w:szCs w:val="28"/>
          <w:rtl w:val="true"/>
          <w:lang w:bidi="ar-SA"/>
        </w:rPr>
        <w:t>في وجود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أتصوّر لهذا الإشكال صورة مهمّة ، فإنّه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شككت في وجوده يلزمك الاتيان به ، فهل ترى من نفسك أنّه غير جامع لما إذا تعلّق الشكّ بنفس وجود الجزء في ضمن الكلّ ، ولما إذا تعلّق بنفس وجود الكل بحيث إنّه لم يوجد أصلاً ولو ببعض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 إشكالات أُخر مثل أنّ المراد من الشكّ في وجود الكل هو الشكّ الناشئ عن وجود ذلك الجزء ، ونحو ذلك ممّا أوجب الإشكال في الجامع ، وإلاّ فإنّ الجامع بين لحاظ نفس الجزء ولو في ضمن الكلّ وبين لحاظ الكل نفسه ممّا لا يتطرّق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الجزء عندما نشكّ في إيجاده في أثناء اشتغالنا بالكل لا يكون إلاّشيئاً مبايناً للكل ، كما أنّ الكلّ في حال شكّنا في أصل وجوده في قبال عدمه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انعدامه بانعدام جميع أجزائه بحيث إنّه لم يوجد شيء من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مبايناً للجزء ، ويكون الجامع بينهما هو الشيء فإنّه من أوسع الجوامع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نتطلّب جامعاً بين أصل المركّب وبين الجزء الذي في ضمنه وعنوان الشيئية كاف ، بل يمكن أن نجعله جامعاً بين الجزء الملحوظ مستقلاً والجزء الملحوظ مندكّاً ، وإن كنّا في غنى عن ذلك ، لأنّ مركز الحكم وموضوعه هو الجزء الملحوظ مستقلاً ونفس الكل ، لا الجزء الملحوظ مندكّاً والجزء الملحوظ مستقلاً ، فلاحظ</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أنّ هذا التقريب للجامع لا دخل له بالتنزيل والحكومة ، لما عرفت من إمكان تعلّق الشكّ بالجزء كتعلّقه بالكل ، ومقتضى تعلّقه به أنّه في حدّ </w:t>
      </w:r>
    </w:p>
    <w:p>
      <w:pPr>
        <w:pStyle w:val="BookText"/>
        <w:rPr/>
      </w:pPr>
      <w:r>
        <w:rPr>
          <w:rFonts w:ascii="Amiri" w:hAnsi="Amiri" w:eastAsia="Amiri" w:cs="Amiri"/>
          <w:color w:val="111111"/>
          <w:sz w:val="28"/>
          <w:sz w:val="28"/>
          <w:szCs w:val="28"/>
          <w:rtl w:val="true"/>
          <w:lang w:bidi="ar-SA"/>
        </w:rPr>
        <w:t xml:space="preserve">نفسه شيء ، بمعنى أنّ تعلّق الشكّ به عبارة أُخرى عن أنّ الشاكّ لاحظه شيئاً في قبال المركّب ، كما أنّه لو تعلّق الشكّ بالمركّب لم يكن ذلك الجزء شيئاً ، بل كان عدماً ومندكّاً في المركّب ، وهذان الشكّان داخلان معاً في عرض واحد تحت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في شيء ، ولا يتوقّف دخول الأوّل مع فرض دخول الثاني على تنزيل وإعمال عناية من الشارع ولا من 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الشارع فلما عرفت ، وأمّا الشاكّ فلما عرفت من أن محصّل كون الجزء مشكوك الوجود عنده أنّه في حال تعلّق شكّه به قد لاحظه استقلالاً ، وإن كان هو واقعاً في ضمن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السيّد 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الأدلّة الخاصّة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 في الأذان وقد دخل في الاقامة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بالحكومة على لحاظ الجزء سابقاً على لحاظ التركيب أمراً مستقلاً بنفسه ، ثمّ قال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القاعدة لا تشمل شيئاً من موارد الشكّ بعد تجاوز محلّ الجزء المشكوك فيه ، لكن الروايات الخاصّة حكمت على تلك الأدلّة بإدخال أجزاء الصلاة في موضوعها بعد ما لم تكن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دخول أجزاء الصلاة في عموم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الشكّ إذا كنت في شيء لم تجزه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بالحكومة ، لكنّه مع ذلك لا يمكن شمول العموم المذكور لها في مقام الاثبات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الكلمات كلّها تدلّ على أنّ المسألة من باب التوسعة والحكومة ، وأنّ المقام من قبيل وجوب الوضوء للصلاة 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والذي ينبغي حينئذ هو عود الإشكال في مقام الثبوت كما عرفت ، ولا يختصّ بمقام الاثبات ، ولكنّه مع ذلك أجاب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بما عرفت </w:t>
      </w:r>
    </w:p>
    <w:p>
      <w:pPr>
        <w:pStyle w:val="BookText"/>
        <w:rPr/>
      </w:pPr>
      <w:r>
        <w:rPr>
          <w:rFonts w:ascii="Amiri" w:hAnsi="Amiri" w:eastAsia="Amiri" w:cs="Amiri"/>
          <w:color w:val="111111"/>
          <w:sz w:val="28"/>
          <w:sz w:val="28"/>
          <w:szCs w:val="28"/>
          <w:rtl w:val="true"/>
          <w:lang w:bidi="ar-SA"/>
        </w:rPr>
        <w:t xml:space="preserve">الاشارة إليه من التعلّق بالقضية الحقيقية ، وأنّ الإشكال إنّما يتمّ في القضية الخارجية ، أمّا القضية الحقيقية فلا يتوجّه فيها الإشكال المزبور ، لأنّ الحكم في الكبرى الكلّية إنّما هو على عنوان الشيء المشكوك ، والجزء في حدّ نفسه وإن لم يكن شيئاً ، لكن الأدلّة الخاصّة جعلته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حكومة الأدلّة الخاصّة إنّما تقع في مرحلة الانطباق وجعل ما ليس بفرد للعام في حدّ نفسه فرداً له بالتعبّد والتنزيل ، فيكون لقاعدة الفراغ فرد تكويني خارجي وهو الشكّ في صحّة العمل بعد الفراغ عنه حقيقة ، وفرد جعلي تنزيلي وهو الشكّ في وجود الجزء بعد التجاوز عن محلّه الخ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يعود الإشكال السابق ، وهو أنّ هذه التوسعة توجب كون ما هو الموضوع في مقام الثبوت هو الجامع بين الكلّ وبين الجزء ، والمفروض أنّه لا جامع بينهما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أنّ تصوير الجامع بين القاعدتين غير محتاج إليه أصلاً ، بل غير ممكن ، لما ذكرناه من أنّ جعل القاعدة الكلّية إنّما هو من باب جعل الحكم في القضايا الحقيقية التي لا نظر فيها إلى خصوصية الأفراد الخارجية ، فلو لم يكن هناك دليل التنزيل كانت القاعدة مختصّة بموارد قاعدة الفراغ ، إلاّ أنّ ورود الأدلّة الخاصّة وتطبيق القاعدة على موارد الشكّ في الأجزاء أيضاً أوجب جريان القاعدة فيها بالحكومة ، فالحكومة إنّما هي في مقام التطبيق وتحقّق الصغرى ، ومعه كيف يمكن تصوير الجامع في مقام الجعل الخ </w:t>
      </w:r>
      <w:r>
        <w:rPr>
          <w:rStyle w:val="FootnoteAnchor"/>
          <w:rtl w:val="true"/>
        </w:rPr>
        <w:footnoteReference w:id="386"/>
      </w:r>
      <w:r>
        <w:rPr>
          <w:rFonts w:ascii="Amiri" w:hAnsi="Amiri" w:eastAsia="Amiri" w:cs="Amiri"/>
          <w:color w:val="111111"/>
          <w:sz w:val="28"/>
          <w:sz w:val="28"/>
          <w:szCs w:val="28"/>
          <w:rtl w:val="true"/>
          <w:lang w:bidi="ar-SA"/>
        </w:rPr>
        <w:t xml:space="preserve">، وقد عرفت أنّ الحكومة في المقام عبارة أُخرى عن كون الموضوع في مقام الجعل والثبوت هو الأعمّ </w:t>
      </w:r>
    </w:p>
    <w:p>
      <w:pPr>
        <w:pStyle w:val="BookText"/>
        <w:rPr/>
      </w:pPr>
      <w:r>
        <w:rPr>
          <w:rFonts w:ascii="Amiri" w:hAnsi="Amiri" w:eastAsia="Amiri" w:cs="Amiri"/>
          <w:color w:val="111111"/>
          <w:sz w:val="28"/>
          <w:sz w:val="28"/>
          <w:szCs w:val="28"/>
          <w:rtl w:val="true"/>
          <w:lang w:bidi="ar-SA"/>
        </w:rPr>
        <w:t>والقدر الجامع بين الموردين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هذه الأدلّة الخاصّة يدور بين كونها من باب جعل المماثل فلا ترجع القاعدتان إلى قاعدة واحدة ، أو من باب التنزيل والحكومة الموجبة للتوسعة في موضوع الدليل الأوّل فيعود محذور القدر الجامع ، ولا مخلص منه إلاّبالالتزام بامكانه كما عرفت ، ومعه لا حاجة إلى ذلك الدليل ولا إلى ذلك التنزيل ، مضافاً إلى ما سيأتي إن شاء اللّه من إباء تلك الأخبار عن إفادة التنزيل ، نعم هنا موانع أُخر من جعل القاعدتين قاعدة واحدة سيأتي إن شاء اللّه إيضاحها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العلاّمة الأصفهاني قدس‌سره في رسالته نقل هذا الوجه عن شيخنا قدس‌سره وأورد عليه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المتكفّل لحال الأجزاء إمّا أن يكون من باب التنزيل وإعطاء حكم موضوع لموضوع آخر ، فلا محالة تتعدّد القاعدة ، وإمّا أن يكون من باب تحقيق الموضوع فلا تعبّد في التطبيق بل في إيجاد الفرد الاعتباري كما يوجد الملكية بالحيازة أو الارث ، فيلحقها الأحكام الشرعية المجعولة للملك ، والثاني باطل لعدم إمكان الجعل فيما نحن فيه ، وإنّما يمكن ذلك في الأُمور الاعتبارية القابلة للانجعال بجعل الشارع كالملكية ، فينحصر الأمر بالأوّل وهو قاض بتعدّد القاعدة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فلا يريده شيخنا قدس‌سره ، وأمّا الأوّل فقد عرفت أنّه إنّما يكون موجباً لتعدّد القاعدة إذا قلنا برجوع التنزيل إلى جعل المماثل ، لكنّه خلاف مسلك شيخنا قدس‌سره من جعل هذا النحو من التنزيل من قبيل الحكومة الواقعية الكاشفة عن التوسعة في الموضوع ، وكون ما هو موضوع الحكم واقعاً هو القدر الجامع ، وحينئذ يتّجه عليه قدس‌سره ما أشرنا إليه من عود محذور الجامع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اعتبار الجزء كلاً بلا موجب الخ </w:t>
      </w:r>
      <w:r>
        <w:rPr>
          <w:rStyle w:val="FootnoteAnchor"/>
          <w:rtl w:val="true"/>
        </w:rPr>
        <w:footnoteReference w:id="387"/>
      </w:r>
      <w:r>
        <w:rPr>
          <w:rFonts w:ascii="Amiri" w:hAnsi="Amiri" w:eastAsia="Amiri" w:cs="Amiri"/>
          <w:color w:val="111111"/>
          <w:sz w:val="28"/>
          <w:sz w:val="28"/>
          <w:szCs w:val="28"/>
          <w:rtl w:val="true"/>
          <w:lang w:bidi="ar-SA"/>
        </w:rPr>
        <w:t>، وكأنّه من تتمّة الإشكال على الوجه الثاني ، وقد عرفت أنّ شيخنا قدس‌سره لا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أنّ شيخنا قدس‌سره لم يقل بتنزيل الجزء منزلة الكل أو بجعل الجزء كلاً ، بل كلّ ما أفاده إنّما هو إلحاق الجزء المندكّ في الكل الذي لا ينطبق عليه أنّه شيء بالشيء ، ليدخل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شككت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تنزيله منزلة الكلّ أو جعله كلاً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قدس‌سره قرّب أصل الإشكال في رسالته بما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الجزء له لحاظان ، لحاظ بعين لحاظ الكل ، وفي هذا اللحاظ لا يقبل الحكم به وعليه ، ولحاظ استقلالي وهو بهذا اللحاظ سابق رتبة على لحاظ الكل ، ولا يعقل الجمع بين ملحوظين طوليين في إطلاق واحد مبني على لحاظهما في عرض واحد ، وهو اشتباه بيّن عند أهله ، لأنّ معرفة الكل وإن كانت متوقّفة على معرفة أجزائه ، إلاّ أنّه بعد معرفة الكل بأجزائه لا يتوقّف دائماً تصوّر الكلّ على تصوّر سابق لأجزائه ، بل يتصوّر الأجزاء بعين تصوّر الكل عند العارف ، فلا مانع من ملاحظة الجزء مستقلاً في عرض الكلّ ، مع أنّ المدّعى تصوّر الجامع بين الكلّ والجزء وترتيب الحكم عليه ، لا لحاظ الجزء ولحاظ الكلّ في إطلاق واحد ، فإنّ محذوره الجمع بين اللحاظين في إطلاق واحد لا الجمع بين أمرين طوليين في اللحاظ وقد مرّ كيفية ملاحظة الجزء والكل بملاحظة الجامع بنحو اللاّ بشرط القسمي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تقريب الإشكال بالتقدّم الرتبي وأنّه لا يمكن الجمع بين ملحوظين طوليين ، هو الظاهر من تحرير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تحرير المرحوم الشيخ محمّد علي قريب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ويمكنني القول إنّ حاصل ما أفاده شيخنا قدس‌سره من الإشكال ليس مبنياً على الطولية بين اللحاظين ، بل هو مبني على المنافاة بين لحاظ الجزء ولحاظ الكل بالاستقلال والاندكاك ،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في شيء ، لا يمكن أن يكون المراد من الشيء فيه هو الجامع بين الجزء الملحوظ استقلالاً والكل ، لأنّ تعلّق الشكّ بالجزء يوجب كونه ملحوظاً مستقلاً ، وتعلّق الشكّ بالكلّ يوجب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ملحوظاً مندكّاً في الكلّ ، وحينئذ لا يمكن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وقع متعلّقاً للشكّ في الرواية الشريفة شاملاً للجزء وشاملاً للكلّ ، لأنّه على الأوّل يكون الجزء ملحوظاً مستقلاً ، وعلى الثاني يكون الجزء ملحوظاً في ضمن الكلّ لحاظاً اندكاكياً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وهاك نصّ ما حرّرته عنه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أنّ مبنى قاعدة التجاوز على لحاظ الأجزاء كلّ واحد منها بلحاظ نفسه وقبل التركيب ، فيكون كلّ واحد منها شيئاً مستقلاً شكّ فيه بعد تجاوز محلّه ، ومبنى قاعدة الفراغ على لحاظ المجموع المركّب شيئاً واحداً ، فلا تلاحظ فيه الأجزاء إلاّمنضمّاً بعضها إلى بعض ، فلا تكون ملحوظة على حالها وبنفسها ليكون كلّ واحد منها في 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مرحلة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مستقلاً بحياله ليصدق عليه ما أُخذ في قاعدة التجاوز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شككت فيه وقد جزته إلى غيره </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وإنّما يلاحظ المجموع شيئاً واحداً شكّ فيه بعد الفراغ منه ، ومن الواضح أنّه لا يمكن الجمع بين </w:t>
      </w:r>
    </w:p>
    <w:p>
      <w:pPr>
        <w:pStyle w:val="BookText"/>
        <w:rPr/>
      </w:pPr>
      <w:r>
        <w:rPr>
          <w:rFonts w:ascii="Amiri" w:hAnsi="Amiri" w:eastAsia="Amiri" w:cs="Amiri"/>
          <w:color w:val="111111"/>
          <w:sz w:val="28"/>
          <w:sz w:val="28"/>
          <w:szCs w:val="28"/>
          <w:rtl w:val="true"/>
          <w:lang w:bidi="ar-SA"/>
        </w:rPr>
        <w:t>اللحاظين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ترى أنّ المستفاد من هذه العبارة هو أنّ روح الإشكال إنّما هو في الجمع بين لحاظه استقلالاً ولحاظه مندكّاً ، فإنّها وإن اشتملت على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المقصود منه هو اللحاظ الاستقلالي في قبال لحاظها الضمني الاندكاكي ، وتوصيفه بقبل التركيب ليس المراد منه هو التقدّم الرتبي ، بل المراد منه مجرّد لحاظه مستقلاً كأنّه غير داخل في المركّب ، في قبال لحاظه في ضمن المركّب عندما ينظر إلى الشكّ في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المحتاج إليه هو القدر الجامع بين الشكّين ، الشكّ المتعلّق بالجزء والشكّ المتعلّق بالكلّ ، لا الجامع بين الجزء والكل ، والمفروض أنّ الجزء في صورة كون الشكّ متعلّقاً بالجزء منظور وملاحظ بما أنّه مستقل ، وفي صورة تعلّق الشكّ بالكل يكون الجزء منظوراً وملاحظاً مندكّاً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يرد على هذا التقريب ما شرحناه من أنّ اللحاظ الاستقلالي للجزء واللحاظ الاندكاكي للجزء أيضاً إنّما يكون في نظر الشاكّ ، فإنّه إذا شكّ في نفس الجزء يكون قد لاحظ الجزء مستقلاً وإلاّ لم يعقل أن يشكّ فيه ، وإذا شكّ في الكلّ يكون قد لاحظ الجزء مندكّاً ، أمّا في عالم الحكاية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الشيء ، فلا مانع من شموله للقدر الجامع بين الشكّين ، لأنّ المقابلة إنّما هي بين الشكّين ، فلا مانع من جعل الشكّ بالشيء شاملاً للشكّ في الجزء والشكّ في الكلّ وحاكياً عن القدر الجامع بينهما ، وفي الحقيقة يكون الشيء شاملاً للجزء والكل ، ويكون حكم الشكّ المتعلّق بذلك الشيء هو عدم الاعتناء ، هذا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بعدُ محلّ تأمّل ، لأنّ عالم الحكاية لا يقلّ عن عالم وقوع الشكّ خارجاً ، فالحاكي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الشيء حكمه كذا ، لو أخذ الشيء قدراً جامعاً </w:t>
      </w:r>
    </w:p>
    <w:p>
      <w:pPr>
        <w:pStyle w:val="BookText"/>
        <w:rPr/>
      </w:pPr>
      <w:r>
        <w:rPr>
          <w:rFonts w:ascii="Amiri" w:hAnsi="Amiri" w:eastAsia="Amiri" w:cs="Amiri"/>
          <w:color w:val="111111"/>
          <w:sz w:val="28"/>
          <w:sz w:val="28"/>
          <w:szCs w:val="28"/>
          <w:rtl w:val="true"/>
          <w:lang w:bidi="ar-SA"/>
        </w:rPr>
        <w:t xml:space="preserve">بين الجزء والكل كان لابدّ له من لحاظ الجزء ولحاظ الكل ، وحينئذ يعود محذور أنّ لحاظ الجزء استقلالي ولحاظ الكل يوجب لحاظه مندكّاً فيه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الملحوظ للحاكي ليس إلاّعنوان الشيء ، وأمّا كونه جزءاً في الواقع أو كونه كلاً فلا يكون ملحوظاً للحاكي ، فإنّه إنّما يحكيه بعنوان الشيئية وبمقدار ما فيه من ذلك العنوان ، نظير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حكمه كذا ، لا يكون منظور الحاكي وملحوظه إلاّعنوان الإنسان ، دون ما هو زائد على الإنسان من كونه أبيض أو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ليس المراد من لحاظ الجزء مندكّاً هو لحاظ الجزء الموجود في ضمن الكلّ ليقال إنّ الجزء الموجود في ضمن الكل يمكن لحاظه مستقلاً ، بل المراد أنّ لحاظ الجزء في ضمن لحاظ الكل لا يكون إلاّمندكّاً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ذكر قبل هذا إشكالات على الجامع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المشكوك في مورد قاعدة التجاوز هو الوجود المتعبّد به ، وفي مورد قاعدة الفراغ هي صحّة العمل الموجود المتعبّد بها ، وهما أمران متغايران لا يجمعهما جامع ، لا من حيث كون المشكوك في الأُولى لوحظ بنحو مفاد كان التامّة وفي الثانية بنحو مفاد كان الناقصة ، فإنّها بلا موجب لكفاية الشكّ في ثبوت صحّة العمل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موجب إلخ ، لا يخلو عن تأمّل ، لأنّ ظاهر كثير من أخبار قاعدة الفراغ هو مفاد كان الناقصة ، كما أنّ ظاهر أخبار قاعدة التجاوز هو 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ذكر مطلب الشيخ قدس‌سره الراجع إلى أنّ القدر الجامع هو الشكّ في وجود الصحيح ، وأورد عليه بأنّه غير معقول ، لأنّ ملاحظة العمل مهملاً واقعاً غير </w:t>
      </w:r>
    </w:p>
    <w:p>
      <w:pPr>
        <w:pStyle w:val="BookText"/>
        <w:rPr/>
      </w:pPr>
      <w:r>
        <w:rPr>
          <w:rFonts w:ascii="Amiri" w:hAnsi="Amiri" w:eastAsia="Amiri" w:cs="Amiri"/>
          <w:color w:val="111111"/>
          <w:sz w:val="28"/>
          <w:sz w:val="28"/>
          <w:szCs w:val="28"/>
          <w:rtl w:val="true"/>
          <w:lang w:bidi="ar-SA"/>
        </w:rPr>
        <w:t>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يتخيّل أنّ مراد الشيخ قدس‌سره هو أنّ الجامع جامع بين واجد الصحّة وفاقدها ، فأورد عليه ما أورده ، ولكن مراد الشيخ قدس‌سره أنّ الجامع هو الشكّ في وجود الصحيح ، وهذا الشكّ تارةً ينشأ عن الشكّ في أصل وجود الشيء ، وأُخرى ينشأ عن الشكّ في صحّته بعد فرض وجوده ، فالشكّ في وجود الصحيح مسبّب عن أحدهما ، لا أنّه 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يرد عليه ما عرفت من أنّ ظاهر أخبار الفراغ هو مفاد كان الناقصة ، أعني الشكّ في صحّة الموجود ، لا الشكّ في أصل وجود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أصلح به الإشكال المذكور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أصل الإشكال بأنّ الصحّة لا يراد منها ترتّب الأثر حتّى لا يكون جامع للوجود ولترتّب الأثر على الموجود ، بل المراد من الصحّة استجماع العمل للأجزاء وللشرائط الخ </w:t>
      </w:r>
      <w:r>
        <w:rPr>
          <w:rStyle w:val="FootnoteAnchor"/>
          <w:rtl w:val="true"/>
        </w:rPr>
        <w:footnoteReference w:id="391"/>
      </w:r>
      <w:r>
        <w:rPr>
          <w:rFonts w:ascii="Amiri" w:hAnsi="Amiri" w:eastAsia="Amiri" w:cs="Amiri"/>
          <w:color w:val="111111"/>
          <w:sz w:val="28"/>
          <w:sz w:val="28"/>
          <w:szCs w:val="28"/>
          <w:rtl w:val="true"/>
          <w:lang w:bidi="ar-SA"/>
        </w:rPr>
        <w:t xml:space="preserve">، وهذا هو الذي أجاب به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الإشكال الأوّل ، ففيه أنّ المراد من الشكّ في الشيء الخ </w:t>
      </w:r>
      <w:r>
        <w:rPr>
          <w:rStyle w:val="FootnoteAnchor"/>
          <w:rtl w:val="true"/>
        </w:rPr>
        <w:footnoteReference w:id="392"/>
      </w:r>
      <w:r>
        <w:rPr>
          <w:rFonts w:ascii="Amiri" w:hAnsi="Amiri" w:eastAsia="Amiri" w:cs="Amiri"/>
          <w:color w:val="111111"/>
          <w:sz w:val="28"/>
          <w:sz w:val="28"/>
          <w:szCs w:val="28"/>
          <w:rtl w:val="true"/>
          <w:lang w:bidi="ar-SA"/>
        </w:rPr>
        <w:t xml:space="preserve">، ولعلّه هو الظاهر ممّا أجاب به الأُستاذ العراقي قدس‌سره بقوله في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 التعبّد بتمامية الموجود أمكن إرادة الجامع بين التعبّد بالتمامية مقابل النقص الخ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أنّك قد عرفت أنّ هذا مجرّد تغيير عبارة ، لأنّ التمامية بمعنى واجدية الأجزاء والشرائط ، وهي صفة زائدة على أصل الوجود ، فلابدّ من </w:t>
      </w:r>
    </w:p>
    <w:p>
      <w:pPr>
        <w:pStyle w:val="BookText"/>
        <w:rPr/>
      </w:pPr>
      <w:r>
        <w:rPr>
          <w:rFonts w:ascii="Amiri" w:hAnsi="Amiri" w:eastAsia="Amiri" w:cs="Amiri"/>
          <w:color w:val="111111"/>
          <w:sz w:val="28"/>
          <w:sz w:val="28"/>
          <w:szCs w:val="28"/>
          <w:rtl w:val="true"/>
          <w:lang w:bidi="ar-SA"/>
        </w:rPr>
        <w:t>إرجاع الجامع إلى الشكّ في وجود المركّب التامّ ، وهذا الشكّ تارةً ينشأ عن الشكّ في أصل وجوده في قبال عدمه بالمرّة ، وأُخرى ينشأ عن الشكّ في تماميته بعد إحراز أصل وجوده في الجملة ، وحينئذ يتوجّه إشكال أنّ مفاد الأخبار هو مفاد 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من الصحّة استجماع العمل للأجزاء والشرائط ، فمرجع الشكّ في الصحّة إلى وجود العمل بتمام أجزائه وشرائطه ، فالشكّ دائماً متعلّق بوجود العمل ، ومصداقه تارةً هو الجزء وأُخرى هو الكلّ ، واللاّ بشرطية من هذه الحيثية مجدية ، فإنّ مرجعها إلى عدم دخل الجزئية والكلّية في التعبّد بوجود العمل المشكوك الخ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الشكّ في الكلّ بمعنى الشكّ في أصل وجوده في قبال عدمه بالمرّة ، فهذا غير داخل في قاعدة الفراغ ولا في قاعدة التجاوز ، إلاّ إذا كان شرطاً لعمل آخر مثل الشكّ في وجود صلاة الظهر بعد الشروع في العصر أو بعد الفراغ من العصر ، وحينئذ لابدّ أن يكون نسبة الشكّ إلى الكلّ بمعنى الشكّ في تماميته ، وهو وإن أمكن إرجاعه إلى مفاد كان التامّة ، لكنّه خلاف ظاهر الأخبار الواردة في الفراغ ، فإنّ ظاهرها هو مفاد كان الناقصة ، مضافاً إلى ما عرفت من أنّ مفاد كان التامّة يشمل الشكّ في أصل وجود المركّب ، وهو خارج عن القاعدتين وعن الجامع بينهما ، وأمّا الشكّ في الجزء فلا يكون الشكّ فيه متمحّضاً للشكّ في أصل الوجود ، بل ربما كان الشكّ فيه من جهة الشكّ في وجود شرط من شروط </w:t>
      </w:r>
    </w:p>
    <w:p>
      <w:pPr>
        <w:pStyle w:val="BookText"/>
        <w:rPr/>
      </w:pPr>
      <w:r>
        <w:rPr>
          <w:rFonts w:ascii="Amiri" w:hAnsi="Amiri" w:eastAsia="Amiri" w:cs="Amiri"/>
          <w:color w:val="111111"/>
          <w:sz w:val="28"/>
          <w:sz w:val="28"/>
          <w:szCs w:val="28"/>
          <w:rtl w:val="true"/>
          <w:lang w:bidi="ar-SA"/>
        </w:rPr>
        <w:t>ذلك الجزء ، فنحتاج حينئذ إلى الجامع بين مفاد كان التامّة إذا كان الشكّ في أصل وجوده ومفاد كان الناقصة إذا كان الشكّ في تماميته بتمامية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نريد جامعاً بين الشكّ في أصل وجود الجزء وبين الشكّ في تمامية الكلّ وفي تمامية الجزء لو شككنا في تحقّق شرطه بعد إحرازنا وجوده ، وإرجاع الشكّ في التمامية إلى الشكّ في أصل الوجود مع جعل متعلّق الشكّ مطلق العمل جزءاً كان أو كلاً ، ليس هو إلاّما أفاده الشيخ قدس‌سره من كون الجامع هو الشكّ في وجود الصحيح ، إذ ليس مراده من الصحيح هو ترتّب الأثر ولا ما هو منتزع من ترتّب الأثر ، بل ولا ما هو منتزع من التمامية ، بل ليس مراده به إلاّنفس التمامية ، فيكون 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أصل الإشكال الخ هو عين ما أفاده الشيخ قدس‌سره ، نعم إنّك قد عرفت أنّ الشيخ قدس‌سره لم يظهر منه في تلك العبارة أنّه بصدد الجامع بين القاعدتين ، وإنّما كان جلّ غرضه هو أنّ قاعدة التجاوز الجارية في الجزء شاملة لما إذا كان الشكّ في صحّته كما هي شاملة لما إذا كان الشكّ في أصل وجوده ، وهذا المقدار لا يرد عليه أنّه خلاف الظاهر من أخبار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قلنا إنّه لو تمّ هذا الجامع بين أصل الجزء وبين تماميته بتمامية شرائطه لكان جارياً في المركّب نفسه ، فيشمل موارد قاعدة الفراغ ، وحينئذ يتّجه عليه إشكال مخالفته لظاهر أخبار الفراغ</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هو ملاحظة ما يستفاد من الأخبار ، والإنصاف أنّها ظاهرة في تعدّد القاعدتين ، وأنّ بعضها في مقام الشكّ في وجود الجزء بعد تجاوز محلّه ، وبعضها في مقام الشكّ في صحّة المركّب وتماميته بعد الفراغ عنه ، فلاحظ الأخبار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من الشيء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الشكّ في شيء لم تجزه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الشيء مركّباً كان أو غير مركّب ، ولا يشمل جزء المركّب بما هو جزء في عرض شموله للكل ، بل إنّما يشمله بعناية التعبّد بعد تنزيل الجزء منزلة الكل في كونه شيئاً بلحاظ المرتبة السابقة على التركيب ، فلم يستعمل الشيء في الجزء والكل في مرتبة واحدة حتّى يقال إنّه لا يصحّ إطلاق الشيء على الجزء في مرتبة إطلاقه على الكلّ ، فيرتفع الإشكال الثاني الذي 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الشكّ في شيء لم تجزه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وقع في ذيل رواية ابن أبي يعفور المشتملة على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في شيء من الوضوء وقد دخلت في غيره فليس شكّك بشيء ، إنّما الشكّ إذا كنت في شيء لم تجزه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لا يشمل الجزء ولو بعناية التعبّد بتنزيل الجزء منزلة الكل ، وإلاّ كان اللازم هو ثبوت قاعدة التجاوز في الوضوء وعدم اختصاصها بباب الصلاة ، وحينئذ فلابدّ من القول بأنّ التعبّد في التنزيل المذكور لا يجري في هذه الرواية ، بل بما عرفت من كون الضمير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دخلت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الوضوء ، تكون هذه الجملة ممحضة لقاعدة الفراغ ، وأنّ الشكّ في شيء من الوضوء إذا كان واقعاً بعد الفراغ منه لم يكن ذلك الشكّ بشيء ، وإنّما يكون الشكّ مؤثّراً ومعتنى به إذا كان واقعاً في أثناء العمل ، لا ما إذا كان بعد الفراغ منه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أنّه بعد ما عرفت ممّا حرّرناه من تعدّد القاعدتين صغرى وكبرى ، لا يكون لنا ما يدلّ على قاعدة الشكّ في المحل في قبال قاعدة </w:t>
      </w:r>
    </w:p>
    <w:p>
      <w:pPr>
        <w:pStyle w:val="BookText"/>
        <w:rPr/>
      </w:pPr>
      <w:r>
        <w:rPr>
          <w:rFonts w:ascii="Amiri" w:hAnsi="Amiri" w:eastAsia="Amiri" w:cs="Amiri"/>
          <w:color w:val="111111"/>
          <w:sz w:val="28"/>
          <w:sz w:val="28"/>
          <w:szCs w:val="28"/>
          <w:rtl w:val="true"/>
          <w:lang w:bidi="ar-SA"/>
        </w:rPr>
        <w:t xml:space="preserve">التجاوز إلاّ الركون إلى أصالة العدم ، لأنّ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الشكّ إذا كنت في شيء لم تجزه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دخلت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الوضوء لا إلى الشيء ، لا يكون إلاّفي قبال قاعدة الفراغ ، ويكون محصّلها أنّك إن فرغت من العمل فلا تعتن بشكّك في تماميته ، وإنّما يعتنى بالشكّ في ذلك إذا كان واقعاً في أثناء العمل قبل الفراغ منه ، وحينئذ تكون قاعدة التجاوز حاكمة على هذه القاعدة ، لحكمها بالاتيان بالجزء المشكوك الموجب لرفع الشكّ في تمامية العمل الناشئ عن الشكّ في الاتيان بذلك الجزء ، كما هي حاكمة على قاعدة الفراغ وإن كانت موافقة لها ، لعين ما ذكرناه في وجه حكومتها على مقابلها ، ولا يبقى مورد لهذه القاعدة ولا لقاعدة الفراغ إلاّما لا تكون قاعدة التجاوز جارية فيه ، كما في الشرائط التي ليس لها محلّ مخصوص ، فهذا النحو من الشرائط لو وقع الشكّ فيه بعد الفراغ يكون مورداً لقاعدة الفراغ ، وإذا وقع الشكّ فيه في الأثناء يكون مورداً لقاعدة الشكّ في الأثناء إن قلنا بأنّها قاعدة مستقلّة غير أصالة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إنّ الضمير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دخلت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الشيء لا إلى الوضوء نفسه ، وحينئذ يكون مفاده جريان قاعدة التجاوز في الوضوء ، ويكون حينئذ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الشكّ إذا كنت في شيء لم تجزه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مسوقاً لبيان قاعدة الشكّ في المحل في قبال قاعدة التجاوز ، غايته أنّ الصدر المتضمّن لقاعدة التجاوز في الوضوء يكون ساقطاً عن الحجّية بمعارضة رواية زرارة ، ويبقى الذيل بحاله من الدلالة على قاعدة الشكّ في المحل ، فإنّه حينئذ يتمّ لنا الدليل على قاعدة الشكّ في المحلّ في قبال قاعدة التجاوز</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ما فيه من التكلّف ، مضافاً إلى أنّا لو سلّمنا ذلك كلّه لأمكننا أن نقول إنّ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الشكّ إذا كنت في شيء لم تجزه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مسوقاً </w:t>
      </w:r>
    </w:p>
    <w:p>
      <w:pPr>
        <w:pStyle w:val="BookText"/>
        <w:rPr/>
      </w:pPr>
      <w:r>
        <w:rPr>
          <w:rFonts w:ascii="Amiri" w:hAnsi="Amiri" w:eastAsia="Amiri" w:cs="Amiri"/>
          <w:color w:val="111111"/>
          <w:sz w:val="28"/>
          <w:sz w:val="28"/>
          <w:szCs w:val="28"/>
          <w:rtl w:val="true"/>
          <w:lang w:bidi="ar-SA"/>
        </w:rPr>
        <w:t>لتأسيس قاعدة جديدة ، وإنّما هو عبارة عن عدم إلغاء هذا الشكّ ، وأنّه يبقى على حاله مجرى لأصالة العدم غير محكوم لقاعدة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ما ذكرناه من حكومة قاعدة التجاوز على قاعدة الفراغ لا يفرق فيها بين كون مورد قاعدة الفراغ هو الشكّ في تمامية المركّب الناشئ عن الشكّ في نقصان جزء منه أو شرط كما هو المختار ، أو أنّ موردها هو الشكّ في وجود المركّب الناشئ عن الشكّ في نقصان جزء أو شرط كما يظهر من شيخنا قدس‌سره ، لأنّ قاعدة التجاوز لمّا كانت متعرّضة لوجود ذلك المحتمل نقصانه من جزء أو شرط كانت مزيلة لكلا الشكّين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قوله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الشارع نزّل الشكّ في الجزء في باب الصلاة منزلة الشكّ في الكل في الحكم بعدم الالتفات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في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الشيء مركّباً كان أو غير مركّب الخ </w:t>
      </w:r>
      <w:r>
        <w:rPr>
          <w:rStyle w:val="FootnoteAnchor"/>
          <w:rtl w:val="true"/>
        </w:rPr>
        <w:footnoteReference w:id="396"/>
      </w:r>
      <w:r>
        <w:rPr>
          <w:rFonts w:ascii="Amiri" w:hAnsi="Amiri" w:eastAsia="Amiri" w:cs="Amiri"/>
          <w:color w:val="111111"/>
          <w:sz w:val="28"/>
          <w:sz w:val="28"/>
          <w:szCs w:val="28"/>
          <w:rtl w:val="true"/>
          <w:lang w:bidi="ar-SA"/>
        </w:rPr>
        <w:t xml:space="preserve">، لا يخلو عن اضطراب ، فإنّه إن كان مراده بالتنزيل المذكور هو أنّ الشارع نزّل الشكّ في الجزء منزلة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عليه بعدم الالتفات إليه ليكون ذلك من قبيل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بعد الحكم على الصلاة بأنّها يجب فيها الطهارة من الحدث ، فقد عرفت أنّ هذا التنزيل إن كان مرجعه إلى جعل المماثل فهو اعتراف بالتعدّد ، وإن كان مرجعه إلى الحكومة وتوسعة الموضوع السابق عاد محذور عدم معقولية الجامع</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تنبّه في التقريرات المطبوعة في صيدا لهذا الإشكال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دخول أجزاء الصلاة في عموم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الشكّ إذا كنت في </w:t>
      </w:r>
    </w:p>
    <w:p>
      <w:pPr>
        <w:pStyle w:val="BookText"/>
        <w:rPr/>
      </w:pPr>
      <w:r>
        <w:rPr>
          <w:rFonts w:ascii="Amiri" w:hAnsi="Amiri" w:eastAsia="Amiri" w:cs="Amiri"/>
          <w:color w:val="111111"/>
          <w:sz w:val="28"/>
          <w:sz w:val="28"/>
          <w:szCs w:val="28"/>
          <w:rtl w:val="true"/>
          <w:lang w:bidi="ar-SA"/>
        </w:rPr>
        <w:t xml:space="preserve">شيء لم تجزه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يفرق في عدم إمكان فعلية الشمول لكلا الموردين بجعل واحد بين ما إذا كان دخول الأجزاء غير محتاج إلى ورود أدلّة خاصّة ، وبين ما إذا كان محتاجاً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جعل الحكم في القاعدة من قبيل الجعل الثابت في موارد القضايا الخارجية التي يثبت الحكم فيها ابتداءً لنفس الأفراد الخارجية ، لكان للإشكال المزبور مجال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أطال الكلام في ذلك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الجمع بين اللحاظين إنّما يتوجّه إذا كان الجزء والمركّب ملحوظين في عرض واحد عند جعل القاعدة ، وهذا إنّما يكون مع كون القضية خارجية ، وأمّا إذا كانت حقيقية فالأفراد الخارجية لا تكون ملحوظة في جعل الحكم أصلاً ، فأين الجمع بين اللحاظين الخ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أنّه لا ريب في أنّ القضية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شككت فيه ممّا قد مضى فأمضه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قضية حقيقية لا خارجية ، ولكن لابدّ في دخول الفرد في القضية الحقيقية ولو بعد التنزيل والعناية المذكورة من كون الموضوع في تلك القضية شاملاً لذلك الفرد ، وإلاّ لم يكن داخلاً فيه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الجزء المشكوك بعد تنزيل الشارع له منزلة مجموع العمل وصيرورته فرداً تنزيلياً له إن كان مشمولاً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شككت فيه بعد مضيّه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شاملاً للجزء كشموله للكل ، فيلزم اجتماع اللحاظين ، وإن لم يكن مشمولاً له كان خارجاً عن 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شككت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قاعدة الفراغ هي التي تجري في الشكّ في الأجزاء</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أفاده في أثناء كلامه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يثبت حكماً كلّياً على عنوان الشيء من دون نظر إلى أفراده حتّى يكون لازم لحاظ اندراج </w:t>
      </w:r>
    </w:p>
    <w:p>
      <w:pPr>
        <w:pStyle w:val="BookText"/>
        <w:rPr/>
      </w:pPr>
      <w:r>
        <w:rPr>
          <w:rFonts w:ascii="Amiri" w:hAnsi="Amiri" w:eastAsia="Amiri" w:cs="Amiri"/>
          <w:color w:val="111111"/>
          <w:sz w:val="28"/>
          <w:sz w:val="28"/>
          <w:szCs w:val="28"/>
          <w:rtl w:val="true"/>
          <w:lang w:bidi="ar-SA"/>
        </w:rPr>
        <w:t xml:space="preserve">الجزء فيه في عرض اندراج الكل مستلزماً للجمع بين اللحاظين ، فالانطباق على الأفراد خارج عن جعل الحكم في القضية الكلّية الخ </w:t>
      </w:r>
      <w:r>
        <w:rPr>
          <w:rStyle w:val="FootnoteAnchor"/>
          <w:rtl w:val="true"/>
        </w:rPr>
        <w:footnoteReference w:id="399"/>
      </w:r>
      <w:r>
        <w:rPr>
          <w:rFonts w:ascii="Amiri" w:hAnsi="Amiri" w:eastAsia="Amiri" w:cs="Amiri"/>
          <w:color w:val="111111"/>
          <w:sz w:val="28"/>
          <w:sz w:val="28"/>
          <w:szCs w:val="28"/>
          <w:rtl w:val="true"/>
          <w:lang w:bidi="ar-SA"/>
        </w:rPr>
        <w:t>، لا يخفى ما فيه ، فإنّ مقام تحقّق المصداق الخارجي وإن كان لا دخل له بجعل الحكم على العنوان الكلّي ، وأنّ ذلك التصرّف الشرعي في ناحية الجزء إنّما كان في مرتبة تحقيق المصداق ، إلاّ أنّ تحقّق المصداق لا ينفع ما لم يكن ذلك المصداق مشمولاً لذلك العنوان الكلّي ولو بعد ذلك التصرّف الشرعي الراجع إلى عالم المصداق ، وحينئذ يكون الإشكال في شمول ذلك العنوان لكلّ من الجزء والكل بحاله ، ولا دافع له إلاّما ذكرناه من أنّ تعدّد اللحاظ يوجب المباينة وتعدّد المصداق ،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كون المنظور إليه في القضايا الحقيقية إنّما هو العنوان الكلّي من دون نظر إلى أفراده ، فذلك يخرجها عن القضية الحقيقية إلى القضية الطبيعية ، فإنّ القضية الحقيقية لابدّ فيها من النظر إلى الأفراد ، غايته أنّه نظر إجمالي بتوسّط العنوان الكلّي الشامل لها ، لا نظر تفصيلي إلى كلّ مصداق خارجي كما في القضية الخارجية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الإشكال الأوّل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الشكّ في الشيء إنّما هو الشكّ في وجود الشيء بمفاد كان التامّة ، والمشكوك فيه في قاعدة الفراغ أيضاً وجود الكل بمفاد كان التامّة ، غايته أنّ الشكّ في وجود الكل يكون مسبّباً عن الشكّ في وجود الجزء أو الشرط ، فلم يختلف متعلّق الشكّ في قاعدة التجاوز وقاعدة الفراغ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من جملة أدلّة القاعدة هو قوله عليه‌السلام في موثّقة سماعة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w:t>
      </w:r>
    </w:p>
    <w:p>
      <w:pPr>
        <w:pStyle w:val="BookText"/>
        <w:rPr/>
      </w:pPr>
      <w:r>
        <w:rPr>
          <w:rFonts w:ascii="Amiri" w:hAnsi="Amiri" w:eastAsia="Amiri" w:cs="Amiri"/>
          <w:color w:val="111111"/>
          <w:sz w:val="28"/>
          <w:sz w:val="28"/>
          <w:szCs w:val="28"/>
          <w:rtl w:val="true"/>
          <w:lang w:bidi="ar-SA"/>
        </w:rPr>
        <w:t xml:space="preserve">شككت فيه ممّا قد مضى فامضه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 وجود الجزء وإن صحّح نسبة الشكّ إلى وجود الكل باعتبار رجوعه إلى الشكّ في وجود المجموع المركّب ولو من جهة الشكّ في وجود بعض أجزائه ، إلاّ أنّ نسبة الشكّ حينئذ إلى وجود المجموع لا تخلو من مسامحة ونحو من العناية ، بخلاف نسبة الشكّ إلى نفس وجود الجزء فإنّها عارية من هذه العناية ، وحينئذ فلو أردنا الجمع في مفاد هذه الرواية الشريفة بين مفاد قاعدة التجاوز وقاعدة الفراغ ، كان ذلك متوقّفاً على الجمع في نسبة الشكّ إلى الضمير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النسبة الحقيقية والنسبة المجازية ، فلا محيص حينئذ من أخذ الشكّ منسوباً إلى ذلك الشيء على نحو مفاد كان الناقصة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فيما تقدّم من أنّ ظاهر المضي هو مضي الشيء بنفسه ، فلابدّ أن يكون المراد من الشكّ فيه الشكّ فيه على نحو مفاد كان الناقصة ، ليكون محصّله هو الشكّ في صحّته أو تماميته بعد فرض أصل وجوده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أبدل قدس‌سره عبارة الصحّة فيما نقله عن الشيخ قدس‌سره بالتمامية </w:t>
      </w:r>
      <w:r>
        <w:rPr>
          <w:rStyle w:val="FootnoteAnchor"/>
          <w:rtl w:val="true"/>
        </w:rPr>
        <w:footnoteReference w:id="402"/>
      </w:r>
      <w:r>
        <w:rPr>
          <w:rFonts w:ascii="Amiri" w:hAnsi="Amiri" w:eastAsia="Amiri" w:cs="Amiri"/>
          <w:color w:val="111111"/>
          <w:sz w:val="28"/>
          <w:sz w:val="28"/>
          <w:szCs w:val="28"/>
          <w:rtl w:val="true"/>
          <w:lang w:bidi="ar-SA"/>
        </w:rPr>
        <w:t>، والظاهر أنّه لا فرق بينهما ، فإنّ الصحّة هي التمامية ، ولا معنى للشكّ في المركّب التامّ إلاّ الشكّ في وجود الصحيح ، فإذا فرضنا أنّ الشكّ في وجود الصحيح عبارة عن الشكّ في صحّته ، كان الشكّ في وجود التامّ عبارة عن الشكّ في تماميته ، وهو محصّل مفاد كان الناقصة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يخفى على من راجع أخبار المسألة أنّه لم يتضمّن شيء منها تعلّق الشكّ بنفس المركّب على نحو مفاد كان التامّة ، فإنّ الشكّ في مثل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شككت فيه ممّا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مربوطاً بذلك الماضي ، إلاّ أنّه </w:t>
      </w:r>
    </w:p>
    <w:p>
      <w:pPr>
        <w:pStyle w:val="BookText"/>
        <w:rPr/>
      </w:pPr>
      <w:r>
        <w:rPr>
          <w:rFonts w:ascii="Amiri" w:hAnsi="Amiri" w:eastAsia="Amiri" w:cs="Amiri"/>
          <w:color w:val="111111"/>
          <w:sz w:val="28"/>
          <w:sz w:val="28"/>
          <w:szCs w:val="28"/>
          <w:rtl w:val="true"/>
          <w:lang w:bidi="ar-SA"/>
        </w:rPr>
        <w:t>لم يكن وجود ذلك الماضي مشكوكاً ، وإنّما كان المشكوك وجوده أمراً متعلّقاً بذلك الماضي من جزئه أو شرطه أو مانعه ، ولو صحّ لنا أن نقول إنّ المشكوك في هذه الكبرى هو نفس الماضي على نحو مفاد كان التامّة لم يحسن نسبة المضي إليه والفراغ منه ، فإنّ مضيّه والفراغ منه لا يجتمع مع الشكّ في وجوده وإن كان منشأ الشكّ في وجوده هو الشكّ في وجود جزئه ، إذ لم يكن الغرض إجراء القاعدة في الشكّ السببي وإلاّ لرجعت إلى قاعدة التجاوز ، وإنّما الغرض هو إجراؤها في الشكّ المسبّبي ، ليكون عبارة عن قاعدة الفراغ ، فلابدّ أن يكون الملحوظ هو الشكّ المسبّبي أعني وجود الكل ، ومع فرض كون الملحوظ هو الشكّ في وجود الكل لا يحسن أن ننسب الفراغ أو المضيّ إلى نفس ذلك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الموجود في تحرير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رجوع الشكّ في قاعدة التجاوز إلى مفاد كان التامّة ، هو أنّ الشكّ في صحّة العمل وفساده بعد الفراغ مسبّب عن الشكّ في تحقّق ما اعتبر فيه شرطاً أو جزءاً ، فما هو المشكوك بالأخرة هو الوجود بنحو مفاد كان التامّة ، من دون فرق بين موارد الشكّ في أثناء العمل وبين موارده بعد الفراغ ، الخ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أنّه لو تمّ ذلك لم يكن لنا إلاّقاعدة واحدة وهي قاعدة التجاوز غير الجارية فيما لو شكّ في صحّة العمل من ناحية أُخرى مثل الشكّ في زيادة ركوع أو عروض مبطل ونحو ذلك ، مضافاً إلى أنّ الشكّ في الصحّة وإن كان مسبّباً عن الشكّ في وجود الجزء إلاّ أنّ الحكم عليه بعدم الاعتناء إنّما هو وارد على الشكّ في الصحّة لا على سببه ، فلا وجه لإرجاع الحكم إلى قاعدة التجاوز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الإشكال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أنّه لو بنينا على ما أُفيد من أنّ الشكّ في وجود الكل لا يتصوّر في أثناء العمل ، وأنّه إنّما يتصوّر بعد الفراغ من العمل ، لم يكن حينئذ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الشكّ في شيء لم تجزه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نقيضاً لقاعدة الفراغ ، بل إنّما تكون نقيضاً لقاعدة التجاوز ، مع أنّ هذه الجملة إنّما وردت في ذيل قاعدة الفراغ بناءً على ما ذكروه من أنّ الضمير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في شيء من الوضوء وقد دخلت في غيره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راجع إلى الوضوء لا إلى الشيء</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بنينا على ما أفادوه من رجوع الضمير إلى الوضوء لابدّ أن نقول إنّ مجرى قاعدة الفراغ إنّما هو الشكّ في الجزء مثلاً بعد الفراغ من العمل ، فيكون مفهومها هو أنّه لو شكّ في الجزء وهو في أثناء العمل لم تجر قاعدة الفراغ وكان ذلك الشكّ معتنى به ، إمّا لأنّ قاعدة الشكّ في المحلّ قاعدة مستقلّة ، أو لأنّها عبارة عن الأخذ بالاستصحاب ، فلابدّ أن نقول إنّ هذا المفهوم إنّما هو مختصّ في مورده وهو الوضوء ، لأنّ قاعدة التجاوز لا تجري فيه ، أمّا في غير الوضوء فإنّ قاعدة التجاوز حاكمة على مقتضى هذا المفهوم ، أو لا أقل من أنّها مقدّمة عليه لو فرضنا المعارضة بينهما ، لأنّ أخبارها أقوى من هذا المفهوم سنداً ودلالة وشهرة ، أو نقول إنّ هذا المفهوم لمّا كان نقيضاً لقاعدة الفراغ يكون محصّله أنّك تعتني بهذا الشكّ إذا كنت في أثناء العمل المركّب ولم تفرغ منه ، وهذا شامل لما إذا كان قد تجاوز محلّ ذلك الجزء المشكوك إلى جزء آخر ، وما إذا كان الشكّ فيه وهو في محلّه ، وقاعدة التجاوز توجب اختصاص ذلك المفهوم بالقسم الثاني وهو </w:t>
      </w:r>
    </w:p>
    <w:p>
      <w:pPr>
        <w:pStyle w:val="BookText"/>
        <w:rPr/>
      </w:pPr>
      <w:r>
        <w:rPr>
          <w:rFonts w:ascii="Amiri" w:hAnsi="Amiri" w:eastAsia="Amiri" w:cs="Amiri"/>
          <w:color w:val="111111"/>
          <w:sz w:val="28"/>
          <w:sz w:val="28"/>
          <w:szCs w:val="28"/>
          <w:rtl w:val="true"/>
          <w:lang w:bidi="ar-SA"/>
        </w:rPr>
        <w:t>كون الشكّ في محلّ الجزء ، وتخرج منه ما إذا كان الشكّ في الجزء بعد تجاوزه إلى جزء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 ذلك كلّه تكلّف دعانا إليه ما أفاده من رجوع الضمير إلى لفظ الوضوء ، ولو قلنا بأنّ الضمير راجع إلى الشيء لم يكن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نقيضاً لقاعدة التجاوز ، ونحن نلتزم بمقتضى ذلك المفهوم ، إمّا من باب أنّه قاعدة مستقلّة نعبّر عنها بقاعدة الشكّ في المحل ، أو لأنّه راجع إلى مقتضى الاستصحاب مع عدم الحاكم عليه من قاعدة التجاوز أو قاعدة الفراغ ، ولا يبقى إشكال في الرواية من هذه الجهة أعني جهة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يبقى الإشكال في مفاد صدرها وهو جريان قاعدة التجاوز في الوضوء الذي لم يعملوا به ولو من جهة تقديم رواية زرارة عليه ، فأقصى ما في البين هو سقوط الصدر عن الحجّية ، وذلك لا ينافي العمل على مقتضى ذيلها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الإشكال الثالث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التناقض في المدلول مبني على صدق الشكّ في الكل عند الشكّ في الجزء في الأثناء بعد التجاوز عن محلّ الجزء ، وهو ممنوع ، فإنّ الشكّ في الكلّ إنّما يصدق بعد الفراغ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أخذ الشكّ في الكل بمعنى الشكّ في وجوده بمفاد كان التامّة الناشئ عن الشكّ في وجود جزئه ، لم يكن هذا الشكّ صادقاً عنده إلاّبعد الفراغ عن الكلّ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يقال عند الشكّ في الجزء السابق قبل الفراغ من العمل أنّه شكّ في وجوده من هذه الناحية أعني ناحية جزئه السابق المشكوك ، وإن كان </w:t>
      </w:r>
    </w:p>
    <w:p>
      <w:pPr>
        <w:pStyle w:val="BookText"/>
        <w:rPr/>
      </w:pPr>
      <w:r>
        <w:rPr>
          <w:rFonts w:ascii="Amiri" w:hAnsi="Amiri" w:eastAsia="Amiri" w:cs="Amiri"/>
          <w:color w:val="111111"/>
          <w:sz w:val="28"/>
          <w:sz w:val="28"/>
          <w:szCs w:val="28"/>
          <w:rtl w:val="true"/>
          <w:lang w:bidi="ar-SA"/>
        </w:rPr>
        <w:t>بالقياس إلى ما بقي من الأجزاء لم يكن الكل موجوداً قطعاً ، ولو أُغضي النظر عن ذلك لقلنا إنّه يصدق عليه الشكّ في الكل بمفاد كان الناقصة ، سيّما إذا كان نقصان ذلك الجزء المشكوك موجباً لبطلان الصلاة ، إذ يصدق على من كان في حال السجود وقد شكّ في الركوع أنّه شاكّ في صحّة الصلاة ، أو في وجودها صحيحة ولو باعتبار ما مضى من أجزائها ، فيصدق عليه حينئذ أنّه قد شكّ في الصلاة مع كونه في أثنائها لم يجزها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رفع التناقض بما تقدّم من حكومة قاعدة التجاوز على قاعدة الشكّ في المحل ، سواء كانت قاعدة التجاوز قاعدة مستقلّة أو كانت متّحدة مع قاعدة الفراغ بحسب الكبرى على ما تقدّم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التقريرات المطبوعة في صيدا قرّب الحكومة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حكم الشارع في مقام الانطباق بأنّ هذا الشكّ شكّ في العمل بعد التجاوز ، كيف يمكن انطباق عكس القاعدة عليه المأخوذ في موضوعه عدم كون الشكّ بعد التجاوز الخ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 فإنّ هذا التوجيه إنّما يتمّ لو أردنا أن نحكّم قاعدة الشكّ في المحل بالنسبة إلى نفس ذلك الجزء ، أمّا إذا كان المراد هو انطباق قاعدة الشكّ في المحل بالنسبة إلى المجموع المركّب فلا يتمّ التقريب المزبور ، لأنّ حكم الشارع على ذلك الجزء بأنّه قد مضى وأنّ الشكّ فيه كان بعد تجاوز المحل لا دخل له بتمام المركّب المفروض أنّه وقع الشكّ فيه مع عدم تجاوز محلّه ، فلابدّ في توجيه الحكومة من أن نقول إنّ الشكّ في تمامية ذلك المركّب لمّا كان ناشئاً </w:t>
      </w:r>
    </w:p>
    <w:p>
      <w:pPr>
        <w:pStyle w:val="BookText"/>
        <w:rPr/>
      </w:pPr>
      <w:r>
        <w:rPr>
          <w:rFonts w:ascii="Amiri" w:hAnsi="Amiri" w:eastAsia="Amiri" w:cs="Amiri"/>
          <w:color w:val="111111"/>
          <w:sz w:val="28"/>
          <w:sz w:val="28"/>
          <w:szCs w:val="28"/>
          <w:rtl w:val="true"/>
          <w:lang w:bidi="ar-SA"/>
        </w:rPr>
        <w:t>عن الشكّ في وجود ذلك الجزء ، كانت قاعدة التجاوز في الجزء حاكمة على الشكّ المزبور ، من دون فرق في ذلك بين القول بكونهما قاعدة واحدة أو 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الإشكال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أنّ التجاوز عن الكل بعد أن كان الشكّ فيه مسبّباً عن الشكّ في وجود الجزء يكون أيضاً تجاوزاً عن المحل بالنسبة إلى ذلك الجزء ، وإن كان هو تجاوزاً عن نفس المشكوك بالنسبة إلى الشكّ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ذلك خلف لما هو المفروض من أنّ المطلوب إنّما هو إجراء قاعدة الفراغ دون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الأمر أنّ الكبرى الكلّية إن طبّقناها على الشكّ السببي الذي هو الشكّ في وجود الجزء لم تكن إلاّعبارة عن قاعدة التجاوز ، وإن طبّقناها على الشكّ المسبّبي لم يكن ذلك من قبيل التجاوز عن محلّ المشكوك ، وإنّما يكون من قبيل التجاوز عن نفس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فيما أُفيد من الجواب عن الإشكال الخامس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سيأتي في صدر البحث الثاني من محاولة إرجاع التجاوز إلى التجاوز عن نفس المشكوك في كلّ من القاعدتين ، خلافاً لما أفاده هنا من محاولة إرجاعه إلى التجاوز عن المحل في كلّ منهما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العمدة هو الإشكال الأوّل ، ولو تمّ الجواب عنه بأنّ الشكّ في الصحّة الذي هو مورد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الشكّ في وجود </w:t>
      </w:r>
    </w:p>
    <w:p>
      <w:pPr>
        <w:pStyle w:val="BookText"/>
        <w:rPr/>
      </w:pPr>
      <w:r>
        <w:rPr>
          <w:rFonts w:ascii="Amiri" w:hAnsi="Amiri" w:eastAsia="Amiri" w:cs="Amiri"/>
          <w:color w:val="111111"/>
          <w:sz w:val="28"/>
          <w:sz w:val="28"/>
          <w:szCs w:val="28"/>
          <w:rtl w:val="true"/>
          <w:lang w:bidi="ar-SA"/>
        </w:rPr>
        <w:t>الصحيح ، فيكون الجامع هو الشكّ في وجود الشيء ، الشامل للشكّ في وجود الجزء كالشكّ في أصل وجود الركوع بعد الدخول في السجود ، وللشكّ في وجود الركوع الصحيح ، وللشكّ في وجود المركّب الصحيح ، وهذا الجامع لو تمّ لم يتّجه الإشكال الرابع ، لأنّ الشكّ في هذه الموارد الثلاثة شكّ في وجود الشيء بعد تجاوز محلّه ، حتّى ما هو مورد قاعدة الفراغ أعني المورد الثالث من الموارد المذكورة ، لأنّ الشكّ في وجود الصحيح من الصلاة يكون أيضاً بعد تجاوز محلّها والدخول في شيء آخر ممّا يدخل فيه بعد الصلاة ، فلا يكون التجاوز في ذلك إلاّمن قبيل التجاوز عن المحل كما في موارد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اندفاع الإشكال الخامس ، لأنّ مدخول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في وجود الصلاة الصحيحة ، لا يكون ظرفاً للشكّ ، بل يكون هو متعلّق الشكّ كما في موارد قاعدة التجاوز ، وحينئذ فالعمدة هو صحّة الجامع المذكور ، وقد تقدّم منه </w:t>
      </w:r>
      <w:r>
        <w:rPr>
          <w:rStyle w:val="FootnoteAnchor"/>
          <w:rtl w:val="true"/>
        </w:rPr>
        <w:footnoteReference w:id="409"/>
      </w:r>
      <w:r>
        <w:rPr>
          <w:rFonts w:ascii="Amiri" w:hAnsi="Amiri" w:eastAsia="Amiri" w:cs="Amiri"/>
          <w:color w:val="111111"/>
          <w:sz w:val="28"/>
          <w:sz w:val="28"/>
          <w:szCs w:val="28"/>
          <w:rtl w:val="true"/>
          <w:lang w:bidi="ar-SA"/>
        </w:rPr>
        <w:t>الإشكال عليه بأنّ الحكم بوجود الصحيح بمفاد كان التامّة لا ينفع في إثبات صحّة الموجود ، والمطلوب إنّما هو إثبات صحّة الموجود لا مجرّد الحكم بوجود الصحيح ، فلاحظ</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هو الشكّ في وجود الشيء ، فإن كان هو الجزء فواضح ، وإن كان هو الكل فذلك من جهة أنّ الكل ينعدم بانعدام جزئه ، فعند الشكّ في وجود جزئه أو شرطه يكون نفس المركّب مشكوك الوجود ، وإذا حكمنا بوجود المركّب كان ذلك كافياً في الخروج عن العهدة من دون حاجة إلى إثبات صحّة الموجود أو تماميته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الإشكال الرابع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التجاوز إنّما هو التجاوز عن محلّ المشكوك فيه مطلقاً ، فإنّ الشكّ في قاعدة الفراغ أيضاً يكون بعد التجاوز عن محلّ الجزء المشكوك فيه الذي كان سبباً للشكّ في وجود الكلّ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الشكّ بعد الفراغ لو كان في الشرائط التي ليس لها محلّ مخصوص لم يصدق عليه أنّه بعد التجاوز عن محلّ الجزء المشكوك ، فلابدّ أن يراد من التجاوز بالنسبة إلى هذه الصورة التجاوز عن نفس العمل بالفراغ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بالنسبة إلى الأجزاء والشرائط التي لها محلّ مخصوص لو كان الشكّ واقعاً بعد الفراغ ، لصدق عليه قاعدة التجاوز بالنسبة إلى محلّ المشكوك المقرّر له ، ولأجل ذلك قلنا إنّ قاعدة التجاوز حاكمة على قاعدة الفراغ في مثل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لو كان التجاوز في قاعدة الفراغ هو التجاوز عن محلّ الجزء الذي كان الشكّ فيه سبباً للشكّ في الكل ، لكان محصّل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شككت فيه ممّا قد مضى </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هو أنّ المركّب الذي شككت فيه بعد تجاوز محلّ جزئه الذي كان الشكّ فيه سبباً للشكّ في ذلك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التكلّف وعدم الالتئام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في توجيه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التجاوز عن نفس الشيء ، وإنّما الاختلاف في المحقّق لذلك التجاوز ، ففي الجزء يكون التجاوز عنه بالدخول في غيره ، وفي الكل يكون التجاوز عنه بالفراغ منه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تأمّل ، فإنّ التجاوز عن الجزء حينئذ يكون مجازياً ، وسيأتي الكلام </w:t>
      </w:r>
    </w:p>
    <w:p>
      <w:pPr>
        <w:pStyle w:val="BookText"/>
        <w:rPr/>
      </w:pPr>
      <w:r>
        <w:rPr>
          <w:rFonts w:ascii="Amiri" w:hAnsi="Amiri" w:eastAsia="Amiri" w:cs="Amiri"/>
          <w:color w:val="111111"/>
          <w:sz w:val="28"/>
          <w:sz w:val="28"/>
          <w:szCs w:val="28"/>
          <w:rtl w:val="true"/>
          <w:lang w:bidi="ar-SA"/>
        </w:rPr>
        <w:t>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الإشكال الخامس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الشكّ في قاعدة التجاوز والفراغ إنّما هو وجود الجزء ، وليس الكل في قاعدة الفراغ ظرفاً للشكّ ، لما عرفت من أنّ الشكّ في الكلّ دائماً يكون مسبّباً عن الشكّ في وجود الجزء أو الشرط ، فلم يختلف متعلّق الشكّ في القاعدتين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أنّه لو كان متعلّق الشكّ في كلّ من القاعدتين هو وجود الجزء وكان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شككت فيه ممّا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جزء شككت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القاعدة المذكورة هي عين قاعدة التجاوز من دون توقّف على إعمال عناية من الشارع في إلحاق الجزء بالكل ، بل بناءً على ذلك لا وجه لذلك الكل أصلاً ، ولكان الشكّ دائماً منسوباً إلى وجود الجزء ، وكانت القاعدة عامّة للطهارات وغيرها من العبادات والمعاملات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مراد الأُستاذ قدس‌سره أمر آخر غير هذا الذي يتراءى من العبارة ، فإنّ مراده قدس‌سره هو أنّه بعد البناء على أنّ الشكّ في الكل راجع إلى مفاد كان التامّة يكون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شككت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للشكّ لا ظرفاً له ، ويكون الحاصل أنّ كلّ شيء سواء كان هو الجزء أو الكل قد شككت في وجوده بعد فرض مضيّه فامضه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التجاوز عن الجزء إنّما يكون بالتجاوز عن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عبرة بالمحل العادي في شيء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أنّا لو قلنا بتعدّد القاعدتين ، وأنّ لنا قاعدة هي قاعدة الفراغ </w:t>
      </w:r>
    </w:p>
    <w:p>
      <w:pPr>
        <w:pStyle w:val="BookText"/>
        <w:rPr/>
      </w:pPr>
      <w:r>
        <w:rPr>
          <w:rFonts w:ascii="Amiri" w:hAnsi="Amiri" w:eastAsia="Amiri" w:cs="Amiri"/>
          <w:color w:val="111111"/>
          <w:sz w:val="28"/>
          <w:sz w:val="28"/>
          <w:szCs w:val="28"/>
          <w:rtl w:val="true"/>
          <w:lang w:bidi="ar-SA"/>
        </w:rPr>
        <w:t xml:space="preserve">وأُخرى هي قاعدة التجاوز ، والأُولى هي المستفادة من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شككت فيه ممّا قد مضى فأمضه </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وممّا رواه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مضى من صلاتك وطهورك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يشكّ بعد ما ينصرف من صلاته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يعيد ولا شيء عليه </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شككت فيه بعد ما تفرغ من صلاتك فأمض ولا تعد </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يشكّ في الوضوء بعد ما فرغ من صلاته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وعن بكير ابن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يشكّ بعد ما يتوضّأ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إلى غير ذلك من الروايات ، ولا يخفى أنّها قد اكتفت بمجرّد الفراغ والمضي ، ولم يعتبر فيها الدخول في الغير فضلاً عن كون ذلك الغير مترتّباً شرعياً أو كون المحلّ محلاً شرعياً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بعض الروايات اعتبرت في خصوص باب الوضوء الدخول في الغير ، كما في رواية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في شيء من الوضوء وقد دخلت في غيره </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بناءً على رجوع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الوضوء ، ورواية زرارة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قمت من الوضوء وفرغت منه وقد صرت في حال أُخرى في الصلاة أو في غيرها فشككت في بعض ما سمّى اللّه ممّا أوجب اللّه عليك فيه وضوءه ، لا </w:t>
      </w:r>
    </w:p>
    <w:p>
      <w:pPr>
        <w:pStyle w:val="BookText"/>
        <w:rPr/>
      </w:pPr>
      <w:r>
        <w:rPr>
          <w:rFonts w:ascii="Amiri" w:hAnsi="Amiri" w:eastAsia="Amiri" w:cs="Amiri"/>
          <w:color w:val="111111"/>
          <w:sz w:val="28"/>
          <w:sz w:val="28"/>
          <w:szCs w:val="28"/>
          <w:rtl w:val="true"/>
          <w:lang w:bidi="ar-SA"/>
        </w:rPr>
        <w:t xml:space="preserve">شيء عليك فيه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وذلك خصوصية في الوضوء لعلّها ناشئة عمّا في رواية زرارة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قاعداً على وضوئك فلم تدر أغسلت ذراعيك أم لا ، فأعد عليهما وعلى جميع ما شككت فيه أنّك لم تغسله أو تمسحه ممّا سمّى اللّه ما دمت في حال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بحيث إنّه يكون حكمه أنّه شكّ في المحل ما دام قاعداً على الوضوء وكان في حالة وضوء ، وحينئذ يكون ذلك موجباً لتقييد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مضى من طهورك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 بعد ما 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صار في حال أُخرى ، أو لعلّ الخصوصية في الوضوء هو أنّه كثيراً ما يكمل الإنسان وضوءه في أثناء المشي ، فهو لا يصدق عليه الفراغ ، إذ لا يحرزه إلاّ إذا دخل في عمل مقابل للوضوء كالصلاة ونحوها ، هذا كلّه في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قاعدة التجاوز فالميزان فيها هو أخبارها أيضاً ، والعمدة هي قوله في رواية زرارة بعد التعداد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من شيء ثمّ دخلت في غيره فشككت فليس بشيء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وكذلك قوله عليه‌السلام في رواية إسماعيل بن جابر بعد التعداد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شكّ فيه ممّا قد جاوزه ودخل في غيره فليمض عليه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ونحوهما باقي الروايات ، وهي تعطي الدخول في الغير المترتّب شرعاً ، ولا تشمل الجزء الأخير فيما لو شكّ فيه بعد الدخول في فعل آخر إلاّبنحو العناية الزائدة على مورد الروايات ، بدعوى كون التعقيب مثلاً مترتّباً شرعاً ، أو بدعوى كون الفعل المنافي مترتّباً ولو عادياً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أمكن تسليم الدعوى الأُولى ، فلا أقل من منع الثانية ، وإلاّ لجرت قاعدة </w:t>
      </w:r>
    </w:p>
    <w:p>
      <w:pPr>
        <w:pStyle w:val="BookText"/>
        <w:rPr/>
      </w:pPr>
      <w:r>
        <w:rPr>
          <w:rFonts w:ascii="Amiri" w:hAnsi="Amiri" w:eastAsia="Amiri" w:cs="Amiri"/>
          <w:color w:val="111111"/>
          <w:sz w:val="28"/>
          <w:sz w:val="28"/>
          <w:szCs w:val="28"/>
          <w:rtl w:val="true"/>
          <w:lang w:bidi="ar-SA"/>
        </w:rPr>
        <w:t>التجاوز في من شكّ في الاستنجاء بعد أن تلبّس بالخروج من المحلّ ، بناءً على أنّ مفادها هو أنّ كلّ فعل قد شكّ في وجوده بعد أن تلبّس بغيره الذي يكون واقعاً بعده عادةً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الشكّ في السلام بعد التلبّس بفعل مناف يمكن تطبيق قاعدة الفراغ عليه ، لصدق مضي الصلاة فيما لو دخل في التعقيب أو الفعل المنافي ، هذا كلّه على القول بتعدّد القاعدتين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القول بالوحدة كما هو مسلك شيخنا قدس‌سره فالمدار فيه على الجامع بين القاعدتين ، والذي يظهر من هذا التحرير </w:t>
      </w:r>
      <w:r>
        <w:rPr>
          <w:rStyle w:val="FootnoteAnchor"/>
          <w:rtl w:val="true"/>
        </w:rPr>
        <w:footnoteReference w:id="424"/>
      </w:r>
      <w:r>
        <w:rPr>
          <w:rFonts w:ascii="Amiri" w:hAnsi="Amiri" w:eastAsia="Amiri" w:cs="Amiri"/>
          <w:color w:val="111111"/>
          <w:sz w:val="28"/>
          <w:sz w:val="28"/>
          <w:szCs w:val="28"/>
          <w:rtl w:val="true"/>
          <w:lang w:bidi="ar-SA"/>
        </w:rPr>
        <w:t>أنّ الجامع هو مفاد ذيل رواية زرارة وذيل رواية إسماعيل بن جابر ، وحينئذ لابدّ في القاعدتين من الدخول في الغير ويقع الكلام في أنّ ذلك الغير هو مطلق الغير ، أو هو المترتّب الشرعي ، أو مطلق المترتّب ولو كان عادياً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تضمّنته تلك الروايات بعد ضمّ بعضها إلى بعض ، وبعد البناء على أنّها تومئ إلى مطلب واحد ، لا يكون الجامع إلاّ ما هو أخصّها مضموناً ، وذلك هو مفاد رواية زرارة ورواية إسماعيل بن جابر الظاهرتين في اعتبار الدخول في الغير ، وكون ذلك الغير مترتّباً شرعاً على المشكوك ، سواء في ذلك قاعدة الفراغ وقاعدة التجاوز ، ومن الواضح أنّ قاعدة الفراغ لا يعتبر فيها الدخول في الغير المترتّب شرعاً ، وإلاّ لانسدّ باب قاعدة الفراغ في الصلاة ، فلابدّ حينئذ من أخذ الغير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دخلت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الغير وإن لم يكن مترتّباً شرعياً ، سواء كان هو في قاعدة التجاوز أو كان هو في قاعدة الفراغ ، هذا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يظهر من تحرير السيّد سلّمه اللّه أنّه لا جامع بين القاعدتين ، </w:t>
      </w:r>
    </w:p>
    <w:p>
      <w:pPr>
        <w:pStyle w:val="BookText"/>
        <w:rPr/>
      </w:pPr>
      <w:r>
        <w:rPr>
          <w:rFonts w:ascii="Amiri" w:hAnsi="Amiri" w:eastAsia="Amiri" w:cs="Amiri"/>
          <w:color w:val="111111"/>
          <w:sz w:val="28"/>
          <w:sz w:val="28"/>
          <w:szCs w:val="28"/>
          <w:rtl w:val="true"/>
          <w:lang w:bidi="ar-SA"/>
        </w:rPr>
        <w:t xml:space="preserve">وإنّما هو حكم واحد حاصله هو الفراغ من الشيء ، ولكن في خصوص موارد قاعدة التجاوز أعني الأجزاء حيث إنّها محتاجة إلى العناية والتنزيل منزلة نفس المركّب ، وكان ما يدلّ على تلك العناية حاكماً على ذلك الحكم الكبروي أعني عدم الاعتناء بالشكّ في الشيء بعد الفراغ منه ، وموجباً لتوسعة موضوعه إلى أجزاء ذلك المركّب بجعلها شيئاً ولو تنزيلاً ، وكان ذلك الدليل الحاكم قد اعتبر في تنزيل الشكّ في الجزء منزلة الشكّ في الشيء أن يكون الشكّ فيه بعد تجاوز محلّه ، انحصر مورد قاعدة التجاوز بتجاوز المحل والدخول في الغير مع بقاء الحكم الكبروي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الاعتناء بالشكّ في الشيء بعد مضيّه والفراغ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أن كانت الكبرى واحدة فعلينا أن ننظر في دليلها ، وهو مختلف فبعضه يكتفي بالفراغ مثل الموثّقة ، وبعضه يعتبر الدخول في الغير والتجاوز عن المحلّ المقرّر مثل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من شيء ثمّ دخلت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وحينئذ لابدّ من الجمع ، ثمّ أخذ في كيفية الجمع وأخيراً أفاد أنّ المطلق منصرف إلى خصوص مورد القيد بل هو القدر المتيقّن ، فراجعه من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ذلك أو توضيحه بضمّ ما حرّرته عن شيخنا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ليس لنا إلاّ كبرى قاعدة الفراغ ، وموردها الأوّلي هو الشكّ في المركّب بعد مضيّه والفراغ عنه ، أمّا الأجزاء فيحتاج دخولها في هذه الكبرى إلى تحقّق تنزيلين ، الأوّل اعتبار كون الجزء شيئاً في حين أنّه في حدّ نفسه لم يكن شيئاً ، وإنّما هو مندكّ في الشيء الذي هو المركّب ، والثاني اعتبار تجاوز محلّه إلى الجزء الذي بعده مضيّاً لذلك الجزء وفراغاً عنه في حين أنّه لم يتحقّق مضيّه والفراغ منه ، لأنّه في حدّ </w:t>
      </w:r>
    </w:p>
    <w:p>
      <w:pPr>
        <w:pStyle w:val="BookText"/>
        <w:rPr/>
      </w:pPr>
      <w:r>
        <w:rPr>
          <w:rFonts w:ascii="Amiri" w:hAnsi="Amiri" w:eastAsia="Amiri" w:cs="Amiri"/>
          <w:color w:val="111111"/>
          <w:sz w:val="28"/>
          <w:sz w:val="28"/>
          <w:szCs w:val="28"/>
          <w:rtl w:val="true"/>
          <w:lang w:bidi="ar-SA"/>
        </w:rPr>
        <w:t xml:space="preserve">نفسه مشكوك الوجود ، وبعد هذين التنزيلين يدخل في الكبرى الكلّية القائلة إنّ كلّ شيء قد مضى وقد فرغت منه فلا تعتن بالشكّ فيه ، وحينئذ لابدّ من النظر إلى دليل نفس تلك الكبرى الكلّية ، وأنّه هل يكفي في الحكم الذي تضمّنته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عدم الاعتناء بالشكّ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الفراغ منه ومضيّه أم لابدّ من الدخول في الغير ، وهل هو كلّ مغاير أو هو مختصّ بما يكون مترتّباً شرعاً على ذلك المشكوك ، هذه خلاصة ما أفاده قدس‌سره حسبما حرّرته عنه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بناءً على ذلك يكون الدليل المتكفّل للتنزيلين حاكماً على تلك الكبرى حكومة توجب توسعة موضوعها ، لكن بعد تمامية التنزيل لا يكون مفاد انطباق الكبرى عليه إلاّمجرّد عدم الاعتناء بالشكّ من دون تعرّض لإثبات وجود المشكوك ، فمن شكّ بعد فراغه من الصلاة في أنّه هل ركع فيها أم لا ، لا يكون حكمه إلاّمجرّد عدم الاعتناء بالشكّ ، لا أنّه يكون مجرى لكلّ من قاعدة التجاوز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ركعت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الفراغ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تعتن بالشكّ بعد الفراغ ، لتكون قاعدة التجاوز حاكمة على قاعدة الفراغ ، من جهة أنّ الشكّ في المركّب الذي هو موضوع قاعدة الفراغ مسبّب عن الشكّ في وجود الجزء الذي هو موضوع قاعدة التجاوز ، فإذا جرت في حقّه قاعدة التجاوز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ركعت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حاكمة على قاعدة الفراغ حكومة الأصل السببي على الأصل المسبّبي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هذا الوجه لا يكون لنا إلاّكبرى واحدة ، ولا وجه للقول حينئذ بأنّ مفاد قاعدة التجاوز هو الاثبات وإحراز وجود المشكوك أخذاً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قد ركعت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 قاعدة الفراغ هو مجرّد عدم الاعتناء بالشكّ ليكون الأوّل من الأُصول الاحرازية والثاني من الأُصول غير الاحرازية ، ويكون الأوّل حاكماً على الثاني عند اجتماعهما ، بل إنّ جميع هذه الكلمات ينسدّ التكلّم </w:t>
      </w:r>
    </w:p>
    <w:p>
      <w:pPr>
        <w:pStyle w:val="BookText"/>
        <w:rPr/>
      </w:pPr>
      <w:r>
        <w:rPr>
          <w:rFonts w:ascii="Amiri" w:hAnsi="Amiri" w:eastAsia="Amiri" w:cs="Amiri"/>
          <w:color w:val="111111"/>
          <w:sz w:val="28"/>
          <w:sz w:val="28"/>
          <w:szCs w:val="28"/>
          <w:rtl w:val="true"/>
          <w:lang w:bidi="ar-SA"/>
        </w:rPr>
        <w:t>بها علينا ، إذ لا يكون لنا إلاّحكم واحد على موضوع كلّي ، غايته أنّ موضوع ذلك الحكم يختلف ، فتارةً يكون شكّاً في الشيء بعد تجاوزه بالوجدان ، وأُخرى يكون شكّاً فيه بعد تجاوزه بالتعبّد ، ويكون الحكم على كلّ منهما واحداً ، سواء طرأ الشكّ بعد الفراغ من الصلاة ، أو طرأ الشكّ في أثناء الصلاة بأن شكّ في الركوع بعد ما سجد ، فإنّ الركوع حينئذ شيء قد تجاوزه ، غايته أنّه شيء تجاوزه بالتعبّد والتنزيل ، وحكمه هو عين ذلك الحكم الذي يتوجّه عندما يشكّ في الركوع بعد الفراغ من الصلاة ، أو عندما يشكّ في بعض شرائطها أو موانعها بعد الفراغ منها ، فلابدّ إمّا أن نقول إنّ مفاد ذلك الحكم هو إثبات الوجود والاحراز في المقامين كما سيأتي توضيحه إن شاء اللّه تعالى في التنبيه الآتي ، وإمّا أن نقول بأنّ مفاده في المقامين مجرّد عدم الالتفات ، ولا محصّل حينئذ للقول بأنّه لو شكّ في الركوع بعد الفراغ من الصلاة تكون قاعدة التجاوز في حقّه حاكمة على قاعدة الفراغ ، فلاحظ وتدبّر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بناءً على هذا التوجيه ينسدّ علينا التفرقة في كثير من الفروع الآتية في الأبحاث الآتية ، من أنّ الفرع الفلاني تجري فيه قاعدة الفراغ ولا تجري فيه قاعدة التجاوز ، أو أنّه تجري فيه قاعدة التجاوز ولا تجري فيه قاعدة الفراغ</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تلك الكبرى الكلّية لو كان موضوعها مقيّداً بالدخول في الغير ، إمّا لأنّ بعض مواردها كان مقيّداً بذلك ، وإمّا لأجل أنّ ذلك هو القدر المتيقّن منها ، فلا إشكال حينئذ في عدم اعتبار كون ذلك الغير مترتّباً شرعاً وإلاّ لانسدّ باب قاعدة الفراغ بالمرّة ، لأنّ ما يكون بعد الفراغ من الصلاة لا يكون مترتّباً شرعاً عليها إلاّ إذا كان مثل التعقيب ، أمّا الدخول في الجزء اللاحق كما في رواية زرارة ورواية إسماعيل بن جابر فليس ذلك قيداً في قاعدة الفراغ ، بل هو حسب </w:t>
      </w:r>
    </w:p>
    <w:p>
      <w:pPr>
        <w:pStyle w:val="BookText"/>
        <w:rPr/>
      </w:pPr>
      <w:r>
        <w:rPr>
          <w:rFonts w:ascii="Amiri" w:hAnsi="Amiri" w:eastAsia="Amiri" w:cs="Amiri"/>
          <w:color w:val="111111"/>
          <w:sz w:val="28"/>
          <w:sz w:val="28"/>
          <w:szCs w:val="28"/>
          <w:rtl w:val="true"/>
          <w:lang w:bidi="ar-SA"/>
        </w:rPr>
        <w:t>الفرض عبارة عن التنزيل الثاني الذي كان محقّقاً لموضوع قاعدة الفراغ في ناحية الشكّ في الجزء ، وحينئذ يكون الحاصل هو أنّه يشترط في انطباق قاعدة الفراغ على موارد الشكّ في الأجزاء الدخول في الجزء اللاحق ، وحاصله أنّه يعتبر في الموارد التنزيلية لقاعدة الفراغ الدخول في الجزء اللاحق الذي هو مترتّب شرعاً على الجزء السابق الذي هو متعلّق الشكّ ، وذلك عبارة أُخرى عن أنّه يعتبر ذلك في مورد قاعدة التجاوز الذي هو مورد تنزيلي لقاعدة الفراغ ، وأين هذا من دعوى أنّه يعتبر ذلك في نفس قاعدة الفراغ التي هي الكبرى الكلّية الأصلية التي لم يلاحظ فيها التنزيل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الدخول في الغير الذي كان إحدى جهتي التنزيل ، والذي كان محقّقاً للمضي والفراغ تنزيلاً في الأجزاء ، هو غير الدخول في الغير الذي كان هو القدر المتيقّن من قاعدة الفراغ ، والذي هو قابل للتكلّم في اعتبار ترتّبه شرعاً هو الأوّل دون الثاني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يتّضح الوجه في عدم إمكان الجامع بين الأفراد التنزيلية والأفراد الأصلية ، فإنّ التنزيل في جعل الجزء شيئاً بعد أن لم يكن في حدّ نفسه شيئاً ، وفي جعل التجاوز عن محلّه بمنزلة التجاوز عن نفسه ليكون مصداقاً لما قد مضى وما قد فرغ منه ، إن كان موجباً للتصرّف في الموضوع بالتوسعة بحيث يكون شاملاً واقعاً لما هو مورد التنزيل ، كان ذلك عبارة أُخرى عن وجود الجامع بين الأفراد التنزيلية والأفراد الأصلية ، وكانت القضيتان قضية واحدة ، وفي الحقيقة لا تكون لنا إلاّقضية واحدة واقعية شاملة لكلا الفردين ، إذ ليس في لبّ الواقع منزّل ولا منزّل عليه ، وإنّما كان ذلك في مقام الاثبات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ذلك التنزيل موجباً لتوسعة الموضوع ، بل كان أقصى ما فيه هو </w:t>
      </w:r>
    </w:p>
    <w:p>
      <w:pPr>
        <w:pStyle w:val="BookText"/>
        <w:rPr/>
      </w:pPr>
      <w:r>
        <w:rPr>
          <w:rFonts w:ascii="Amiri" w:hAnsi="Amiri" w:eastAsia="Amiri" w:cs="Amiri"/>
          <w:color w:val="111111"/>
          <w:sz w:val="28"/>
          <w:sz w:val="28"/>
          <w:szCs w:val="28"/>
          <w:rtl w:val="true"/>
          <w:lang w:bidi="ar-SA"/>
        </w:rPr>
        <w:t xml:space="preserve">جعل المماثل ، فيكون الحاصل أنّ هذا الفرد محكوم أيضاً بمثل ذلك الحكم ، لم تكن قضيتنا قضية واحدة ، بل كانت لنا قضيتان طوليتان في مقام الإثبات وقضيتان عرضيتان متباينتان في مقام الثبوت ، وعلى هذه الطريقة من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طريقة جعل المماثل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لنا جامع بين القضيتين لا في مقام الثبوت ولا في مقام الاثبات ، وحينئذ يبطل القول بأنّ مرجعهما إلى قضية واحدة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وتتميم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مرّت الاشارة بناءً على تعدّد القاعدتين إلى دعوى كون قاعدة التجاوز من الأُصول الاحرازية ، لتعرّضها لإثبات ما شكّ في وجوده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قد ركعت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قاعدة الفراغ فإنّها من الأُصول غير الاحرازية لعدم تعرّضها لإثبات ما شكّ فيه ، ولأجل ذلك تكون الأُولى حاكمة على الثانية عند الاجتماع ، ولكن هذا المقدار من الفرق قابل للانكار ، فإنّ أدلّة قاعدة التجاوز وإن اشتمل بعضها على الإثبات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ركعت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الغالب منها لا تعرّض فيه لأزيد من عدم الاعتناء بالشكّ ، مثل رواية زرارة ورواية إسماعيل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روايات قاعدة الفراغ وإن كان الكثير منها خالياً من الاحراز ، إلاّ أنّ بعضها يفيد الاحراز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تعرّض الكثير من الروايات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فأمضه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لذلك ، لا ينافي ما أفادته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حين 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نفس موضوع الأصل وهو الشكّ في الشيء بعد مضيّه لا يخلو عن نظر إلى الواقع وجهة تعرّض له بإحراز ونحو أمارية ، وحينئذ فلا مانع من دعوى الاحرازية في كلا الأصلين ، وأمّا وجه الحكومة عند اجتماعهما فمنشؤه هو السببية والمسبّبية ، حيث إنّ الشكّ في مورد قاعدة الفراغ مسبّب عن الشكّ في مورد قاعدة التجاوز</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تأمّل ، فإنّه بعد كون الحكم في كلّ منهما إحرازياً لا وجه لحكومة </w:t>
      </w:r>
    </w:p>
    <w:p>
      <w:pPr>
        <w:pStyle w:val="BookText"/>
        <w:rPr/>
      </w:pPr>
      <w:r>
        <w:rPr>
          <w:rFonts w:ascii="Amiri" w:hAnsi="Amiri" w:eastAsia="Amiri" w:cs="Amiri"/>
          <w:color w:val="111111"/>
          <w:sz w:val="28"/>
          <w:sz w:val="28"/>
          <w:szCs w:val="28"/>
          <w:rtl w:val="true"/>
          <w:lang w:bidi="ar-SA"/>
        </w:rPr>
        <w:t xml:space="preserve">أحدهما على الآخر حتّى مع السببية والمسبّبية ، إلاّ إذا كان المسبّب من آثار السبب كما في استصحاب طهارة الماء مع استصحاب نجاسة ما غسل فيه ، وسيأتي التعرّض لذلك منه في المبحث الخامس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بتنزيل التجاوز عن المحل منزلة التجاوز عن نفسه فأُضيف التجاوز إلى الجزء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تنزيل التجاوز عن المحلّ منزلة التجاوز عن نفس الجزء وإن كان موجباً لكون نسبة التجاوز إلى نفس الجزء نسبة حقيقية ، لكنّه لا يخرجه عن كونه تجاوزاً مجازياً ، وهذا أحد موارد الترديد بين كون التنزيل في الفعل الذي هو التجاوز أو في متعلّق الفعل الذي هو المتجاوز عنه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نزّل محلّ الجزء منزلة الجزء نفسه ، وبعد هذا التنزيل نسب التجاوز إلى الجزء نسبة حقيقية ، وعلى كلّ حال فإنّ هذا البحث لفظي راجع إلى كيفية النسبة في قوله عليه‌السلام في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من شيء ثمّ دخلت في غيره </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وفي قوله عليه‌السلام في رواية إسماعيل بن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شكّ فيه ممّا قد جاوزه ودخل في غيره </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وقد عرفت فيما قدّمناه أنّه لا دخل له بالجهة المطلوبة لشيخنا التي هي تطبيق كبرى قاعدة الفراغ المشتملة على ذكر المضي والفراغ ، فإنّ تلك الجهة اللفظية غير كافية في تطبيق تلك الكبرى بعد أن كان المضي والفراغ فيها فراغاً ومضيّاً وجدانياً ، الممتنع اجتماعه مع كون الجزء مشكوك </w:t>
      </w:r>
    </w:p>
    <w:p>
      <w:pPr>
        <w:pStyle w:val="BookText"/>
        <w:rPr/>
      </w:pPr>
      <w:r>
        <w:rPr>
          <w:rFonts w:ascii="Amiri" w:hAnsi="Amiri" w:eastAsia="Amiri" w:cs="Amiri"/>
          <w:color w:val="111111"/>
          <w:sz w:val="28"/>
          <w:sz w:val="28"/>
          <w:szCs w:val="28"/>
          <w:rtl w:val="true"/>
          <w:lang w:bidi="ar-SA"/>
        </w:rPr>
        <w:t>الوجود ، بل لابدّ في ذلك من دعوى كون الشارع قد نزّل التجاوز عن الجزء أو التجاوز عن محلّه منزلة الفراغ الذي لا يكون إلاّحكماً شرعياً لا أمراً لفظياً ، ومن الواضح أنّ هذا التنزيل لا دليل عليه ، إذ لم يطبّق على التجاوز عن الجزء أو عن محلّه أنّه مضي وفراغ ليكون مرجع هذا الحمل إلى أنّ الشارع نزّل التجاوز عن الجزء منزلة الفراغ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هذا التنزيل لكان كافياً في حكم الشارع بأنّ ذلك الجزء قد وجد ، لما عرفت من أنّ الفراغ عن الشيء يستدعي وجوده ، لعدم اجتماع الشكّ في وجود الشيء مع الحكم الشرعي بأنّه قد فرغ منه ، وحينئذ يكون هذا التنزيل مغنياً عن الحكم الذي تضمّنته كبرى القاعدة من عدم الاعتناء بالشكّ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الجزء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الجزء الأخير ، فلا إشكال في صدق التجاوز والمضي والفراغ عن العمل ، ولا يأتي فيه البحث عن اعتبار المحلّ العادي ، لأنّ التجاوز عمّا عدا الجزء الأخير إنّما يكون من التجاوز عن المحلّ الشرعي ، فإنّ المفروض اعتبار الترتيب بين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ربما حصل الابتلاء بالمحلّ العادي في الأجزاء في الأثناء ، كما لو كان الشخص من عادته مثلاً في صلاته أنّه يقول سبحان اللّه والحمد لله ولا إله إلاّ اللّه واللّه أكبر مثلاً سبع مرّات فيما بين السجدتين ، فرأى نفسه يقول ذلك وشكّ في السجدة الأُولى ، فبناءً على الاكتفاء بالمحلّ والغير العادي ينبغي القول بعدم التفاته لأنّه شكّ بعد تجاوز المحلّ العادي والدخول في المحلّ العادي ، وهكذا الحال فيما لو كان من عادته أنّه بعد فراغه من السجدة أو التشهّد وإرادته القيام أنّه ينقل ما </w:t>
      </w:r>
    </w:p>
    <w:p>
      <w:pPr>
        <w:pStyle w:val="BookText"/>
        <w:rPr/>
      </w:pPr>
      <w:r>
        <w:rPr>
          <w:rFonts w:ascii="Amiri" w:hAnsi="Amiri" w:eastAsia="Amiri" w:cs="Amiri"/>
          <w:color w:val="111111"/>
          <w:sz w:val="28"/>
          <w:sz w:val="28"/>
          <w:szCs w:val="28"/>
          <w:rtl w:val="true"/>
          <w:lang w:bidi="ar-SA"/>
        </w:rPr>
        <w:t>جعله علامة لعدد الركعات من محلّ إلى محلّ آخر ، وقد نقل تلك العلامة وشكّ في السجود أو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الغير العقلي ، كحال نهوضه إلى القيام وقد شكّ فيما قبل ذلك من التشهّد أو السجود ، وهكذا في جميع ما هو من مقدّمات الأجزاء ، وسيأتي الكلام عن هذا الأخير في المبحث الرابع </w:t>
      </w:r>
      <w:r>
        <w:rPr>
          <w:rStyle w:val="FootnoteAnchor"/>
          <w:rtl w:val="true"/>
        </w:rPr>
        <w:footnoteReference w:id="431"/>
      </w:r>
      <w:r>
        <w:rPr>
          <w:rFonts w:ascii="IRNazanin" w:hAnsi="IRNazanin" w:eastAsia="IRNazanin"/>
          <w:color w:val="111111"/>
          <w:sz w:val="28"/>
          <w:sz w:val="28"/>
          <w:szCs w:val="28"/>
          <w:rtl w:val="true"/>
          <w:lang w:bidi="fa-IR"/>
        </w:rPr>
        <w:t>إن شاء اللّه تعالى ،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الكلام في هذه الفروض إنّما ينفتح بناءً على كون قاعدة التجاوز قاعدة مستقلّة ، أمّا بناءً على مسلك شيخنا قدس‌سره من اندماجها في قاعدة الفراغ بعد تنزيل التجاوز من جزء إلى جزء آخر منزلة مضي ذلك الجزء والفراغ منه ، فينسدّ الكلام في هذه الفروض ، لأنّ هذا التنزيل إنّما ثبت من جزء إلى جزء ، دون ما لو كان الانتقال من محلّ الجزء إلى مثل هذه الأُمور العقلية والعادية ، إلاّ أن يدّعى تعميم التنزيل إلى ذلك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عموم التنزيل وشموله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عند شيخنا قدس‌سره كما سيأتي منه في الأبحاث الآتية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لمّا كان تحليلها التسليم كان محلّ التسليم قبل فعل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يخلو هذا التوجيه لكون المنافي غيراً شرعياً وأنّ المحلّ الشرعي للتسليم قبله عن تكلّف ، ولعمري إنّ الالتزام بالاكتفاء بالغير العادي في تحقّق التجاوز كما مرّ فيما تقدّم من أمثلة العاديات الواقعة في أثنائها ممّا لا يكون منافياً لها أهون منه ، وأهون من ذلك هو الاكتفاء بقاعدة الفراغ من الصلاة ، ودخول هذه الصلاة التي شكّ في تسليمها بعد أن دخل في منافيها تحت ما مضى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p>
    <w:p>
      <w:pPr>
        <w:pStyle w:val="BookText"/>
        <w:rPr/>
      </w:pPr>
      <w:r>
        <w:rPr>
          <w:rFonts w:ascii="Amiri" w:hAnsi="Amiri" w:eastAsia="Amiri" w:cs="Amiri"/>
          <w:color w:val="111111"/>
          <w:sz w:val="28"/>
          <w:sz w:val="28"/>
          <w:szCs w:val="28"/>
          <w:rtl w:val="true"/>
          <w:lang w:bidi="ar-SA"/>
        </w:rPr>
        <w:t xml:space="preserve">ما شككت فيه ممّا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الأخير مبني على تعدّد القاعدة ، وصدق مضي الصلاة على مثل ذلك كصدقه وجداناً على من شكّ في شيء منها بعد وقوع التسليم منه ، بناءً على ما تقدّم من كفاية الخروج من السلام وإن لم يدخل في فعل آخر مغاير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شيخنا قدس‌سره لمّا التزم بوحدة القاعدة وأنّه لابدّ في الغير الذي دخل فيه من كون ترتّبه شرعياً ، أراد إصلاح الفتوى بعدم الاعتناء بالشكّ في التسليم بعد الدخول في المنافي ، بأنّ هذا المنافي مترتّب شرعي على التسليم ، باعتبار كون محلّ التسليم شرعاً هو قبل فعل المنافي العمدي والسهوي ، ثمّ ألحق به المنافي العمدي فقط ، ثمّ تأمّل في هذا الالحاق ، نظراً إلى أنّ الكلام السهوي لمّا كان غير مبطل للصلاة لم يكن محلّ التسليم شرعاً مقيّداً بكونه قبل الكلام السهوي فلاحظ ، هذا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قدس‌سره حسبما حرّرته عنه وإن وجّه الحكم بعد الاعتناء بهذا الوجه وهو كون المنافي داخلاً في الغير الشرعي ، نظراً إلى كون محلّ التسليم المخرج هو قبله فيكون من موارد قاعدة التجاوز ، بمعنى أنّه من الموارد التي تكون محتاجة لما مرّ ذكره من تنزيل التجاوز عن المحلّ الشرعي منزلة المضي بالنسبة إلى ذلك الجزء المشكوك ، إلاّ أنّه أخيراً وجّهه بما تقدّمت الاشارة إليه من صدق المضي والتجاوز بالنسبة إلى مجموع الصلاة ، وذلك عبارة أُخرى عن كون قاعدة الفراغ جارية في نفس المركب من دون توقّف على ذلك التنزيل الشرعي ، فكأنّه عدل عن التوجيه الأوّل كما صرّح به السيّد سلّمه اللّه فيما نقله عنه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هو الذي بنينا عليه في الدورة السابقة ، ولكن الحق فساده ، فإنّ القدر المتيقّن من أدلّة قاعدة التجاوز هو الدخول في الغير المترتّب الذي هو من أجزاء </w:t>
      </w:r>
    </w:p>
    <w:p>
      <w:pPr>
        <w:pStyle w:val="BookText"/>
        <w:rPr/>
      </w:pPr>
      <w:r>
        <w:rPr>
          <w:rFonts w:ascii="Amiri" w:hAnsi="Amiri" w:eastAsia="Amiri" w:cs="Amiri"/>
          <w:color w:val="111111"/>
          <w:sz w:val="28"/>
          <w:sz w:val="28"/>
          <w:szCs w:val="28"/>
          <w:rtl w:val="true"/>
          <w:lang w:bidi="ar-SA"/>
        </w:rPr>
        <w:t xml:space="preserve">المركّب أو من ملحقاته ، وأمّا الدخول في مطلق الغير المترتّب فلا نظّن بشمول الغير المأخوذ في دليل الحاكم فضلاً عن القطع به الخ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ذلك هو عدم الاكتفاء بتجاوز المحلّ الشرعي والدخول في الغير الذي هو مترتّب على الجزء المشكوك وإن كان ترتّبه عليه شرعياً ، باعتبار أنّ التسليم محلّه شرعاً قبل ذلك المنافي ، إلاّ أنّه مع ذلك كلّه لا يدخل ذلك الجزء المشكوك تحت قاعدة عدم الاعتناء إلاّ إذا دخل في جزء آخر هو مثله في كونه جزءاً صلاتياً مستقلاً بالتبويب ، لأنّ هذا هو القدر المتيقّن من دليل التنزيل الحاكم على دليل عدم الاعتناء حكومة توجب توسعة موضوعه كما مرّت الاشارة إليه ، فراجع وتأمّل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 أنّ من شكّ في التسليم وقد رأى نفسه في حالة أُخرى هي مبطلة للصلاة لم يعتن ، لصدق المضي على الصلاة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غير الصلاة ممّا له نحو وحدة مثل الوضوء ، فإنّه لو شكّ في جزء منه أو خصوص الجزء الأخير بعد أن رأى نفسه في حالة أُخرى موجبة لفوات الموالاة ولو بتحقّق الجفاف ، على وجه لو اعتنى بذلك الشكّ كان عليه إعادة الوضوء من رأس ، فإنّه لو كان كذلك لم يعتن ، لعين ما ذكرناه في الصلاة من صدق المضي ، أمّا لو لم يكن ما دخل فيه موجباً للاعادة لو كان قد علم بترك ذلك المشكوك ، ولكنّه مع ذلك يصدق عليه أنّه حالة أُخرى ، كما لو شكّ في مسح رجليه وقد قام عن وضوئه وانصرف ماشياً ، أو دخل في عمل آخر من أعماله ولكن لم يكن مفوّتاً للموالاة المعتبرة في الوضوء ، على وجه لو علم بأنّه لم يمسح رجليه لم يكن عليه إلاّ مسحهما دون الاعادة ، فهل يكون دخوله في ذلك كافياً في صدق المضي على </w:t>
      </w:r>
    </w:p>
    <w:p>
      <w:pPr>
        <w:pStyle w:val="BookText"/>
        <w:rPr/>
      </w:pPr>
      <w:r>
        <w:rPr>
          <w:rFonts w:ascii="Amiri" w:hAnsi="Amiri" w:eastAsia="Amiri" w:cs="Amiri"/>
          <w:color w:val="111111"/>
          <w:sz w:val="28"/>
          <w:sz w:val="28"/>
          <w:szCs w:val="28"/>
          <w:rtl w:val="true"/>
          <w:lang w:bidi="ar-SA"/>
        </w:rPr>
        <w:t>وضوئه ، أم لابدّ من كون ذلك العمل مترتّباً على الوضوء عادة أو شرعاً كما لو شرع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مثل ذلك يتصوّر في الصلاة ، كما لو شكّ في التسليم بعد أن رأى نفسه بيده القرآن يقرأه ، ونحو ذلك من الدعاء ، على وجه لو علم أنّه لم يسلّم لم تبطل صلاته ولم يجب عليه إلاّ التسليم ، مع فرض كون قراءته القرآن غيراً بالنسبة إلى الصلاة ، وإن كان هو غير مبطل لها لو وقع في أثنائها ولو عمداً ، ومثله لو كان ذلك بعد نزع عمامته أو عباءته ، فهل يكون ذلك كافياً في صدق المضي على صلاته ، أو لابدّ في ذلك من جريان عادته بإيقاعه بعد الفراغ من صلاته كما يظهر من هذا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جريان العادة على التتابع والموالاة بين الأجزاء الخ </w:t>
      </w:r>
      <w:r>
        <w:rPr>
          <w:rStyle w:val="FootnoteAnchor"/>
          <w:rtl w:val="true"/>
        </w:rPr>
        <w:footnoteReference w:id="434"/>
      </w:r>
      <w:r>
        <w:rPr>
          <w:rFonts w:ascii="Amiri" w:hAnsi="Amiri" w:eastAsia="Amiri" w:cs="Amiri"/>
          <w:color w:val="111111"/>
          <w:sz w:val="28"/>
          <w:sz w:val="28"/>
          <w:szCs w:val="28"/>
          <w:rtl w:val="true"/>
          <w:lang w:bidi="ar-SA"/>
        </w:rPr>
        <w:t xml:space="preserve">، وكما يظهر من تحرير السيّد سلّمه اللّه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البيان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غسل الجانب الأيسر من الغسل مع جريان العادة بغسل جميع الأجزاء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اغتسل في أوّل النهار وكان من عادته غسل تمام الأعضاء في مجلس واحد ، واتّفق أنّه شكّ في غسل الجانب الأيسر عند الغروب ، يصدق عليه أنّه شكّ في العمل بعد التجاوز عنه الخ </w:t>
      </w:r>
      <w:r>
        <w:rPr>
          <w:rStyle w:val="FootnoteAnchor"/>
          <w:rtl w:val="true"/>
        </w:rPr>
        <w:footnoteReference w:id="435"/>
      </w:r>
      <w:r>
        <w:rPr>
          <w:rFonts w:ascii="Amiri" w:hAnsi="Amiri" w:eastAsia="Amiri" w:cs="Amiri"/>
          <w:color w:val="111111"/>
          <w:sz w:val="28"/>
          <w:sz w:val="28"/>
          <w:szCs w:val="28"/>
          <w:rtl w:val="true"/>
          <w:lang w:bidi="ar-SA"/>
        </w:rPr>
        <w:t xml:space="preserve">، وليس مراده إجراء قاعدة التجاوز في نفس غسل الجانب الأيسر ، بل إنّ مراده إجراء قاعدة الفراغ في نفس المركّب الذي هو مجموع الغسل ، ويظهر أنّ ذلك هو مراده قدس‌سره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الدخول في الغير يكون في مقامين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نفس الأجزاء عند الشكّ في وجودها الذي أفاد قدس‌سره أنّه يحتاج </w:t>
      </w:r>
    </w:p>
    <w:p>
      <w:pPr>
        <w:pStyle w:val="BookText"/>
        <w:rPr/>
      </w:pPr>
      <w:r>
        <w:rPr>
          <w:rFonts w:ascii="Amiri" w:hAnsi="Amiri" w:eastAsia="Amiri" w:cs="Amiri"/>
          <w:color w:val="111111"/>
          <w:sz w:val="28"/>
          <w:sz w:val="28"/>
          <w:szCs w:val="28"/>
          <w:rtl w:val="true"/>
          <w:lang w:bidi="ar-SA"/>
        </w:rPr>
        <w:t>إلى تنزيل الجزء منزلة الشيء ، وإلى تنزيل التجاوز عن محلّه والدخول في غيره منزلة مضيّه والفراغ منه ، والغير في هذه المرحلة لا يكون إلاّجزءاً شرعياً ، لما حقّقه من أنّ ذلك هو محطّ التنزيل الثاني ، ولا يكفي فيه العادي بل ولا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لمقام الدخول في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الغير المقابل للمركّب الذي فرغ منه وكان الشكّ في غير جزئه الأخير ، وسيأتي منه قدس‌سره في البحث الثالث أنّه لابدّ من اعتبار الدخول في الغير لأنّه هو القدر المتيقّن وإن كانت بعض الروايات مطلقة ، ولا يعتبر في هذا الغير الترتّب الشرعي ولا الترتّب العادي ، بل يكفي مجرّد المغايرة وأنّه فعل آخر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مقام ثالث للغير الذي دخل فيه بعد المركّب ، وذلك عند الشكّ في الجزء الأخير ، فإنّا سواء قلنا إنّه يعتبر الدخول في الغير في موارد قاعدة الفراغ أو لم نقل ، نقول إنّ المركّب الذي حصل الشكّ في جزئه الأخير لا يصدق عليه أنّه قد مضى إلاّبعد الدخول في الغير ، إذ لو لم يدخل في شيء أصلاً كان من قبيل الشكّ في المحلّ بالنسبة إلى ذلك الجزء الأخير ، ولا يخرج عن كونه شكّاً في المحل إلاّبأن يدخل في شيء آخر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الشيء إن كان مبطلاً لذلك المركّب كفى في صدق المضي على ذلك المركّب ، وإن لم يكن في البين ترتّب شرعي ولا عادي ، أمّا إذا كان ذلك الغير غير مبطل للمركّب فلا يكفي مجرّد الدخول فيه في صدق المضي على ذلك المركّب إلاّ إذا كان ترتّب ذلك الغير على ذلك المركّب وبالأحرى كان ترتّبه على الجزء الأخير ترتّباً عادياً ، وهذا الترتّب المدّعى هنا اعتباره بالنسبة إلى ذلك الغير لا دخل له بالغير المذكور في المقام الأوّل ولا الغير المذكور في المقام الثاني ، فإنّ الغير في المقام الأوّل خاصّ بالترتّب الشرعي بل بخصوص الأجزاء المستقلّة بالتبويب ، والغير في المقام </w:t>
      </w:r>
    </w:p>
    <w:p>
      <w:pPr>
        <w:pStyle w:val="BookText"/>
        <w:rPr/>
      </w:pPr>
      <w:r>
        <w:rPr>
          <w:rFonts w:ascii="Amiri" w:hAnsi="Amiri" w:eastAsia="Amiri" w:cs="Amiri"/>
          <w:color w:val="111111"/>
          <w:sz w:val="28"/>
          <w:sz w:val="28"/>
          <w:szCs w:val="28"/>
          <w:rtl w:val="true"/>
          <w:lang w:bidi="ar-SA"/>
        </w:rPr>
        <w:t xml:space="preserve">الثاني يشمل كلّ غير وإن لم يكن مترتّباً على ذلك المركّب لا شرعياً ولا عادياً ، والغير في المقام الثالث لابدّ أن يكون مترتّباً على المركّب ترتّباً عادياً ، ونعني بالمقام الثالث هو ما لا يكون مبطلاً ، وحينئذ يكون المعتبر في الغير في موارد الشكّ في الجزء الأخير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مبطلاً للمركّب وإن لم يكن مترتّباً ترتّباً شرعياً ولا عادياً ، أو كونه مترتّباً عليه ترتّباً عادياً فيما لا يكون مبطلاً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الغير الذي هو مبطل للمركّب يكون ترتّبه على المركّب ترتّباً عادياً وإن لم يكن شرعياً ، وحينئذ يكون الضابط في المقام الثالث هو الترتّب العادي ، سواء كان ذلك الغير المترتّب العادي مبطلاً أو كان غير مبطل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التفرقة بين الوضوء والصلاة وبين الغسل الترتيبي ممّا ليس له وحدة عرفية أو شرعية ، ففي الأوّل يكفي الترتّب العادي في صدق المضي على المركّب ،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دخل في الصلاة ونحوها ممّا يشترط فيه الفراغ من الغسل لا يبعد صدق المضي على الغسل ، لا من جهة إعمال قاعدة التجاوز في نفس الغسل أو الصلاة ، بل من جهة صدق المضي على الغسل الذي شرع فيما يترتّب عليه ، على وجه يكون الغسل مصداقاً لقاعدة الفراغ ، وأمّا في غير الدخول في الصلاة فصدق المضي على الغسل مشكل حتّى فيما اعتاد الاتيان بكلّ جزء من الغسل عقيب سابقه ، فإنّ ذلك الاعتياد لا يوجب الوحدة في المجموع المحقّقة للمضي والفراغ ، ألا ترى أنّ الحائض لو كان من عادتها أنّها تقضي ما فاتها من الصوم متوالياً ، لو شرعت في القضاء ثمّ بعد مدّة شكّت في إكمال ما كان عليها بعد فصل أيّام أفطرت فيها ، فهل ترى أن تجري قاعدة الفراغ في قضائها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كلّه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المغتسل إذا كانت عادته جارية على </w:t>
      </w:r>
    </w:p>
    <w:p>
      <w:pPr>
        <w:pStyle w:val="BookText"/>
        <w:rPr/>
      </w:pPr>
      <w:r>
        <w:rPr>
          <w:rFonts w:ascii="Amiri" w:hAnsi="Amiri" w:eastAsia="Amiri" w:cs="Amiri"/>
          <w:color w:val="111111"/>
          <w:sz w:val="28"/>
          <w:sz w:val="28"/>
          <w:szCs w:val="28"/>
          <w:rtl w:val="true"/>
          <w:lang w:bidi="ar-SA"/>
        </w:rPr>
        <w:t>الموالاة في الغسل وقد رأى نفسه في حال أُخرى غير الغسل وقد شكّ في الجزء الأخير ، يكون مصداقاً للمضي والفراغ عرفاً ، بمعنى أنّ أهل العرف يعدّون من كانت عادته على الموالاة في أجزاء الغسل أنّه قد فرغ وأنّ غسله قد مضى عند اشتغاله في أفعال أُخرى ، ولا يُنقض ذلك بما تقدّم من مسألة قضاء الحائض ونحوها ، لأنّ أيّام القضاء ليست أجزاء لمجموع ما يجب قضاؤه من الأيّام بحيث يكون لها أوّل وآخر كي يصدق عليها ولو بالنظر العرفي أنّها عمل واحد ينسب إلى مجموعه الفراغ والمضي ، إذ لا ترتيب في أيّام القضاء ولا ارتباطية ، وهذا بخلاف أجزاء الغسل فإنّها وإن لم يعتبر فيها الموالاة ، إلاّ أنّ اعتبار الترتيب فيها والارتباطية بين أجزائه مع جريان العادة على الموالاة كافٍ في صدق المضي والفراغ عرفاً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أنّ هذا التفصيل الذي شرحناه في موارد الشكّ في الجزء الأخير لا يختصّ بمسلك شيخنا قدس‌سره من وحدة القاعدتين ، بل هو جارٍ حتّى بناءً على تعدّد القاعدتين ، فإنّ إعمال قاعدة الفراغ في موارد الشكّ في الجزء الأخير لا يكون إلاّبعد صدق المضي على المركّب ، وهو متوقّف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مقام الشكّ في الجزء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ما دخل فيه مترتّباً على المركّب ترتّباً عادياً ، سواء كان من مبطلات ذلك المركّب أو لم يكن ، وسواء كان ذلك المركّب من قبيل الصلاة أو كان غيرها من الواجبات المركّبة تركّباً ارتباطياً وكان الترتيب معتبراً بين أجزائها ، سواء اعتبر فيها الموالاة كالوضوء أو لم يعتبر فيها ذلك كالغسل الترتيبي ، من دون فرق في ذلك بين أن نقول بتوقّف جريان قاعدة الفراغ فيما إذا لم يكن المشكوك هو الجزء الأخير </w:t>
      </w:r>
      <w:r>
        <w:rPr>
          <w:rStyle w:val="FootnoteAnchor"/>
          <w:rtl w:val="true"/>
        </w:rPr>
        <w:footnoteReference w:id="436"/>
      </w:r>
      <w:r>
        <w:rPr>
          <w:rFonts w:ascii="Amiri" w:hAnsi="Amiri" w:eastAsia="Amiri" w:cs="Amiri"/>
          <w:color w:val="111111"/>
          <w:sz w:val="28"/>
          <w:sz w:val="28"/>
          <w:szCs w:val="28"/>
          <w:rtl w:val="true"/>
          <w:lang w:bidi="ar-SA"/>
        </w:rPr>
        <w:t xml:space="preserve">أو نقول بعدم توقّف جريانها عند </w:t>
      </w:r>
    </w:p>
    <w:p>
      <w:pPr>
        <w:pStyle w:val="BookText"/>
        <w:rPr/>
      </w:pPr>
      <w:r>
        <w:rPr>
          <w:rFonts w:ascii="Amiri" w:hAnsi="Amiri" w:eastAsia="Amiri" w:cs="Amiri"/>
          <w:color w:val="111111"/>
          <w:sz w:val="28"/>
          <w:sz w:val="28"/>
          <w:szCs w:val="28"/>
          <w:rtl w:val="true"/>
          <w:lang w:bidi="ar-SA"/>
        </w:rPr>
        <w:t>الشكّ في غير الجزء الأخير على ذلك ، بل يكفي فيه مجرّد الخروج من الجزء الأخير مع فرض حصول المعظم من الأجزاء ،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437"/>
      </w:r>
      <w:r>
        <w:rPr>
          <w:rFonts w:ascii="Amiri" w:hAnsi="Amiri" w:eastAsia="Amiri" w:cs="Amiri"/>
          <w:color w:val="111111"/>
          <w:sz w:val="28"/>
          <w:sz w:val="28"/>
          <w:szCs w:val="28"/>
          <w:rtl w:val="true"/>
          <w:lang w:bidi="ar-SA"/>
        </w:rPr>
        <w:t>ما كنّا حرّرناه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أنّ الأخبار الواردة في المقام على 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ظاهره قاعدة التجاوز ، مثل رواية إسماعيل بن جابر وهي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شكّ في الركوع بعد ما سجد فليمض ، وإن شكّ في السجود بعد ما قام فليمض ، كلّ شيء شكّ فيه ممّا قد جاوزه ودخل في غيره فليمض عليه </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ومثل رواية زرارة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شكّ في الأذان وقد دخل في الاقامة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الأذان والاقامة وقد كبّر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التكبير وقد قرأ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القراءة وقد ركع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الركوع وقد سجد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من شيء ثمّ دخلت في غيره فشككت فليس بشيء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أخبار أُخر في التجاوز لا شاهد لنا فيها ، مثل رواية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 وأنا ساجد فلا أدري ركعت أم لا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ركعت فأمضه </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والعمدة هو رواية إسماعيل ورواية زرارة ، لما اشتملت عليه من الكلّية التي يمكن ادّعاء كونها لكلا القاعدتين ، بدعوى أنّ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شكّ فيه ممّا قد جاوزه ودخل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للشكّ في الجزء عند الدخول فيما بعده ، وللشكّ في الكلّ عند المجاوزة عنه بالفراغ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قابل للمنع ، فإنّ هذه الكلّية في هاتين الروايتين ظاهرة في أنّ هناك أشياء مترتّبة بعضها سابق على بعض ، وأنّه لو شكّ في السابق عند دخوله في اللاحق كان حكمه المضي وعدم الاعتناء</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السابق عند دخوله في اللاحق كما يكون في أصل وجود السابق ، فكذلك يكون في تماميته لو كان الجزء السابق مشتملاً على شرط ، إلاّ أنّ ذلك لا دخل له بالشكّ في المركّب وكان قد فرغ منه ، إذ ليس في البين سابق ولاحق كي يكون الشكّ في السابق غير معتنى به إذا كان عند الدخول في اللاحق ، بل ليس في البين إلاّعبارة عن مجموعة أجزاء قد فرغ منها وحصل له الشكّ في بعض أجزائها أو في بعض شرائطها ، وأين هذا من الأُمور المترتّبة ، فسابق ولاحق وقد حصل الشكّ في السابق بعد الدخول في اللاحق كما هو ظاهر قوله عليه‌السلام في رواية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شكّ فيه ممّا قد جاوزه ودخل في غيره فليمض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من شيء ثمّ دخلت في غيره فشككت فليس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 في المركّب بعد الفراغ منه غير مشمول لذلك ، إذ لم يكن الفراغ دخولاً في الغير ، ولو كان بعد فراغه من الصلاة قد دخل في عمل من الأعمال مثل التعقيب أو مثل الأعمال الأُخر مثل القيام عن محلّه والاشتغال بأعماله ، فإنّ ذلك العمل لا يتوقّف عليه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بالتوقّف كما التزم به شيخنا قدس‌سره في الأمر الثالث كان خارجاً أيضاً عن مفاد تلك </w:t>
      </w:r>
    </w:p>
    <w:p>
      <w:pPr>
        <w:pStyle w:val="BookText"/>
        <w:rPr/>
      </w:pPr>
      <w:r>
        <w:rPr>
          <w:rFonts w:ascii="Amiri" w:hAnsi="Amiri" w:eastAsia="Amiri" w:cs="Amiri"/>
          <w:color w:val="111111"/>
          <w:sz w:val="28"/>
          <w:sz w:val="28"/>
          <w:szCs w:val="28"/>
          <w:rtl w:val="true"/>
          <w:lang w:bidi="ar-SA"/>
        </w:rPr>
        <w:t>الكلّية في الروايتين ، فإنّ ظاهر تلك الكلّية هو الترتّب بين ما خرج منه وما دخل فيه على وجه يكون المجموع ملحوظاً شيئاً واحداً ، وذلك بقرينة الموارد التي فصّلت في الروايتين وطبّقت عليها الكلّية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المنظور إليه في هذه الجملة هو أجزاء المركّب بالخروج من جزء والدخول فيما بعده ، ولا دخل لذلك بنفس المركّب ، وإن كان قد خرج عنه ودخل في غيره ، إلاّ إذا كان بينهما ترتّب مثل الشكّ في صلاة الظهر بعد دخوله في صلاة العصر بالنظر إلى كون الظهر شرطاً في صحّة العصر ، أمّا إذا لم يكن الأمر كذلك ، بل كان من مجرّد الفراغ عن الصلاة والدخول في فعل آخر ، فهو خارج عن مفاد هذه الكلّية ولو بقرينة تطبيقها على ما تقدّمها من 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قلنا إنّ ورود هذه الكلّية في هذا النحو من التفاصيل من أجزاء الصلاة يكون قرينة على انحصار الكلّية بها ، فلا تشمل مثل أجزاء الغسل والوضوء والتيمّم لو شكّ في جزء منها بعد الدخول في الجزء الآخر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قطع النظر عمّا ذكرناه من دعوى كون الجملة ظاهرة في ترتّب اللاحق على السابق ، وأنّه يكون الشكّ في السابق بعد الدخول في اللاحق ، وذلك لا يتأتّى في قاعدة الفراغ ، فيكون المتعيّن هو كونها مسوقة لقاعدة التجاوز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بينهما يتوقّف على أخذ المجاوزة بالمعنى الأعمّ من المجاوزة عن محلّ الشيء كما هو مورد قاعدة التجاوز ، والمجاوزة عن نفس الشيء كما هو مورد قاعدة الفراغ ، ولا جامع بينهما ، إذ نسبة المجاوزة إلى نفس الشيء مع أنّها ليست مجاوزة عن نفسه وإنّما هي مجاوزة عن محلّه لا تكون إلاّنسبة تجوزية ، بخلاف المجاوزة في مورد قاعدة الفراغ فإنّ نسبتها إلى نفس الشيء نسبة حقيقية لا تحتاج إلى التجوّز والعناية ، سواء جعلنا ذلك من قبيل المجاز في الاسناد أعني </w:t>
      </w:r>
    </w:p>
    <w:p>
      <w:pPr>
        <w:pStyle w:val="BookText"/>
        <w:rPr/>
      </w:pPr>
      <w:r>
        <w:rPr>
          <w:rFonts w:ascii="Amiri" w:hAnsi="Amiri" w:eastAsia="Amiri" w:cs="Amiri"/>
          <w:color w:val="111111"/>
          <w:sz w:val="28"/>
          <w:sz w:val="28"/>
          <w:szCs w:val="28"/>
          <w:rtl w:val="true"/>
          <w:lang w:bidi="ar-SA"/>
        </w:rPr>
        <w:t>المجاز العقلي ، أو جعلناه من قبيل الكناية ، أو جعلناه من قبيل الاستعارة على مذهب السكاكي ، أو جعلناه من المجاز في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التعبير عن ذلك بالخروج بقوله عليه‌السلام 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به الأعمّ من الخروج عن المحلّ والخروج عن نفس الشيء بالفراغ منه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لا جامع بين الشيء الذي هو نفس المركّب كما هو مورد قاعدة الفراغ ، والشيء الذي هو جزء ذلك المركّب كما هو مورد قاعدة التجاوز ، فإنّ الجزء في ضمن المركّب لا يكون شيئاً إلاّبالعناية والتنزيل الذي أفاده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الشكّ في الجزء فهو إنّما يكون صغرى لها بعناية التعبّد والتنزيل ، يعني أنّ الشارع نزّل الشكّ في الجزء في باب الصلاة منزلة الشكّ في الكلّ في الحكم بعدم الالتفات إليه ، فيكون إطلاق الشيء على الجزء باللحاظ السابق على التركيب ، وصار من مصاديق الشيء تعبّداً وتنزيلاً الخ </w:t>
      </w:r>
      <w:r>
        <w:rPr>
          <w:rStyle w:val="FootnoteAnchor"/>
          <w:rtl w:val="true"/>
        </w:rPr>
        <w:footnoteReference w:id="441"/>
      </w:r>
      <w:r>
        <w:rPr>
          <w:rFonts w:ascii="Amiri" w:hAnsi="Amiri" w:eastAsia="Amiri" w:cs="Amiri"/>
          <w:color w:val="111111"/>
          <w:sz w:val="28"/>
          <w:sz w:val="28"/>
          <w:szCs w:val="28"/>
          <w:rtl w:val="true"/>
          <w:lang w:bidi="ar-SA"/>
        </w:rPr>
        <w:t>، وحينئذ فيكون ذلك من قبيل الجمع بين المعنى الحقيقي والمعنى التنزيلي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هذا كلّه يكون اللازم في قاعدة الفراغ هو الدخول في الغير ، ولا يكفي مجرّد الفراغ عن الصلاة ، وقد التزم به شيخنا قدس‌سره في الأمر الثالث فراجع</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بأنّه لو التزم في قاعدة الفراغ باعتبار الدخول في الغير يندفع عنه إشكال الجمع بين كون التجاوز تجاوزاً عن محلّ الشيء وكونه تجاوزاً عن نفسه ، لأنّ الجميع حينئذ يكون تجاوزاً عن المحل ، كما أنّه يمكن القول باندفاع الإشكال السابق ، وهو كون الشكّ في السابق بعد الدخول في اللاحق ، لحصول ذلك في قاعدة الفراغ أيضاً ، بل لا يكون لنا حينئذ إلاّقاعدة واحدة وهي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يبقى الإشكال الأخير وهو إشكال الجمع في الشيء بين التنزيلي </w:t>
      </w:r>
    </w:p>
    <w:p>
      <w:pPr>
        <w:pStyle w:val="BookText"/>
        <w:rPr/>
      </w:pPr>
      <w:r>
        <w:rPr>
          <w:rFonts w:ascii="Amiri" w:hAnsi="Amiri" w:eastAsia="Amiri" w:cs="Amiri"/>
          <w:color w:val="111111"/>
          <w:sz w:val="28"/>
          <w:sz w:val="28"/>
          <w:szCs w:val="28"/>
          <w:rtl w:val="true"/>
          <w:lang w:bidi="ar-SA"/>
        </w:rPr>
        <w:t>والحقيقي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قرّبنا المطلب بأنّ المجعول أوّلاً هو مفاد قاعدة الفراغ ، وإجراؤها في الأجزاء يكون تنزيلاً ، ويعتبر في هذا التنزيل الدخول في الغير ، لم يكن ذلك عبارة عن رجوع الكبريين إلى كبرى واحدة ، بل هما كبريان إحداهما أصلية والأُخرى تنزيلية ، نظير ما يدلّ على وجوب الوضوء في الصلاة ، 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وتدبّر ، هذا كلّه في الأخبار المسوقة لقاعدة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المسوقة لقاعدة الفراغ فهي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مختصّاً بالفراغ وكان مورده الصلاة ، وذلك مثل صحيحة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شككت فيه بعد ما تفرغ من صلاتك فأمض ولا تعد </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وكذلك الأُخرى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يشكّ بعد ما ينصرف من صلاته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يعيد ولا شيء عليه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وهذان وأمثالهما لا يدخلان فيما نحن فيه من احتمال العموم لقاعدة التجاوز والفراغ</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يحتمل فيه التعميم المذكور ، وهما الموثّقة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شككت فيه ممّا قد مضى فأمضه كما هو </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 ورواية ابن بكير عن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مضى من صلاتك وطهورك فذكرته تذكّراً فأمضه ولا إعادة عليك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وينبغي التكلّم في مفاد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الكلام في مفاد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تبعيضية كان محصّلها أنّك إن شككت في بعض المركّب الذي قد مضى فأمضه كما هو ، وحينئذ تكون مختصّة بقاعدة الفراغ ، ولا دخل لها بقاعدة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بيانية ، كان محصّلها أنّ ما شككت فيه وهو قد مضى فأمضه كما هو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لو كانت منطبقة على مفاد قاعدة التجاوز التي يكون موردها هو الشكّ في الجزء بعد الدخول فيما بعده من الأجزاء ، لابدّ أن نقول 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للتعدية ، وأنّ المشكوك هو وجوده ، فلابدّ أن يكون معنى مضيّه مضي محلّه ، نظير نسبة التجاوز عن المحلّ إلى نفس الشيء الذي هو ذو المحل لو صحّت هذه النسبة في المضي كما صحّحناها في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لو أردنا إثبات شمولها لمورد قاعدة الفراغ ، بأن ندّعي أنّ الشكّ في وجود الشيء بمفاد كان التامّة يشمل الشكّ في وجوده بتمامه ، بحيث يكون وجود بعض أجزائه مع فقد الباقي من قبيل عدم الوجود لذلك المركّب ، لابدّ أن يكون المضي فيه عبارة عن الفراغ منه ، ولازم ذلك هو كون المراد بالمضي الأعمّ من مضي محلّ الشيء بالنظر إلى مورد قاعدة التجاوز ، ومن مضي نفسه بالنظر إلى مورد قاعدة الفراغ ، والأوّل تجوّز وبالعناية ، والثاني حقيقي ، ولا جامع بينهما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أخذنا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للظرفية ليكون شمول الجملة للمركّب باعتبار كون الشكّ واقعاً فيه ، كانت الشقّة بين مورد قاعدة الفراغ ومورد قاعدة التجاوز أبعد ، إذ لا جامع أيضاً بين 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للتعدية وبين كونها للظرفية ، مضافاً إلى ما عرفت من كون المضي في الأوّل بمعنى مضي المحل وفي الثاني بمعنى مضيّه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لابدّ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مسوقة لأحد الموردين ، والظاهر أنّها مسوقة للثاني ، إذ لا أقل من استظهار ذلك من لفظ المضي الظاهر في مضيّه في نفسه ، لا أنّه كناية عن مضي محلّه ، ولابدّ حينئذ من أخذ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 ، إذ أخذها للتعدية مع كون الشكّ في الوجود لا يناسب التعبير بلفظ المضي ، فإنّه يعطي الوجود ، ويكون محصّل ذلك أنّك إن شككت في الصلاة بعد مضيّها والفراغ عنها ، بأن كان مشكوكك هو بعض أجزائها أو بعض شرائطها ، فأمضها كما هي ، ولا تعتن بالشكّ المزبور ، ويكون مفادها هو قاعدة الفراغ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الحال في قوله عليه‌السلام في الرواية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مضى من صلاتك وطهورك فذكرته تذكّراً فأمضه ولا إعادة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فذكرته تذكّراً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الشكّ ، وجعل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صلاتك وطهورك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 فإنّه حينئذ يكون حاصلها هو أنّ الماضي من صلاتك وطهورك إذا شككت فيه يكون الحكم فيه هو إمضاءه كما هو وعدم وجوب إعادته ، وحينئذ يكون حالها حال الموثّقة ، ويجري فيها ما جرى فيه ممّا تقدّم ممّا تكون النتيجة فيه هي الاختصاص بقاعدة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الطائفة الثالثة الواردة في الوضوء مثل رواية أبان ورواية ابن أبي يعفور ورواية زرارة </w:t>
      </w:r>
      <w:r>
        <w:rPr>
          <w:rStyle w:val="FootnoteAnchor"/>
          <w:rtl w:val="true"/>
        </w:rPr>
        <w:footnoteReference w:id="446"/>
      </w:r>
      <w:r>
        <w:rPr>
          <w:rFonts w:ascii="Amiri" w:hAnsi="Amiri" w:eastAsia="Amiri" w:cs="Amiri"/>
          <w:color w:val="111111"/>
          <w:sz w:val="28"/>
          <w:sz w:val="28"/>
          <w:szCs w:val="28"/>
          <w:rtl w:val="true"/>
          <w:lang w:bidi="ar-SA"/>
        </w:rPr>
        <w:t>في موارد الحكم في هذه الروايات بعدم الاعتناء فجميعها ناظر إلى قاعدة الفراغ ، ولا دخل لشيء من ذلك بقاعدة التجاوز ، فلاحظ وتدبّر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البناء على كون كلّ منهما قاعدة مستقلّة ، فالظاهر أنّ بينهما عموماً من وجه ، فتنفرد قاعدة التجاوز فيما لو كان الشكّ في الأثناء ، كما تنفرد قاعدة الفراغ فيما لو كان الشكّ بعد الفراغ ، وكان الشكّ في الصحّة من ناحية الشرط </w:t>
      </w:r>
    </w:p>
    <w:p>
      <w:pPr>
        <w:pStyle w:val="BookText"/>
        <w:rPr/>
      </w:pPr>
      <w:r>
        <w:rPr>
          <w:rFonts w:ascii="Amiri" w:hAnsi="Amiri" w:eastAsia="Amiri" w:cs="Amiri"/>
          <w:color w:val="111111"/>
          <w:sz w:val="28"/>
          <w:sz w:val="28"/>
          <w:szCs w:val="28"/>
          <w:rtl w:val="true"/>
          <w:lang w:bidi="ar-SA"/>
        </w:rPr>
        <w:t>الذي لا محلّ له مخصوص ممّا لا تجري فيه قاعدة التجاوز ، ويجتمعان في الشكّ بعد الفراغ فيما لو كان المشكوك جزءاً ونحوه ممّا هو مورد لقاعدة التجاوز أيضاً ، فربما يقال بحكومة الأُولى على الثانية لكونها أمارة أو لكونها إحرازية ، بخلاف الثانية ، ولكن لو ادّعي التساوي بينهما من ناحية الأمارية أو من ناحية الاحرازية أو من ناحية عدم الاحرازية ، فلا مانع من الالتزام باجتماعهما ، لتوافقهما في اقتضاء الصحّة ، وهذا كلّه إجمال من مفصّلات يأتي كلّ منها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الشكّ في المسح قبل جفاف الأعضاء ، فلا إشكال في أنّه يجب المسح مع عدم تخلّل الفصل الطويل ، لأنّه يكون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المحل ، فلا يصدق عليه الانصراف والمضي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أن يقيّد ذلك بما إذا لم يدخل في فعل آخر مترتّب عادة على تمامية الوضوء ، كالصلاة أو القيام من مقام الوضوء ونحو ذلك ممّا جرت عادته أو عادة النوع بأنّه لا يفعله ما دام لم يكمل وضوءه ، لما تقدّم من كفاية الترتّب العادي في صدق المضي ، ولا يعتبر فيه كونه مبطلاً من تفويت الموالاة ونحوها ، بل يمكن أن يقال باستفادة ذلك من رواية زرارة أعني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قمت عن الوضوء وفرغت منه وقد صرت في حال أُخرى في الصلاة أو في غيرها ، فشككت في بعض ما سمّى اللّه ممّا أوجب عليك وضوءه ، لا شيء عليك فيه </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فإنّ عدم الاعتناء بالشكّ فيها غير مقيّد بفوات الموالاة ، وهو شامل لمورد الشكّ في المسح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أوجب عليك وضوءه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شموله للمسح ، لأنّ المراد به هو ما في قبال ما تضمّنه الصدر من موارد الشكّ في المحل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فأعد عليهما </w:t>
      </w:r>
    </w:p>
    <w:p>
      <w:pPr>
        <w:pStyle w:val="BookText"/>
        <w:rPr/>
      </w:pPr>
      <w:r>
        <w:rPr>
          <w:rFonts w:ascii="Amiri" w:hAnsi="Amiri" w:eastAsia="Amiri" w:cs="Amiri"/>
          <w:color w:val="111111"/>
          <w:sz w:val="28"/>
          <w:sz w:val="28"/>
          <w:szCs w:val="28"/>
          <w:rtl w:val="true"/>
          <w:lang w:bidi="ar-SA"/>
        </w:rPr>
        <w:t xml:space="preserve">وعلى جميع ما شككت فيه أنّك لم تغسله أو تمسحه ممّا سمّى اللّه تعالى ما دمت في حال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اعتبار الدخول في الغير في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اعتبار الدخول في الغير في قاعدة الفراغ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تعدّد القاعدة لا إشكال في المقابلة المذكورة ، أمّا بناءً على وحدة الكبرى ، فلابدّ من أن يكون المراد من قاعدة التجاوز هو نفس الشكّ في الجزء بعد التجاوز عن محلّه إلى جزء آخر ، فهذا الشكّ لا يدخل في الكبريات التي تضمّنتها هذه الأخبار ، سواء كان هو ما في ذيل رواية زرارة وذيل رواية إسماعيل ابن جابر ، أو كان هو ما تضمّنته الروايات الأُخر ، إلاّبعد العناية والتنزيل من الجهتين ، أعني تنزيل الجزء منزلة الشيء ، وتنزيل التجاوز عن محلّه إلى الجزء الآخر منزلة مضيّه والفراغ منه ، وبعد هذا التنزيل يدخل في موضوع تلك الكبريات ، وهذه العملية أعني عملية التنزيل المذكور الموجبة لدخول الجزء المشكوك في موضوع تلك الكبريات يصطلح عليها شيخنا قدس‌سره بقاعدة التجاوز ، وإلاّ فبناءً على مسلكه قدس‌سره ليس لنا في تلك الكبريات ما هو كبرى قاعدة التجاوز</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قد اتّضح لك مراده من قاعدة التجاوز تعرف صحّة ما أفاده من أنّه لا إشكال في اعتبار الدخول في الغير في قاعدة التجاوز </w:t>
      </w:r>
      <w:r>
        <w:rPr>
          <w:rStyle w:val="FootnoteAnchor"/>
          <w:rtl w:val="true"/>
        </w:rPr>
        <w:footnoteReference w:id="450"/>
      </w:r>
      <w:r>
        <w:rPr>
          <w:rFonts w:ascii="Amiri" w:hAnsi="Amiri" w:eastAsia="Amiri" w:cs="Amiri"/>
          <w:color w:val="111111"/>
          <w:sz w:val="28"/>
          <w:sz w:val="28"/>
          <w:szCs w:val="28"/>
          <w:rtl w:val="true"/>
          <w:lang w:bidi="ar-SA"/>
        </w:rPr>
        <w:t xml:space="preserve">، إذ لا إشكال في </w:t>
      </w:r>
    </w:p>
    <w:p>
      <w:pPr>
        <w:pStyle w:val="BookText"/>
        <w:rPr/>
      </w:pPr>
      <w:r>
        <w:rPr>
          <w:rFonts w:ascii="Amiri" w:hAnsi="Amiri" w:eastAsia="Amiri" w:cs="Amiri"/>
          <w:color w:val="111111"/>
          <w:sz w:val="28"/>
          <w:sz w:val="28"/>
          <w:szCs w:val="28"/>
          <w:rtl w:val="true"/>
          <w:lang w:bidi="ar-SA"/>
        </w:rPr>
        <w:t>انحصار هذا التنزيل بما إذا كان الشكّ في الجزء بعد الدخول في غيره ، بل يتّضح أنّه لابدّ في كون ذلك الغير مترتّباً شرعياً وكونه جزءاً من ذلك المركّب ، بل كونه من الأجزاء المستقلّة بالتبويب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اعتبار الدخول في الغير في قاعدة التجاوز ، لعدم صدق التجاوز عن الجزء المشكوك فيه بدون الدخول في الجزء المترتّب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أفاد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يحتاج في مورد قاعدة التجاوز إلى الدخول في أمر مرتّب على المشكوك ليكون ذلك محقّقاً للتجاوز والفراغ عن المشكوك بمعنى الفراغ عن محلّه ، فإنّ مرجع القاعدتين وإن كان إلى كبرى واحدة بناءً على المختار ، إلاّ أنّ الاختلاف بينهما إنّما يكون في المورد والصغرى ، فإنّ نفس تلك الكبرى إنّما تتحقّق صغراها في الأجزاء إذا دخل فيما هو مرتّب على المشكوك ، وفي جريانها في المركّب لا يحتاج تحقّق صغراها إلى كون ما دخل فيه أمراً مرتّباً شرعاً على المشكوك ، بل يكفي فيه كون المكلّف في حال مغايرة لفعل الصلاة ولو كان سكوتاً أو تعقيباً أو فعلاً منافياً لها ، بل يكفي مجرّد الفراغ وكونه في حال غير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اعتبار الدخول في الغير في قاعدة الفراغ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النزاع لا أثر له في باب الصلاة ، إذا لم يكن الشكّ </w:t>
      </w:r>
    </w:p>
    <w:p>
      <w:pPr>
        <w:pStyle w:val="BookText"/>
        <w:rPr/>
      </w:pPr>
      <w:r>
        <w:rPr>
          <w:rFonts w:ascii="Amiri" w:hAnsi="Amiri" w:eastAsia="Amiri" w:cs="Amiri"/>
          <w:color w:val="111111"/>
          <w:sz w:val="28"/>
          <w:sz w:val="28"/>
          <w:szCs w:val="28"/>
          <w:rtl w:val="true"/>
          <w:lang w:bidi="ar-SA"/>
        </w:rPr>
        <w:t xml:space="preserve">في الجزء الأخير الذي هو السلام ، وذلك لأنّه إذا فرغ من السلام وبعد فراغه منه شكّ في تمامية صلاته ، فهو بمجرّد فراغه من التسليم يكون في حال أُخرى غير الصلاة ، كما أفاده قدس‌سره فيما نقلناه عنه في الحاشية السابقة ، وذلك بالنظر إلى ما ورد من أنّ تحليلها التسليم ، فإنّه يدلّ على أنّ الحال بعده هي حال تحليل وهي مغايرة لحال الصلاة ، فلو قلنا بعدم كفاية مجرّد الفراغ في قاعدة الفراغ ، وأنّه لابدّ من الدخول في حال أُخرى ، كما تنطق به رواية زرارة الواردة في باب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قمت عن الوضوء وفرغت منه وقد صرت في حال أُخرى في الصلاة أو في غيرها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لكان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الدخول في حال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متحقّقاً في الصلاة بمجرّد الفراغ من التسليم ، ولأنّه صار في حال التحليل ، ولأجل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العروة </w:t>
      </w:r>
      <w:r>
        <w:rPr>
          <w:rStyle w:val="FootnoteAnchor"/>
          <w:rtl w:val="true"/>
        </w:rPr>
        <w:footnoteReference w:id="45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لو نسي السجدة الأخيرة حتّى تشهد وسلّم قضاها وسجد للسهو ، ولو كان ذلك هو السجدتين بطلت صلاته ، فإنّ ذلك مؤيّد لما ذكرناه من أنّ الفراغ من السلام بمجرّده هو دخول في حال أُخرى وخروج عن الصلاة ، هذا كلّه في باب الصلاة عند كون المشكوك هو غير الجزء الأخير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المشكوك هو نفس الجزء الأخير ، فالدخول بالغير وإن كان معتبراً فيه إلاّ أنّ ذلك من جهة أُخرى غير هذا المتنازع فيه ، وتلك الجهة الأُخرى هي ما تقدّم </w:t>
      </w:r>
      <w:r>
        <w:rPr>
          <w:rStyle w:val="FootnoteAnchor"/>
          <w:rtl w:val="true"/>
        </w:rPr>
        <w:footnoteReference w:id="455"/>
      </w:r>
      <w:r>
        <w:rPr>
          <w:rFonts w:ascii="Amiri" w:hAnsi="Amiri" w:eastAsia="Amiri" w:cs="Amiri"/>
          <w:color w:val="111111"/>
          <w:sz w:val="28"/>
          <w:sz w:val="28"/>
          <w:szCs w:val="28"/>
          <w:rtl w:val="true"/>
          <w:lang w:bidi="ar-SA"/>
        </w:rPr>
        <w:t>في المقام الثالث من مقامات الغير أعني ما يكون محقّقاً للمضي عرفاً ، ولا فرق من هذه الجهة بين الصلاة والوضوء ونحوه من المركّبات على ما مرّ تفصيل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يبقى الكلام في غير الصلاة من الوضوء ونحوه ممّا كان المشكوك فيه هو غير الجزء الأخير ، وينبغي مراجعة ما حرّرناه </w:t>
      </w:r>
      <w:r>
        <w:rPr>
          <w:rStyle w:val="FootnoteAnchor"/>
          <w:rtl w:val="true"/>
        </w:rPr>
        <w:footnoteReference w:id="456"/>
      </w:r>
      <w:r>
        <w:rPr>
          <w:rFonts w:ascii="Amiri" w:hAnsi="Amiri" w:eastAsia="Amiri" w:cs="Amiri"/>
          <w:color w:val="111111"/>
          <w:sz w:val="28"/>
          <w:sz w:val="28"/>
          <w:szCs w:val="28"/>
          <w:rtl w:val="true"/>
          <w:lang w:bidi="ar-SA"/>
        </w:rPr>
        <w:t>فيما حرّرناه على العروة في مباحث الخلل في الوضوء في ملاك قاعدة الفراغ ، وأنّ المدار في ذلك على عنوان الفراغ أو على عنوان المضي ، فيظهر الأثر في اعتبار الدخول في الغير في قاعدة الفراغ فيما إذا فرغ من الوضوء ولم يشرع في عمل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جميع ما قدّمنا نقله من روايات قاعدة الفراغ هو خال عن اعتبار الدخول في الغير ، عدا موثّقة ابن أبي يعفور المشتملة على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في شيء من الوضوء وقد دخلت في غيره فليس شكّك بشيء ، إنّما الشكّ إذا كنت في شيء لم تجزه </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بناءً على رجوع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الوضوء لا إلى الشيء ، وعدا رواية زرارة الواردة في باب الوضوء المشتملة على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قاعداً على وضوئك فلم تدر أغسلت ذراعيك أم لا ، فأعد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في حال الوضوء ، فإذا قمت عن الوضوء وفرغت منه وقد صرت في حال أُخرى في الصلاة أو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رواية زرارة فيمكن أن يقال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قاعداً على وضوئك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كونه مشغولاً به ، كما يفيده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في حال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فيكون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قمت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مجرّد الفراغ ،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صرت في حال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قبيل القيد الزائد ، بل هو عطف تفسير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قيد توضيحي ، لأنّ المراد </w:t>
      </w:r>
    </w:p>
    <w:p>
      <w:pPr>
        <w:pStyle w:val="BookText"/>
        <w:rPr/>
      </w:pPr>
      <w:r>
        <w:rPr>
          <w:rFonts w:ascii="Amiri" w:hAnsi="Amiri" w:eastAsia="Amiri" w:cs="Amiri"/>
          <w:color w:val="111111"/>
          <w:sz w:val="28"/>
          <w:sz w:val="28"/>
          <w:szCs w:val="28"/>
          <w:rtl w:val="true"/>
          <w:lang w:bidi="ar-SA"/>
        </w:rPr>
        <w:t xml:space="preserve">من الحال الأُخرى هي المقابلة لحال الوضوء التي هي عبارة عن حال الاشتغال بالوضوء ، فلابدّ أن يكون المراد به هي حال غير حال الوضوء لا حال وفعل آخر غير الوضوء ، وليس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أو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أنّ المقصود بها حال وجودية ، فإنّه لمجرّد التعميم لحال غير الوضوء ، وأنّه أيّ حال كان ممّا هو غير حال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المراد 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في حال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حال الاشتغال به ، وكان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عن حال وجودية في قبال الوضوء ، لكان عليه‌السلام قد أهمل صورة ثالثة وهي حال الفراغ من الوضوء من دون اشتغال بعمل آخر ، وهو بعيد من ظاهر الرواية أعني الحصر والاحاطة بشقوق المسألة ، اللّهمّ إلاّ أن يدّعى أنّ هذه الحالة هي حال وضوء بمعنى كونه قاعداً على وضوئه لم يقم منه وإن فرغ من جزئه الأخير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الحال في الموثّقة أعني موثّقة ابن أبي يعفور ، فإنّها بقرينة مقابلتها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الشكّ إذا كنت في شيء لم تجزه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أنّ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دخلت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مجرّد الفراغ من الوضوء وعدم كونه فيه ولم يجزه ، سيّما بملاحظة صدرها الذي ذكره في السرائر </w:t>
      </w:r>
      <w:r>
        <w:rPr>
          <w:rStyle w:val="FootnoteAnchor"/>
          <w:rtl w:val="true"/>
        </w:rPr>
        <w:footnoteReference w:id="459"/>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بدأت بيسارك قبل يمينك ومسحت رأسك ورجليك ثمّ استيقنت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بدأت بها غسلت يسارك ثمّ مسحت رأسك ورجليك ، وإذا شككت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فإنّ هذا اليقين لمّا كان بعد الفراغ من مسح الرجلين ، كان الشكّ المذكور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في شيء من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الشكّ الواقع بعد مسح الرجلين ، وقد جعلت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دخلت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ذلك ، وإلاّ لكانت صورة الفراغ عن </w:t>
      </w:r>
    </w:p>
    <w:p>
      <w:pPr>
        <w:pStyle w:val="BookText"/>
        <w:rPr/>
      </w:pPr>
      <w:r>
        <w:rPr>
          <w:rFonts w:ascii="Amiri" w:hAnsi="Amiri" w:eastAsia="Amiri" w:cs="Amiri"/>
          <w:color w:val="111111"/>
          <w:sz w:val="28"/>
          <w:sz w:val="28"/>
          <w:szCs w:val="28"/>
          <w:rtl w:val="true"/>
          <w:lang w:bidi="ar-SA"/>
        </w:rPr>
        <w:t xml:space="preserve">الوضوء مع عدم اشتغاله بفعل آخر خارجة عن كلا الشقّين ، وحيث إنّه لا ينبغي الريب في عدم دخولها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فلا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دخولها في الشقّ الأوّل الذي حكم فيه بعدم الاعتناء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كلّه على تقدير كون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الوضوء ، أمّا لو قلنا بكونه راجعاً إلى الشيء لكانت أجنبية عن قاعدة الفراغ ، بل كانت عبارة عن قاعدة التجاوز ، غايته أنّها ساقطة لمعارضتها برواية زرارة من عدم جريان قاعدة التجاوز في الوضوء ، وهي مقدّمة عليها لكونها صحيحة سنداً معمول بها عند الأصحاب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سلّم ظهور الروايتين في التقييد بالدخول بالغير ، فلا يمكن الخروج به عن مورده ، لأنّه لم يكن قيداً لكلّي قاعدة الفراغ ، وإنّما هو قيد لعدم الاعتناء بالشكّ بالوضوء بعد الدخول في غيره ، فيكون ذلك مختصّاً بباب الوضوء ، فلا وجه للتعدّي منه به إلى غيره من الأفعال المركّبة ، إذ لا بُعد في اختصاص الوضوء بذلك من بين سائر الأفعال ، كما قد اختصّ بعدم جريان قاعدة التجاوز فيه على ما حرّرناه من شمولها لكلّ فعل مركّب إلاّ الوضوء ، لكن هذا كلّه مبني على تعدّد القاعدتين ، وأنّ مثل رواية زرارة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من شيء ثمّ دخلت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رواية إسماعيل بن جابر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شكّ فيه ممّا قد جاوزه ودخل في غيره </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مختصّة بقاعدة التجاوز</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على مسلك شيخنا قدس‌سره من الوحدة ، وأنّ مثل هذه الكبرى المشتمل عليها الروايتان المذكورتان هي الكبرى الوحيدة المعبّر عنها بقاعدة الفراغ ، فلا يكون ما دلّ على اعتبار الدخول بالغير منحصراً بموثّقة ابن أبي يعفور ورواية </w:t>
      </w:r>
    </w:p>
    <w:p>
      <w:pPr>
        <w:pStyle w:val="BookText"/>
        <w:rPr/>
      </w:pPr>
      <w:r>
        <w:rPr>
          <w:rFonts w:ascii="Amiri" w:hAnsi="Amiri" w:eastAsia="Amiri" w:cs="Amiri"/>
          <w:color w:val="111111"/>
          <w:sz w:val="28"/>
          <w:sz w:val="28"/>
          <w:szCs w:val="28"/>
          <w:rtl w:val="true"/>
          <w:lang w:bidi="ar-SA"/>
        </w:rPr>
        <w:t xml:space="preserve">زرارة الواردة في باب الوضوء كي يمكن الجواب عنهما بما ذكرناه من المناقشة في الدلالة أوّلاً ، وبكون ذلك مختصّاً بباب الوضوء ثانياً ، وذلك لعدم تأتّي هذين الجوابين في الروايتين السابقتين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رواية إسماعيل بن جابر ورواية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عرفت أنّ ذلك أعني اعتبار الدخول في الغير لا أثر له في موارد الشكّ في غير الجزء الأخير ، لأنّ ما بعد السلام غيرٌ لكونه حالة تحليل ، وإنّما يظهر أثره في غيرها من المركّبات مثل الوضوء والتيمّم والغسل ولو الارتماسي منه إذا شكّ في صحّته بعد الفراغ منه ولو من جهة الحاجب ونحوه ، فلا محيص من الالتزام باعتبار الدخول في الغير في أمثال هذه المركّبات بناءً على ما أُفيد من كون الكبرى الكلّية التي اشتملت عليها رواية زرارة وإسماعيل بن جابر هي الكبرى الوحيدة ، وأنّها شاملة لكلّ مركّب ، وأنّ ورودها في مورد الصلاة لا يوجب اختصاصها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 كان الشكّ في غير الجزء الأخير كان جريان القاعدة متوقّفاً على الدخول في الغير سواء في ذلك الصلاة وغيرها ، غير أنّه في الصلاة يكون حاصلاً قهراً بمجرّد السلام ، بخلاف باقي المركّبات ، أمّا لو كان الشكّ في الجزء الأخير فلابدّ من الدخول في الغير أيضاً ، ولابدّ أن يكون مترتّباً عادياً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كلمات الأعلام في الغير الذي يعتبر الدخول فيه في قاعدة التجاوز ، فقيل إنّه مطلق الغير سواء كان من الأجزاء أو من المقدّمات كالهوي والنهوض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أنّه بناءً على تعدّد القاعدتين يكون لنا عمومان ، أحدهما عموم </w:t>
      </w:r>
    </w:p>
    <w:p>
      <w:pPr>
        <w:pStyle w:val="BookText"/>
        <w:rPr/>
      </w:pPr>
      <w:r>
        <w:rPr>
          <w:rFonts w:ascii="Amiri" w:hAnsi="Amiri" w:eastAsia="Amiri" w:cs="Amiri"/>
          <w:color w:val="111111"/>
          <w:sz w:val="28"/>
          <w:sz w:val="28"/>
          <w:szCs w:val="28"/>
          <w:rtl w:val="true"/>
          <w:lang w:bidi="ar-SA"/>
        </w:rPr>
        <w:t xml:space="preserve">الذيل في روايتي زرارة وإسماعيل بن جابر ، وهذا هو العموم المعبّر عنه بقاعدة التجاوز ، والعموم الآخر العموم الذي اشتملت عليه رواية ابن بكير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شككت فيه ممّا قد مضى فأمضه كما هو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ونحو ذلك من العمومات ، وهذا هو العموم المعبّر عنه بقاعدة الفراغ ، وحينئذ يتّجه النزاع في هذا البحث في أنّ هذا العموم الراجع إلى قاعدة التجاوز هل يشمل المقدّمات أو هل يشمل أجزاء الأجزاء ، وأيضاً تتّجه الكلمات الموجودة من أنّ المقدّمة الفلانية مثل النهوض إلى القيام داخلة في العموم لكن خروجها منه كان من قبيل التخصيص ، إلى غير ذلك من الكلمات الراجعة إلى دعوى تخصيص العام وخروج مثل النهوض إلى القيام عنه ، وإلى دعوى كون العام شاملاً لجزء الجزء أو للمقدّمة الفلانية ، فاخراجها منه محتاج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وحدة القاعدة ، وأنّه ليس لنا إلاّعموم واحد هو مفاد قاعدة الفراغ حتّى العموم الذي اشتمل عليه ذيل الروايتين أعني رواية زرارة ورواية إسماعيل بن جابر ، فإنّه لا يكون مفاده حينئذ إلاّمفاد قاعدة الفراغ المنطبق على مفاد رواية ابن بكير ونحوها ، وأنّ محصّل قاعدة التجاوز هو ذلك التنزيل المدّعى كما شرحناه ، الذي لا يكون إلاّمن قبيل التصرّف في المورد وإدخاله بعد ذلك التصرّف في موضوع تلك العمومات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محصّل لدعوى تخصيص في ذلك العموم بالنسبة إلى ما هو محلّ النزاع من المقدّمات وأجزاء الأجزاء ، كما لا محصّل للتمسّك بذلك العموم في شموله للمقدّمة الفلانية أو للجزء الفلاني أو لجزء الجزء ، إلى غير ذلك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العموم بالنسبة إلى الأجزاء وأجزاء الأجزاء ومقدّمات </w:t>
      </w:r>
    </w:p>
    <w:p>
      <w:pPr>
        <w:pStyle w:val="BookText"/>
        <w:rPr/>
      </w:pPr>
      <w:r>
        <w:rPr>
          <w:rFonts w:ascii="Amiri" w:hAnsi="Amiri" w:eastAsia="Amiri" w:cs="Amiri"/>
          <w:color w:val="111111"/>
          <w:sz w:val="28"/>
          <w:sz w:val="28"/>
          <w:szCs w:val="28"/>
          <w:rtl w:val="true"/>
          <w:lang w:bidi="ar-SA"/>
        </w:rPr>
        <w:t>الأجزاء محترم المقام غير قابل للتخصيص بشيء من ذلك ، نعم هو قابل للتوسعة بالتنزيل المشار إليه ، كما أنّ ذلك العموم لا يكون نافعاً ومرجعاً عند الشكّ في أنّ الجزء الفلاني أو المقدّمة الفلانية مشمولة له أو غير مشمولة ، بل يكون المرجع هو ما يستفاد من دليل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دليل التنزيل منحصر بما يستفاد من التعداد الذي اشتملت عليه الروايتان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رواية زرارة ورواية 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ممّا ورد فيه الحكم في موارد خاصّة ، وحينئذ تتّضح شبهة عدم ثبوت التنزيل فيما هو خارج عن ذلك التعداد ، ولابدّ في التوسعة من دعوى عدم الفرق ونحو ذلك من الدعاوي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صاحب هذا القول بأنّ رواية إسماعيل تكون مخصّصة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النهوض إلى القيام خارجاً عن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إسماعيل بن جابر هي المشتملة على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شكّ في الركوع بعد ما سجد فليمض ، وإن شكّ في السجود بعد ما قام فليمض ، كلّ شيء شكّ فيه ممّا قد جاوزه ودخل في غيره فليمض عليه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أن يكون الوجه في تخصيصها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باخراج النهوض إلى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الهوي إلى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أُفيد أوّلاً من مفهوم التحديد ، بمعنى أنّ تحديده عليه‌السلام لعدم الالتفات إلى الشكّ في السجود بالدخول في القيام مع كون النهوض سابقاً عليه يعطي أنّ الشكّ في السجود عند النهوض إلى القيام لابدّ من الاعتناء به ، وذلك كلّه إنّما هو باقتضاء التحديد الدالّ على أنّ أقرب حالة يكون </w:t>
      </w:r>
    </w:p>
    <w:p>
      <w:pPr>
        <w:pStyle w:val="BookText"/>
        <w:rPr/>
      </w:pPr>
      <w:r>
        <w:rPr>
          <w:rFonts w:ascii="Amiri" w:hAnsi="Amiri" w:eastAsia="Amiri" w:cs="Amiri"/>
          <w:color w:val="111111"/>
          <w:sz w:val="28"/>
          <w:sz w:val="28"/>
          <w:szCs w:val="28"/>
          <w:rtl w:val="true"/>
          <w:lang w:bidi="ar-SA"/>
        </w:rPr>
        <w:t>الشكّ المذكور ملغى فيها هي حال الدخول في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في الجواب عن هذه الطريقة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مفهوم التحديد في رواية إسماعيل بن جابر إنّما يدلّ على إخراج صورة الشكّ في السجود عند النهوض إلى القيام وصورة الشكّ في الركوع في حال الهوي إلى السجود ، وحينئذ تبقى صورة الشكّ في القراءة في حال الهوي إلى الركوع وصورة الشكّ في التشهّد في حال النهوض داخلين تحت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أفاده قدس‌سره في باب حجّية خبر الواحد في الايراد على جواب الشيخ </w:t>
      </w:r>
      <w:r>
        <w:rPr>
          <w:rStyle w:val="FootnoteAnchor"/>
          <w:rtl w:val="true"/>
        </w:rPr>
        <w:footnoteReference w:id="465"/>
      </w:r>
      <w:r>
        <w:rPr>
          <w:rFonts w:ascii="Amiri" w:hAnsi="Amiri" w:eastAsia="Amiri" w:cs="Amiri"/>
          <w:color w:val="111111"/>
          <w:sz w:val="28"/>
          <w:sz w:val="28"/>
          <w:szCs w:val="28"/>
          <w:rtl w:val="true"/>
          <w:lang w:bidi="ar-SA"/>
        </w:rPr>
        <w:t xml:space="preserve">عن الإشكال على آية النبأ بمعارضة مفهوم الشرط فيها لعموم التعليل المستفاد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تُصِيبُوا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66"/>
      </w:r>
      <w:r>
        <w:rPr>
          <w:rFonts w:ascii="Amiri" w:hAnsi="Amiri" w:eastAsia="Amiri" w:cs="Amiri"/>
          <w:color w:val="111111"/>
          <w:sz w:val="28"/>
          <w:sz w:val="28"/>
          <w:szCs w:val="28"/>
          <w:rtl w:val="true"/>
          <w:lang w:bidi="ar-SA"/>
        </w:rPr>
        <w:t xml:space="preserve">، فإنّ الشيخ قدس‌سره أجاب عن هذا الإشكال بأنّ المفهوم أخصّ من العموم المذكور ، وقد أورد شيخنا قدس‌سره على هذا الجواب بأنّ المفهوم الخاصّ إنّما يقدّم على العام فيما لو كانا منفصلين ، أمّا مع الاتّصال فلا يقدم المفهوم الخاصّ ، بل يقدّم عموم العام ، ويكون موجباً لسقوط المفهوم ، فراجع ذلك المبحث فيما حرّرناه في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 وفيما حرّره في هذه التقريرات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وفيما حرّره في التقريرات المطبوعة في صيدا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وراجع ما علّقناه على مبحث تخصيص العام بمفهوم المخالفة </w:t>
      </w:r>
      <w:r>
        <w:rPr>
          <w:rStyle w:val="FootnoteAnchor"/>
          <w:rtl w:val="true"/>
        </w:rPr>
        <w:footnoteReference w:id="470"/>
      </w:r>
      <w:r>
        <w:rPr>
          <w:rFonts w:ascii="IRNazanin" w:hAnsi="IRNazanin" w:eastAsia="IRNazanin"/>
          <w:color w:val="111111"/>
          <w:sz w:val="28"/>
          <w:sz w:val="28"/>
          <w:szCs w:val="28"/>
          <w:rtl w:val="true"/>
          <w:lang w:bidi="fa-IR"/>
        </w:rPr>
        <w:t xml:space="preserve">، فإنّا شرحنا </w:t>
      </w:r>
    </w:p>
    <w:p>
      <w:pPr>
        <w:pStyle w:val="BookText"/>
        <w:rPr/>
      </w:pPr>
      <w:r>
        <w:rPr>
          <w:rFonts w:ascii="Amiri" w:hAnsi="Amiri" w:eastAsia="Amiri" w:cs="Amiri"/>
          <w:color w:val="111111"/>
          <w:sz w:val="28"/>
          <w:sz w:val="28"/>
          <w:szCs w:val="28"/>
          <w:rtl w:val="true"/>
          <w:lang w:bidi="ar-SA"/>
        </w:rPr>
        <w:t>هناك أنّ بين المفهوم والعموم عموماً من وجه ، وأنّ المتعيّن هو تقدّم المفهوم ، إذ لو تقدّم العام لزم كون الشرط مردّداً بين الأقل والأكثر ، إلاّ أن يكون ذكر الدخول بالقيام لكونه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أُفيد من الجواب هنا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الالتزام بالتخصيص في غاية الوهن والسقوط ، بداهة أنّ قوله عليه‌السلام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شكّ فيه ممّا قد 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سيق لبيان الكبرى الكلّية ، فلابدّ وأن يكون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السجود بعد ما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صغريات تلك الكبرى ، ولا يمكن إخراجه عنها الخ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ما لا يخفى ، لأنّ من يدّعي التخصيص المزبور لم يدّع خروج الشكّ في السجود بعد القيام 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ليتوجّه عليه أنّ صغرى المورد لا يمكن إخراجه عن الكبرى ، وإنّما يدّعي خروج مفهوم التحديد في هذه الصغرى عن الكبرى المذكورة ، وذلك المفهوم هو الشكّ في السجود عند النهوض إلى القيام ، ومن الواضح أنّ هذا المورد لم يكن في كلام الإمام عليه‌السلام ما يدلّ على أنّه عليه‌السلام أخذه مورداً لتلك الكبرى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لابدّ من الاقتصار على مورد التنزيل ، والمقدار الذي قام الدليل فيه على التنزيل هو الأجزاء المستقلّة بالتبويب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كان الظاهر من صدر الروايتين هو الأجزاء المستقلّة كالتكبيرة والقراءة والركوع والسجود ، فلا سبيل إلى دعوى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الذيل للمقدّمات وأجزاء الأجزاء ، فإنّ الصدر يقتضي تضييق دائرة مصب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هذا العموم الذي اشتمل عليه ذيل الروايتين لو كان هو عبارة </w:t>
      </w:r>
    </w:p>
    <w:p>
      <w:pPr>
        <w:pStyle w:val="BookText"/>
        <w:rPr/>
      </w:pPr>
      <w:r>
        <w:rPr>
          <w:rFonts w:ascii="Amiri" w:hAnsi="Amiri" w:eastAsia="Amiri" w:cs="Amiri"/>
          <w:color w:val="111111"/>
          <w:sz w:val="28"/>
          <w:sz w:val="28"/>
          <w:szCs w:val="28"/>
          <w:rtl w:val="true"/>
          <w:lang w:bidi="ar-SA"/>
        </w:rPr>
        <w:t xml:space="preserve">عن الكبرى الكلّية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أفاده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الجامع بين صغريات التجاوز وصغريات الفراغ ، لكان محطّ التنزيل هو خصوص الأمثلة المذكورة في الروايتين ، بمعنى أنّ الشارع لاحظ هذه الأجزاء المذكورة في الروايتين بلحاظ حال قبل التركيب ، وبعد ذلك طبّق عليها الحكم الكبروي الذي هو القدر الجامع ، فلابدّ حينئذ من أن يكون مقصوراً على الأجزاء المذكورة ، دون غيرها من باقي أجزاء الصلاة كالنيّة والتشهّد وجميع الأجزاء المستحبّة لعدم ثبوت هذا التنزيل فيها ، ولابدّ في إجراء قاعدة التجاوز في مثل التشهّد والأجزاء المستحبّة من دعوى أنّه يستفاد من الأمثلة المذكورة المنصوص عليها في الروايات أنّ جميع ما كان من هذا القبيل ممّا يكون مستقلاً بالتسمية المعبّر عنه بالاستقلال بالتبويب ، يكون مورداً لذلك التنزيل الشرعي واجباً كان أو مستحبّاً ، وهذه الدعوى تحتاج إلى دليل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الكلّية إن كانت هي كبرى الفراغ وقد طبّقها الشارع على الأجزاء المذكورة بعد تحقّق العناية والتعبّد بلحاظ حال الأجزاء فيما قبل التركيب إلى آخر ما أفاده قدس‌سره ، كان اللازم هو حصر ذلك في خصوص ما نصّ عليه من الأجزاء دون غيره ممّا لم ينصّ عليه ، إلاّبدعوى أنّ اللحاظ والتعبّد إنّما أجري في جميع ما كان من هذا القبيل من الأجزاء لا في خصوص ما هو مذكور في الروايتين ولكن ذلك محتاج إلى الدليل القوي ، هذا لو كانت الكلّية المذكورة في الروايتين هي كبرى قاعدة الفراغ</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تكن كذلك ، بل كانت كلّية في خصوص قاعدة التجاوز ، بمعنى أنّ الشيء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شيء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عبارة عن الجزء وقد لوحظ مستقلاً في الحكم بعدم الاعتناء بالشكّ فيه بعد تجاوز محلّه ، ويكون المفيد </w:t>
      </w:r>
    </w:p>
    <w:p>
      <w:pPr>
        <w:pStyle w:val="BookText"/>
        <w:rPr/>
      </w:pPr>
      <w:r>
        <w:rPr>
          <w:rFonts w:ascii="Amiri" w:hAnsi="Amiri" w:eastAsia="Amiri" w:cs="Amiri"/>
          <w:color w:val="111111"/>
          <w:sz w:val="28"/>
          <w:sz w:val="28"/>
          <w:szCs w:val="28"/>
          <w:rtl w:val="true"/>
          <w:lang w:bidi="ar-SA"/>
        </w:rPr>
        <w:t xml:space="preserve">للتنزيل ولحاظ الأجزاء مستقلاً هو هذا العموم ، فلا ينبغي الإشكال حينئذ في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جزء ، وعموم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فعل وإن لم يكن جزءاً ، ولا يكون في قبال هذا العموم إلاّ أنّه بقرينة ذكر الأمثلة المذكورة يكون مورد ذلك العموم منحصراً بما كان من هذا القبيل ، وقد حقّق في محلّه أنّ المورد لا يخصّص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الركون في دعوى التخصيص إلى هذه الجهة أضعف من الركون في ذلك إلى دعوى دلالة مفهوم التحديد على خروج النهوض إلى القيام ، والظاهر من التحرير هو هذا الوجه الثاني ، إذ لو كان محطّ ذلك التعبّد والتنزيل هو نفس الأمثلة المذكورة في الروايتين ، لكانت الكلّية المذكورة في الذيل ممحضة لقاعدة الفراغ ، وحينئذ تكون هذه الكلّية المذكورة فيهما من جملة ما يدلّ على أنّه يعتبر في قاعدة الفراغ الدخول في الغير ، ولا يختصّ الدليل المذكور بخصوص موثّقة ابن أبي يعفور كما يظهر منه في البحث السابق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يشعر به قوله في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الصدر يقتضي تضييق دائرة مصب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الذيل الخ </w:t>
      </w:r>
      <w:r>
        <w:rPr>
          <w:rStyle w:val="FootnoteAnchor"/>
          <w:rtl w:val="true"/>
        </w:rPr>
        <w:footnoteReference w:id="473"/>
      </w:r>
      <w:r>
        <w:rPr>
          <w:rFonts w:ascii="Amiri" w:hAnsi="Amiri" w:eastAsia="Amiri" w:cs="Amiri"/>
          <w:color w:val="111111"/>
          <w:sz w:val="28"/>
          <w:sz w:val="28"/>
          <w:szCs w:val="28"/>
          <w:rtl w:val="true"/>
          <w:lang w:bidi="ar-SA"/>
        </w:rPr>
        <w:t>، فإنّ هذه الجملة مشعرة بأنّ العموم في الذيل إنّما هو لخصوص قاعدة التجاوز ، فلاحظ وتأمّل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توقّف جريان القاعدة على ذلك التعبّد والعناية واللحاظ الاستقلالي إنّما يؤثّر على جريانها في أجزاء الأجزاء ، بدعوى عدم ثبوت ذلك التنزيل في أجزاء الأجزاء ، أمّا في الدخول في مقدّمات الأجزاء اللاحقة مع الشكّ في الجزء السابق كالسجود بالنسبة إلى النهوض إلى القيام ، فعلى الظاهر أنّ ذلك ليس بمانع ، لأنّ المفروض هو أنّ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ثبتت فيه تلك </w:t>
      </w:r>
    </w:p>
    <w:p>
      <w:pPr>
        <w:pStyle w:val="BookText"/>
        <w:rPr/>
      </w:pPr>
      <w:r>
        <w:rPr>
          <w:rFonts w:ascii="Amiri" w:hAnsi="Amiri" w:eastAsia="Amiri" w:cs="Amiri"/>
          <w:color w:val="111111"/>
          <w:sz w:val="28"/>
          <w:sz w:val="28"/>
          <w:szCs w:val="28"/>
          <w:rtl w:val="true"/>
          <w:lang w:bidi="ar-SA"/>
        </w:rPr>
        <w:t>العناية واللحاظ الاستقلالي ، وذلك كافٍ في جريان القاعدة فيه ، ولا يتوقّف على كون ما دخل فيه جزءاً ومستقلاً بالتبويب ، إلاّ أن يركن إلى أنّ الأمثلة في الرواية لمّا كان الغير فيها جزءاً مستقلاً ، فلابدّ في جريان القاعدة من كون الغير الذي دخل فيه جزءاً مستقلاً ، وقد عرفت أنّ خصوصية المثال لا توجب تخصيص القاعدة الكلّية الواردة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طريقة تخصيص الغير بالأجزاء وإخراج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على رأي شيخنا قدس‌سره من وحدة الكبرى الكلّية الجامعة بين قاعدة الفراغ وقاعدة التجاوز ، لأنّه قدس‌سره يعتبر في قاعدة الفراغ الدخول في الغير ، ولا ريب أنّ ذلك الغير المعتبر في قاعدة الفراغ ليس بمسانخ للمشكوك ، فإنّ الغير الذي يدخل فيه بعد الفراغ من الصلاة لا يكون من أجزائها ولا مسانخاً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المقدّمات منحصرة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النهوض إلى القيام مع الشكّ في السجود ، والهوي إلى السجود مع الشكّ في الركوع ، والهوي إلى الركوع مع الشكّ في القراءة ، والدليل على خروج الصورتين الأُوليين هو مفهوم التحديد في رواية إسماعيل بن جابر </w:t>
      </w:r>
      <w:r>
        <w:rPr>
          <w:rStyle w:val="FootnoteAnchor"/>
          <w:rtl w:val="true"/>
        </w:rPr>
        <w:footnoteReference w:id="474"/>
      </w:r>
      <w:r>
        <w:rPr>
          <w:rFonts w:ascii="Amiri" w:hAnsi="Amiri" w:eastAsia="Amiri" w:cs="Amiri"/>
          <w:color w:val="111111"/>
          <w:sz w:val="28"/>
          <w:sz w:val="28"/>
          <w:szCs w:val="28"/>
          <w:rtl w:val="true"/>
          <w:lang w:bidi="ar-SA"/>
        </w:rPr>
        <w:t>الذي جعل مخصّصاً لعموم الغير فيه ، وقد عرفت الحال في ذلك المفهوم ، وأمّا الصورة الثالثة فسيأتي تعرّضه قدس‌سره لها عند 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الصورة الأُولى خارجة عن قاعدة التجاوز بالنصّ الوارد عن أبان ابن عثمان عن عبد الرحمن بن أبي عبد اللّه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صورة رابعة وهي ما لو شكّ في التشهّد عند النهوض إلى القيام ، وهي غير داخلة في مفهوم التحديد المذكور كالصورة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أنّه قدس‌سره بعد أن منع من كون مفهوم التحديد مخصّصاً لعموم الغير ، إمّا لما ذكره هنا من كونه من قبيل إخراج مورد العام عنه ، وإمّا لما نقلناه عنه </w:t>
      </w:r>
      <w:r>
        <w:rPr>
          <w:rStyle w:val="FootnoteAnchor"/>
          <w:rtl w:val="true"/>
        </w:rPr>
        <w:footnoteReference w:id="476"/>
      </w:r>
      <w:r>
        <w:rPr>
          <w:rFonts w:ascii="Amiri" w:hAnsi="Amiri" w:eastAsia="Amiri" w:cs="Amiri"/>
          <w:color w:val="111111"/>
          <w:sz w:val="28"/>
          <w:sz w:val="28"/>
          <w:szCs w:val="28"/>
          <w:rtl w:val="true"/>
          <w:lang w:bidi="ar-SA"/>
        </w:rPr>
        <w:t>في آية النبأ من أنّ العام المتّصل يسقط الظهور في المفهوم ، فلم يبق حينئذ ما يدلّ على إخراج المقدّمات عن عموم الغير إلاّهذا الذي أفاده في وجه خروج أجزاء الأجزاء من توقّف الدخول على العناية والتنزيل ، وقد عرفت أنّه لا يمنع من الأخذ بعموم الغير للمقدّمات ، مضافاً إلى ما عرفت من أنّه لا يمكن الاستناد إليه في خروج أجزاء الأجزاء فضلاً عن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قدّمتموه من كون مجرى القاعدة مختصّاً بالمركّبات ينبغي أن لا تجري في الدخول في المقدّمات لعدم كونها جزءاً من ذلك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نشترط في الذي دخل فيه أن يكون جزءاً من المركّب وإنّما اشترطنا في مجرى القاعدة أن يكون له وحدة اعتبارية تكون موجبة لدخوله تحت الارادة السابقة ، وكون الغير من المقدّمات ممّا تتحقّق فيه تلك الوحدة الاعتبارية ، فالظاهر هو جريان القاعدة في أجزاء الأجزاء وفي مقدّمات الأجزاء</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لا يبعد أن يشترط في ذلك كون جزء الجزء والمقدّمة ممّا يعدّ عرفاً شيئاً في قبال الشيء الذي شكّ فيه ، فيخرج عنه الشكّ في الحرف الأوّل عند الشروع في الحرف الثاني ، بل يخرج عنه الشكّ في الكلمة السابقة عند الشروع في اللاحقة ، وهناك أجزاء أجزاء هي مورد التشكيك في صدق هذا الضابط العرفي عليها ، مثل الشكّ في أوّل الجملة الارتباطية عند الشروع في آخرها أو 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المقدّمات فإنّه لا يكفي فيه مجرّد الحركة الجزئية التي هي ميل إلى النهوض ، بل لابدّ من تلبّسه بالنهوض على وجه يصدق عليه عرفاً أنّه </w:t>
      </w:r>
    </w:p>
    <w:p>
      <w:pPr>
        <w:pStyle w:val="BookText"/>
        <w:rPr/>
      </w:pPr>
      <w:r>
        <w:rPr>
          <w:rFonts w:ascii="Amiri" w:hAnsi="Amiri" w:eastAsia="Amiri" w:cs="Amiri"/>
          <w:color w:val="111111"/>
          <w:sz w:val="28"/>
          <w:sz w:val="28"/>
          <w:szCs w:val="28"/>
          <w:rtl w:val="true"/>
          <w:lang w:bidi="ar-SA"/>
        </w:rPr>
        <w:t>دخل في فعل آخر أي خرج من شيء ودخل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الذي يظهر ممّا حرّرته عنه قدس‌سره في توجيه خروج المقدّمات وأجزاء الأجزاء عن قاعدة التجاوز ، أنّ الكبرى الكلّية التي تتضمّنها رواية زرارة </w:t>
      </w:r>
      <w:r>
        <w:rPr>
          <w:rStyle w:val="FootnoteAnchor"/>
          <w:rtl w:val="true"/>
        </w:rPr>
        <w:footnoteReference w:id="477"/>
      </w:r>
      <w:r>
        <w:rPr>
          <w:rFonts w:ascii="Amiri" w:hAnsi="Amiri" w:eastAsia="Amiri" w:cs="Amiri"/>
          <w:color w:val="111111"/>
          <w:sz w:val="28"/>
          <w:sz w:val="28"/>
          <w:szCs w:val="28"/>
          <w:rtl w:val="true"/>
          <w:lang w:bidi="ar-SA"/>
        </w:rPr>
        <w:t xml:space="preserve">ورواية إسماعيل بن جابر </w:t>
      </w:r>
      <w:r>
        <w:rPr>
          <w:rStyle w:val="FootnoteAnchor"/>
          <w:rtl w:val="true"/>
        </w:rPr>
        <w:footnoteReference w:id="478"/>
      </w:r>
      <w:r>
        <w:rPr>
          <w:rFonts w:ascii="Amiri" w:hAnsi="Amiri" w:eastAsia="Amiri" w:cs="Amiri"/>
          <w:color w:val="111111"/>
          <w:sz w:val="28"/>
          <w:sz w:val="28"/>
          <w:szCs w:val="28"/>
          <w:rtl w:val="true"/>
          <w:lang w:bidi="ar-SA"/>
        </w:rPr>
        <w:t xml:space="preserve">هي كبرى قاعدة الفراغ التي هي القدر المشترك بينها وبين صغريات قاعدة التجاوز ، وأنّ محطّ التنزيل ولحاظ الاستقلالية إنّما هو في نفس الأمثلة المذكورة في الروايتين ، ولا بأس بنقل ذلك برمّته تعميماً للفائدة وهذا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عرفت أنّه ليس لنا إلاّكبرى واحدة وهي القاعدة الملحوظ فيها جملة العمل شيئاً واحداً ، وأنّ الأجزاء قبل لحاظ التركيب خارجة عن هذه القاعدة ، إلاّ أنّه في خصوص الصلاة دلّ الدليل على دخول أجزائها في هذه الكبرى بتنزيل الشارع وعناية منه ، وهي لحاظه كلّ واحد من تلك الأجزاء شيئاً واحداً ، وهو المعبّر عنه فيما تقدّم منّا بلحاظها قبل التركيب ، وبهذه العناية تدخل أجزاء الصلاة في الكبرى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شككت فيه وقد خرجت عنه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دخول الأجزاء الصلاتية في هذه الكبرى بواسطة النصّ المتضمّن لما ذكرناه من التنزيل المذكور ، ويكون دخولها هو المحتاج إلى الدليل ، لا أنّ إخراج أجزاء الطهارات من هذه الكبرى هو المحتاج إلى الدليل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لنا تلك الأدلّة المتضمّنة للعناية المذكورة ، أعني مثل صحيحة زرارة ورواية إسماعيل بن جابر المتضمّنة لذلك ، وبقينا نحن وعموم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خرجت منه وشككت فيه بعد الدخول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العموم المذكور غير شامل للأجزاء الصلاتية ، إلاّ أنّه بعد أن وردت تلك الأدلّة الدالّة على </w:t>
      </w:r>
    </w:p>
    <w:p>
      <w:pPr>
        <w:pStyle w:val="BookText"/>
        <w:rPr/>
      </w:pPr>
      <w:r>
        <w:rPr>
          <w:rFonts w:ascii="Amiri" w:hAnsi="Amiri" w:eastAsia="Amiri" w:cs="Amiri"/>
          <w:color w:val="111111"/>
          <w:sz w:val="28"/>
          <w:sz w:val="28"/>
          <w:szCs w:val="28"/>
          <w:rtl w:val="true"/>
          <w:lang w:bidi="ar-SA"/>
        </w:rPr>
        <w:t xml:space="preserve">العناية المذكورة كانت الأجزاء الصلاتية داخلة في العموم المذكور ، فلابدّ حينئذ في دخولها من اتّباع مقدار دلالة تلك الأدلّة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لجريان العناية المذكورة في الأجزاء الصلاتية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جريانها في الأجزاء المستقلّة بالتبويب ، وجريانها في أجزاء الأجزاء مثل الآيات بالنسبة إلى السورة ، وجريانها في أجزاء أجزاء الأجزاء مثل الكلمات بالنسبة إلى الآيات ، وهكذا إلى أن تنتهي النوبة إلى الحروف بالنسبة إلى الكلمات ، وبعد تعيين المرتبة التي هي محط تلك العناية تكون تلك المرتبة هي المعتبرة في الغير الذي دخل فيه ، فإنّ ذلك هو الظاهر من مقابلة الغير للشيء الذي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صحيحة زرارة لم تدلّ على أزيد من كون العناية باعتبار المرتبة الأُولى كما هو الظاهر من الأمثلة المذكورة فيها ، فلا يكون الداخل في هذا العموم من تلك الأجزاء إلاّما يكون مستقلاً بالتبويب ، فلا يكون جزء الجزء داخلاً حتّى الآيات بالنسبة إلى السورة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رواية إسماعيل بن جابر لمّا لم يذكر فيها النهوض ، بل إنّما كان الشكّ في السجود داخلاً في هذه القاعدة بمقتضى هذه الرواية إذا كان بعد القيام ، دلّت على أنّه لا يكفي في ذلك الغير كونه من المقدّمات ، انتهى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الكلام يدلّ على أنّ نظره قدس‌سره هو أنّ الكلّية المذكورة في </w:t>
      </w:r>
    </w:p>
    <w:p>
      <w:pPr>
        <w:pStyle w:val="BookText"/>
        <w:rPr/>
      </w:pPr>
      <w:r>
        <w:rPr>
          <w:rFonts w:ascii="Amiri" w:hAnsi="Amiri" w:eastAsia="Amiri" w:cs="Amiri"/>
          <w:color w:val="111111"/>
          <w:sz w:val="28"/>
          <w:sz w:val="28"/>
          <w:szCs w:val="28"/>
          <w:rtl w:val="true"/>
          <w:lang w:bidi="ar-SA"/>
        </w:rPr>
        <w:t xml:space="preserve">الروايتين هي القدر الجامع بين صغرياتها وصغريات قاعدة التجاوز ، كما أنّ إخراج المقدّمات لم يكن من جهة عدم ثبوت العناية والتنزيل ، بل من جهة مفهوم التحديد ، وهذا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خروج المقدّمات عن عموم الغير بمفهوم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حرّره عنه أيضاً في التقريرات المطبوعة في صيدا </w:t>
      </w:r>
      <w:r>
        <w:rPr>
          <w:rStyle w:val="FootnoteAnchor"/>
          <w:rtl w:val="true"/>
        </w:rPr>
        <w:footnoteReference w:id="480"/>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بل الصريح فيما حرّرته عنه في الفقه في أحكام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أنّك قد عرفت الإشكال على الأوّل بأنّ لازمه الاقتصار على الأمثلة المذكورة ، ولا يتعدّاها إلى مثل التشهّد والأجزاء المستحبّة ، وعلى الثاني بأنّ عموم الغير يسقط المفهوم لكونه متّصلاً به ، مع أنّه لو تمّ فإنّما يتمّ في خصوص الشكّ في السجود عند النهوض إلى القيام ، والشكّ في الركوع عند الهوي إلى السجود ، فإنّ هاتين الصورتين هما مورد مفهوم التحديد المستفاد من رواية إسماعيل بن جابر ، دون صورة الشكّ في القراءة عند الهوي إلى الركوع والشكّ في التشهّد عند النهوض إلى القيام ، وقد عرفت البحث في ذلك مفصّلاً ، فراجع وتأمّل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فيما حرّرته عنه في أحكام الخلل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برهن على عدم جريان قاعدة التجاوز في أجزاء الأجزاء بنحو ما تقدّم تحريره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خروج المقدّمات عن هذه القاعدة ، فإنّ صحيحة زرارة وإن كانت ساكتة عنه بناءً على أنّ التعداد الذي هو من الراوي وضرب القاعدة من الإمام عليه‌السلام في ذلك المقام لا يدلّ على انحصار موردها فيما يكون من قبيل ما فرضه الراوي ، إلاّ أنّ رواية إسماعيل ابن جابر المتضمّنة لحكمه عليه‌السلام على من شكّ في السجود بعد ما قام ومن شكّ في الركوع بعد ما سجد بأنّه لا يعتني بشكّه ، دالّة على خروج المقدّمات عن مورد </w:t>
      </w:r>
    </w:p>
    <w:p>
      <w:pPr>
        <w:pStyle w:val="BookText"/>
        <w:rPr/>
      </w:pPr>
      <w:r>
        <w:rPr>
          <w:rFonts w:ascii="Amiri" w:hAnsi="Amiri" w:eastAsia="Amiri" w:cs="Amiri"/>
          <w:color w:val="111111"/>
          <w:sz w:val="28"/>
          <w:sz w:val="28"/>
          <w:szCs w:val="28"/>
          <w:rtl w:val="true"/>
          <w:lang w:bidi="ar-SA"/>
        </w:rPr>
        <w:t xml:space="preserve">القاعدة ، لما أفاده الشيخ قدس‌سره </w:t>
      </w:r>
      <w:r>
        <w:rPr>
          <w:rStyle w:val="FootnoteAnchor"/>
          <w:rtl w:val="true"/>
        </w:rPr>
        <w:footnoteReference w:id="481"/>
      </w:r>
      <w:r>
        <w:rPr>
          <w:rFonts w:ascii="Amiri" w:hAnsi="Amiri" w:eastAsia="Amiri" w:cs="Amiri"/>
          <w:color w:val="111111"/>
          <w:sz w:val="28"/>
          <w:sz w:val="28"/>
          <w:szCs w:val="28"/>
          <w:rtl w:val="true"/>
          <w:lang w:bidi="ar-SA"/>
        </w:rPr>
        <w:t xml:space="preserve">من أنّها ظاهرة في أنّه ليس حالة أقرب إلى السجود من القيام ، وأنّه ليس حالة أقرب إلى الركوع من السجود ، ففيها دلالة على خروج النهوض إلى القيام والهوي إلى السجود عن كونهما مورداً للقاعدة التي ضربها الإمام عليه‌السلام بعد فراغه عليه‌السلام من ذكر المثالين والحكم عليهما بأنّه لا يعتني ، وما أدري أنّ الشيخ قدس‌سره مع هذا التحقيق الذي أفاده كيف وافق صاحب الجواهر في النجاة في بعض فروع هذه المسألة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فقد تلخّص لك أنّ رواية إسماعيل بن جابر دالّة على خروج المقدّمات عن القاعدة المذكورة ، إمّا للجهة التي ذكرها الشيخ قدس‌سره ، وإمّا لأنّها في مقام التحديد ، فتكون ظاهرة في المفهوم ، وأنّ من شكّ في السجود بعد النهوض إلى القيام قبل أن يتمّ قيامه لا يكون داخلاً فيما حكم به عليه‌السلام من عدم الاعتناء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إنّ القضية الشرطية القائلة إنّه إن شكّ في السجود بعد القيام لا يعتني ، ظاهرة في المفهوم ، وأنّه لو لم يدخل في القيام لم يجر فيه الحكم المذكور ، سواء دخل في النهوض أو لم يدخل فيه ، وذلك إمّا لأنّ الاشتراط يتوجّه إلى القيد المذكور في القضية الشرطية فيكون من قبيل مفهوم الشرط ، أو أنّه من قبيل مفهوم الوصف ، كلّ ذلك بعد ضمّ كون الشرط أو التقييد وارداً في مقام التحديد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الفراغ عن ثبوت هذا المفهوم بأحد الوجوه المذكورة لا يمكننا القول بابقاء القاعدة المضروبة في هذه الرواية على عمومها لكلّ غيرٍ حتّى </w:t>
      </w:r>
    </w:p>
    <w:p>
      <w:pPr>
        <w:pStyle w:val="BookText"/>
        <w:rPr/>
      </w:pPr>
      <w:r>
        <w:rPr>
          <w:rFonts w:ascii="Amiri" w:hAnsi="Amiri" w:eastAsia="Amiri" w:cs="Amiri"/>
          <w:color w:val="111111"/>
          <w:sz w:val="28"/>
          <w:sz w:val="28"/>
          <w:szCs w:val="28"/>
          <w:rtl w:val="true"/>
          <w:lang w:bidi="ar-SA"/>
        </w:rPr>
        <w:t>المقدّمات ، والالتزام بخروج خصوص النهوض إلى القيام والهوي عنه عن ذلك العموم بالتخصيص بجعل ذلك المفهوم مخصّصاً لهذا العموم ، فإنّ ذلك إنّما يتمّ فيما لو كان التخصيص المذكور بدليل منفصل ، أمّا لو كان المخصّص المذكور متّصلاً كما هو المفروض فيما نحن فيه ، فلا يمكن فيه ذلك ، لأنّه من قبيل إخراج المورد وهو قبيح ، لما تقدّم من أنّ مورد هذه القاعدة في الرواية المزبورة هو المثالان المذكوران ، مضافاً إلى أنّ ذكر المثالين في الرواية كان من قبيل التمهيد لذكر تلك القاعدة الكلّية ، فلا يمكن القول بخروج ما دلّ عليه مفهومها بالتخصيص ، لأنّ ذلك أقبح من تخصيص المورد ، انتهى ما حرّرته عنه قدس‌سره في ذلك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منه أنّه قدس‌سره لا يريد أن يجعل ما استفاده من المفهوم مخصّصاً للعموم المذكور ، بل إنّه قدس‌سره يريد أن يجعل هذا المفهوم قرينة على أنّ المراد من الغير في ذلك الحكم الكلّي هو خصوص الأجزاء ، وأنّ المقدّمات خارجة عنه بالتخصّص ، إذ لو كان الغير باقياً على عمومه للمقدّمات لكان المفهوم المذكور مخصّصاً له ، ولا يمكن الالتزام بالتخصيص ، لأنّ ضرب تلك القاعدة الكلّية الشاملة لمورد المفهوم في جنب ذلك المفهوم المخالف له في الحكم قبيح ، نعم يحسن ذلك فيما لو كان العام منفصلاً عن القضية التي هي دالّة على ذلك المفهوم بخلاف ما لو كان العام متّصلاً بما يكون مشتملاً على الحكم بخلافه في بعض موارده ، فإنّه لا يخلو عن قبح ، بل هو لا يزيد على قبح إخراج المورد ، بل هو أقبح منه ، لأنّ إخراج المورد إنّما يكون بالدليل المنفصل ، وهذا كان بالدليل المتّصل وإن لم يكن إخراجاً للمورد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ضرب القاعدة الكلّية العامّة في عرض الحكم على بعض </w:t>
      </w:r>
    </w:p>
    <w:p>
      <w:pPr>
        <w:pStyle w:val="BookText"/>
        <w:rPr/>
      </w:pPr>
      <w:r>
        <w:rPr>
          <w:rFonts w:ascii="Amiri" w:hAnsi="Amiri" w:eastAsia="Amiri" w:cs="Amiri"/>
          <w:color w:val="111111"/>
          <w:sz w:val="28"/>
          <w:sz w:val="28"/>
          <w:szCs w:val="28"/>
          <w:rtl w:val="true"/>
          <w:lang w:bidi="ar-SA"/>
        </w:rPr>
        <w:t>أفرادها بخلاف حكم تلك القاعدة لا يحسن إلاّبنحو الاستثناء أو التقييد ، أمّا إذا كانا من قبيل الحكمين المستقلّين اللذين يكون أحدهما مخالفاً للآخر فإنّه قبيح وإن كان أحدهما أخصّ من الآخر ، وحيث قد امتنعت طريقة التخصيص فلا محيص حينئذ من القول بأنّ المراد من الغير هو ما عدا المقدّمات ليكون من قبيل التخصّص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 اجتماع العام مع الخاصّ على خلافه في كلام واحد متّصل ليس بتلك الدرجة من القبح ، كما تراه في مثل قولك لا تكرم النحويين وأكرم العلماء ، أو قولك أكرم العلماء ولا تكرم فسّاقهم ، ونحو ذلك ممّا لا يكون من قبيل الاستثناء والتقييد ، وحينئذ فلا يكون ما نحن فيه من قبيل التخصص كي يكون موجباً لخروج المقدّمات عن عموم الغير خروجاً موضوعياً ، بل يكون من قبيل التخصيص ، فيلزم الاقتصار فيه على مورده الذي هو الهوي للسجود مع الشكّ في الركوع ، والنهوض إلى القيام مع الشكّ في السجود ، دون ما عدا ذلك من صور المسألة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هذا الحكم أنّه جار في كلّ صورة من صور المسألة ، ولكن دون ذلك خرط القتاد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سلّمنا أنّ المقام من قبيل التخصّص لكان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كلّه فرع ثبوت المفهوم مع فرض العموم المذكور إلى جنبه ، فلِمَ لا نقول إنّ العموم يوجب انسلاخ القضية عن المفهوم ، وكونها واردة في مقام التحديد ممنوع ، إذ ليست هي إلاّفي مقام أنّ الشكّ في السجود بعد الدخول في غيره مثل القيام لا يعتنى به ، لا في مقام أنّ الشكّ في السجود الذي لا يعتنى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الشكّ الحاصل بعد القيام ، وبعد أن أخرجناها عن مقام التحديد لا تكون إلاّكسائر القضايا الشرطية أو القضايا التقييدية في الظهور في المفهوم لا الصراحة فيه ، وحينئذ </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رفع اليد عن العموم ولو بطريقة التخصّص لأجل المفهوم ، فكذلك يمكن رفع اليد عن الظهور في المفهوم لأجل العموم ، ولو سلّم فلا أقل من إجمال الرواية المزبورة من هذه الناحية ، فيبقى العموم في صحيحة زرارة بحاله ، فيكون هو المرجع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محلّ الكلام إنّما هو في مثل خصوص الهوي إلى السجود مع الشكّ في الركوع ، ومثل النهوض إلى القيام مع الشكّ في السجود ، ومثل الشكّ في التشهّد بعد النهوض ، والشكّ في القراءة بعد الهوي إلى الركوع ، وهاتان الصورتان أهمّ من الصورتين السابقتين ، لكون الأُولى من السابقتين منصوصة بما يدلّ على عدم الاعتناء بالشكّ ، وهو رواية عبد الرحمن بن أبي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أهوى إلى السجود فلم يدر أركع أم لا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ركع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وسيأتي إن شاء اللّه </w:t>
      </w:r>
      <w:r>
        <w:rPr>
          <w:rStyle w:val="FootnoteAnchor"/>
          <w:rtl w:val="true"/>
        </w:rPr>
        <w:footnoteReference w:id="485"/>
      </w:r>
      <w:r>
        <w:rPr>
          <w:rFonts w:ascii="Amiri" w:hAnsi="Amiri" w:eastAsia="Amiri" w:cs="Amiri"/>
          <w:color w:val="111111"/>
          <w:sz w:val="28"/>
          <w:sz w:val="28"/>
          <w:szCs w:val="28"/>
          <w:rtl w:val="true"/>
          <w:lang w:bidi="ar-SA"/>
        </w:rPr>
        <w:t>التعليق على ما أفاده قدس‌سره في التنبيه الأوّل من الجمع بين هذا النصّ وغيره ممّا استفاد منه عدم جريان القاعدة في المقدّمات</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الثانية فهي أيضاً منصوصة ، لكن بما يدلّ على الاعتناء بالشكّ ويكون موجباً لتخصيص عمومات قاعدة التجاوز ، وذلك النصّ هو ما عن أبان ابن عثمان عن عبد الرحمن بن أبي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رفع رأسه من السجود فشكّ قبل أن يستوي جالساً فلم يدر أسجد أم لم يسجد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نهض من سجوده فشكّ قبل أن يستوي قائماً فلم يدر أسجد أم لم يسجد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أمّا الصورة الرابعة فليس لها أهميّة أيضاً ، لإمكان القول بأنّ الهوي جزء للركوع صلاتي كما هو مختاره قدس‌سره ، وحينئذ تكون خارجة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المهّم في المسألة هي الصورة الثالثة ولم يتعرّض قدس‌سره لها في التنبيهات الآتية ، وقد احتمل السيّد في العروة </w:t>
      </w:r>
      <w:r>
        <w:rPr>
          <w:rStyle w:val="FootnoteAnchor"/>
          <w:rtl w:val="true"/>
        </w:rPr>
        <w:footnoteReference w:id="487"/>
      </w:r>
      <w:r>
        <w:rPr>
          <w:rFonts w:ascii="Amiri" w:hAnsi="Amiri" w:eastAsia="Amiri" w:cs="Amiri"/>
          <w:color w:val="111111"/>
          <w:sz w:val="28"/>
          <w:sz w:val="28"/>
          <w:szCs w:val="28"/>
          <w:rtl w:val="true"/>
          <w:lang w:bidi="ar-SA"/>
        </w:rPr>
        <w:t>إلحاقها بالثانية بناءً على أنّه يستفاد من النصّ فيها هو عدم العبرة بالنهوض إلى القيام ، سواء كان في مقام الشكّ في السجود أو كان في مقام الشكّ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احتمال صرف لا شاهد عليه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صورتان أُخريان وهما ما لو شكّ في الاستقرار والاستقامة من الركوع وهو في حال الهوي إلى السجود ، وما لو شكّ في الاستقرار والاستقامة بعد السجدة الأُولى وهو في حال الهوي إلى السجدة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فالأظهر هو عدم الالتفات إلى الشكّ فيما عدا الصورة الثانية من هذه الصور ، وأنّها إنّما خرجت عن مقتضى قاعدة التجاوز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الفروع المتعلّقة به منحصرة على الظاهر في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الركوع وهو في حال الهوي إلى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السجود وهو في حال النهوض إلى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التشهّد وهو في حال النهوض إلى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القراءة أو في القنوت وهو في حال الهوي إلى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الطمأنينة أو الاستقرار أو الانتصاب من الركوع وهو في حال الهوي إلى السجود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شيء من ذلك بالنسبة إلى رفع الرأس من السجدة </w:t>
      </w:r>
    </w:p>
    <w:p>
      <w:pPr>
        <w:pStyle w:val="BookText"/>
        <w:rPr/>
      </w:pPr>
      <w:r>
        <w:rPr>
          <w:rFonts w:ascii="Amiri" w:hAnsi="Amiri" w:eastAsia="Amiri" w:cs="Amiri"/>
          <w:color w:val="111111"/>
          <w:sz w:val="28"/>
          <w:sz w:val="28"/>
          <w:szCs w:val="28"/>
          <w:rtl w:val="true"/>
          <w:lang w:bidi="ar-SA"/>
        </w:rPr>
        <w:t>الأُولى وهو في حال الهوي إلى السجدة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والفرع الأوّل وإن كان هو مورد رواية عبد الرحمن المتضمّنة لجريان القاعدة وعدم الاعتناء بالشكّ المذكور ، وكذلك الفرع الثاني هو مورد لرواية أبان المتضمّنة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عدم جريان القاعدة فيه ، حتّى أنّ المرحوم السيّد قدس‌سره في العروة ألحق به الفرع الثالث وجعل كلاً منهما خارجاً عن مقتضى القاعدة من كون المقام من قبيل الشكّ بعد التجاوز ، وكذلك الفرع الرابع فإنّ شيخنا قدس‌سره يريد أن يجعله خارجاً من محلّ البحث بدعوى كون الهوي إلى الركوع جزءاً صلاتياً لا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أنّا مع ذلك كلّه لابدّ لنا من بيان أساس هذا المبحث ، وأنّ الغير في مفاد قاعدة التجاوز هل يكون مختصّاً بالأجزاء المستقلّة ولا يكون شاملاً لمقدّمات الأجزاء أو لا ، والذي بنى عليه شيخنا قدس‌سره هو الأوّل ، أعني اختصاص الغير بالأجزاء وعدم شموله للمقدّمات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إتمام هذه الدعوى لا يمكن إلاّبأحد دعويين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دعوى استفادة السنخية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شككت فيه وقد دخلت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المدخول فيه والمشكوك ، فبعد البناء على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الأجزاء لابدّ أن يكون المراد من الغير هو الأجزاء أيضاً ، فلا يشمل المقدّمات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الدعوى لا تتمّ على مسلكه قدس‌سره من كون هذه القاعدة عامّة شاملة لقاعدة الفراغ والتجاوز ، بل على مسلكه قدس‌سره لا يكون مفادها إلاّقاعدة الفراغ ، غايته أنّ الشكّ في الجزء بعد الدخول في غيره يكون محقّقاً للفراغ من ذلك الجزء بعد اعتبار الجزء شيئاً مستقلاً في عرض الكل ، وقد عرفت أنّه قدس‌سره يعتبر في </w:t>
      </w:r>
    </w:p>
    <w:p>
      <w:pPr>
        <w:pStyle w:val="BookText"/>
        <w:rPr/>
      </w:pPr>
      <w:r>
        <w:rPr>
          <w:rFonts w:ascii="Amiri" w:hAnsi="Amiri" w:eastAsia="Amiri" w:cs="Amiri"/>
          <w:color w:val="111111"/>
          <w:sz w:val="28"/>
          <w:sz w:val="28"/>
          <w:szCs w:val="28"/>
          <w:rtl w:val="true"/>
          <w:lang w:bidi="ar-SA"/>
        </w:rPr>
        <w:t xml:space="preserve">قاعدة الفراغ الدخول في الغير استناداً إلى ما عرفت من الروايات ، وقد تقدّم أنّه لو استند إلى هاتين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رواية زرارة ورواية 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أفاده من اعتبار الدخول في الغير في القاعدة المذكورة ، لكان ذلك أولى من الاستدلال على ذلك بالروايات الواردة في باب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قدس‌سره لمّا بنى أنّه لابدّ في قاعدة الفراغ من الدخول في الغير ، وأنّ هذه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كلّ شيء شككت فيه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لقاعدة الفراغ أو أنّها هي بنفسها قاعدة الفراغ ، لم يمكنه أن يدّعي السنخية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المدخول فيه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فيه ، إذ لا ريب في أنّه لا يعتبر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المدخول فيه في قاعدة الفراغ في الصلاة أن يكون من سنخ المشكوك فيه ، ضرورة الاكتفاء في ذلك بمثل الحدث والضحك ونحوهما من منافيات الصلاة ، هذا على مسلكه قدس‌سره من إرجاع القاعدتين إلى كبرى واحدة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ما سلكناه من كون كلّ منهما قاعدة مستقلّة وأنّ ما تضمّنته رواية زرارة ورواية إسماعيل بن جابر مختصّ بقاعدة التجاوز ، فأيضاً لا تتمّ دعوى السنخية المذكورة ، لما عرفت من أنّ أساس هذه القاعدة هو بناء العقلاء على أنّ المكلّف الذي تعلّقت إرادته بالكلّ ينبعث إلى الاتيان بكلّ جزء في محلّه ومورده ، على وجه لا يجوز محلّ ذلك الجزء إلاّبعد أن يأتي بذلك الجزء ، وسواء قلنا إنّ هذا التصرّف الشرعي هو إمضاء لما عليه العقلاء أو أنّه تأسيس لا يكون إلاّ عبارة عن الأخذ بهذا الأساس الذي شرحناه ، وهو أنّ المكلّف المقدم على عمل مركّب لا ينتقل من محلّ الجزء إلاّبعد فراغه منه والاتيان به في محلّه ، ومن الواضح أنّ هذا المعنى يتحقّق فيما لو كان خروجه من محلّ ذلك الجزء إلى جزء آخر ، أو كان إلى مقدّمة جزء آخر ، لاشتراكهما في أنّه قد جاز محلّ ذلك الجزء </w:t>
      </w:r>
    </w:p>
    <w:p>
      <w:pPr>
        <w:pStyle w:val="BookText"/>
        <w:rPr/>
      </w:pPr>
      <w:r>
        <w:rPr>
          <w:rFonts w:ascii="Amiri" w:hAnsi="Amiri" w:eastAsia="Amiri" w:cs="Amiri"/>
          <w:color w:val="111111"/>
          <w:sz w:val="28"/>
          <w:sz w:val="28"/>
          <w:szCs w:val="28"/>
          <w:rtl w:val="true"/>
          <w:lang w:bidi="ar-SA"/>
        </w:rPr>
        <w:t xml:space="preserve">المشكوك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خروجه عن محلّ ذلك الجزء المشكوك وتجاوزه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في الحكم بأنّه قد فعله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أساس هذا البناء العقلائي أو ذلك التعبّد الشرعي وهو التجاوز عن المحلّ وإن كان ملازماً للدخول في الغير ، إلاّ أنّ الدخول في الغير لا مدخلية له في ذلك الحكم ، وإنّما تمام ما له المدخلية فيه هو مجرّد المجاوزة عن محلّ الجزء المشكوك والخروج منه ، سواء كان خروجه منه إلى جزء آخر أو كان خروجه منه إلى مقدّمة من مقدّمات الجزء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لم يعتبر الدخول في المقدّمة نظر إلى أنّ مجرى هذه القاعدة هو المركّب من أجزاء متّصل بعضها ببعض ، ولا يكون الخروج عن السابق إلاّ بالدخول في نفس اللاحق ، فكان ذلك موجباً لحكمه بأنّه لابدّ في جريان قاعدة التجاوز من الدخول في الجزء اللاحق ، غفلة عن أنّه ربما كان للجزء اللاحق مقدّمة سابقة عليه فاصلة بينه وبين الجزء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فقد ظهر لك أنّ دعوى السنخية المذكورة لا يمكن الركون إليها في إتمام القول بأنّه لابدّ في المدخول فيه من كونه جزءاً لا مقدّمة جزء ، سواء قلنا بما أفاده شيخنا من وحدة القاعدتين ، أو قلنا بما تقدّم ذكره من تعدّدهما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لابدّ في ذلك من الركون إلى الدعوى الثانية ، وهي دعوى استفادة ذلك من رواية إسماعيل بن جابر </w:t>
      </w:r>
      <w:r>
        <w:rPr>
          <w:rStyle w:val="FootnoteAnchor"/>
          <w:rtl w:val="true"/>
        </w:rPr>
        <w:footnoteReference w:id="488"/>
      </w:r>
      <w:r>
        <w:rPr>
          <w:rFonts w:ascii="Amiri" w:hAnsi="Amiri" w:eastAsia="Amiri" w:cs="Amiri"/>
          <w:color w:val="111111"/>
          <w:sz w:val="28"/>
          <w:sz w:val="28"/>
          <w:szCs w:val="28"/>
          <w:rtl w:val="true"/>
          <w:lang w:bidi="ar-SA"/>
        </w:rPr>
        <w:t xml:space="preserve">، بدعوى دلالتها على المفهوم الذي عرفت شرحه ، وأنّه مستفاد من كونها واردة في مقام تحديد أوّل حدّ لإجراء قاعدة التجاوز في الركوع مثلاً والسجود ، أو أنّه مستفاد من مفهوم الشرط باعتبار إرجاعه إلى القيد ، أو من مفهوم نفس القيد أعني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وعلى أيّ </w:t>
      </w:r>
    </w:p>
    <w:p>
      <w:pPr>
        <w:pStyle w:val="BookText"/>
        <w:rPr/>
      </w:pPr>
      <w:r>
        <w:rPr>
          <w:rFonts w:ascii="Amiri" w:hAnsi="Amiri" w:eastAsia="Amiri" w:cs="Amiri"/>
          <w:color w:val="111111"/>
          <w:sz w:val="28"/>
          <w:sz w:val="28"/>
          <w:szCs w:val="28"/>
          <w:rtl w:val="true"/>
          <w:lang w:bidi="ar-SA"/>
        </w:rPr>
        <w:t xml:space="preserve">حال يكون مفهومه أنّه إذا شكّ قبل تمام القيام بأن شكّ في حال النهوض كان عليه الاعتناء بشكّه ، لكن شيخنا قدس‌سره يقول إنّ هذا المفهوم لا يمكن أن يكون مخصّصاً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شككت فيه ودخلت في غيره </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للزوم اجتماع الخاصّ والعام في كلام متّصل ، وهو أقبح من تخصيص المورد ، فلابدّ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المفهوم كاشف عن أنّ الغير لا يشمل المقدّمات ، ويكون المقام من قبيل التخصّص لا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قدس‌سره إنّما فرّ من طريقة التخصيص لأنّها توجب قصر الدعوى على هاتين المقدّمتين دون باقي المقدّمات ، إلاّبدعوى استفادة التعميم فيها لكلّ مقدّمة ودونه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فإنّ أساس انحصار الغير بالأجزاء إنّما هو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الشريفة على المفهوم المذكور الموجب لتخصيص عموم الغير أو تخصّصه بالأجزاء ، وإلاّ فإنّ عموم الغير لو خلّينا نحن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شككت وقد دخلت في غيره </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يكون شاملاً للمقدّمات كنفس الأجزاء ، لكن الموجب لنا لرفع اليد عن ذلك العموم تخصيصاً أو تخصّصاً هو ما تضمّنه صدر الرواية الشريفة من الدلالة على المفهوم المذكور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المنع من هذه الدلالة ، أمّا مفهوم التحديد فواضح لتوقّفه على إحراز كونه عليه‌السلام بصدد بيان أقلّ حدّ تجري فيه قاعدة التجاوز ، ولم يثبت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دعوى مفهوم الشرط فإنّه يرجع إلى مفهوم القيد ، ليكون الشرط هو الشكّ المقيّد بكونه واقعاً بعد القيام ، وإلاّ فإنّ مفهوم الشرط ليس إلاّنقيضه وهو في </w:t>
      </w:r>
    </w:p>
    <w:p>
      <w:pPr>
        <w:pStyle w:val="BookText"/>
        <w:rPr/>
      </w:pPr>
      <w:r>
        <w:rPr>
          <w:rFonts w:ascii="Amiri" w:hAnsi="Amiri" w:eastAsia="Amiri" w:cs="Amiri"/>
          <w:color w:val="111111"/>
          <w:sz w:val="28"/>
          <w:sz w:val="28"/>
          <w:szCs w:val="28"/>
          <w:rtl w:val="true"/>
          <w:lang w:bidi="ar-SA"/>
        </w:rPr>
        <w:t>المقام عدم الشكّ ، وإذا رجع بالأخرة إلى مفهوم القيد الذي هو الظرف كان ذلك من قبيل مفهوم اللقب ، وهو قدس‌سره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سلّمنا دلالة الجملة في حدّ نفسها على المفهوم ، فهو إنّما يكون حجّة إذا لم يكن قد اتّصل بها ذلك العموم ، أمّا بعد فرض اتّصاله بها فلا يبقى موضع للمفهوم وإن كان المفهوم أخصّ كما حرّرناه عنه قدس‌سره في آية النبأ </w:t>
      </w:r>
      <w:r>
        <w:rPr>
          <w:rStyle w:val="FootnoteAnchor"/>
          <w:rtl w:val="true"/>
        </w:rPr>
        <w:footnoteReference w:id="491"/>
      </w:r>
      <w:r>
        <w:rPr>
          <w:rFonts w:ascii="Amiri" w:hAnsi="Amiri" w:eastAsia="Amiri" w:cs="Amiri"/>
          <w:color w:val="111111"/>
          <w:sz w:val="28"/>
          <w:sz w:val="28"/>
          <w:szCs w:val="28"/>
          <w:rtl w:val="true"/>
          <w:lang w:bidi="ar-SA"/>
        </w:rPr>
        <w:t>، وحينئذ يكون الساقط هو المفهوم لا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أنّ العام لا يكون مسقطاً للمفهوم الخاصّ فلا أقل من الإجمال والتوقّف في الدلالة على المفهوم ، وحينئذ يكون المرجع هو العموم في رواية زرارة </w:t>
      </w:r>
      <w:r>
        <w:rPr>
          <w:rStyle w:val="FootnoteAnchor"/>
          <w:rtl w:val="true"/>
        </w:rPr>
        <w:footnoteReference w:id="492"/>
      </w:r>
      <w:r>
        <w:rPr>
          <w:rFonts w:ascii="Amiri" w:hAnsi="Amiri" w:eastAsia="Amiri" w:cs="Amiri"/>
          <w:color w:val="111111"/>
          <w:sz w:val="28"/>
          <w:sz w:val="28"/>
          <w:szCs w:val="28"/>
          <w:rtl w:val="true"/>
          <w:lang w:bidi="ar-SA"/>
        </w:rPr>
        <w:t>لسلامته من المزاحمة بذلك المفهوم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سلّمنا تمامية المفهوم حتّى مع اتّصال العام به فلا مانع من كونه من قبيل التخصيص ، وما أُفيد فيما نقلناه عنه قدس‌سره </w:t>
      </w:r>
      <w:r>
        <w:rPr>
          <w:rStyle w:val="FootnoteAnchor"/>
          <w:rtl w:val="true"/>
        </w:rPr>
        <w:footnoteReference w:id="493"/>
      </w:r>
      <w:r>
        <w:rPr>
          <w:rFonts w:ascii="Amiri" w:hAnsi="Amiri" w:eastAsia="Amiri" w:cs="Amiri"/>
          <w:color w:val="111111"/>
          <w:sz w:val="28"/>
          <w:sz w:val="28"/>
          <w:szCs w:val="28"/>
          <w:rtl w:val="true"/>
          <w:lang w:bidi="ar-SA"/>
        </w:rPr>
        <w:t xml:space="preserve">من كونه قبيحاً أو أنّه أقبح من تخصيص المورد لم يتّضح وجهه ، لإمكان اجتماع الخاصّ مع الحكم العام في كلام واحد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النحويين وأكرم العلماء ، ولا ينحصر حسنه بطريقة الاستثناء وما أُلحق به من التقييد ، وحينئذ لا تكون رواية إسماعيل دالّة إلاّعلى أنّ قاعدة التجاوز لا تجري في صورة الشكّ في الركوع عند الهوي إلى السجود ، وفي صورة الشكّ في السجود عند النهوض إلى القيام ، والصورة الثانية لا كلام لنا فيها ، </w:t>
      </w:r>
    </w:p>
    <w:p>
      <w:pPr>
        <w:pStyle w:val="BookText"/>
        <w:rPr/>
      </w:pPr>
      <w:r>
        <w:rPr>
          <w:rFonts w:ascii="Amiri" w:hAnsi="Amiri" w:eastAsia="Amiri" w:cs="Amiri"/>
          <w:color w:val="111111"/>
          <w:sz w:val="28"/>
          <w:sz w:val="28"/>
          <w:szCs w:val="28"/>
          <w:rtl w:val="true"/>
          <w:lang w:bidi="ar-SA"/>
        </w:rPr>
        <w:t xml:space="preserve">لأنّها مورد النصّ في رواية أبان </w:t>
      </w:r>
      <w:r>
        <w:rPr>
          <w:rStyle w:val="FootnoteAnchor"/>
          <w:rtl w:val="true"/>
        </w:rPr>
        <w:footnoteReference w:id="494"/>
      </w:r>
      <w:r>
        <w:rPr>
          <w:rFonts w:ascii="Amiri" w:hAnsi="Amiri" w:eastAsia="Amiri" w:cs="Amiri"/>
          <w:color w:val="111111"/>
          <w:sz w:val="28"/>
          <w:sz w:val="28"/>
          <w:szCs w:val="28"/>
          <w:rtl w:val="true"/>
          <w:lang w:bidi="ar-SA"/>
        </w:rPr>
        <w:t>، والأُولى معارضة بما دلّت عليه رواية عبد الرحمن من جريان قاعدة التجاوز فيها ، ولا أقل من التساقط والرجوع إلى عموم رواية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أُفيد في التنبيه الأوّل من التصرّف في رواية عبد الرحمن وإخراجها عمّا هو محلّ الكلام من الدخول في مقدّمة السجود بحمل الهوي إلى السجود على الدخول في الجزء الصلاتي الذي هو ذلك الجزء الأخير من الهوي الذي يكون قبيل وضع الجبهة على الأرض ، فذلك أشبه شيء بالجمع التبرّعي كما شرحناه في التعليق على التنبيه المذكور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قد قال في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الفرق بين أن يكون ذلك الغير من الأجزاء أو مقدّماتها ، فلو شكّ في الركوع أو الانتصاب منه بعد الهوي للسجود لم يلتفت الخ </w:t>
      </w:r>
      <w:r>
        <w:rPr>
          <w:rStyle w:val="FootnoteAnchor"/>
          <w:rtl w:val="true"/>
        </w:rPr>
        <w:footnoteReference w:id="495"/>
      </w:r>
      <w:r>
        <w:rPr>
          <w:rFonts w:ascii="Amiri" w:hAnsi="Amiri" w:eastAsia="Amiri" w:cs="Amiri"/>
          <w:color w:val="111111"/>
          <w:sz w:val="28"/>
          <w:sz w:val="28"/>
          <w:szCs w:val="28"/>
          <w:rtl w:val="true"/>
          <w:lang w:bidi="ar-SA"/>
        </w:rPr>
        <w:t>، ولم يعلّق عليه قدس‌سره بما محصّله أنّ ذلك منحصر بما لو كان قبيل وضع جبهته على الأرض ، أمّا لو كان قبل ذلك كان عليه الرجوع ، ومقتضى ما أفاده في هذا التنبيه هو لزوم الرجوع لو كان قد شكّ قبل وصوله في الهوي إلى ذلك الحدّ ، فتأمّل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سلّمه اللّه في تحريره عن شيخنا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قلنا بأنّهما من الأفعال كما هو المختار عندنا ، فلابدّ من اعتبار آخر مرتبة الهوي المتّصل بالهيئة الساجدية في حقيقة السجود ، كما أنّه لابدّ من اعتبار آخر المرتبة المتّصلة بالهيئة الراكعية أو تمام الهوي المتّصل بالقيام بعد الركوع في حقيقة الركوع أيضاً الخ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يحتمل أن لا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متعلّقاً بما دلّ عليه الكلام السابق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الهوي الذي هو قبيل الوصول إلى حدّ الراكع أو هو من حين ابتدائه من القيام إنّما هو يكون جزءاً من الركوع إذا تحقّق الركوع بعده ، أمّا لو هوى ولم يركع بل استمرّ في هويّه إلى السجود لم يكن ذلك الهوي من أوّله إلى آخره جزءاً من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بُعده ، فإنّه بناءً على أنّ الركوع من مقولة الفعل إذا قصد الهوي إلى الركوع ولكنّه لم يتوقّف حين وصوله إلى حدّ الراكع بل استمرّ هاوياً إلى أن تجاوز حدّ الركوع إلى السجود ، قد يقال إنّه قد تحقّق منه الركوع لكنّه لم يستقرّ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غلطاً من الناسخ ، وأنّ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هو أنّ الركوع عبارة عن الهوي من القيام الأوّل إلى أن يعود إلى القيام الثاني الذي هو بعد الركوع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تجري قاعدة التجاوز عند الشكّ في أوّل السورة مع كون المكلّف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كانت السورة من السور الطوال مثل البقرة بل يس والجمعة والمنافقون ، ففيه تأمّل ، فإنّ مقتضى ما تقدّم وإن كان هو عدم الدخول في القاعدة ، إلاّ أنّ الانصاف أنّ الذهن العرفي لا يساعد عليه بل الذوق الفقهي لا يساعد عليه أيضاً ، فالأحوط الاعادة بقصد القربة المطلقة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حرّرت عنه قدس‌سره في الدروس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المنشأ في ذلك الشكّ </w:t>
      </w:r>
    </w:p>
    <w:p>
      <w:pPr>
        <w:pStyle w:val="BookText"/>
        <w:rPr/>
      </w:pPr>
      <w:r>
        <w:rPr>
          <w:rFonts w:ascii="Amiri" w:hAnsi="Amiri" w:eastAsia="Amiri" w:cs="Amiri"/>
          <w:color w:val="111111"/>
          <w:sz w:val="28"/>
          <w:sz w:val="28"/>
          <w:szCs w:val="28"/>
          <w:rtl w:val="true"/>
          <w:lang w:bidi="ar-SA"/>
        </w:rPr>
        <w:t>هو طول السورة وغيبوبة الاتيان بها عن الذهن بواسطة طول السورة لم يعتن بذلك الشكّ ، لا لأجل القاعدة المذكورة ، بل لأجل أنّ هذا الشكّ غير عقلائي ، والشكّ الذي يكون منشأ للآثار هو الشكّ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منشأ الشكّ المذكور هو بعض الطوارئ والعوارض غير طول السورة وغيبوبة الاتيان بأوّلها عن ذهنه بواسطة طولها ، لم يكن مشمولاً لهذه القاعدة ووجب الاعتناء به والعود إلى أوّل السورة ، ولأجل استبعاد ذلك في الذوق الفقهي ، فالأحوط هو العود بقصد القربة المطلقة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تكلّف ، منشؤه عدم دخول أجزاء الأجزاء في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بعض أنّه حمل قوله عليه‌السلام في رواية زرارة وإسماعيل ابن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 في الركوع وقد سجد أو بعد ما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الهوي إلى السجود ، ولا يخفى بُعده ، 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للهوي إلى السجود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الهوي إلى السجود بعيد جدّاً ، وهذا بخلاف 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هوى إلى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الوصول إلى السجود أو على المرتبة الأخيرة من الهوي التي هي قبيل وضع الجبهة على الأرض ، بناءً على أنّ السجود من قبيل الفعل لا من قبيل الهيئة ، فإنّ الحمل على أحد هذين الوجهين ليس بهذه المثابة من البعد ، ولكن مع ذلك لا يخلوان من بُعد ، خصوصاً لو قلنا إنّ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الهوي ، بخلاف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أنّه تحقّق منه الهوي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فقد عرفت أنّ العموم كافٍ في دخول الهوي إلى السجود في </w:t>
      </w:r>
    </w:p>
    <w:p>
      <w:pPr>
        <w:pStyle w:val="BookText"/>
        <w:rPr/>
      </w:pPr>
      <w:r>
        <w:rPr>
          <w:rFonts w:ascii="Amiri" w:hAnsi="Amiri" w:eastAsia="Amiri" w:cs="Amiri"/>
          <w:color w:val="111111"/>
          <w:sz w:val="28"/>
          <w:sz w:val="28"/>
          <w:szCs w:val="28"/>
          <w:rtl w:val="true"/>
          <w:lang w:bidi="ar-SA"/>
        </w:rPr>
        <w:t>قاعدة التجاوز ، وأنّه لا دليل على خروجه منه فضلاً عن وجود ما بظاهره الحكم بعدم الاعتناء بالشكّ في الركوع بعد التلبّس بالهوي ، نعم في خصوص النهوض إلى القيام دلّ الدليل على خروجه عن ذلك العموم ، بخلاف الهوي إلى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المقدّمات في باب الصلاة منحصرة في هذين الفرعين ، وفيما لو شكّ في التشهّد وهو في حال النهوض للقيام ، وفيما لو شكّ في حال هويّه إلى السجدة أنّه استقرّ بينهما ، وهكذا فيما لو شكّ في حال هويّه إلى السجود أنّه استقام واستقرّ بعد الركوع ، أمّا الشكّ في القراءة بعد الهوي إلى الركوع قبل الوصول إلى حدّه فسيأتي الكلام فيه إن شاء اللّه تعالى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عرفت فيما قدّمنا نقله من الروايات أنّ التشهّد قد ذكر في رواية دعائم الإسلام المنقولة في المستدرك </w:t>
      </w:r>
      <w:r>
        <w:rPr>
          <w:rStyle w:val="FootnoteAnchor"/>
          <w:rtl w:val="true"/>
        </w:rPr>
        <w:footnoteReference w:id="50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القنوت مشكوكاً بعد الدخول في الركوع ، وكان أثر ذلك الشكّ هو القضاء بعد الركوع لو لم يكن من عادته القنوت ، ولكنّه في أثناء الركوع شكّ في أنّه جرى على خلاف عادته فأتى به قبل الركوع أم لا ، فإنّ جريان قاعدة التجاوز في ذلك محلّ تأمّل وإشكال ، لوهنها بجريان عادته على خلاف مقتضاها من أنّه أتى بالقنوت قبل الركوع</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كانت عادته جارية على ترك القنوت لم يكن القنوت في حقّه واجداً لما هو الملاك في قاعدة التجاوز من الجري على مقتضى </w:t>
      </w:r>
    </w:p>
    <w:p>
      <w:pPr>
        <w:pStyle w:val="BookText"/>
        <w:rPr/>
      </w:pPr>
      <w:r>
        <w:rPr>
          <w:rFonts w:ascii="Amiri" w:hAnsi="Amiri" w:eastAsia="Amiri" w:cs="Amiri"/>
          <w:color w:val="111111"/>
          <w:sz w:val="28"/>
          <w:sz w:val="28"/>
          <w:szCs w:val="28"/>
          <w:rtl w:val="true"/>
          <w:lang w:bidi="ar-SA"/>
        </w:rPr>
        <w:t>الارادة السابقة ، وهكذا الحال في الشكّ في الأذان في أثناء الاقامة لو لم يكن من عادته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المذكور في رواية زرارة هو الشكّ في القراءة بعد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لابدّ أن يكون أثر هذا الشكّ هو رفع لزوم سجود السهو لو قلنا بوجوبه لكلّ زيادة ونقيصة أو باستحبابه ، وإلاّ فلا أثر لتركه السهوي بعد عدم التذكّر إلاّبعد الدخول في الركوع ، فضلاً عن الشكّ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الشكّ في الحمد وحدها بعد الدخول في السورة فلم يتعرّض السائل لفرضه ، بل ذكره الإمام عليه‌السلام في الكبرى الكلّية المذكورة في الذيل وهي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من شيء ثمّ دخلت في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أنّه بناءً على مسلكه قدس‌سره لا تكون الحمد داخلة في هذه الكبرى إلاّ بعد التنزيل والعناية ولحاظها مستقلّة ، والمفروض أنّه لم يثبت ذلك ، إلاّ أن تكون تلك الكلّية هي محطّ التنزيل لا ما تقدّمها من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التأمّل فيما أُفيد في الأمر الرابع في صورة الشكّ في التشهّد بعد القيام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فرق على الظاهر في الأجزاء المستحبّة بين مثل الاستعاذة قبل الفاتحة وبين الاستغفار بعد التسبيح ، فتجري قاعدة التجاوز فيما لو شكّ في تكبيرة الاحرام بعد الدخول في الاستعاذة ، وفيما لو شكّ في التسبيح بعد الدخول في الاستغفار ، لكنّه قدس‌سره أفاد في بعض إفاداته أنّه يمكن الفرق بينهما بأنّ الاستغفار جزء ممّا يقال في الركعة الثالثة والرابعة ، فلا تجري فيها قاعدة التجاوز ، ولعلّ هذا </w:t>
      </w:r>
    </w:p>
    <w:p>
      <w:pPr>
        <w:pStyle w:val="BookText"/>
        <w:rPr/>
      </w:pPr>
      <w:r>
        <w:rPr>
          <w:rFonts w:ascii="Amiri" w:hAnsi="Amiri" w:eastAsia="Amiri" w:cs="Amiri"/>
          <w:color w:val="111111"/>
          <w:sz w:val="28"/>
          <w:sz w:val="28"/>
          <w:szCs w:val="28"/>
          <w:rtl w:val="true"/>
          <w:lang w:bidi="ar-SA"/>
        </w:rPr>
        <w:t xml:space="preserve">الفرق هو منشأ ما أفاده قدس‌سره في حواشي العروة </w:t>
      </w:r>
      <w:r>
        <w:rPr>
          <w:rStyle w:val="FootnoteAnchor"/>
          <w:rtl w:val="true"/>
        </w:rPr>
        <w:footnoteReference w:id="504"/>
      </w:r>
      <w:r>
        <w:rPr>
          <w:rFonts w:ascii="Amiri" w:hAnsi="Amiri" w:eastAsia="Amiri" w:cs="Amiri"/>
          <w:color w:val="111111"/>
          <w:sz w:val="28"/>
          <w:sz w:val="28"/>
          <w:szCs w:val="28"/>
          <w:rtl w:val="true"/>
          <w:lang w:bidi="ar-SA"/>
        </w:rPr>
        <w:t xml:space="preserve">من الاحتياط في الاستغفار في باب القراءة ، ولكنّه مع ذلك لا يخلو عن تأمّل ، لأنّ الحمد بالنسبة إلى السورة أيضاً كذلك ، يعني أنّ المجموع منهما ممّا يقال في الركعة الأُولى والثانية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والسورة يكون كلّ منهما جزءاً مستقلاً في التبويب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إنّ الهوي من القيام إلى الركوع من المقدّمات كالهوي إلى السجود ، فلا إشكال في وجوب العود إلى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ليس لنا دليل عام يخرج عامّة المقدّمات 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كان أقصى ذلك هو مفهوم التحديد في رواية إسماعيل بن جابر ، ومن الواضح أنّه مختصّ بالنهوض إلى القيام مع الشكّ في السجود ، والهوي إلى السجود مع الشكّ في الركوع ، أمّا الهوي إلى الركوع مع الشكّ في القراءة بناءً على كونه من المقدّمات ، فلم يدلّ دليل على خروجه 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والفرض الذي فرضه السائل في رواية زرارة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 في القراءة وقد ركع </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لا يدلّ على ذلك ، لعدم كونه واقعاً في كلام الإمام عليه‌السلام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إنّ خروج هذين الموردين بالتخصّص لا التخصيص ،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المقدّمات ، وقد حرّرت عنه قدس‌سره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كون الهوي إلى الركوع جزءاً صلاتياً يقع الإشكال في دخوله تحت القاعدة ، لأنّ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تمامية الركوع ، فلا يشمل ما إذا كان الشكّ في القراءة قبل تمامية الركوع ، ولو كان الشكّ </w:t>
      </w:r>
    </w:p>
    <w:p>
      <w:pPr>
        <w:pStyle w:val="BookText"/>
        <w:rPr/>
      </w:pPr>
      <w:r>
        <w:rPr>
          <w:rFonts w:ascii="Amiri" w:hAnsi="Amiri" w:eastAsia="Amiri" w:cs="Amiri"/>
          <w:color w:val="111111"/>
          <w:sz w:val="28"/>
          <w:sz w:val="28"/>
          <w:szCs w:val="28"/>
          <w:rtl w:val="true"/>
          <w:lang w:bidi="ar-SA"/>
        </w:rPr>
        <w:t>في أثناء الهوي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بناءً على كونه جزءاً صلاتياً لا دليل على خروجه ، ومجرّد ظهور رواية زرارة في تمام الركوع لا يوجب ذلك ، لما عرفت من أنّه ليس واقعاً في كلام الإمام عليه‌السلام كي يكون دالاً على الانحصار بمقتضى مفهوم التحديد ، سيّما بعد أن أفاد قدس‌سره أنّه يستفاد من الأمثلة جريان القاعدة في جميع الأجزاء المستقلّة بالتبويب ، فإنّ الهوي بناءً على أنّ الركوع من مقولة الفعل لا من قبيل الهيئة كما هو مختاره قدس‌سره ، يكون من جملة الأجزاء المستقلّة بالتبويب ، على أنّ اعتبار استقلال الأجزاء بالتبويب إنّما يكون مؤثّراً في خروج ما لو كان المشكوك فيه والمدخول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جزءاً من جزء واحد ، دون ما لو كان أحدهما من جزء والآخر من جزء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المجعول في قاعدة التجاوز والفراغ إنّما هو البناء على وقوع الجزء المشكوك فيه ، فإنّها لو لم تكن من الأمارات فلا أقل من كونها من الأُصول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قاعدة التجاوز فالظاهر أنّه لا ينبغي الإشكال في أنّها كما أفاده قدس‌سره من أنّها لو لم تكن من قبيل الأمارات فلا أقل من كونها من الأُصول المحرزة للمشكوك ، لما اشتملت عليه رواياتها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قاعدة الفراغ فكونها من ذلك القبيل محلّ تأمّل ، لإمكان القول بأنّها لا تعرض فيها لأزيد من الحكم بامضاء ما مضى ، كما قد يدّعى استفادة ذلك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فأمضه كما هو </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وأمّا ما </w:t>
      </w:r>
    </w:p>
    <w:p>
      <w:pPr>
        <w:pStyle w:val="BookText"/>
        <w:rPr/>
      </w:pPr>
      <w:r>
        <w:rPr>
          <w:rFonts w:ascii="Amiri" w:hAnsi="Amiri" w:eastAsia="Amiri" w:cs="Amiri"/>
          <w:color w:val="111111"/>
          <w:sz w:val="28"/>
          <w:sz w:val="28"/>
          <w:szCs w:val="28"/>
          <w:rtl w:val="true"/>
          <w:lang w:bidi="ar-SA"/>
        </w:rPr>
        <w:t xml:space="preserve">اشتملت عليه الرواية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فيمكن القول بأنّه ليس من قبيل العلّة والعنوان ، بل هو من قبيل الحكمة كما سيأتي ذلك في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وكما سيأتي إن شاء اللّه تعالى تفصيل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يبعد القول بأنّها من الأُصول الاحرازية ، لكن لا يكون المحرز بها هو نفس الجزء المشكوك ، بل المحرز بها إنّما هو الصحّة أو التمامية ، في قبال الفساد أو النقصان بما يلزم قضاؤه أو سجود السهود له ، فإنّ هذا المقدار هو المحكوم به في قاعدة الفراغ ، حيث إنّك قد عرفت في بعض المباحث السابقة </w:t>
      </w:r>
      <w:r>
        <w:rPr>
          <w:rStyle w:val="FootnoteAnchor"/>
          <w:rtl w:val="true"/>
        </w:rPr>
        <w:footnoteReference w:id="512"/>
      </w:r>
      <w:r>
        <w:rPr>
          <w:rFonts w:ascii="Amiri" w:hAnsi="Amiri" w:eastAsia="Amiri" w:cs="Amiri"/>
          <w:color w:val="111111"/>
          <w:sz w:val="28"/>
          <w:sz w:val="28"/>
          <w:szCs w:val="28"/>
          <w:rtl w:val="true"/>
          <w:lang w:bidi="ar-SA"/>
        </w:rPr>
        <w:t>أنّها عبارة عن الحكم بالصحّة والتمامية في قبال احتمال الفساد والنقصان ، فهي لا تكون مزيلة إلاّلهذه الجهة من الشكّ ، وإن كانت هذه الجهة ناشئة عن الشكّ في وجود الجزء الفلاني ، ولأجل هذا التسبّب كانت قاعدة التجاوز حاكمة عليها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الذي ذكرناه من عدم تعرّض قاعدة الفراغ لإثبات الجزء المشكوك وأنّها لا تتعرّض لأزيد من إحراز الصحّة والتمامية ، لا ينافيه ما اشتملت عليه الرواية المزبورة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الأذكرية من حيث التمامية في قبال احتمال النقص ، لا الأذكرية من حيث الاتيان بالمشكوك ، كما أنّه لا ينافيه ما تقرّر وتحقّق من حكومتها على استصحاب عدم الاتيان بالجزء المشكوك أو الشرط المشكوك ، وذلك لأنّ أثر ذلك الاستصحاب لمّا كان هو الحكم ببطلان الصلاة أو نقصانها ولزوم قضاء الجزء المتروك أو سجود السهو ، كانت القاعدة حاكمة عليه في هذا الأثر ، دون باقي آثاره </w:t>
      </w:r>
    </w:p>
    <w:p>
      <w:pPr>
        <w:pStyle w:val="BookText"/>
        <w:rPr/>
      </w:pPr>
      <w:r>
        <w:rPr>
          <w:rFonts w:ascii="Amiri" w:hAnsi="Amiri" w:eastAsia="Amiri" w:cs="Amiri"/>
          <w:color w:val="111111"/>
          <w:sz w:val="28"/>
          <w:sz w:val="28"/>
          <w:szCs w:val="28"/>
          <w:rtl w:val="true"/>
          <w:lang w:bidi="ar-SA"/>
        </w:rPr>
        <w:t>من لزوم الاتيان بالشرط المشكوك بالنسبة إلى الصلوات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تنزّلنا وقلنا إنّ قاعدة الفراغ متعرّضة لإثبات الجزء أو الشرط المشكوك وأنّها محرزة له ، فلا أقل حينئذ من القول بأنّ أثر ذلك الاحراز منحصر بما ذكرناه من صحّة الصلاة ، وعدم قضاء المشكوك وسجود السهو ونحو ذلك ممّا يعود إلى نفس تلك الصلاة ، لا جميع الآثار حتّى بالنسبة إلى الصلوات الآتية ، والشاهد على هذا التخصيص ما تضمّنته جملة من رواياتها من 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ولا يعيد </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وهكذا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يشكّ بعد ما ينصرف من صلاته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يعيد ولا شيء عليه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يضرّه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منه بقرينة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شيء عليه فيما يعود إلى تلك الصلاة من إعادة أو قضاء جزء أو سجود سهو ، لكن هذا الوجه لو تمّ لكان مقتضاه عدم حكومة قاعدة التجاوز على قاعدة الفراغ ، لتساويهما في مورد الاجتماع في كون كلّ منهما متعرّضاً لاثبات الجزء المشكوك ، غايته أنّ إثبات قاعدة التجاوز له لا يكون مقيّداً بحيثية خاصّة ، بخلاف إثباته بقاعدة الفراغ ، فإنّ إثباتها له إنّما يكون من تلك الحيثية الخاصّة وهو عدم إعادة الصلاة أو قضاء الجزء المشكوك أو سجود السهو ، وهذا المقدار من الفرق لا يوجب الحكومة مع فرض الوحدة من حيث الموضوع وأصل الحكم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قاعدة التجاوز للجزء أو الشرط المشكوكين لا يكون إلاّ من الحيثية المذكورة كإثبات قاعدة الفراغ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يرد عليه أنّه بناءً على ذلك لا وجه للحكم بصحّة الأجزاء اللاحقة ، بل حينئذ لابدّ من إحراز الشرط لها أو إحراز ترتّبها على ذلك الجزء المشكوك ، وإحرازه من تلك الحيثية إنّما يؤثّر في الأجزاء السابقة على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عدم الورود ، هو أنّ المستفاد من أدلّة قاعدة التجاوز هو تصحيح الصلاة بجميع أجزائها السابقة واللاحقة ، وعدم الالتفات إلى ما يقتضيه الشكّ من احتمال البطلان أو احتمال قضاء الجزء المشكوك أو سجود السهو ، لا خصوص الأجزاء السابقة ، لكن ذلك مخصوص بخصوص تلك الصلاة دون غيرها ممّا يأتي من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يرد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روايات قاعدة التجاوز ما يدلّ على انحصار أثر إحراز الجزء أو الشرط وإثباته بخصوص تلك الصلاة ، اللّهمّ إلاّ أن يقال إنّ ذلك هو المنساق منها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الشرائط التي لا تتعلّق بها إرادة مستقلّة بل تتعلّق بها الارادة بتبع تعلّقها بالمشروط واضح ، ولكن الظاهر أن لا يكون له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الوضوء للصلاة من هذا القبيل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أجزاء الصلاة بالنسبة إلى جهة كون كلّ جزء شرطاً في صحّة الأجزاء الأُخر بواسطة الارتباطية بين الأجزاء من هذا القبيل ، فلو شكّ في جزء وقد جازه إلى جزء آخر جرت فيه قاعدة التجاوز من جهة نفس وجوده ، ومن جهة كونه شرطاً في صحّة الأجزاء الأُخر السابقة عليه واللاحقة له ، لكنّه قدس‌سره لم يعتن بهذا المثال </w:t>
      </w:r>
    </w:p>
    <w:p>
      <w:pPr>
        <w:pStyle w:val="BookText"/>
        <w:rPr/>
      </w:pPr>
      <w:r>
        <w:rPr>
          <w:rFonts w:ascii="Amiri" w:hAnsi="Amiri" w:eastAsia="Amiri" w:cs="Amiri"/>
          <w:color w:val="111111"/>
          <w:sz w:val="28"/>
          <w:sz w:val="28"/>
          <w:szCs w:val="28"/>
          <w:rtl w:val="true"/>
          <w:lang w:bidi="ar-SA"/>
        </w:rPr>
        <w:t>لعدم تمحّضه في الجهة الثانية ، وحينئذ يكفي في جريان القاعدة فيه من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مثال الوضوء ففيه إشكال كون الشرط هو نفس الأفعال الوضوئية ، أو أنّ الشرط هو أثرها حتّى لو كان قد توضّأ لصلاة سابقة ، وحينئذ يدخل في الشرط الذي ليس له محلّ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 بأنّ الشرط هو نفس الأفعال الوضوئية كان الكلام في جريان قاعدة التجاوز فيه متوقّفاً على كونه مراداً تبعاً لا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أنّه مراد تبعاً أو قلنا بأنّه مراد استقلالاً ، وقلنا بأنّ جريان القاعدة لا يتوقّف على الارادة التبعية توقّف جريان قاعدة التجاوز فيه على كونها قاعدة مستقلّة ، أمّا بناءً على كونهما واحدة وأنّ جريان تلك القاعدة التي هي قاعدة الفراغ في الأجزاء يتوقّف على التنزيل ، كان التوقّف فيه من جريان القاعدة المذكورة من هذه الجهة ، إلاّ أن يدّعى تعميم التنزيل له باستفادة ذلك من إجرائها في الأذان والاقامة ، ويمكن التفرقة بأنّ الأذان والاقامة ملحقان بأجزاء الصلاة ، فتكون الارادة فيهما تبعية ، بخلاف مثل الوضوء والغسل وصلاة الظهر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سيأتي الإشكال على القول بأنّه تجري في حقّه قاعدة التجاوز من ناحية الوضوء مثلاً وتصحّ الأجزاء اللاحقة ولكن يتوضّأ للصلوات الآتية ، بأنّ لازم ذلك هو حرمة مسّ المصحف عليه في أثناء تلك الصلاة ، وأنّه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التجاوز هو الغسل وكان قد طرأه الشكّ في أثناء الصلاة في المسجد فلازمه الخروج من المسجد ، وهو غريب تصحّ صلاته ولا يجوز له مسّ المصحف</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المانع من المسّ والبقاء هو استصحاب الجنابة ، وهو ما دام لم يفرغ من الصلاة محكوم بقاعدة التجاوز ، وإنّما يرجع إلى الاستصحاب </w:t>
      </w:r>
    </w:p>
    <w:p>
      <w:pPr>
        <w:pStyle w:val="BookText"/>
        <w:rPr/>
      </w:pPr>
      <w:r>
        <w:rPr>
          <w:rFonts w:ascii="Amiri" w:hAnsi="Amiri" w:eastAsia="Amiri" w:cs="Amiri"/>
          <w:color w:val="111111"/>
          <w:sz w:val="28"/>
          <w:sz w:val="28"/>
          <w:szCs w:val="28"/>
          <w:rtl w:val="true"/>
          <w:lang w:bidi="ar-SA"/>
        </w:rPr>
        <w:t>بعد الفراغ من تلك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حيث إنّ حكومة القاعدة عليه حسب الفرض إنّما تكون من ناحية صحّة الصلاة المذكورة ، أمّا الآثار الأُخر فلا حكومة من ناحيتها ، فلا مانع من جريان الاستصحاب القاضي بحرمة اللبث والمسّ ولو في أثناء الصلاة ، لعدم كونه من هذه الجهة محكوماً بقاعدة الفراغ ، بل يجريان معاً في زمان واحد لعدم التدافع بينهما إلاّمن جهة دعوى كون قاعدة التجاوز قاضية بتحقّق الغسل ، وحينئذ يلزمه جواز الدخول في الصلوات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يستدلّ به لما ذكر من عدم وجوب الطهارة للصلاة الآتية ، هو أنّه لا ريب في كون قاعدة التجاوز الجارية في السجدة بعد الدخول في التشهّد لا يكون أثرها منحصراً بصحّة ما يأتي من الأجزاء ، بل هي قاضية بأنّه امتثل أمر السجدة ، ولأجل ذلك لا يبقى له شكّ في أنّه يقضيها بعد الصلاة ، وحينئذ يكون أثر جريانها في الغسل بعد الدخول في الصلاة غير مقصور على صحّة ما بيده ، بل له أثر آخر وهو إثبات الغسل وامتثال أمره ، وحينئذ يكون ذلك كافياً في صحّة صلواته الآتية ، ولا يجب عليه التطهّر لها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الفرق بأنّ إثبات السجدة وإسقاط أمرها لا يخرج عن مجموع ما بيده من العمل الذي قلنا إنّ قاعدة التجاوز تؤثّر فيه حتّى من قضائه بعد الصلاة ، وهذا بخلاف ما يأتي من الصلوات الأُخر في مسألة الغسل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الصلوات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أجنبية عن العمل الذي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أثر قاعدة التجاوز منحصر بما جرت فيه دون ما هو خارج عن منطقة جريانها ، ولكنّه لا يخلو عن مجرّد التخرّص ومزيج من الاستحسان ، فلاحظ وتدبّر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جريان قاعدة التجاوز عند الشكّ في الشرط في أثناء المشروط وعدمه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بنى عليه أخيراً في مبحث الخلل </w:t>
      </w:r>
      <w:r>
        <w:rPr>
          <w:rStyle w:val="FootnoteAnchor"/>
          <w:rtl w:val="true"/>
        </w:rPr>
        <w:footnoteReference w:id="517"/>
      </w:r>
      <w:r>
        <w:rPr>
          <w:rFonts w:ascii="Amiri" w:hAnsi="Amiri" w:eastAsia="Amiri" w:cs="Amiri"/>
          <w:color w:val="111111"/>
          <w:sz w:val="28"/>
          <w:sz w:val="28"/>
          <w:szCs w:val="28"/>
          <w:rtl w:val="true"/>
          <w:lang w:bidi="ar-SA"/>
        </w:rPr>
        <w:t xml:space="preserve">وفي الدورة الأخيرة من الأُصول </w:t>
      </w:r>
      <w:r>
        <w:rPr>
          <w:rStyle w:val="FootnoteAnchor"/>
          <w:rtl w:val="true"/>
        </w:rPr>
        <w:footnoteReference w:id="518"/>
      </w:r>
      <w:r>
        <w:rPr>
          <w:rFonts w:ascii="Amiri" w:hAnsi="Amiri" w:eastAsia="Amiri" w:cs="Amiri"/>
          <w:color w:val="111111"/>
          <w:sz w:val="28"/>
          <w:sz w:val="28"/>
          <w:szCs w:val="28"/>
          <w:rtl w:val="true"/>
          <w:lang w:bidi="ar-SA"/>
        </w:rPr>
        <w:t>هو عدم جريان قاعدة التجاوز في مثل الطهور وصلاة الظهر ، لكونهما من الأفعال الاستقلالية المرادة بإرادة مستقلّة ، والمعتبر فيما تجري فيه قاعدة التجاوز أن يكون مراداً بالارادة الجزئية الناشئة عن الارادة المتعلّقة بالمركّب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الارادة الجزئية إنّما يتمّ على تقدير القول بكون قاعدة التجاوز قاعدة مستقلّة ، وأمّا على تقدير القول بأنّها راجعة إلى قاعدة الفراغ وأنّ التنزيل إنّما يكون في ناحية الصغرى بالنظر إلى كلّ واحد من الأجزاء مستقلاً فلا يعتبر الارادة الجزئية ، لمنافاتها للنظر الاستقلالي للأجزاء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 واضح ، لأنّ كون الفعل مراداً بالارادة الجزئية لا ينافي كونه في نظر الشارع ملحوظاً بنحو الاستقلال المعبّر عنه بلحاظ قبل التركيب ، هذا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صلاة الظهر وإن كانت مرادة بالاستقلال ، إلاّ أنّ الوضوء ليس كذلك ، فالأولى أن يسند عدم جريان القاعدة فيه إلى عدم كونه من ذوات المحلّ المخصوص ، لما أفاده قدس‌سره في أثناء تحقيقاته في مبحث الخلل </w:t>
      </w:r>
      <w:r>
        <w:rPr>
          <w:rStyle w:val="FootnoteAnchor"/>
          <w:rtl w:val="true"/>
        </w:rPr>
        <w:footnoteReference w:id="519"/>
      </w:r>
      <w:r>
        <w:rPr>
          <w:rFonts w:ascii="Amiri" w:hAnsi="Amiri" w:eastAsia="Amiri" w:cs="Amiri"/>
          <w:color w:val="111111"/>
          <w:sz w:val="28"/>
          <w:sz w:val="28"/>
          <w:szCs w:val="28"/>
          <w:rtl w:val="true"/>
          <w:lang w:bidi="ar-SA"/>
        </w:rPr>
        <w:t xml:space="preserve">من أنّ أقصى ما يستفاد من الآية الشريفة هو وجوب الوضوء عند القيام إلى الصلاة </w:t>
      </w:r>
    </w:p>
    <w:p>
      <w:pPr>
        <w:pStyle w:val="BookText"/>
        <w:rPr/>
      </w:pPr>
      <w:r>
        <w:rPr>
          <w:rFonts w:ascii="Amiri" w:hAnsi="Amiri" w:eastAsia="Amiri" w:cs="Amiri"/>
          <w:color w:val="111111"/>
          <w:sz w:val="28"/>
          <w:sz w:val="28"/>
          <w:szCs w:val="28"/>
          <w:rtl w:val="true"/>
          <w:lang w:bidi="ar-SA"/>
        </w:rPr>
        <w:t xml:space="preserve">من جهة كونها مشروطة به ، وهذا المقدار لا دلالة له على أنّ له محلاً مقرّراً قبل الصلاة ، لقوّة احتمال أن يكون الأمر به قبل الصلاة من جهة حكم العقل بتقدّمه على الصلاة آناً ما كتقدّم الاستقبال والتوجّه إلى القبلة قبل الدخول فيها آناً ما ، ومجرّد ذلك لا يكون محقّقاً للمحلّ الشرعي للوضوء ، وأمّا صلاة الظهر فأقصى ما يدلّ عليه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هذه قبل هذه </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هو لزوم امتثال أمر الأُولى قبل امتثال أمر الثانية ، وهذا المقدار لا يحقّق كون محلّها الشرعي قبل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الحكم في قاعدة التجاوز غير معلّق في أخبارها على المحلّ الشرعي ، بل إنّما أقصى ما في تلك الأخبار أن يكون الشكّ في الشيء بعد الدخول في غيره ، وهذا المقدار متحقّق في المثالين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الترتيب في باب الظهر والعصر دالّ على أنّ محلّ الظهر شرعاً قبل العصر ، ولعلّه قدس‌سره لأجل ذلك عدل عن هذه الطريقة إلى طريقة كونهما من الأفعال الاستقلالية ، وقد عرفت أنّه إنّما يسلم في الظهر دون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يستند في عدم جريان القاعدة في الوضوء إلى أنّ الشرط ليس هو هذه الأفعال ، وإنّما الشرط هو أثرها وهو كونه متطهّراً من الحدث حتّى لو كان واجداً لهذا الشرط من جهة أُخرى ، كأن يكون قبل دخول الوقت متوضّئاً لصلاة سابقة ، وذلك لا ينافي كون المأمور به بالأمر الغيري هو نفس الأفعال فيما لو لم يكن ذلك الشرط حاصلاً كما هو مورد الآية الشريفة ، بناءً على تفسيرها بالقيام من النوم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المأمور به بالأمر الغيري هو نفس الأفعال ، بحيث إنّه </w:t>
      </w:r>
    </w:p>
    <w:p>
      <w:pPr>
        <w:pStyle w:val="BookText"/>
        <w:rPr/>
      </w:pPr>
      <w:r>
        <w:rPr>
          <w:rFonts w:ascii="Amiri" w:hAnsi="Amiri" w:eastAsia="Amiri" w:cs="Amiri"/>
          <w:color w:val="111111"/>
          <w:sz w:val="28"/>
          <w:sz w:val="28"/>
          <w:szCs w:val="28"/>
          <w:rtl w:val="true"/>
          <w:lang w:bidi="ar-SA"/>
        </w:rPr>
        <w:t xml:space="preserve">عند الشكّ في الأقل والأكثر منها يكون المرجع هو البراءة ، لا ينافي كون القيد والشرط الحقيقي هو نفس الطهارة التي هي أثر تلك الأفعال ، لأنّ إجراء البراءة في الزائد ينقّح أنّ الأقل هو المأمور به بالأمر الغيري وأنّه يترتّب عليه ما هو الشرط والقيد الحقيقي للصلاة ، فتأمّل فإنّ دعوى عدم المنافاة بين هذين المطلبين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مطلب الرجوع إلى البراءة في مسألة الأقل والأكثر في باب الوضوء ، ومسألة كون الشرط الحقيقي هو نفس الأثر الذي هو الطهارة من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التفصيل بين ما لو دخل في الصلاة وقد علم أنّه لم يتطهّر لهذه الصلاة لكنّه احتمل أنّه كان واجداً للطهارة في صلاة سابقة مثلاً ، فلا تجري فيه قاعدة التجاوز لعدم كون محلّ طهارته في هذه الصورة قبل هذه الصلاة ، وبين ما لو علم بأنّه في السابق لم يكن متطهّراً واحتمل أنّه تطهّر لهذه الصلاة فتجري فيه قاعدة التجاوز</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الاستقلال بالارادة فقد عرفت أنّه إنّما يؤثّر في ناحية الظهر بالنسبة إلى العصر دون الوضوء بالنسبة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يرجع في مسألة الظهر والعصر إلى أمر آخر غير قاعدة التجاوز ، وذلك الأمر الآخر هو أنّ الدخول في المرتّب على الشيء لا يكون إلاّبعد الاتيان بذلك الشيء ، فيكون الدخول في المرتّب كاشفاً عن الاتيان بالمرتّب عليه بنحو من الكشف الأماري أو بنحو من التعبّد العقلائي ، والملاك في هذا الأمر غير ما هو الملاك في قاعدة التجاوز ، فإنّ الملاك في قاعدة التجاوز هو أنّ تعلّق الارادة بالمركّب يلزمه تعبّداً أو أمارةً الجريَ على طبق تلك الارادة في أجزاء ذلك المركّب ، فلو أردنا أن ندخل ما نحن فيه في تلك القاعدة ، كان علينا أن ندّعي وحدة المجموع من صلاة الظهر والعصر وحدة عرفية ناشئة من ارتباط الثانية بالأُولى ولو من جهة ترتّبها </w:t>
      </w:r>
    </w:p>
    <w:p>
      <w:pPr>
        <w:pStyle w:val="BookText"/>
        <w:rPr/>
      </w:pPr>
      <w:r>
        <w:rPr>
          <w:rFonts w:ascii="Amiri" w:hAnsi="Amiri" w:eastAsia="Amiri" w:cs="Amiri"/>
          <w:color w:val="111111"/>
          <w:sz w:val="28"/>
          <w:sz w:val="28"/>
          <w:szCs w:val="28"/>
          <w:rtl w:val="true"/>
          <w:lang w:bidi="ar-SA"/>
        </w:rPr>
        <w:t>عليها ، ولا ينافي ذلك كون كلّ منهما مراداً بإرادة مستقلّة بعد فرض تعلّق الارادة السابقة بالمجموع المركّب منهما ، ونجعل الشروع في العصر أمارة أو أصلاً عقلائياً مثبتاً للفراغ من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هذه الدعوى من التكلّف وتطرّق المنع إلى دعوى وحدتهما على وجه يمكن أن تتعلّق بالمجموع منهما إرادة واحدة مع فرض أنّه لابدّ في كلّ منهما من إرادة مستقلّة تتعلّق به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نركن إلى ذلك الأمر الثاني ، وهو أنّ البناء العقلائي جرى على أنّ الأفعال المترتّبة ولو كانت استقلالية إلاّ أنّها لمّا كانت مترتّبة كان البناء العقلائي جارياً على أنّه لا يشرع في اللاحق إلاّبعد الفراغ من السابق ، وهذا البناء العقلائي سواء كان على نحو الأمارة أو كان على نحو الأصل العقلائي أوسع من مفاد قاعدة التجاوز ، بناءً على انحصارها بالمركّبات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رواية لا يبعد أن تكون ظاهرة فيه ، قال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أبواب الوقت باب أنّ من شكّ قبل خروج الوقت في أنّه صلّى أم لا وجب عليه الصلاة ، وإن شكّ بعد خروجه لم يجب إلاّ أن يتيقّن ، وكذا الشكّ في الأُولى بعد أن يصلّي الفريضة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حمّاد عن حريز عن زرارة والفضيل عن أبي جعفر عليه‌السلام في حديث ،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استيقنت أو شككت في وقت فريضة أنّك لم تصلّها أو في وقت فوتها أنّك لم تصلّها صلّيتها ، وإن شككت بعد ما خرج وقت الفوت وقد دخل حائل فلا إعادة عليك من شكّ حتّى تستيقن ، فإن استيقنت فعليك أن تصلّيها في أيّ حالة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باسناده عن علي بن إبراهيم مثله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في آخر </w:t>
      </w:r>
    </w:p>
    <w:p>
      <w:pPr>
        <w:pStyle w:val="BookText"/>
        <w:rPr/>
      </w:pPr>
      <w:r>
        <w:rPr>
          <w:rFonts w:ascii="Amiri" w:hAnsi="Amiri" w:eastAsia="Amiri" w:cs="Amiri"/>
          <w:color w:val="111111"/>
          <w:sz w:val="28"/>
          <w:sz w:val="28"/>
          <w:szCs w:val="28"/>
          <w:rtl w:val="true"/>
          <w:lang w:bidi="ar-SA"/>
        </w:rPr>
        <w:t xml:space="preserve">السرائر نقلاً عن كتاب حريز بن عبد اللّه عن زرارة عن أبي جعفر عليه‌السلام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يقين بعد حائل قضاه ومضى على اليقين ويقضي الحائل والشكّ جميعاً ، فإن شكّ في الظهر فيما بينه وبين أن يصلّي العصر قضاها ، وإن دخله الشكّ بعد أن صلّى العصر فقد مضت إلاّ أن استيقن ، لأنّ العصر حائل فيما بينه وبين الظهر ، فلا يدع الحائل لما كان من الشكّ إلاّبيقين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أعثر على من استدلّ لعدم الاعتناء بالشكّ في الاتيان بالظهر بعد الشروع في العصر أو بعد الفراغ منها بهذه الرواية فيما راجعته من الكتب التي حضرتني ، مع أنّها واضحة الدلالة على عدم الاعتناء بالشكّ والحكم بأنّه قد فرغ من الظهر ، ولا يبعد أن يكون ذلك من جهة ذلك البناء العقلائي الذي عرفت أنّه أوسع من قاعدة التجاوز ، لا لنفس قاعدة التجاوز ، لما عرفت من تطرّق المنع إلى إجرائها في أمثال ذلك ممّا يكون خارجاً عن عالم المركّبات ، ولا لقاعدة الفراغ من العصر لما عرفت من عدم اقتضائها سقوط الأمر بالظهر ، وحيث إنّي لم أعثر على ما يدلّ على عمل الأصحاب بمقتضى هذه الرواية فلا يمكنني الاستناد إليها فعلاً ، فلابدّ حينئذ من الاعتناء بالشكّ في صلاة الظهر بعد الدخول في العصر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الوضوء والصلاة فالأقوى جريان قاعدة التجاوز فيه ، خصوصاً فيما عرفت من صورة احتمال أنّه قد توضّأ لهذه الصلاة ، ومقتضى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جواز بل لزوم إتمام تلك الصلاة مع عدم لزومه للصلوات الأُخرى ، بل لو كان الشكّ بعد الفراغ كان الحكم أيضاً كذلك من عدم لزوم الوضوء للصلوات الآتية ، لما عرفت فيما تقدّم </w:t>
      </w:r>
      <w:r>
        <w:rPr>
          <w:rStyle w:val="FootnoteAnchor"/>
          <w:rtl w:val="true"/>
        </w:rPr>
        <w:footnoteReference w:id="523"/>
      </w:r>
      <w:r>
        <w:rPr>
          <w:rFonts w:ascii="Amiri" w:hAnsi="Amiri" w:eastAsia="Amiri" w:cs="Amiri"/>
          <w:color w:val="111111"/>
          <w:sz w:val="28"/>
          <w:sz w:val="28"/>
          <w:szCs w:val="28"/>
          <w:rtl w:val="true"/>
          <w:lang w:bidi="ar-SA"/>
        </w:rPr>
        <w:t>من حكومة قاعدة التجاوز على قاعدة الفراغ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الإنصاف أنّه لا يبعد القول بأنّ ما دلّت عليه رواية زرارة </w:t>
      </w:r>
      <w:r>
        <w:rPr>
          <w:rStyle w:val="FootnoteAnchor"/>
          <w:rtl w:val="true"/>
        </w:rPr>
        <w:footnoteReference w:id="524"/>
      </w:r>
      <w:r>
        <w:rPr>
          <w:rFonts w:ascii="Amiri" w:hAnsi="Amiri" w:eastAsia="Amiri" w:cs="Amiri"/>
          <w:color w:val="111111"/>
          <w:sz w:val="28"/>
          <w:sz w:val="28"/>
          <w:szCs w:val="28"/>
          <w:rtl w:val="true"/>
          <w:lang w:bidi="ar-SA"/>
        </w:rPr>
        <w:t xml:space="preserve">وإسماعيل ابن جابر </w:t>
      </w:r>
      <w:r>
        <w:rPr>
          <w:rStyle w:val="FootnoteAnchor"/>
          <w:rtl w:val="true"/>
        </w:rPr>
        <w:footnoteReference w:id="525"/>
      </w:r>
      <w:r>
        <w:rPr>
          <w:rFonts w:ascii="Amiri" w:hAnsi="Amiri" w:eastAsia="Amiri" w:cs="Amiri"/>
          <w:color w:val="111111"/>
          <w:sz w:val="28"/>
          <w:sz w:val="28"/>
          <w:szCs w:val="28"/>
          <w:rtl w:val="true"/>
          <w:lang w:bidi="ar-SA"/>
        </w:rPr>
        <w:t>من تلك الكلّية ليس مختصّاً بخصوص المركّبات الداخلة تحت إرادة واحدة ، بل إنّ الأمر أوسع من ذلك ، وذلك هو ما يساوق ما دلّت عليه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 العقلاء على الأخذ بمقتضى الارادة الأوّلية المتعلّقة بالمركّب وإن كان مسلّماً إلاّ أنّ لهم بناء هو أوسع من ذلك ، وهو عدم التجاوز عن الشيء والدخول فيما هو مرتّب عليه إلاّبعد الاتيان به والفراغ منه ، ولا يبعد القول بأنّ مثل كلّ شيء دخلت في غيره الخ إنّما هو في مقام بيان هذا البناء الثاني ، وما تضمّنته هذه الرواية من صغرياته ، فتكون قاعدة التجاوز جارية في جميع المرتبات لا خصوص المركّبات ، وهذه التوسعة ظاهرة من كشف الغطاء </w:t>
      </w:r>
      <w:r>
        <w:rPr>
          <w:rStyle w:val="FootnoteAnchor"/>
          <w:rtl w:val="true"/>
        </w:rPr>
        <w:footnoteReference w:id="526"/>
      </w:r>
      <w:r>
        <w:rPr>
          <w:rFonts w:ascii="Amiri" w:hAnsi="Amiri" w:eastAsia="Amiri" w:cs="Amiri"/>
          <w:color w:val="111111"/>
          <w:sz w:val="28"/>
          <w:sz w:val="28"/>
          <w:szCs w:val="28"/>
          <w:rtl w:val="true"/>
          <w:lang w:bidi="ar-SA"/>
        </w:rPr>
        <w:t xml:space="preserve">والعناوين </w:t>
      </w:r>
      <w:r>
        <w:rPr>
          <w:rStyle w:val="FootnoteAnchor"/>
          <w:rtl w:val="true"/>
        </w:rPr>
        <w:footnoteReference w:id="527"/>
      </w:r>
      <w:r>
        <w:rPr>
          <w:rFonts w:ascii="Amiri" w:hAnsi="Amiri" w:eastAsia="Amiri" w:cs="Amiri"/>
          <w:color w:val="111111"/>
          <w:sz w:val="28"/>
          <w:sz w:val="28"/>
          <w:szCs w:val="28"/>
          <w:rtl w:val="true"/>
          <w:lang w:bidi="ar-SA"/>
        </w:rPr>
        <w:t xml:space="preserve">الذي هو كتاب تلميذه أو تلميذ أحد أنجاله ، فقد وسّعوا ذلك إلى كلّ مرتب ولو عادي أو اتّفاقي ، فراجع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يترجّح في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تقدّم الإشكال على ذلك بأنّ مقتضى الأُصول الاحرازية هو عدم وجوب الوضوء للصلوات الآتية ، كيف صار الاقتصار على إتمام الصلاة ووجوب </w:t>
      </w:r>
    </w:p>
    <w:p>
      <w:pPr>
        <w:pStyle w:val="BookText"/>
        <w:rPr/>
      </w:pPr>
      <w:r>
        <w:rPr>
          <w:rFonts w:ascii="Amiri" w:hAnsi="Amiri" w:eastAsia="Amiri" w:cs="Amiri"/>
          <w:color w:val="111111"/>
          <w:sz w:val="28"/>
          <w:sz w:val="28"/>
          <w:szCs w:val="28"/>
          <w:rtl w:val="true"/>
          <w:lang w:bidi="ar-SA"/>
        </w:rPr>
        <w:t>الوضوء لما يأتي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حرّرناه عن شيخنا قدس‌سره في هذا المقام في غاية الاضطراب ، فراجع التحرير المطبوع في صيدا </w:t>
      </w:r>
      <w:r>
        <w:rPr>
          <w:rStyle w:val="FootnoteAnchor"/>
          <w:rtl w:val="true"/>
        </w:rPr>
        <w:footnoteReference w:id="530"/>
      </w:r>
      <w:r>
        <w:rPr>
          <w:rFonts w:ascii="Amiri" w:hAnsi="Amiri" w:eastAsia="Amiri" w:cs="Amiri"/>
          <w:color w:val="111111"/>
          <w:sz w:val="28"/>
          <w:sz w:val="28"/>
          <w:szCs w:val="28"/>
          <w:rtl w:val="true"/>
          <w:lang w:bidi="ar-SA"/>
        </w:rPr>
        <w:t xml:space="preserve">مع ما حرّرته عنه في مبحث الخلل والأُصول </w:t>
      </w:r>
      <w:r>
        <w:rPr>
          <w:rStyle w:val="FootnoteAnchor"/>
          <w:rtl w:val="true"/>
        </w:rPr>
        <w:footnoteReference w:id="531"/>
      </w:r>
      <w:r>
        <w:rPr>
          <w:rFonts w:ascii="Amiri" w:hAnsi="Amiri" w:eastAsia="Amiri" w:cs="Amiri"/>
          <w:color w:val="111111"/>
          <w:sz w:val="28"/>
          <w:sz w:val="28"/>
          <w:szCs w:val="28"/>
          <w:rtl w:val="true"/>
          <w:lang w:bidi="ar-SA"/>
        </w:rPr>
        <w:t xml:space="preserve">وما اشتمل عليه هذا التقرير ، تجد هذه التحارير غير متّحدة المفاد ، وكان قدس‌سره يشكل على هذا الذي أُفيد هنا أنّه المختار بأنّ لازمه عدم جواز مس المصحف 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ولزوم خروجه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جواز تلك الصلاة له بل صحّتها ، كما أنّه قدس‌سره قد نقل عن البعض توجيه هذا المختار هنا بأنّ حيثية وجود الشيء لا دخل لها بصحّة ما هو المشكوك ، وقاعدة التجاوز لا تثبت أصل وجود الشيء ، وإنّما تثبت صحّة ذلك العمل الذي يكون ذلك الشيء شرطاً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قدس‌سره على ذلك بأنّ إثبات صحّة العمل إنّما يكون باحراز وجود ذلك الشرط ، وحينئذ لابدّ من الالتزام بسقوط أمره حتّى بالنسبة إلى الصلوات الآتية ، فراجع ما حرّرته عنه قدس‌سره في درس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يقال بجريان قاعدة التجاوز في الوضوء فيما مضى منه ولزوم الوضوء للباقي ، فيتوضّأ في أثناء الصلاة لو شكّ وهو في أثنائها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شرط من أوّل الصلاة إلى آخرها ، وحينئذ فلو شرع في الوضوء في أثناء الصلاة فهو في حال وضوئه في حال الصلاة وليس بمحرز له في ذلك الحال ، فيكون قد مضى عليه كون من أكوان صلاته وهو غير محرز فيه للوضوء ، فتبطل صلاته من هذه الجهة ، وكأنّه لأجل ذلك لم يذكر شيخنا قدس‌سره هذا الوجه أعني لزوم الوضوء في أثناء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شكّ فيه بعد الفراغ ، فلا إشكال في جريان قاعدة الفراغ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ظهور الأثر في جريان قاعدة الفراغ في مثل الشكّ في الوضوء أو الغسل بعد الفراغ من الصلاة ، فإنّ أثره هو عدم وجوب الاعادة ، وأمّا في مثل الشكّ في الظهر بعد الفراغ من العصر بناءً على عدم كونها نافعة إلاّفي صحّة الصلاة التي فرغ منها دون الحكم بامتثال الأمر المتعلّق بذلك المشكوك ، فعلى الظاهر أنّه لا أثر له ، قال شيخنا قدس‌سره فيما حرّرته عنه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الشكّ إن كان بعد الفراغ فلا معنى لجريان قاعدة الفراغ بالنسبة إلى العصر التي فرغ منها إذ لا أثر لجريان هذه القاعدة بالنسبة إلى صلاة العصر ، لوقوعها عصراً صحيحة على كلّ حال ، إلاّعلى قول ضعيف وهو وجوب العدول بعد الفراغ أخذاً بقولهم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فإنّما هي أربع مكان أربع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فيكون فائدة جريان قاعدة الفراغ بالنسبة إلى العصر هو عدم العدول بها إلى الظهر ، وأمّا بناءً على عدم العدول في مثل ذلك فلا أثر لقاعدة الفراغ بالنسبة إلى صلاة العصر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بعد فرض أنّ قاعدة الفراغ في العصر لا تحكم بأنّه قد امتثل الأمر المتعلّق بالظهر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أثر لجريان القاعدة في ذلك حتّى على هذا القول أعني به العدول بعد الفراغ ، لأنّه إذا لم تجر القاعدة كان مردّداً بين الفراغ منهما وبين الفراغ من العصر فقط ، وإذ لا أصل يجري في حقّه كان عليه أن يعدل بعصره المذكورة إلى الظهر ثمّ يصلّي العصر ، فإن كان قد صلاّهما معاً كان ذلك العدول </w:t>
      </w:r>
    </w:p>
    <w:p>
      <w:pPr>
        <w:pStyle w:val="BookText"/>
        <w:rPr/>
      </w:pPr>
      <w:r>
        <w:rPr>
          <w:rFonts w:ascii="Amiri" w:hAnsi="Amiri" w:eastAsia="Amiri" w:cs="Amiri"/>
          <w:color w:val="111111"/>
          <w:sz w:val="28"/>
          <w:sz w:val="28"/>
          <w:szCs w:val="28"/>
          <w:rtl w:val="true"/>
          <w:lang w:bidi="ar-SA"/>
        </w:rPr>
        <w:t>تهديماً لعصره مع إعادتها ، وإن لم يكن قد صلّى الظهر كان عدوله إليها والاتيان بعدها بالعصر في محلّه ، هذا لو لم تجر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أجراها فهو بعد جريانها يحرز صحّة عصره ، لكن تبقى عليه أصالة الاشتغال بالظهر فيلزمه الاتيان بها لذلك ، وحينئذ تكون أصالة الاشتغال بها قاضية بلزوم العدول بعصره إليها ثمّ الاتيان بالعصر ثانياً ، وما دام باب العدول مفتوحاً فليس له أن يأتي بالظهر بعد العصر ، وحينئذ لا يظهر أثر عملي لإجرائه قاعدة الفراغ في عصره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أن نتصوّر لذلك أثراً في مورد نادر ، وهو أن يكون قد صلّى العصر في أوّل الوقت ، وبعد الفراغ منها حصل له الشكّ في أنّه هل صلّى قبلها الظهر فيكون قد مضى من الوقت إلى الآن ما يزيد على مقدار أداء أربع ركعات ، أو أنّه لم يصلّها فلا يكون قد مضى من الوقت إلاّمقدار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على تقدير أنّه لم يصلّ الظهر يكون إيقاعه للعصر في الوقت المختصّ بالظهر فتكون باطلة من هذه الجهة ، وتكون فائدة قاعدة الفراغ حينئذ هو الحكم بصحّة العصر وعدم لزوم إعادتها ، وإن لم يكن ذلك كافياً في إسقاط الأمر بالظهر بل كان عليه أن يأتي بها بعد الفراغ من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الغير متّصلاً بالمشكوك فلا يعتبر ، فإنّه لا إشكال في جريان قاعدة التجاوز لو شكّ المكلّف في أوّل الصلاة وهو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اعتبار كون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الجزء الذي دخل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الجزء اللاحق للجزء المشكوك فيه لا يضرّ باجراء قاعدة التجاوز إذا كان الشكّ بعد </w:t>
      </w:r>
    </w:p>
    <w:p>
      <w:pPr>
        <w:pStyle w:val="BookText"/>
        <w:rPr/>
      </w:pPr>
      <w:r>
        <w:rPr>
          <w:rFonts w:ascii="Amiri" w:hAnsi="Amiri" w:eastAsia="Amiri" w:cs="Amiri"/>
          <w:color w:val="111111"/>
          <w:sz w:val="28"/>
          <w:sz w:val="28"/>
          <w:szCs w:val="28"/>
          <w:rtl w:val="true"/>
          <w:lang w:bidi="ar-SA"/>
        </w:rPr>
        <w:t>الفراغ ، مثلاً لو شكّ بعد السلام في أنّه هل ركع في الركعة الأُولى جرت قاعدة التجاوز في حقّه باعتبار كون السجود واقعاً بعد الركوع ، فيكون الغير متّصلاً بالمشكوك ، فلا وجه لما يظهر من هذه الجملة من تسليم تحقّق الانفصال ، والجواب عنه بأنّه لا يعتبر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المراد بذلك هو أنّه لا ينبغي الإشكال على جريان قاعدة التجاوز في الشرط السابق زمانه على زمان الصلاة من جهة عدم اتّصال الصلاة بذلك الشرط لتحقّق الفاصل الزماني بينهما ،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صحّ الجواب عنه بأنّه لا يعتبر الاتّصال الزماني بين المشكوك وبين الغير ، إلاّ أنّه لا يحسن ذكر هذا الإشكال هنا ، بل كان ينبغي ذكره في إجراء القاعدة في الشقّ الأوّل وهو ما لو كان الشكّ في الأثناء ، إذ لا خصوصية لذلك الإشكال بما إذا كان الشكّ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النقض على هذا الإشكال بما إذا شكّ في أوّل الصلاة وهو في آخرها ، لتحقّق الاتّصال الزماني في هذا المثال بين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ما بعد ذلك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المشكوك</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المراد من هذه الدعوى هو اعتبار حصول الشكّ عند الدخول في الغير الذي هو متّصل بالمشكوك ، فلا تجري قاعدة التجاوز في الركوع إلاّ إذا كان قد حصل الشكّ فيه عند الدخول في السجود ، أمّا لو تأخّر الشكّ في الركوع عن السجود بأن لم يحصل له الشكّ في الركوع إلاّبعد أن دخل في التشهّد ، فلا تجري في حقّه قاعدة التجاوز ، وحينئذ يتّجه عليه النقض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ما يدلّ على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الأنسب ذكر هذه الدعوى والجواب عنها في الشقّ الأوّل ، بل إنّ إعادة الكلام هنا على إجراء قاعدة التجاوز تكرار واضح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عدم جريان قاعدة التجاوز فيه ، لأنّه ليس له محلّ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إجراء قاعدة التجاوز في نفس الشرط ، بل يمكن إجراؤها في الأجزاء السابقة ، لأنّ الشكّ في صحّتها يوجب الشكّ في وجود الصحيح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حالته الفعلية إن كانت حالة شكّ في وجود الشرط لم ينفعه إجراء قاعدة التجاوز في وجود الصحيح ممّا سبق ، إذ لا يمكنه الاستمرار في صلاته إلاّ إذا كانت القاعدة الجارية في وجود الصحيح ممّا سبق مثبتة للازمها وهو تحقّق الشرط فيما سبق ليثبت بذلك وجوده الآن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أنّا ولو قلنا بالاثبات لم تكن القاعدة جارية في هذه الصورة ، لأنّ المفروض أنّه لم يتجاوز عن ذلك المشكوك إلى غيره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حالته الفعلية هي إحراز الشرط وإنّما حصل له الشكّ فيما مضى من الأجزاء إلى حالته الفعلية ، لم يكن أيضاً مورداً لقاعدة التجاوز ، إذ لم يدخل بعدُ في جزء واجد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مشغولاً بالتشهّد مثلاً وكان في حال تشهّده مستقبلاً متستّراً لكن شكّ في كونه كذلك في الأجزاء السابقة على التشهّد ، جرت في حقّه قاعدة التجاوز بالنسبة إلى ما تقدّم على هذا التشهّد من الأجزاء بناءً على ما أفاده الشيخ قدس‌سره </w:t>
      </w:r>
      <w:r>
        <w:rPr>
          <w:rStyle w:val="FootnoteAnchor"/>
          <w:rtl w:val="true"/>
        </w:rPr>
        <w:footnoteReference w:id="536"/>
      </w:r>
      <w:r>
        <w:rPr>
          <w:rFonts w:ascii="Amiri" w:hAnsi="Amiri" w:eastAsia="Amiri" w:cs="Amiri"/>
          <w:color w:val="111111"/>
          <w:sz w:val="28"/>
          <w:sz w:val="28"/>
          <w:szCs w:val="28"/>
          <w:rtl w:val="true"/>
          <w:lang w:bidi="ar-SA"/>
        </w:rPr>
        <w:t xml:space="preserve">من إلحاق الشكّ في وجود الصحيح من الأجزاء بالشكّ في أصل وجود الجزء ، وقد تقدّم </w:t>
      </w:r>
      <w:r>
        <w:rPr>
          <w:rStyle w:val="FootnoteAnchor"/>
          <w:rtl w:val="true"/>
        </w:rPr>
        <w:footnoteReference w:id="537"/>
      </w:r>
      <w:r>
        <w:rPr>
          <w:rFonts w:ascii="Amiri" w:hAnsi="Amiri" w:eastAsia="Amiri" w:cs="Amiri"/>
          <w:color w:val="111111"/>
          <w:sz w:val="28"/>
          <w:sz w:val="28"/>
          <w:szCs w:val="28"/>
          <w:rtl w:val="true"/>
          <w:lang w:bidi="ar-SA"/>
        </w:rPr>
        <w:t xml:space="preserve">الكلام على هذا الجامع </w:t>
      </w:r>
    </w:p>
    <w:p>
      <w:pPr>
        <w:pStyle w:val="BookText"/>
        <w:rPr/>
      </w:pPr>
      <w:r>
        <w:rPr>
          <w:rFonts w:ascii="Amiri" w:hAnsi="Amiri" w:eastAsia="Amiri" w:cs="Amiri"/>
          <w:color w:val="111111"/>
          <w:sz w:val="28"/>
          <w:sz w:val="28"/>
          <w:szCs w:val="28"/>
          <w:rtl w:val="true"/>
          <w:lang w:bidi="ar-SA"/>
        </w:rPr>
        <w:t xml:space="preserve">وسيأتي </w:t>
      </w:r>
      <w:r>
        <w:rPr>
          <w:rStyle w:val="FootnoteAnchor"/>
          <w:rtl w:val="true"/>
        </w:rPr>
        <w:footnoteReference w:id="538"/>
      </w:r>
      <w:r>
        <w:rPr>
          <w:rFonts w:ascii="Amiri" w:hAnsi="Amiri" w:eastAsia="Amiri" w:cs="Amiri"/>
          <w:color w:val="111111"/>
          <w:sz w:val="28"/>
          <w:sz w:val="28"/>
          <w:szCs w:val="28"/>
          <w:rtl w:val="true"/>
          <w:lang w:bidi="ar-SA"/>
        </w:rPr>
        <w:t>بعض الكلام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أُريد إجراء قاعدة التجاوز في نفس الشرط بالنسبة إلى الأجزاء السابقة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لو تمّ فإنّما يتمّ في شروط الأجزاء لا في شروط الصلاة المفروض أنّها ليس لها محلّ مخصوص كما سيأتي </w:t>
      </w:r>
      <w:r>
        <w:rPr>
          <w:rStyle w:val="FootnoteAnchor"/>
          <w:rtl w:val="true"/>
        </w:rPr>
        <w:footnoteReference w:id="539"/>
      </w:r>
      <w:r>
        <w:rPr>
          <w:rFonts w:ascii="Amiri" w:hAnsi="Amiri" w:eastAsia="Amiri" w:cs="Amiri"/>
          <w:color w:val="111111"/>
          <w:sz w:val="28"/>
          <w:sz w:val="28"/>
          <w:szCs w:val="28"/>
          <w:rtl w:val="true"/>
          <w:lang w:bidi="ar-SA"/>
        </w:rPr>
        <w:t>الكلام فيه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تقدّمت الاشارة في بعض المباحث السابقة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إجراء قاعدة الفراغ في الأجزاء السابقة بناءً على ما شرحناه من كون الجزء مركّباً ولو من ذاته وشرطه أو شرط المركّب منه ، فيدخل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شككت فيه ممّا قد مضى فأمضه </w:t>
      </w:r>
      <w:r>
        <w:rPr>
          <w:rFonts w:eastAsia="Amiri" w:cs="Amiri" w:ascii="Amiri" w:hAnsi="Amiri"/>
          <w:color w:val="111111"/>
          <w:sz w:val="28"/>
          <w:szCs w:val="28"/>
          <w:rtl w:val="true"/>
          <w:lang w:bidi="ar-SA"/>
        </w:rPr>
        <w:t xml:space="preserve">» </w:t>
      </w:r>
      <w:r>
        <w:rPr>
          <w:rStyle w:val="FootnoteAnchor"/>
          <w:rtl w:val="true"/>
        </w:rPr>
        <w:footnoteReference w:id="541"/>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لا يخفى أنّ مثل الاستقبال بالنسبة إلى الصلاة تارةً يكون المشكوك هو الاستقبال المستمرّ من أوّل الصلاة إلى آخرها وإن كان الشكّ في وجوده واقعاً في أثناء الصلاة ، وحينئذ يكون لازمه أنّه عند حصول الشكّ يكون الاستقبال فعلاً مشكوكاً ، وهذا هو الذي ينطبق عليه شرط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المنظور إليه هو الاستقبال في كلّ جزء ، بمعنى أنّ كلّ جزء يكون مشروطاً بالاستقبال في ضمن كون الكلّ مشروطاً ، نظير كونه واجباً في ضمن وجوب الكلّ ، وفي الحقيقة يكون ذلك الاستقبال في حال الجزء شرطاً لذلك الجزء ، وإن 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الاستقبال في حال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 ذلك الاستقبال المستمرّ الذي هو شرط الكلّ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فلو كان المكلّف في حال التشهّد مثلاً وكان في ذلك مستقبلاً </w:t>
      </w:r>
    </w:p>
    <w:p>
      <w:pPr>
        <w:pStyle w:val="BookText"/>
        <w:rPr/>
      </w:pPr>
      <w:r>
        <w:rPr>
          <w:rFonts w:ascii="Amiri" w:hAnsi="Amiri" w:eastAsia="Amiri" w:cs="Amiri"/>
          <w:color w:val="111111"/>
          <w:sz w:val="28"/>
          <w:sz w:val="28"/>
          <w:szCs w:val="28"/>
          <w:rtl w:val="true"/>
          <w:lang w:bidi="ar-SA"/>
        </w:rPr>
        <w:t>لكنّه شكّ في الاستقبال فيما مضى من الأجزاء ، أمكن إجراء قاعدة التجاوز في تلك الأجزاء على ما أفاده الشيخ قدس‌سره من كون المشكوك هو الأعمّ من وجود الصحيح أو وجود نفس الشيء ، كما أنّه يمكن أن تجري قاعدة التجاوز في نفس الشرط الذي هو الاستقبال في الجزء الذي جاوزه إلى التشهّد ، لأنّ تلك القطعة من الاستقبال التي في حال الجزء السابق محلّها الجزء السابق ، وقد جازها إلى غيرها من الاستقبال الموجود في حال التشهّد أو إلى التشهّد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الاستقبال وإن كان شرطاً للجزء في ضمن كونه شرطاً للكلّ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شرط للجزء في ضمن الكلّ إنّما هو نفس الاستقبال المستمرّ لا الاستقبال الموجود في حال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وإن كان كذلك ، إلاّ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القطعة لا تخرج عن كونها شرطاً للجزء ولو في ضمن الاستقبال المستمرّ الذي هو شرط للجزء في ضمن كونه شرطاً للكلّ ، وهذا المقدار من مدخلية تلك القطعة من الاستقبال في صحّة ذلك الجزء كافٍ في إجراء قاعدة التجاوز فيها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هو ما ذكرناه من إجراء قاعدة الفراغ في ذلك الجزء الذي هو الركوع مثلاً بما اشتمل عليه من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ما ذكرتموه من تركّب ذلك الجزء لم يمكن إجراء قاعدة الفراغ في ذلك الجزء ، لأنّ له شرطاً آخر وهو لحوق باقي الأجزاء لأجل الارتباطية فلا يصدق الفراغ منه بكلّ شرائطه إلاّباتمام الصلاة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صدق الفراغ من ذلك الجزء الفراغ عنه بما له من الشرائط الراجعة إليه ، فإنّه لو لم تلحقه باقي الأجزاء لا يكون فساده من ناحية نفسه بل من ناحية عدم لحوق الباقي به ، وليس المراد من الفراغ عنه هو تحقّق </w:t>
      </w:r>
    </w:p>
    <w:p>
      <w:pPr>
        <w:pStyle w:val="BookText"/>
        <w:rPr/>
      </w:pPr>
      <w:r>
        <w:rPr>
          <w:rFonts w:ascii="Amiri" w:hAnsi="Amiri" w:eastAsia="Amiri" w:cs="Amiri"/>
          <w:color w:val="111111"/>
          <w:sz w:val="28"/>
          <w:sz w:val="28"/>
          <w:szCs w:val="28"/>
          <w:rtl w:val="true"/>
          <w:lang w:bidi="ar-SA"/>
        </w:rPr>
        <w:t>امتثال أمره ، بل المراد من الفراغ عنه هو الاتيان به بما يرجع إليه من شرائط نفسه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المبحث كلّه إيراداً وجواباً مبني على أنّ شرط الكلّ شرط للجزء ، وأنّه عند الإخلال به يكون تلافيه ممكناً ما لم يدخل في ركن آخر ، أمّا بناءً على ما سيأتي </w:t>
      </w:r>
      <w:r>
        <w:rPr>
          <w:rStyle w:val="FootnoteAnchor"/>
          <w:rtl w:val="true"/>
        </w:rPr>
        <w:footnoteReference w:id="542"/>
      </w:r>
      <w:r>
        <w:rPr>
          <w:rFonts w:ascii="Amiri" w:hAnsi="Amiri" w:eastAsia="Amiri" w:cs="Amiri"/>
          <w:color w:val="111111"/>
          <w:sz w:val="28"/>
          <w:sz w:val="28"/>
          <w:szCs w:val="28"/>
          <w:rtl w:val="true"/>
          <w:lang w:bidi="ar-SA"/>
        </w:rPr>
        <w:t>من عدم إمكان التلافي للشرط بمجرّد الدخول في غير ذلك الجزء بل بمجرّد الفراغ ، فلا إشكال في سقوط هذه المباحث الراجعة إلى إمكان جريان قاعدة التجاوز في الشرط أو في المجموع أو إجراء قاعدة الفراغ بعد الفراغ من نفس الجزء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الأولى إسقاط هذه الحاشية برمّتها لكن أبقيتها تشريحاً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عدّ الوقت من هذا القبيل لا يخلو من تأمّل ، لأنّه لو كان في أثناء الصلاة وقد شكّ في وقوع أوّل صلاته في الوقت مع كونه فعلاً محرزاً لدخول الوقت ، كانت صلاته صحيحة بقاعدة من أدرك ، من دون حاجة إلى قاعدة التجاوز ، إذ لو علم بدخول الوقت في أثناء الصلاة كفى ذلك في صحّتها فضلاً عمّا لو 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والمحلّ العادي قد عرفت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تطبيق نظرية المحلّ العادي فيما نحن فيه من الشرائط التي ليس لها محلّ مخصوص ،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الواجب من تلك الشرائط وإن كان هو المقارن للصلاة من أوّلها إلى آخرها ، إلاّ أنّ مثل التستّر والاستقبال لمّا كان سابقاً على الصلاة ولو آناً ما بحسب العادة ، فكان محلّه العادي قبل الصلاة ولو آناً ما ، </w:t>
      </w:r>
    </w:p>
    <w:p>
      <w:pPr>
        <w:pStyle w:val="BookText"/>
        <w:rPr/>
      </w:pPr>
      <w:r>
        <w:rPr>
          <w:rFonts w:ascii="Amiri" w:hAnsi="Amiri" w:eastAsia="Amiri" w:cs="Amiri"/>
          <w:color w:val="111111"/>
          <w:sz w:val="28"/>
          <w:sz w:val="28"/>
          <w:szCs w:val="28"/>
          <w:rtl w:val="true"/>
          <w:lang w:bidi="ar-SA"/>
        </w:rPr>
        <w:t>فلو كان في أثناء الصلاة وقد شكّ فيه كان قد تجاوز محلّه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فرق في ذلك بين الموالاة بمعنى عدم الفصل الطويل الماحي لصورة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يلحق الفاصل الطويل الواقع بين الكلمات الموجب لمحو صورة الصلاة بالفاصل بين حروف الكلمة ، فإنّ محوه لصورة الصلاة ملازم لمحوه لصورة الجملة ، فيكون عدمه شرطاً عقلياً ، بل يظهر من العروة </w:t>
      </w:r>
      <w:r>
        <w:rPr>
          <w:rStyle w:val="FootnoteAnchor"/>
          <w:rtl w:val="true"/>
        </w:rPr>
        <w:footnoteReference w:id="545"/>
      </w:r>
      <w:r>
        <w:rPr>
          <w:rFonts w:ascii="Amiri" w:hAnsi="Amiri" w:eastAsia="Amiri" w:cs="Amiri"/>
          <w:color w:val="111111"/>
          <w:sz w:val="28"/>
          <w:sz w:val="28"/>
          <w:szCs w:val="28"/>
          <w:rtl w:val="true"/>
          <w:lang w:bidi="ar-SA"/>
        </w:rPr>
        <w:t>هو أنّه ربما كان ترك الموالاة موجباً لمحو صورة الجملة والآيات وإن لم يكن ماحياً لصورة الصلاة ، ولم يعلّق عليه قدس‌سره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حينئذ كونه من الشرائط العقلية للآية ، لا أنّه زائد على الآية وأنّه شرط شرعي للصلاة ، كما أنّه يظهر لك أنّه وإن كان من قبيل الشكّ في عروض المبطل ، إلاّ أنّه لمّا كان مجرى لقاعدة التجاوز في الآية كانت قاعدة التجاوز رافعة للشكّ في عروض المبطل ، اللّهمّ إلاّ أن يقال 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الشكّ في وجود الآية والشكّ في عروض المبطل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متلازمان ، فلا تكون قاعدة التجاوز في ناحية وجود الآية رافعة للشكّ في عروض المبطل الذي هو الفاصل الطويل إلاّ بالأصل المثبت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المفروض أنّها شرط للصلاة في حال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الموالاة لو كانت واجبة مستقلّة وكان ظرفها الجزء ، لكان نسيانها موجباً لعدم إمكان تلافيها حتّى لو كان التذكّر قبل الدخول في ركن ، أمّا </w:t>
      </w:r>
    </w:p>
    <w:p>
      <w:pPr>
        <w:pStyle w:val="BookText"/>
        <w:rPr/>
      </w:pPr>
      <w:r>
        <w:rPr>
          <w:rFonts w:ascii="Amiri" w:hAnsi="Amiri" w:eastAsia="Amiri" w:cs="Amiri"/>
          <w:color w:val="111111"/>
          <w:sz w:val="28"/>
          <w:sz w:val="28"/>
          <w:szCs w:val="28"/>
          <w:rtl w:val="true"/>
          <w:lang w:bidi="ar-SA"/>
        </w:rPr>
        <w:t>بعد البناء على كونها شرطاً فإن قلنا إنّها شرط لنفس الجزء فلا إشكال في إمكان تلافيها ، والظاهر أنّ الأمر كذلك لو قلنا بأنّها شرط للصلاة في حال الجزء ، فإنّها لا تخرج بذلك عن كونها شرطاً ، غايته أنّها كانت شرطاً للصلاة في حال الجزء ، فإنّ نسيانها لا يوجب عدم التمكّن من تلافيها فيما إذا تذكّر قبل الدخول في الركن ، وذلك لأنّ كونها شرطاً لمجموع الصلاة يوجب انبساط شرطيتها على ذلك الجزء إذ ليس المجموع المركّب إلاّعين الأجزاء ، فلو كانت شرطاً للمجموع كانت شرطاً لكلّ واحد من تلك الأجزاء حتّى الجزء الذي كانت هي في ظرفه ، وإلاّ لم تكن شرطاً للمجموع بل كانت شرطاً لما عدا ذلك الجزء من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بعد ثبوت كونها شرطاً لذلك الجزء ولو في ضمن الكل ، يكون نسيانها موجباً لبطلان ذلك الجزء ، فيلزم تلافيه إذا لم يكن قد دخل بركن ، ولا يلزم من ذلك زيادة عمدية ، فلو شكّ فيها بعد تجاوز ذلك الجزء إلى جزء آخر ولم يدخل بركن جرت فيها قاعدة التجاوز ، بل لو لم يدخل في جزء آخر أمكن القول بجريان قاعدة الفراغ من ذلك الجزء ، لأنّه قد فرغ منه مع كونه شاكّاً في صحّته ، لما بيّناه سابقاً من عموم قاعدة الفراغ لكلّ عمل شكّ في صحّته بعد الفراغ</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الفراغ في الجزء لا تثبت إلاّمجرّد صحّة نفسه ، ولا تعرض لها لإثبات نفس ذلك الشرط المفروض كون باقي الأجزاء مشروطة به أيضاً ، فيلزم الاعادة لأجل إحراز شرط البواقي ، لكن لا يمكن إعادة الجزء للحكم بصحّته بمقتضى قاعدة الفراغ ، لأنّ حكمها بعدم الاعادة عزيمة كما سيأتي </w:t>
      </w:r>
      <w:r>
        <w:rPr>
          <w:rStyle w:val="FootnoteAnchor"/>
          <w:rtl w:val="true"/>
        </w:rPr>
        <w:footnoteReference w:id="547"/>
      </w:r>
      <w:r>
        <w:rPr>
          <w:rFonts w:ascii="Amiri" w:hAnsi="Amiri" w:eastAsia="Amiri" w:cs="Amiri"/>
          <w:color w:val="111111"/>
          <w:sz w:val="28"/>
          <w:sz w:val="28"/>
          <w:szCs w:val="28"/>
          <w:rtl w:val="true"/>
          <w:lang w:bidi="ar-SA"/>
        </w:rPr>
        <w:t xml:space="preserve">إن شاء اللّه ، اللّهمّ إلاّ أن يقال في خصوص ما نحن فيه من القراءة يمكن </w:t>
      </w:r>
    </w:p>
    <w:p>
      <w:pPr>
        <w:pStyle w:val="BookText"/>
        <w:rPr/>
      </w:pPr>
      <w:r>
        <w:rPr>
          <w:rFonts w:ascii="Amiri" w:hAnsi="Amiri" w:eastAsia="Amiri" w:cs="Amiri"/>
          <w:color w:val="111111"/>
          <w:sz w:val="28"/>
          <w:sz w:val="28"/>
          <w:szCs w:val="28"/>
          <w:rtl w:val="true"/>
          <w:lang w:bidi="ar-SA"/>
        </w:rPr>
        <w:t>الاعادة بقصد القربة المطلقة فتأمّل ، لكن ذلك مبني على جريان قاعدة الفراغ في الأجزاء لو كان الشكّ في أثناء الصلاة ، وقد عرفت المنع عنه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يصحّ جريان القاعدة في كلّ من الشرط والمشروط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جريانها في الشرط واضح ، وأمّا جريانها في المشروط فهو وإن أُفيد في وجهه أنّ الشكّ في وجود الشرط يكون موجباً للشكّ في وجود المشروط ، إلاّ أنّ ذلك لا يمكن لما تقدّم من عدم إمكان قضية واحدة تشمل الشكّ في الصحّة والشكّ في الوجود على ما تقدّم تفصيله في وحدة القاعدتين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تجري في المشروط قاعدة الفراغ ، ولا يتطرّق إليها الإشكال السابق ، لأنّ شرط هذا الجزء ليس بشرط لباقي الأجزاء كي يتوجّه الإشكال بأنّ قاعدة الفراغ عن ذلك الجزء لا تحرز الشرط في باقي الأجزاء ، اللّهمّ إلاّ أن يقال إنّ شرط الجزء شرط للمجموع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عن الشكّ في الجهر والاخفات بالقراءة قليل الجدوى لورود النصّ على عدم وجوب العود إلى القراءة عند نسيانهما ولو مع التذكّر قبل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على من راجع النصوص المذكورة أنّها ظاهرة فيما لو كان التذكّر بعد الفراغ ، ولا ظهور لها فيما لو كان التذكّر في الأثناء فضلاً عن كونه قبل الركوع ، فراجع النصوص المذكورة ، وراجع ما أفادوه من الشمول للصورة المذكورة بدعوى عدم الاستفصال بين ما لو كان التذكّر في الأثناء أو كونه بعد الفراغ ، ونحو </w:t>
      </w:r>
    </w:p>
    <w:p>
      <w:pPr>
        <w:pStyle w:val="BookText"/>
        <w:rPr/>
      </w:pPr>
      <w:r>
        <w:rPr>
          <w:rFonts w:ascii="Amiri" w:hAnsi="Amiri" w:eastAsia="Amiri" w:cs="Amiri"/>
          <w:color w:val="111111"/>
          <w:sz w:val="28"/>
          <w:sz w:val="28"/>
          <w:szCs w:val="28"/>
          <w:rtl w:val="true"/>
          <w:lang w:bidi="ar-SA"/>
        </w:rPr>
        <w:t>ذلك من الاستدلال على تعميم الحكم لما لو تذكّر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له على مثال سوى الجهر والاخفات بالقراءة على أحد الوجهين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يمثّل لذلك بكون القراءة على العربية وعدم الالحان فيها ، فإنّ الظاهر من حكمهم بوجوب إعادة القراءة أنّه من قبيل شرط الجزء لا من قبيل شرط الصلاة في حال الجزء ، وإلاّ كان اللازم على ما أفادوه من التفرقة بين شرط الجزء وشرط الصلاة في حال الجزء هو عدم لزوم الاعادة فيما لو قرأ ملحوناً سهواً وتذكّر قبل الركوع ، كما يظهر ذلك من العروة 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نسي القراءة أو الذكر أو بعضهما أو الترتيب فيهما أو إعرابهما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 قبل الدخول في الركوع رجع وتدارك الخ </w:t>
      </w:r>
      <w:r>
        <w:rPr>
          <w:rStyle w:val="FootnoteAnchor"/>
          <w:rtl w:val="true"/>
        </w:rPr>
        <w:footnoteReference w:id="552"/>
      </w:r>
      <w:r>
        <w:rPr>
          <w:rFonts w:ascii="Amiri" w:hAnsi="Amiri" w:eastAsia="Amiri" w:cs="Amiri"/>
          <w:color w:val="111111"/>
          <w:sz w:val="28"/>
          <w:sz w:val="28"/>
          <w:szCs w:val="28"/>
          <w:rtl w:val="true"/>
          <w:lang w:bidi="ar-SA"/>
        </w:rPr>
        <w:t xml:space="preserve">، بل راجع 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صحّة قراءة آية أو كلمة يجب إعادتها إذا لم يتجاوز ، ويجوز بقصد الاحتياط مع التجاوز الخ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الجواهر </w:t>
      </w:r>
      <w:r>
        <w:rPr>
          <w:rStyle w:val="FootnoteAnchor"/>
          <w:rtl w:val="true"/>
        </w:rPr>
        <w:footnoteReference w:id="554"/>
      </w:r>
      <w:r>
        <w:rPr>
          <w:rFonts w:ascii="Amiri" w:hAnsi="Amiri" w:eastAsia="Amiri" w:cs="Amiri"/>
          <w:color w:val="111111"/>
          <w:sz w:val="28"/>
          <w:sz w:val="28"/>
          <w:szCs w:val="28"/>
          <w:rtl w:val="true"/>
          <w:lang w:bidi="ar-SA"/>
        </w:rPr>
        <w:t xml:space="preserve">في المسألة الثانية التي تعرّض فيها لشرطية الموالاة في القراءة فيما لو قرأ خلالها من غيرها استأنف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تدارك المنسي مع بقاء المحلّ الذي هو عدم الدخول في ركن إنّما هو إذا أمكن تداركه بنفسه من غير حاجة إلى إعادة شيء آخر غيره ، أمّا نحو المقام والجهر والاخفات وغيرهما من </w:t>
      </w:r>
    </w:p>
    <w:p>
      <w:pPr>
        <w:pStyle w:val="BookText"/>
        <w:rPr/>
      </w:pPr>
      <w:r>
        <w:rPr>
          <w:rFonts w:ascii="Amiri" w:hAnsi="Amiri" w:eastAsia="Amiri" w:cs="Amiri"/>
          <w:color w:val="111111"/>
          <w:sz w:val="28"/>
          <w:sz w:val="28"/>
          <w:szCs w:val="28"/>
          <w:rtl w:val="true"/>
          <w:lang w:bidi="ar-SA"/>
        </w:rPr>
        <w:t xml:space="preserve">الصفات فقد يمنع وجوب تداركه بمنع شمول ما دلّ عليه لمثله الخ </w:t>
      </w:r>
      <w:r>
        <w:rPr>
          <w:rStyle w:val="FootnoteAnchor"/>
          <w:rtl w:val="true"/>
        </w:rPr>
        <w:footnoteReference w:id="555"/>
      </w:r>
      <w:r>
        <w:rPr>
          <w:rFonts w:ascii="Amiri" w:hAnsi="Amiri" w:eastAsia="Amiri" w:cs="Amiri"/>
          <w:color w:val="111111"/>
          <w:sz w:val="28"/>
          <w:sz w:val="28"/>
          <w:szCs w:val="28"/>
          <w:rtl w:val="true"/>
          <w:lang w:bidi="ar-SA"/>
        </w:rPr>
        <w:t xml:space="preserve">، وبمثل ذلك صرّح فيما لو وضع جبهته على ما لا يصحّ السجود عليه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أساس هذا الكلام هو مسألة أنّ الشرط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الموالاة أو الجهر والاخفات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شرط للصلاة في حال الجزء لا شرط للجزء وإلاّ لم يكن تداركه موجباً لإعادة شيء آخر ، بل في الحقيقة لا يكون تداركه إلاّتداركاً للجزء ، حيث إنّه لم يقع على النحو المعتبر ، والمشروط عدم عند عدم شرطه ، فبناءً على كونه شرطاً للجزء لا يكون تداركه إلاّتداركاً للجزء ، ولا يكون موجباً لإعادة شيء آخر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يظهر من عبارته قدس‌سره هنا وهناك أنّ ما أفاده مبني على أنّ الجزء الفاقد للشرط لا يمكن إعادته ، لأنّ إعادته توجب الزيادة ، وأدلّة التدارك قاصرة عن شمولها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أيضاً في ذلك المبحث الطويل المتعلّق بوضع الجبهة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بذلك يفرّق بين نسيان الذكر والوضع لأحد المساجد ونحوهما ، وبين نسيان الوضع على ما لا يصحّ السجود عليه ، بجعل هذه الأُمور واجبات في الصلاة حال السجود لا شرائط ، بخلاف وضع الجبهة على ما يصحّ السجود عليه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مراده قدس‌سره هو أنّ تلك الأُمور معتبرة في الصلاة وليست هي من شرائط السجود ، فيكون ذلك من جملة ما يكون معتبراً في الصلاة حال الجزء مع أنّه ليس بمعتبر في نفس الجزء ، غايته أنّ اعتبار مثل الذكر يكون على نحو </w:t>
      </w:r>
    </w:p>
    <w:p>
      <w:pPr>
        <w:pStyle w:val="BookText"/>
        <w:rPr/>
      </w:pPr>
      <w:r>
        <w:rPr>
          <w:rFonts w:ascii="Amiri" w:hAnsi="Amiri" w:eastAsia="Amiri" w:cs="Amiri"/>
          <w:color w:val="111111"/>
          <w:sz w:val="28"/>
          <w:sz w:val="28"/>
          <w:szCs w:val="28"/>
          <w:rtl w:val="true"/>
          <w:lang w:bidi="ar-SA"/>
        </w:rPr>
        <w:t>الجزء ، ومثل وضع أحد المساجد يكون على نحو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في هذا المقام يستدعي تقديم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الفرق بين ما يكون شرطاً للجزء وما يكون شرطاً للصلاة حال الجزء ، كالجهر والإخفات مثلاً ، فإنّه يمكن أن يكون شرطاً لنفس القراءة ، ويمكن أن يكون شرطاً للصلاة حال القراءة ، وتظهر الثمرة بين هذين الوجهين فيما لو نسي وقرأ جهراً في موضع الاخفات أو أخفت في موضع الجهر وتذكّر قبل الركوع ، فعلى الأوّل يلزمه إعادة ما قرأه لكونه فاقداً للشرط ، وعلى الثاني لا يمكنه إعادة ما قرأه ويسقط اعتبار الجهر ، لأنّه إنّما اعتبر في الصلاة حال القراءة وقد تحقّقت القراءة ، فلم يبق محلّ للجهر المعتبر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شكّ في كون الشرط شرطاً للجزء أو شرطاً للصلاة حال الجزء ، وكان في البين إطلاق كان هو المرجع لإزالة الشكّ المزبور ، ومقتضاه كون الشرط شرطاً للصلاة ، وذلك لأنّ كونه شرطاً للجزء يحتاج إلى مؤونة زائدة وعناية أُخرى فإنّ ما هو شرط للجزء شرط للصلاة ، من جهة أنّ شرط الجزء شرط للكلّ ، ولكن شرط الجزء يحتاج إلى عناية زائدة على هذا المقدار وهي اعتباره في نفس الجزء ، وحيث لا دليل على تلك العناية الزائدة كان مقتضى الاطلاق كونه شرطاً للصلاة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في البين إطلاق ، كان المرجع هو الأُصول العملية ، وحيث إنّك عرفت أنّ ما هو شرط للجزء شرط للصلاة مع زيادة اعتباره في الجزء ، فكونه شرطاً للصلاة متيقّن على كلّ تقدير ، وكونه شرطاً للجزء مشكوك ، فالمرجع البراءة من شرطيته للجزء ، ومقتضاها عدم وجوب الاعادة فيما لو نسي وتذكّر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أشكل على البراءة من شرطية الجزء لأنّها لا تعود بتسهيل على </w:t>
      </w:r>
    </w:p>
    <w:p>
      <w:pPr>
        <w:pStyle w:val="BookText"/>
        <w:rPr/>
      </w:pPr>
      <w:r>
        <w:rPr>
          <w:rFonts w:ascii="Amiri" w:hAnsi="Amiri" w:eastAsia="Amiri" w:cs="Amiri"/>
          <w:color w:val="111111"/>
          <w:sz w:val="28"/>
          <w:sz w:val="28"/>
          <w:szCs w:val="28"/>
          <w:rtl w:val="true"/>
          <w:lang w:bidi="ar-SA"/>
        </w:rPr>
        <w:t>المكلّف ، لأنّه يجب عليه الجهر على كلّ تقدير ، كان المرجع هو البراءة من وجوب الاعادة لو تذكّر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في مسألتنا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مسألة الجهر والاخفات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أحدهما في مقام الآخر نسياناً أو جهلاً بالحكم ، لو أردنا الرجوع فيها إلى حديث لا تعاد ، يظهر أثر كونه شرطاً للجزء أو شرطاً للصلاة ، فإنّه لو تذكّر قبل الركوع فبناءً على كونه شرطاً للجزء تلزمه إعادة القراءة ، ولا يجوز له المضي ، إذ لا يلزم من كون القراءة الجهرية جزءاً في هذه الحال إعادة الصلاة كي تكون منفية بحديث لا تعاد ، وبناءً على كونه شرطاً للصلاة حال الجزء يمضي في صلاته ولا يعيد ما قرأه لسقوط الشرطية حينئذ ، فإنّها لو فرض عدم سقوطها في هذا الحال لكان اللازم من هذه الشرطية في هذه الحال إعادة الصلاة ، لأنّها لو كانت باقية لزم إمّا إعادة الجزء أو بطلان الصلاة وإعادتها ، والأوّل لا يمكن لسقوط أمره ، والثاني منفي بحديث لا 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إنّما يظهر أثر هذين الوجهين في حديث لا تعاد لو كان التذكّر قبل الركوع ، أمّا إذا كان التذكّر بعده فيلزمه المضي على كلّ تقدير ، هذا كلّه لو كان المرجع هو حديث لا تعاد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رجعنا في المسألة المزبورة إلى صحيحة زرارة </w:t>
      </w:r>
      <w:r>
        <w:rPr>
          <w:rStyle w:val="FootnoteAnchor"/>
          <w:rtl w:val="true"/>
        </w:rPr>
        <w:footnoteReference w:id="558"/>
      </w:r>
      <w:r>
        <w:rPr>
          <w:rFonts w:ascii="Amiri" w:hAnsi="Amiri" w:eastAsia="Amiri" w:cs="Amiri"/>
          <w:color w:val="111111"/>
          <w:sz w:val="28"/>
          <w:sz w:val="28"/>
          <w:szCs w:val="28"/>
          <w:rtl w:val="true"/>
          <w:lang w:bidi="ar-SA"/>
        </w:rPr>
        <w:t xml:space="preserve">المتضمّنة لسؤاله عن رجل أخفت في موضع الجهر أو أجهر في موضع الإخفات ، وللجواب بما حاصله أنّه لو فعل ذلك ناسياً أو غافلاً أو لا يدري ليس عليه شيء ، لم يكن في هذه المسألة أثر للقولين المزبورين ، فإنّ السؤال لمّا لم يكن متعرّضاً لأنّ التذكّر كان قبل الركوع أو بعده ، وكان مطلقاً من هذه الجهة ، وكان الجواب أيضاً غير </w:t>
      </w:r>
    </w:p>
    <w:p>
      <w:pPr>
        <w:pStyle w:val="BookText"/>
        <w:rPr/>
      </w:pPr>
      <w:r>
        <w:rPr>
          <w:rFonts w:ascii="Amiri" w:hAnsi="Amiri" w:eastAsia="Amiri" w:cs="Amiri"/>
          <w:color w:val="111111"/>
          <w:sz w:val="28"/>
          <w:sz w:val="28"/>
          <w:szCs w:val="28"/>
          <w:rtl w:val="true"/>
          <w:lang w:bidi="ar-SA"/>
        </w:rPr>
        <w:t>متعرّض لكون التذكّر قبل الركوع أو بعده ، بل حكم بأنّه لا شيء عليه مطلقاً من دون استفصال منه عليه‌السلام ، لم يكن حينئذ أثر لذينك الاحتمالين ، فإنّه على تقدير كونه شرطاً للصلاة يكون الحكم بأنّه لا شيء عليه على وفق القاعدة ، وعلى تقدير كونه شرطاً للجزء يكون الحكم المذكور بأنّه لا شيء عليه حتّى لو تذكّر قبل الركوع حكماً تعبّدياً على خلاف القاعدة للنصّ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 إنّ المستفاد من الصحيحة المزبورة هو كونه شرطاً للصلاة لا للجزء ، فتكون دليلاً على أحد القولين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نظري القاصر قاصر عن إدراك الفرق بين القولين من حيث الثمرة التي أفادها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الجهر على تقدير كونه شرطاً للصلاة حال القراءة يكون شرطاً للقراءة أيضاً في ضمن كونه شرطاً لمجموع الصلاة ، حيث إنّ الصلاة ليست إلاّ المجموع المركّب من الأجزاء التي من جملتها القراءة ، فلو فرض أنّ شيئاً كان شرطاً لنفس الصلاة كان في ضمن ذلك شرطاً لكلّ واحد من تلك الأجزاء التي تركّبت منها الصلاة ، فلو نسي الجهر وتذكّر قبل الركوع كان ما أتى به من القراءة فاقداً لشرطه ، فيكون وجوده كعدمه وتلزمه إعادته ، كما إذا قلنا بأنّه شرط لنفس القراءة ، ولا فرق بينهما إلاّ أنّه على الأوّل تكون فاقدة لشرطها المعتبر فيها من قبل اعتباره في مجموع الصلاة ، ويكون شرطها الذي هو في ضمن شرط الصلاة مفقوداً ، وعلى الثاني تكون فاقدة لشرطها المعتبر فيها بالخصوص ، وهذا المقدار لا أثر له فيما نحن فيه من لزوم الاعادة وعدم لزومها لو تذكّر قبل الركوع ، اللّهمّ إلاّ أن يكون المراد من كونه شرطاً للصلاة أنّه شرط لها ما عدا هذا الجزء ، ولا يخفى 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لا يخفى أنّ مسائل السهو والغفلة في هذا المقام لمّا كانت رواية لا تعاد متكفّلة لها لم يكن لذكرها كثير فائدة ، فالعمدة هو صرف الكلام إلى فروع الجهل التي يمكن أن تكون مشمولة لقوله عليه‌السلام في هذه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 ، فينبغي أن نحرّرها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معذورية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بالركعتين الأُوليين أو يشمل الأخيرتين؟ ربما يتوهّم الاختصاص من جهة انصراف ينبغي ولا ينبغي إلى ما يكون مورداً للجهر والاخفات ، وهو خصوص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الانصراف لا وجه له ، وأنّ السؤال وكذلك الجواب مطلق من هذه الجهة ، فلا اختصاص لخصوص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ربما يتوهّم أنّ المعذورية إنّما تكون لو كان الالتفات بعد الفراغ ، بدعوى استفادة ذلك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عليه </w:t>
      </w:r>
      <w:r>
        <w:rPr>
          <w:rStyle w:val="FootnoteAnchor"/>
          <w:rtl w:val="true"/>
        </w:rPr>
        <w:footnoteReference w:id="559"/>
      </w:r>
      <w:r>
        <w:rPr>
          <w:rFonts w:ascii="Amiri" w:hAnsi="Amiri" w:eastAsia="Amiri" w:cs="Amiri"/>
          <w:color w:val="111111"/>
          <w:sz w:val="28"/>
          <w:sz w:val="28"/>
          <w:szCs w:val="28"/>
          <w:rtl w:val="true"/>
          <w:lang w:bidi="ar-SA"/>
        </w:rPr>
        <w:t>والحقّ أنّه لا فرق بين كون الالتفات بعد الفراغ أو في الأثناء ، حتّى أنّه لو خالف جهلاً في كلمة واحدة وبعد الفراغ منها التفت لم تجب عليه الاعادة ، عملاً بالاطلاق المذكور في السؤال والجواب</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يفرق في هذا الحكم بين كون وجوب أحد الأمرين بالأصالة أو بالعارض ، كما في قراءة المأموم بناءً على كون الاخفات فيها واجباً وأنّ وجوبه يكون شرطاً في صحّة الصلاة ، فلو كان جاهلاً وأجهر كان معذوراً ، فإنّ الظاهر عدم شمول الصحيحة المذكورة لمثل هذه الصورة ، لانصراف الاطلاق </w:t>
      </w:r>
    </w:p>
    <w:p>
      <w:pPr>
        <w:pStyle w:val="BookText"/>
        <w:rPr/>
      </w:pPr>
      <w:r>
        <w:rPr>
          <w:rFonts w:ascii="Amiri" w:hAnsi="Amiri" w:eastAsia="Amiri" w:cs="Amiri"/>
          <w:color w:val="111111"/>
          <w:sz w:val="28"/>
          <w:sz w:val="28"/>
          <w:szCs w:val="28"/>
          <w:rtl w:val="true"/>
          <w:lang w:bidi="ar-SA"/>
        </w:rPr>
        <w:t xml:space="preserve">فيها إلى ما كان الوجوب بالأصالة كما هو الظاهر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الجواب إنّما يكون على طبق السؤال خصوصاً بملاحظة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إشارة إلى ما في كلام السائل أعني فعل أحد الأمرين في المورد الذي ينبغي فيه فعل الآخر ، وقد عرفت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 الوجوب أصلياً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الحكم يشمل المرأة لقاعدة الاشتراك كما لو أجهرت في موضع الاخفات مع عدم الأجنبي وكانت جاهلة بذلك ، وأمّا لو أجهرت مع وجود الأجنبي بأن أجهرت في موارد التخيير لها ولكن كان الأجنبي حاضراً سامعاً ، فلو قلنا بحرمة الجهر عليها في هذه الصورة وأنّها مبطلة للصلاة لو كانت عالمة بهذا الحكم ، فصورة الجهل من ذلك لا تكون مشمولة لهذه الصحيحة ، لما تقدّم من الانصراف في الصورة الثالثة ، بل هذه الصورة أولى بالانصراف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الأساطين من متأخّري المتأخّرين قصروا المعذورية على ما إذا كان جاهلاً بالكلّية ، أمّا إذا كان عالماً بأصل وجوب الجهر والاخفات ولكنّه تخيّل مثلاً أنّ الصلاة الليلية يجب فيها الاخفات وأنّ النهارية يجب فيها الجهر فلم يحكموا بكونه معذوراً وأخرجوه عن عموم هذه الصحيحة استناداً منهم إلى إطلاق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المراد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الدراية عن كلّ شيء بقول مطلق حتّى يتمّ ما ذكروه من عدم شموله لما إذا علم إجمالاً بأصل وجوب الجهر والاخفات ، بل المراد أنّه لا يدري وجوب الجهر في هذه الصلاة التي قرأ فيها إخفاتاً ، أو وجوب الاخفات في هذه الصلاة التي قرأ فيها جهراً ، وحينئذ </w:t>
      </w:r>
    </w:p>
    <w:p>
      <w:pPr>
        <w:pStyle w:val="BookText"/>
        <w:rPr/>
      </w:pPr>
      <w:r>
        <w:rPr>
          <w:rFonts w:ascii="Amiri" w:hAnsi="Amiri" w:eastAsia="Amiri" w:cs="Amiri"/>
          <w:color w:val="111111"/>
          <w:sz w:val="28"/>
          <w:sz w:val="28"/>
          <w:szCs w:val="28"/>
          <w:rtl w:val="true"/>
          <w:lang w:bidi="ar-SA"/>
        </w:rPr>
        <w:t>فتكون الرواية شاملة للصورة المزبورة ، خلافاً لأُولئك الأساطين ، ولما تقدّم منّا من موافقتهم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تقرّر في محلّه أنّ القضية الشرطية إذا كانت ملحوقة بقضية شرطية ثانية مصرّحة بمفهوم الأُولى ، كان الاعتبار من حيث العموم والخصوص هو بالقضية الأُولى ، فإنّهما حينئذ تكونان بمنزلة قضية واحدة ذات مفهوم ، ولا ريب أنّ المفهوم يكون تابعاً في العموم والخصوص للمنطوق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فعل عامداً فقد نقض صلاته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القضية الأُولى ، ولا ريب أنّ ذلك إشارة إلى ما في كلام السائل من أنّه أخفت في موضع الجهر أو أجهر في موضع الاخفات ، فيكون محصّل هذه القضية أنّه متى تعمّد وأخفت في موضع الجهر فقد نقض صلاته ، فيكون وزانه وزان من تكلّم في الصلاة عامداً فقد أبطل صلاته ، ومن أكل في نهار رمضان عامداً فقد أبطل صومه ، ومن الواضح أنّ هذا يحتاج إلى قيدين ، أحدهما أن يكون ملتفتاً إلى أنّ ما يفعله كان أكلاً أو كلاماً ، والقيد الثاني أن يكون ملتفتاً إلى ذلك في الصلاة أو في نهار رمضان ، وبعد هذين القيدين يكون داخلاً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في نهار رمضان عامداً ، أو من تكلّم في الصلاة عامداً ، فلو تكلّم غافلاً عن تكلّمه لا يكون عامداً ، كما أنّه لو تكلّم ملتفتاً إلى أنّه يتكلّم ولكنّه غفل عن كونه في الصلاة بأن تخيّل مثلاً أنّه قد فرغ من صلاته لا يكون عامداً للتكلّم في الصلاة ، بمعنى أنّه لا يكون متعمّداً في تكلّمه في الصلاة ، بمعنى أنّه لم يكن تعمّد إلى جهة كون الكلام واقعاً في الصلاة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محصّل القضية الشرطية </w:t>
      </w:r>
    </w:p>
    <w:p>
      <w:pPr>
        <w:pStyle w:val="BookText"/>
        <w:rPr/>
      </w:pPr>
      <w:r>
        <w:rPr>
          <w:rFonts w:ascii="Amiri" w:hAnsi="Amiri" w:eastAsia="Amiri" w:cs="Amiri"/>
          <w:color w:val="111111"/>
          <w:sz w:val="28"/>
          <w:sz w:val="28"/>
          <w:szCs w:val="28"/>
          <w:rtl w:val="true"/>
          <w:lang w:bidi="ar-SA"/>
        </w:rPr>
        <w:t xml:space="preserve">الأُولى أنّه تعمّد الاخفات في موضع الجهر ، لم تصدق هذه القضية إلاّبعد هذين القيدين ، أعني الالتفات إلى أنّه أخفت والالتفات إلى أنّه أخفت في موضع الجهر ، فلو كان جاهلاً بأصل وجوب الجهر لم يكن متعمّداً ، كما أنّه لو كان عالماً بوجوب الجهر في الجملة إلاّ أنّه لم يكن عالماً بوجوبه في هذه الفريضة ، لم يكن متعمّداً في إخفاته في موضع الجهر ، بمعنى أنّه لم يتعمّد إلى جهة كون محلّ إخفاته هو موضع الجهر ، فيكون من علم بأصل وجوب الجهر والاخفات في الجملة ، ولكنّه تخيّل أنّ ذوات الجهر هي الصلوات النهارية وذوات الاخفات هي الصلوات الليلية ، وصلّى على طبق تخيّله ، لا يكون داخلاً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فيكون داخلاً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الجاهل بمعنى الجهر والاخفات لا يكون داخلاً في العامد ، بل وكذا الشاكّ في الحكم ، بل وفي الموضوع لو أمكن منه نيّة القربة وخالف الواقع أيضاً لا يكون داخلاً في العمد ، وكذلك ناسي الحكم لا يكون داخلاً في العمد ، لأنّه في حال نسيانه جاهل بالحكم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التعمّد يحتاج إلى قيود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بالوجوب ، والعلم بحقيقة الجهر والاخفات ، والعلم بمحلّ كلّ منهما ، فعند اجتماع هذه الأُمور يكون مصداقاً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اختلّ أحد هذه الأُمور كان خارجاً عن العامد ، ويكون داخلاً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في جميع ذلك بين أن يكون قاصراً أو مقصّراً ، ولا وجه لتخصيصه بالقاصر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مقصّراً كان معاقباً ، وحينئذ يتوجّه الإشكال المشهور وهو أنّه كيف يكون معاقباً مع الحكم بصحّة صلاته وعدم وجوب الاعادة عليه ، وقد تصدّى الأساطين لدفعه بطرق </w:t>
      </w:r>
    </w:p>
    <w:p>
      <w:pPr>
        <w:pStyle w:val="BookText"/>
        <w:rPr/>
      </w:pPr>
      <w:r>
        <w:rPr>
          <w:rFonts w:ascii="Amiri" w:hAnsi="Amiri" w:eastAsia="Amiri" w:cs="Amiri"/>
          <w:color w:val="111111"/>
          <w:sz w:val="28"/>
          <w:sz w:val="28"/>
          <w:szCs w:val="28"/>
          <w:rtl w:val="true"/>
          <w:lang w:bidi="ar-SA"/>
        </w:rPr>
        <w:t>مختلفة ، وتفصيل الكلام في هذا الإشكال وتحقيق الجواب عنه خارج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أدلّة العمد مثل من فعل كذا عامداً فعليه كذا ، لا شبهة في شمولها للجاهل بالحكم ، إلاّ أنّ هذا الدليل ، أعني صحيحة زرارة لما تضمّنت لتعلّق العمد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وقلنا إنّ هذا التعلّق يكون له المدخلية في العمد بمعنى أنّ مثل قوله تعمّد الجهر فيما لا ينبغي الجهر فيه يعطي أنّ جهة التعمّد واقعة في جهة إيقاع الجهر فيما لا ينبغي إيقاعه فيه ، وهذا إنّما يتحقّق فيما إذا كان عالماً بالحكم لكونه حينئذ تعمّد إيقاع الجهر فيما لا ينبغي إيقاعه فيه ، أمّا الجاهل بالحكم فهو وإن حصل منه التعمّد إلى نفس 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متعمّداً في إيقاعه فيما لا ينبغي إيقاعه فيه ، لعدم الالتفات منه إلى أنّ هذا الذي أوقع فيه الجهر ممّا لا ينبغي إيقاعه فيه كي يكون متعمّداً لإيقاعه فيما لا ينبغي إيقاعه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التفرقة بين ما هو شرط الجزء وما هو شرط للصلاة حال الجزء ، وأنّ الثاني لا يمكن فيه التلافي لو جاء بذلك الجزء فاقداً لذلك الشرط سهواً ، وقد تقدّم الإشكال على ذلك بأنّ كونه شرطاً للصلاة يوجب انبساط تلك الشرطية على جميع أجزائها حتّى هذا الجزء الذي هو محلّ ذلك الشرط ، فيبطل لفقدانه لشرطه الذي ناله من الشرط المنبسط على جميع الأجزاء ، وإذا بطل الجزء أمكن إعادته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إمكان الاعادة لأجل فقدانه ذلك الشرط الانبساطي محال يلزم من وجوده عدمه ، لأنّ إمكان إعادة ذلك الجزء يوجب عدم انفقاد ذلك الشرط المنبسط على المجموع ، وعدم انفقاد ذلك الشرط يوجب </w:t>
      </w:r>
    </w:p>
    <w:p>
      <w:pPr>
        <w:pStyle w:val="BookText"/>
        <w:rPr/>
      </w:pPr>
      <w:r>
        <w:rPr>
          <w:rFonts w:ascii="Amiri" w:hAnsi="Amiri" w:eastAsia="Amiri" w:cs="Amiri"/>
          <w:color w:val="111111"/>
          <w:sz w:val="28"/>
          <w:sz w:val="28"/>
          <w:szCs w:val="28"/>
          <w:rtl w:val="true"/>
          <w:lang w:bidi="ar-SA"/>
        </w:rPr>
        <w:t>عدم انفقاد المقدار الذي نال ذلك الجزء منه ، وذلك موجب لعدم إمكان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ترك الجهر بالقراءة سهواً بناءً على كونه شرطاً للصلاة في حال الجزء فقد انعدم شرط الصلاة ، ولا يمكن الحكم بانعدام شرط الصلاة إلاّ إذا كان قد تحقّق ذلك الجزء الذي كان ذلك الشرط للصلاة معتبراً في حال تحقّقه ، فلو قلنا إنّ انعدام شرط الصلاة موجب لانعدام الشرط الانبساطي لذلك الجزء كان ذلك موجباً لانعدام ذلك الجزء بانعدام شرطه ، ومن الواضح أنّ انعدام ذلك الجزء يكون موجباً لعدم تحقّق انعدام شرط الصلاة ، لأنّ انعدام شرطها إنّما يكون عند تحقّق ذلك الجزء في حال عدم ذلك الشرط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إعادة هذا الجزء إنّما هي لأجل بطلانه ، وبطلانه إنّما يكون في ضمن بطلان نفس الصلاة ، كما أنّ كونه مشروطاً بذلك الشرط إنّما يكون في ضمن كون الصلاة مشروطة به ، ومع فرض بطلان الصلاة كيف يمكن الاتيان بذلك الجزء ثانياً مع الشرط ، هذا بحسب القاعدة الأوّلية ، لكن حديث لا تعاد يحكم بعدم لزوم إعادة الصلاة في ذلك الحال ، وعدم بطلانها بفقد ذلك الشرط ، وذلك الحكم ينجرّ إلى عدم اشتراطه فيها في ذلك الحال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حديث لا تعاد بعد أن التزمنا في وجه حكومته على أدلّة الشروط والأجزاء ، هو أنّ مفاده أنّه لو لزم من الشرطية الاعادة بحيث إنّه لا يكون معنى للاشتراط ولا لوجوب ذلك الشرط إلاّ إعادة الصلاة ، كانت تلك الشرطية مرتفعة ، وهذا المعنى بعينه منطبق فيما نحن فيه ، لأنّ اشتراط الصلاة بالجهر في قراءتها بمعنى أنّه يجب في الصلاة أن يجهر في قراءتها ، لا يكون له معنى محصّل بعد فرض السهو عن الجهر في حال القراءة ، وفرض أنّه لا يمكن إعادة القراءة ، لما </w:t>
      </w:r>
    </w:p>
    <w:p>
      <w:pPr>
        <w:pStyle w:val="BookText"/>
        <w:rPr/>
      </w:pPr>
      <w:r>
        <w:rPr>
          <w:rFonts w:ascii="Amiri" w:hAnsi="Amiri" w:eastAsia="Amiri" w:cs="Amiri"/>
          <w:color w:val="111111"/>
          <w:sz w:val="28"/>
          <w:sz w:val="28"/>
          <w:szCs w:val="28"/>
          <w:rtl w:val="true"/>
          <w:lang w:bidi="ar-SA"/>
        </w:rPr>
        <w:t>عرفت من أنّ بطلان تلك القراءة لفقدها الشرط المنبسط عليها إنّما يكون في ضمن بطلان نفس الصلاة ، وحينئذ لا يكون معنى لوجوب الجهر إلاّوجوب إعادة الصلاة ، فالحديث يقول لا تعاد فيسقط حينئذ ذلك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مجموع الصلاة بالجهر في قراءتها وإن أوجب كون القراءة مشروطة بذلك في ضمن اشتراط المجموع به ، وكان ذلك موجباً لبطلان القراءة الخالية من الجهر ، إلاّ أنّ بطلان القراءة بفقد شرطها الانبساطي لا يوجب التمكّن من إعادتها مع الجهر ، لأنّ بطلان تلك القراءة من أجل عدم ذلك الشرط الانبساطي لا يكون إلاّفي ضمن بطلان نفس الصلاة ، ومع بطلان نفس الصلاة لا يمكن إعادة ذلك الجزء الذي هو القراءة مع الجهر ، فينحصر وجوب الجهر وشرطيته بوجوب إعادة الصلاة من جهة الجهر ، ويكون المقام حينئذ من صغريات حديث لا تعاد ، وبذلك تسقط شرطية الجهر في الصلاة ، ويلزمه إتمامها بلا إعادة لذلك الجزء الذي هو القراءة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ما لو جعلنا الجهر شرطاً في نفس القراءة بحيث كانت القراءة مشروطة بالجهر ابتداءً ، فإنّه وإن كان ذلك ملازماً لكون الصلاة مشروطة به ، وكان فقدان القراءة لذلك الشرط علّة لفقدان الصلاة لشرطها الذي ترشّحت شرطيته فيها من شرطية نفس الجزء ، ببرهان أنّ الجهر شرط في القراءة ، وهي شرط في الصلاة لكونها جزءاً منها ، وشرط الشرط شرط ، إلاّ أنّ بطلان ذلك الجزء لفقده لشرطه لمّا أمكن تلافيه باعادة الجزء نفسه مع الشرط لم يكن المقام من صغريات لا تعاد ، لإمكان امتثال نفس وجوب الجهر الشرطي بلا توقّف على إعادة الصلاة ، فلا تكون شرطيته ساقطة بل كان يلزمه إعادة الجزء نفسه مع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لم يمكنه ذلك بأن كان قد دخل في الركوع كان المقام من صغريات حديث لا تعاد ، فتأمّل جيّداً فإنّ الحاصل هو أنّا لا يمكننا القول بأنّ هذه القراءة فاسدة لفقدان شرطها الانبساطي فيلزم إعادتها ، وذلك لأنّ فساد هذه القراءة لفقدان شرطها الانبساطي هو عبارة أُخرى عن فساد نفس الصلاة الموجب لعدم التمكّن من امتثال الأمر بالاجهار في قراءتها إلاّباعادة نفس الصلاة ، وبذلك تكون من صغريات حديث لا تعاد ، فيلزم الحكم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تأمّل ، إذ لا معنى لانطباق حديث لا تعاد عليها بعد تحقّق فسادها ، بل قبل الوصول إلى مرتبة تحقّق فسادهانقول إنّ انفقاد الشرط الانبساطي لهذه القراءة هو عين انفقاد شرط المجموع ، وفي تلك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مرتبة انفقاد شرط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معنى الشرطية منحصراً بالاعادة كي يكون المقام من صغريات حديث لا تعاد ، وذلك لإمكان امتثال الاجهار في قراءتها باعادة القراءة ، فلا تكون من صغريات حديث 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الكلام في القراءة السابقة فإنّها إن كانت صحيحة لم يكن لإعادتها وجه ، وإن كانت فاسدة كان فسادها عين فساد الصلاة الموجب لعدم التمكّن من إعادة تلك القراءة ، وعدم إمكان امتثال الأمر بالاجهار في قراءتها إلاّبالاعادة ، وذلك موجب لاندراجها في حديث لا تعاد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وبتقريب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بطلان هذا الجزء لأجل فقدان شرطه الانبساطي هو عين بطلان الكل ، لأنّ انفقاد الشرط الانبساطي للجزء هو عين انفقاد شرط الكل ، وحينئذ ففي 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مرحلة انفقاد شرط الكل القاضي ببطلان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يمكننا تلافي الجزء ، وإنّما يمكننا تلافيه بعد إسقاط بطلان الكل الناشئ عن انفقاد شرط الكل ، ولا يكون ذلك إلاّباسقاط شرط الكل باجراء حديث لا تعاد ، </w:t>
      </w:r>
    </w:p>
    <w:p>
      <w:pPr>
        <w:pStyle w:val="BookText"/>
        <w:rPr/>
      </w:pPr>
      <w:r>
        <w:rPr>
          <w:rFonts w:ascii="Amiri" w:hAnsi="Amiri" w:eastAsia="Amiri" w:cs="Amiri"/>
          <w:color w:val="111111"/>
          <w:sz w:val="28"/>
          <w:sz w:val="28"/>
          <w:szCs w:val="28"/>
          <w:rtl w:val="true"/>
          <w:lang w:bidi="ar-SA"/>
        </w:rPr>
        <w:t>ومع إسقاط شرط الكل لا يبقى موقع لإعادة الجزء ، وحينئذ يكون إمكان تلافي الجزء متوقّفاً على بقاء صحّة الصلاة ، وبقاء صحّة الصلاة موقوف على أن لا يكون انفقاد شرط الكل موجباً لبطلانها ، وكونه كذلك موقوف على إسقاط شرطية الكل بحديث لا تعاد ، وإذا سقطت شرطية الكل لم يمكن التلافي لأنّه لا موقع له حينئذ فيكون إمكان التلافي موجباً لعدم إمكان التلافي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جريان حديث لا تعاد في إسقاط شرطية الكل متوقّف على إمكان التلافي لذلك الجزء ، وإمكان التلافي موقوف على عدم سقوط شرطية الكل ، وعدم سقوط شرطية الكل موقوف على عدم جريان حديث لا تعاد في شرطية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لا تعاد في شرطية الكل موقوف على عدم إمكان التلافي ، وهنا لا يمكن التلافي لأنّه يلزم من وجوده عدمه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الاجهار لو كان شرطاً للجزء ابتداءً يكون تركه تركاً للجزء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ترك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بطلان الصلاة وإنّما يوجب الاتيان بالجزء ، بخلاف ما لو قلنا إنّه شرط لنفس الصلاة فإنّ تركه يكون تركاً لنفس الصلاة القاضي ببطلانها ، ولا تصل النوبة إلى ترك الجزء ، إلاّبأن نقول إنّ ترك الجهر ترك لشرط مجموع الصلاة ، وترك شرط مجموع الصلاة يكون تركاً لشرط جزئها الذي هو القراءة ، وترك شرط الجزء يوجب ترك الجزء ، وترك الجزء يوجب إعادة الجزء لا بطلان الصلاة ، في حين أنّ ترك الجهر كان قاضياً بانعدام شرط الصلاة القاضي ببطلانها في الدرجة الأُولى ، فلا يبقى الحال إلى الدرجة الرابعة القاضية بتلافي الجزء فقط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قاعدة الفراغ والتجاوز أن يكون الشكّ في صحّة العمل راجعاً إلى كيفية صدوره وانطباقه على المأمور به بعد العلم بمتعلّق التكليف بأجزائه وشرائطه وموانعه موضوعاً وحكماً ، فلو كان الشكّ في الصحّة لأجل الشكّ في متعلّق التكليف من جهة الشبهة الحكمية أو الموضوعية </w:t>
      </w:r>
      <w:r>
        <w:rPr>
          <w:rStyle w:val="FootnoteAnchor"/>
          <w:rtl w:val="true"/>
        </w:rPr>
        <w:footnoteReference w:id="560"/>
      </w:r>
      <w:r>
        <w:rPr>
          <w:rFonts w:ascii="Amiri" w:hAnsi="Amiri" w:eastAsia="Amiri" w:cs="Amiri"/>
          <w:color w:val="111111"/>
          <w:sz w:val="28"/>
          <w:sz w:val="28"/>
          <w:szCs w:val="28"/>
          <w:rtl w:val="true"/>
          <w:lang w:bidi="ar-SA"/>
        </w:rPr>
        <w:t xml:space="preserve">لا تجري فيه قاعدة التجاوز والفراغ ، بل لابدّ من الرجوع إلى ما تقتضيه الأُصول العملية حسب اختلاف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أنّ قاعدة الفراغ راجعة إلى أصالة التمامية في العمل ، وحيث إنّ ذلك العمل الذي تجري فيه قاعدة الفراغ من الأفعال المركّبة الاختيارية ، كان محصّلها هو أنّ المكلّف إذا أقدم على عمل مركّب من مجموع أجزاء وشرائط ، وتعلّقت به إرادته ، فالأصل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القاعدة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أنّه أتى به بتمام ما فيه من الأجزاء والشرائط ، فهذا الأصل لا يتحقّق إلاّبعد فرض تعلّق الارادة بالمجموع ، ولا تتعلّق الارادة بالمجموع إلاّبعد الالتفات إلى جميع ما يعتبر فيه من الأجزاء والشرائط ، وبعد هذا كلّه لا يكون تركه لبعض الأجزاء والشرائط إلاّ نسياناً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فالقاعدة إنّما هي عبارة عن طرد احتمال الترك الناشئ عن النسيان والغفلة عن الجزء والشرط بعد فرض العلم بوجوبه والالتفات إلى لزومه ، فلابدّ في جريانها من فرض العلم بالحكم والالتفات إليه حين الشروع في العمل ، بل لابدّ من الالتفات إلى الموضوع ، بمعنى أنّ الشكّ في تحقّق الاستقبال إنّما يكون مورداً لقاعدة الفراغ بعد فرض علم المكلّف بلزوم الاستقبال في الصلاة وأنّه شرط في صحّة الصلاة ، بل لابدّ أيضاً من الالتفات إلى جهة القبلة وأنّها هي هذه الجهة المعيّنة ، ليكون احتمال عدم تحقّق الاستقبال منه عند الصلاة ناشئاً عن احتمال النسيان للاستقبال حال الصلاة مع فرض علمه بوجوبه وأنّه إلى هذه الجهة ، فإنّه بعد الفراغ عن إحراز هاتين الجهتين لا يكون تركه للاستقبال إلاّعن نسيانه له وغفلته عنه عند الصلاة ، بخلاف ما لو كان جاهلاً بوجوب الاستقبال أو كان جاهلاً بجهة القبلة ، فإنّ احتمال تركه للاستقبال في هاتين الصورتين بعد الفراغ من الصلاة لا يكون ناشئاً عن احتمال نسيانه ، بل يكون ناشئاً عن الجهل بوجوبه أو عن الجهل بجهة القبلة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محصّل لهذه القاعدة إلاّطرد احتمال النسيان وإثبات التذكّر والاتيان كما أُفيد في البحث الآتي في بيان الوجه في عدم جريانها في مورد احتمال الترك العمدي ، فيكون حاصل هذه القاعدة هو إثبات قصد الشرط مثلاً والاتيان ونفي السهو عنه ونسيانه ، ومحصّل ذلك هو نفي خصوص الترك السهوي وإثبات التمامية بإثبات قصد الفعل والاتيان به ، فلو أجريناها في من صلّى غفلة إلى جهة لا يعلمها فعلاً وكان حين الصلاة جاهلاً بالقبلة ، كان محصّلها هو إثبات الاستقبال الناشئ عن عدم القصد وطرد احتمال تركه المفروض أنّه لم ينشأ إلاّعن الجهل بالقبلة ، وذلك هو خلاف ما عرفت من ملاك هذه القاعدة الذي </w:t>
      </w:r>
    </w:p>
    <w:p>
      <w:pPr>
        <w:pStyle w:val="BookText"/>
        <w:rPr/>
      </w:pPr>
      <w:r>
        <w:rPr>
          <w:rFonts w:ascii="Amiri" w:hAnsi="Amiri" w:eastAsia="Amiri" w:cs="Amiri"/>
          <w:color w:val="111111"/>
          <w:sz w:val="28"/>
          <w:sz w:val="28"/>
          <w:szCs w:val="28"/>
          <w:rtl w:val="true"/>
          <w:lang w:bidi="ar-SA"/>
        </w:rPr>
        <w:t>هو إثبات تذكّر الشرط وطرد احتمال تركه الناشئ عن نسيانه له حين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هو الذي جرى عليه البناء العقلائي ، وهو المستفاد من روايات الباب ولو بقرينة الرواية المتضمّنة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وقوله عليه‌السلام في رواية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شكّ بعد الفراغ بين الثلاث والأربع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حين انصرف أقرب إلى الحقّ منه بعد ذلك </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وفي نسخة مستطرفات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منه للحفظ بعد ذلك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أُفيد من كون ذلك من قبيل الحكمة محلّ تأمّل وإشكال ، لأنّ الظاهر أنّ ما يكون من قبيل الحكمة لابدّ أن يكون من قبيل العلل الغائية ، مثل رفع الأرياح ومنع اختلاط المياه ، وكون المكلّف حين العمل أذكر منه حين يشكّ ليس من قبيل العلّة الغائية ، بل هو من قبيل الأخذ بما تقتضيه إرادته المتعلّقة بمجموع العمل وعدم الاعتناء باحتمال تركه نسياناً ، والبناء على أنّه قد كان ذاكراً للشرط ، وأنّه لم يكن ناسياً له ، من دون فرق في ذلك بين القول بكون ذلك البناء على نحو الأمارة ، أو كونه على نحو الأصل العملي الاحرازي أو الأصل غير الاحرازي ، وسواء كان المحرز هو تمامية العمل وعدم نقصانه بالسهو والنسيان ، أو كون المحرز هو الاتيان بالجزء أو الشرط</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كونه حكمة فلا يكون ذلك إلاّبمعنى أنّ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الأذكرية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العمل هو الملاك والعلّة في البناء على التمامية ، أو في البناء على إحراز التمامية ، أو في البناء على إحراز المشكوك ، أو في كون الإرادة </w:t>
      </w:r>
    </w:p>
    <w:p>
      <w:pPr>
        <w:pStyle w:val="BookText"/>
        <w:rPr/>
      </w:pPr>
      <w:r>
        <w:rPr>
          <w:rFonts w:ascii="Amiri" w:hAnsi="Amiri" w:eastAsia="Amiri" w:cs="Amiri"/>
          <w:color w:val="111111"/>
          <w:sz w:val="28"/>
          <w:sz w:val="28"/>
          <w:szCs w:val="28"/>
          <w:rtl w:val="true"/>
          <w:lang w:bidi="ar-SA"/>
        </w:rPr>
        <w:t>المتعلّقة بالمجموع مع نفي احتمال النسيان أمارة شرعية أو عقلائية على وجوده أو على تحقّق التمامية ، وحينئذ فلا أقل من كون الأذكرية المفروض كونها هي الملاك والعلّة في ذلك الحكم قرينة على ما ذكرناه من أنّه ليس مفاد ذلك الحكم إلاّ طرد احتمال الترك النسياني ، دون غيره من احتمالات الترك ، وحينئذ تكون هذه القرينة موجبة لاختصاص القاعدة بالمورد المذكور ، أعني ما لو كان احتمال ترك الجزء أو الشرط مستنداً إلى احتمال نسيانه بعد العلم بلزومه والالتفات إلى ذلك حكماً وموضوعاً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هذا المعنى الذي شرحناه هو الأساس فيما أُفيد من أنّه لابدّ في جريان القاعدة من العلم بمتعلّق التكليف حكماً وموضوعاً ، وانحصار مجراها بخصوص الشكّ في مطابقة المأتي به لما هو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يشكّ في صحّة العمل وفساده بعد الفراغ منه ، مع أنّ المكلّف قبل العمل كان ملتفتاً إلى أنّه لا يجوز له الدخول في العمل لكونه شاكّاً في أنّه واجد لشرط صحّة العمل أو فاقد له ، وكان حكمه قبل العمل على خلاف ما تقتضيه قاعدة الفراغ والتجاوز ، كما إذا كان قبل الصلاة مستصحب الحدث ثمّ غفل وصلّى ، وهذا الوجه يتصوّر أيضاً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بعد الصلاة يحتمل أن يكون قد توضّأ قبل الصلاة بعد ما شكّ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يحتمل ذلك ، بل يعلم أنّه لم يتوضّأ قبل الصلاة بعد ما شكّ في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الصورة الأُولى لا تكون صورة العمل محفوظة ، وعلى الثانية تكون صورة العمل محفوظة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لازم الصورة الأُولى هو أن لا يكون دخوله في الصلاة منحصراً في الغفلة ، بل هو بعد الصلاة يحتمل أن يكون قد التفت وتوضّأ كما يحتمل أنّه لم يلتفت ولم يتوضّأ وقد صلّى بلا أن يحدث وضوءاً ، وحينئذ يدخل في الضابط الذي ذكرناه من أنّ احتمال تركه للوضوء في هذه الصورة يكون ناشئاً عن احتمال السهو عن لزوم الوضوء عليه ، كما أنّه يحتمل أن يكون قد التفت وتوضّأ ، وحينئذ يكون مجرى لقاعدة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الصورة الثانية ومثالها أن يكون قبل الزوال ملتفتاً أنّه كان في الصباح محدثاً واحتمل أن قد توضّأ فجرى في حقّه استصحاب الحدث ، ثمّ لمّا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 عن ذلك كلّه ولم يتوضّأ ودخل في الصلاة غفلة ، وبعد الفراغ يكون عالماً بأنّه لم يلتفت إلى وجوب الوضوء عليه وأنّه كان غافلاً عنه ، وأنّه قد ترك ذلك الوضوء الذي كان لازماً عليه بحكم الاستصحاب السابق الذي هو في ظرفه غير محكوم لقاعدة التجاوز ، وإنّما أقصى ما عنده هو احتمال خطأ استصحابه السابق ، وأنّه كان قد توضّأ قبل التفاته إلى حدثه السابق ، يعني أنّه يحتمل أنّه قد توضّأ فيما بعد الصباح إلى أوان شكّه في بقاء حدثه كما أنّه يحتمل أنّه لم يتوضّأ ، ومن الواضح أنّ تركه ذلك الوضوء لم يكن داخلاً في الترك السهوي لشرط هذه الصلاة عند إقدامه عليها بعد الزوال ، فلا تطرده قاعدة الفراغ ، بل يكون مقتضى ذلك الاستصحاب السابق غير المحكوم لقاعدة الفراغ هو كون صلاته بلا وضوء ، وأنّها كانت مع الحدث فتلزمه الاعادة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جريان هاتين الصورتين فيما إذا لم يكن قبل العمل ملتفتاً إلى شيء من حاله ، لكنّه بعد الفراغ من الصلاة التفت إلى أنّه كان في الصباح محدثاً وشكّ في إيجاده الوضوء إلى ما قبل الزوال من جهة احتماله طروّ شيء مشروط </w:t>
      </w:r>
    </w:p>
    <w:p>
      <w:pPr>
        <w:pStyle w:val="BookText"/>
        <w:rPr/>
      </w:pPr>
      <w:r>
        <w:rPr>
          <w:rFonts w:ascii="Amiri" w:hAnsi="Amiri" w:eastAsia="Amiri" w:cs="Amiri"/>
          <w:color w:val="111111"/>
          <w:sz w:val="28"/>
          <w:sz w:val="28"/>
          <w:szCs w:val="28"/>
          <w:rtl w:val="true"/>
          <w:lang w:bidi="ar-SA"/>
        </w:rPr>
        <w:t>بالطهارة وأنّه قد توضّأ من أجله لا من أجل هذه الصلاة ، فتارةً يحتمل أنّه قد التفت بعد الزوال وتوضّأ للصلاة ، وأُخرى لا يحتمل ذلك بل يعلم من نفسه أنّه قد دخل في الصلاة ولم يتوضّأ لها لكنّه يحتمل أنّه قد أوجد الوضوء قبل الزوال لأجل غاية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الحكم في هاتين الصورتين هو الحكم في الصورتين السابقتين ، أمّا الأُولى فواضح ، وأمّا الثانية فلأنّ استصحابه حدثه من الصباح إلى حين الصلاة وإن لم يكن جارياً في حقّه قبل الصلاة ، وإنّما جرى في حقّه بعد الصلاة لأنّه لم يكن قبل الصلاة ملتفتاً إلى الحدث والشكّ في بقائه ، وإنّما التفت إلى ذلك بعد الصلاة ، ومقتضى ذلك هو حكومة قاعدة الفراغ على الاستصحاب الجاري بعد الفراغ ، إلاّ أنّ نفس القاعدة لا تجري في حقّه ، لما ذكرناه من أنّ تركه لذلك الوضوء المحتمل لغاية أُخرى لم يكن داخلاً في الترك السهوي لشرط هذه الصلاة عند إقدامه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الصورتين أنّه في الأُولى يحتمل الخطأ في استصحابه السابق لاحتماله الوضوء ، سواء كان ذلك الوضوء المحتمل لأجل غاية أُخرى أو كان لنفس هذه الصلاة ، وفي هذه الصورة إنّما يحتمل الخطأ في استصحابه الحالي الجاري في حقّه بعد الفراغ ، فإن كان الوضوء المحتمل على تقدير وقوعه إنّما أوقعه لهذه الصلاة جرت في حقّه قاعدة الفراغ ، وإن كان قد أوقعه لأجل غاية أُخرى لم تجر فيه قاعدة الفراغ ، وكان استصحاب الحدث جارياً في حقّه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الحال في الفرع الذي يذكرونه في باب الاستصحاب ، وأنّه يعتبر فيه فعلية الشكّ وأنّه لا يكفي فيه الشكّ التقديري ، وذلك هو ما لو كان عالماً بالحدث ثمّ غفل وصلّى وبعد الفراغ التفت ، فإنّه إن كان </w:t>
      </w:r>
    </w:p>
    <w:p>
      <w:pPr>
        <w:pStyle w:val="BookText"/>
        <w:rPr/>
      </w:pPr>
      <w:r>
        <w:rPr>
          <w:rFonts w:ascii="Amiri" w:hAnsi="Amiri" w:eastAsia="Amiri" w:cs="Amiri"/>
          <w:color w:val="111111"/>
          <w:sz w:val="28"/>
          <w:sz w:val="28"/>
          <w:szCs w:val="28"/>
          <w:rtl w:val="true"/>
          <w:lang w:bidi="ar-SA"/>
        </w:rPr>
        <w:t>بعد الفراغ قد علم بأنّه لم يتوضّأ فقد علم بفساد صلاته ، وإن كان يحتمل بأنّه قد توضّأ ودخل في الصلاة ليكون المراد من الغفلة بعد الصلاة احتمال أنّه قد غفل عن الوضوء ، كانت قاعدة الفراغ جارية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قلنا إنّه يكفي الشكّ التقديري ، وكان في الواقع محكوماً في حال غفلته باستصحاب الحدث ، لم تكن قاعدة الفراغ رافعة وحاكمة على ذلك الاستصحاب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احتمل الآن بعد الفراغ من الصلاة أنّه قد توضّأ لها ، وأنّه لا يكون تركه للوضوء إلاّمن قبيل النسيان والغفلة عن شرط هذه الصلاة ، فتشمله القاعدة ويسقط الاستصحاب بحكومتها عليه وإن كان في الواقع جارياً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تقريب للاستصحاب الجاري بعد الصلاة ، والذي هو محلّ الإشكال هو الاستصحاب الجاري قبلها بالنظر إلى الشكّ المقدّر قبلها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أنّ الصور الأربع التي ذكرناها لما إذا كان المنجّز هو استصحاب الحدث ، تجري بتمامها فيما إذا كان المنجّز هو تعارض الحالتين وتساقط الاستصحابين ، كأن تتعاقب عليه حالتان الحدث والوضوء ، فيكون حكمه بعد التعارض والتساقط هو لزوم الوضوء للصلوات الآتية ، ثمّ يدخل في الصلاة وبعد الفراغ منها يحتمل أنّه قد توضّأ ، أو يعلم أنّه لم يتوضّأ إلى آخر الصور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اتّحاد هذه الصور مع صور استصحاب الحدث في الحكم ، فتأمّل جيّداً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قاعدة الفراغ من هذه الجهات قاعدة التجاوز فيما لو شكّ في الجزء </w:t>
      </w:r>
    </w:p>
    <w:p>
      <w:pPr>
        <w:pStyle w:val="BookText"/>
        <w:rPr/>
      </w:pPr>
      <w:r>
        <w:rPr>
          <w:rFonts w:ascii="Amiri" w:hAnsi="Amiri" w:eastAsia="Amiri" w:cs="Amiri"/>
          <w:color w:val="111111"/>
          <w:sz w:val="28"/>
          <w:sz w:val="28"/>
          <w:szCs w:val="28"/>
          <w:rtl w:val="true"/>
          <w:lang w:bidi="ar-SA"/>
        </w:rPr>
        <w:t>وهو في محلّه ثمّ غفل ودخل في جزء آخر ، فإنّه إن علم أنّه لم يصنع شيئاً لم تجر في حقّه قاعدة التجاوز ، وإن احتمل أنّه بعد أن شكّ أتى بالمشكوك في محلّه جرت القاعدة في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دافع لهذا الاحتمال إلاّ استصحاب الحدث المستصحب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منافٍ لما تقدّم منه قدس‌سره في مبحث الاستصحاب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للتعبّد باستصحاب بقاء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استصحاب المستصحب الخ </w:t>
      </w:r>
      <w:r>
        <w:rPr>
          <w:rStyle w:val="FootnoteAnchor"/>
          <w:rtl w:val="true"/>
        </w:rPr>
        <w:footnoteReference w:id="568"/>
      </w:r>
      <w:r>
        <w:rPr>
          <w:rFonts w:ascii="Amiri" w:hAnsi="Amiri" w:eastAsia="Amiri" w:cs="Amiri"/>
          <w:color w:val="111111"/>
          <w:sz w:val="28"/>
          <w:sz w:val="28"/>
          <w:szCs w:val="28"/>
          <w:rtl w:val="true"/>
          <w:lang w:bidi="ar-SA"/>
        </w:rPr>
        <w:t xml:space="preserve">فإنّ الذي يظهر منه هناك هو أنّ المستصحب هو اليقين السابق الوجداني دون اليقين التعبّدي الحاصل بالاستصحاب ، وبناءً عليه يكون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استصحاب الحدث السابق المتيقّن وجداناً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قبل الصلاة ، فلا يتمّ ما أفاده هنا من كونه محكوماً لقاعدة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ميزان الحكومة هو الشكّ ، وحيث إنّ الشكّ في إيجاد الوضوء حال الغفلة قد وجد بعد الصلاة ، يكون الاستصحاب الجاري فيه محكوماً لقاعدة الفراغ ، وإن كان المستصحب والمتيقّن فيه هو الحدث السابق ، بل وإن كان اليقين هو اليقين السابق ، إلاّ أنّه لمّا كان الشكّ وحكمه حاصلين بعد الفراغ كان الاستصحاب فيه محكوماً لقاعدة الفراغ ، فلاحظ وتأمّل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المكلّف إمّا أن يكون عالماً بالحدث وإمّا أن يكون مستصحباً له وإمّا أن يكون ممّن تواردت عليه الحالتان ، ثمّ في هذه الصور الثلاث غفل وصلّى ويعلم أنّه لم يصنع شيئاً في حال غفلته ، فالظاهر أنّه في جميع هذه </w:t>
      </w:r>
    </w:p>
    <w:p>
      <w:pPr>
        <w:pStyle w:val="BookText"/>
        <w:rPr/>
      </w:pPr>
      <w:r>
        <w:rPr>
          <w:rFonts w:ascii="Amiri" w:hAnsi="Amiri" w:eastAsia="Amiri" w:cs="Amiri"/>
          <w:color w:val="111111"/>
          <w:sz w:val="28"/>
          <w:sz w:val="28"/>
          <w:szCs w:val="28"/>
          <w:rtl w:val="true"/>
          <w:lang w:bidi="ar-SA"/>
        </w:rPr>
        <w:t>الصور تكون صلاته محكومة بالبطلان ، ولا تجري في حقّه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احتمل أنّه في حال غفلته قد توضّأ ، فالظاهر صحّة صلاته لقاعدة الفراغ ، إلاّ إذا قلنا بأنّه يكفي في الاستصحاب الشكّ التقديري ، وحينئذ يكون في الواقع قد جرى في حقّه استصحاب الحدث في الصورة الأُولى ، واستصحاب الحدث المستصحب في الصورة الثانية ، واستصحاب حكم العقل بلزوم الوضوء في الصورة الثالثة ، ولا تجري في حقّه قاعدة الفراغ لعدم حكومتها على الحكم الظاهري الجاري في حقّه واقعاً قبل الدخول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لازم ذلك سقوط قاعدة الفراغ في باب الوضوء ، لأنّ الشكّ فيه بعد الصلاة دائماً مقرون بالغفلة قبل الصلاة وأنّه يحتمل أنّه في حال غفلته قد توضّأ ، ولا يبقى لها مورد إلاّمورد الشكّ الساري ، بأن يكون أقدم على الصلاة قاطعاً بالوضوء ثمّ بعد الفراغ شكّ في ذلك الوضوء بنحو الشكّ الساري ، وإلاّ ما لو تردّد بعد الصلاة في أنّه هل التفت وتوضّأ أو أنّه لم يلتفت وصلّى بلا وضوء ، لكنّه راجع إلى الصورة المفروضة ، لأنّ احتمال وضوئه في حال غفلته لا يكون إلاّبأن يحتمل أنّه التفت وتوضّأ ، لأنّ الوضوء لا يكون إلاّمع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لا يتوقّف على الالتفات وكان يمكن وقوعه في حال الغفلة مثل التستّر ربما يحصل فيه الفرق بين الصورتين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الوجه الأوّل من الوجه الثاني وهو ما إذا لم يعلم المكلّف بعد الفراغ صورة العمل وكيفية وقوعه ، كما إذا لم يعلم الجهة التي صلّى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هذا الوجه هو الوجه الثاني من الوجه الثاني لا الأوّل منه ، وكأنّه غلط من الناسخ ، وكذا قوله فيما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 الثاني من الوجه الثاني ، فإنّ </w:t>
      </w:r>
    </w:p>
    <w:p>
      <w:pPr>
        <w:pStyle w:val="BookText"/>
        <w:rPr/>
      </w:pPr>
      <w:r>
        <w:rPr>
          <w:rFonts w:ascii="Amiri" w:hAnsi="Amiri" w:eastAsia="Amiri" w:cs="Amiri"/>
          <w:color w:val="111111"/>
          <w:sz w:val="28"/>
          <w:sz w:val="28"/>
          <w:szCs w:val="28"/>
          <w:rtl w:val="true"/>
          <w:lang w:bidi="ar-SA"/>
        </w:rPr>
        <w:t xml:space="preserve">الصحيح هو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 الأوّل من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لو لم يكن حين الصلاة عارفاً بجهة القبلة ولكنّه غفل وصلّى إلى جهة وبعد الفراغ احتمل أنّه صلّى إلى القبلة ولكنّه لم يعلم الجهة التي صلّى إليها ، لا يكون داخلاً فيما ذكرناه من ضابط قاعدة الفراغ وهو كون عدم الاستقبال ناشئاً عن نسيان للاستقبال ، فلا تجري في حقّه قاعدة الفراغ ، لأنّ عدم تحقّق الاستقبال منه لم يكن عن نسيان له ، كما أنّ احتمال تحقّق الاستقبال منه لم يكن ناشئاً عن احتمال أنّه قصد الاستقبال ، بل على تقدير تحقّق الاستقبال منه يكون اتّفاقياً من باب المصادفة الاتّفاقية ، سواء كان بعد الفراغ قد علم جهة القبلة أم لم يكن قد علمها وبقي على حاله قبل الشروع في الصلاة من التردّد فيها بين الجهات ، بل لو كان قبل الصلاة عالماً بجهة القبلة ولكنّه غفل وصلّى إلى جهة وبعد الفراغ لم يعرف الجهة التي صلّى إليها لم تجر في حقّه قاعدة الفراغ ، لأنّه لمّا كان حين تحقّق الصلاة منه غافلاً عن الاستقبال لا يكون تحقّقه منه إلاّمن باب الاتّفاق ، كما أنّ عدم تحقّقه منه لا يكون عن نسيان له ، بل كان عن غفلة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بأنّه قد غفل عن إيقاع صلاته إلى القبلة لم يمكن أن يحكم عليه بعدم الغفلة وبقصد الاستقبال وتحقّقه منه بالارادة ، بل يكون تحقّقه منه على تقديره من باب الاتّفاق والمصادفة الاتّفاقية للقبلة ، لا المصادفة القصدية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يعلم أنّه حرّك الخاتم في يده أو لم يحرّكه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لو كان حين الشروع في الوضوء عالماً وملتفتاً إلى أنّ في يده خاتماً ، وبعد الفراغ من الوضوء شكّ في تحريكه الموجب لإيصال الماء إلى ما </w:t>
      </w:r>
    </w:p>
    <w:p>
      <w:pPr>
        <w:pStyle w:val="BookText"/>
        <w:rPr/>
      </w:pPr>
      <w:r>
        <w:rPr>
          <w:rFonts w:ascii="Amiri" w:hAnsi="Amiri" w:eastAsia="Amiri" w:cs="Amiri"/>
          <w:color w:val="111111"/>
          <w:sz w:val="28"/>
          <w:sz w:val="28"/>
          <w:szCs w:val="28"/>
          <w:rtl w:val="true"/>
          <w:lang w:bidi="ar-SA"/>
        </w:rPr>
        <w:t>تحته ، تكون قاعدة الفراغ جارية في حقّه بلا كلام ، ولا يبعد إلحاق صورة احتمال الالتفات بهذه الصورة أعني صورة العلم بالالتفات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محلّ الكلام هو ما إذا لم يكن عالماً بالخاتم ، أو كان عالماً به لكنّه غفل عنه عند الوضوء ، وبناءً على الضابط الذي ذكرناه لا تجري في حقّه قاعدة الفراغ ، لأنّ عدم غسله لما تحت الخاتم لم يكن ناشئاً عن نسيان له ، بل كان ناشئاً عن عدم العلم بالخاتم أو عدم التفاته إليه حين الوضوء ، ولو كان قد حرّكه لم يكن تحريكه له ناشئاً عن قصد إلى التحريك وإلى إيصال الماء إلى ما تحته ، بل كان اتّفاقياً من باب المصادفة الاتّفاقية بأن يكون قد حرّكه غير ملتفت إلى تحريكه ، لأنّ قصده إلى التحريك يتوقّف على علمه بوجود الخاتم وعلى الالتفات إليه ، والمفروض أنّه حين الوضوء لم يكن عالماً بذلك أو لم يكن ملتفتاً إليه ، وفي بعض الروايات ما ربما يشعر أو يدلّ على جريان قاعدة الفراغ في بعض صور هذه المسألة ، وقد ذكر في الحدائق </w:t>
      </w:r>
      <w:r>
        <w:rPr>
          <w:rStyle w:val="FootnoteAnchor"/>
          <w:rtl w:val="true"/>
        </w:rPr>
        <w:footnoteReference w:id="571"/>
      </w:r>
      <w:r>
        <w:rPr>
          <w:rFonts w:ascii="Amiri" w:hAnsi="Amiri" w:eastAsia="Amiri" w:cs="Amiri"/>
          <w:color w:val="111111"/>
          <w:sz w:val="28"/>
          <w:sz w:val="28"/>
          <w:szCs w:val="28"/>
          <w:rtl w:val="true"/>
          <w:lang w:bidi="ar-SA"/>
        </w:rPr>
        <w:t xml:space="preserve">هذه الروايات في باب الغسل ، وذكرها الحاج آغا رضا قدس‌سره في باب الوضوء </w:t>
      </w:r>
      <w:r>
        <w:rPr>
          <w:rStyle w:val="FootnoteAnchor"/>
          <w:rtl w:val="true"/>
        </w:rPr>
        <w:footnoteReference w:id="572"/>
      </w:r>
      <w:r>
        <w:rPr>
          <w:rFonts w:ascii="Amiri" w:hAnsi="Amiri" w:eastAsia="Amiri" w:cs="Amiri"/>
          <w:color w:val="111111"/>
          <w:sz w:val="28"/>
          <w:sz w:val="28"/>
          <w:szCs w:val="28"/>
          <w:rtl w:val="true"/>
          <w:lang w:bidi="ar-SA"/>
        </w:rPr>
        <w:t xml:space="preserve">فراجع الأوّل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يعلم مطابقة عمله لفتوى من يجب عليه تقليده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فرض الكلام هو ما لم يعلم صورة العمل لابدّ من فرض المسألة أنّه قد صلّى ولم يعلم بأنّه قد أتى بالسورة أو لم يأت بها ، فبعد الفراغ لا تجري في حقّه قاعدة الفراغ ، إذ لم يكن تركه للسورة ناشئاً عن نسيانها ، بل كان ناشئاً عن الجهل بوجوبها ، سواء كان قد علم بعد الفراغ بأنّ فتوى من يجب عليه تقليده هي </w:t>
      </w:r>
    </w:p>
    <w:p>
      <w:pPr>
        <w:pStyle w:val="BookText"/>
        <w:rPr/>
      </w:pPr>
      <w:r>
        <w:rPr>
          <w:rFonts w:ascii="Amiri" w:hAnsi="Amiri" w:eastAsia="Amiri" w:cs="Amiri"/>
          <w:color w:val="111111"/>
          <w:sz w:val="28"/>
          <w:sz w:val="28"/>
          <w:szCs w:val="28"/>
          <w:rtl w:val="true"/>
          <w:lang w:bidi="ar-SA"/>
        </w:rPr>
        <w:t xml:space="preserve">وجوب السورة أو لم يعلم بذلك ، بل لو كان قد علم قبل الصلاة بوجوب السورة ولكنّه غفل عن ذلك عند الصلاة ، بحيث إنّه على تقدير عدمها يكون عدمها مستنداً إلى الغفلة عن وجوبها ، وعلى تقدير الاتيان بها يكون الاتيان بها لا عن قصد واختيار وإرادة بل من باب المصادفة الاتّفاقية ، لم تكن قاعدة الفراغ جارية في حقّه على حذو ما ذكرناه </w:t>
      </w:r>
      <w:r>
        <w:rPr>
          <w:rStyle w:val="FootnoteAnchor"/>
          <w:rtl w:val="true"/>
        </w:rPr>
        <w:footnoteReference w:id="574"/>
      </w:r>
      <w:r>
        <w:rPr>
          <w:rFonts w:ascii="Amiri" w:hAnsi="Amiri" w:eastAsia="Amiri" w:cs="Amiri"/>
          <w:color w:val="111111"/>
          <w:sz w:val="28"/>
          <w:sz w:val="28"/>
          <w:szCs w:val="28"/>
          <w:rtl w:val="true"/>
          <w:lang w:bidi="ar-SA"/>
        </w:rPr>
        <w:t>في مسألة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يظهر الحال فيما لو علم بأنّه فيما سبق من صلواته كان تاركاً للسورة ، لكنّه فعلاً يحتمل أنّ فتوى من يجب عليه تقليده هي عدم وجوب السورة فإنّه لا تجري في حقّه قاعدة الفراغ وذلك واضح ، وهو داخل في الوجه الأوّل من الوجه الثاني وهو ما لو علم صورة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أيضاً ما إذا علم أنّه صلّى إلى هذه الجهة المعيّنة ولم يكن عالماً بالقبلة لا قبل العمل ولا بعد الفراغ منه ، إذ لو كان بعد الفراغ قد عيّن جهة القبلة وأنّها غير الجهة التي صلّى إليها كانت صلاته باطلة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أيضاً ما لو علم أنّه لم يحرّك الخاتم في يده إمّا لنسيان التحريك أو لعدم علمه بوجود الخاتم أو لعدم التفاته إلى وجوده حين الوضوء ، ولكنّه مع ذلك يحتمل وصول الماء تحته من باب الاتّفاق الخارج عن إرادته واختياره ، فإنّ جميع هذه الفروع لا تجري فيها قاعدة الفراغ ، لما شرحناه من أنّ عدم تحقّق الشرط أو الجزء لم يكن ناشئاً عن نسيان ، بل كان ناشئاً عن الجهل بالقبلة أو الجهل بوجود الخاتم أو عدم الالتفات إليه حين الوضوء</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فيما لو علم أنّه قد حرّك الخاتم ولكن كان يحتمل عدم وصول الماء إلى ما تحته ، فإنّه بالأخرة يرجع إلى كون الوصول من باب </w:t>
      </w:r>
    </w:p>
    <w:p>
      <w:pPr>
        <w:pStyle w:val="BookText"/>
        <w:rPr/>
      </w:pPr>
      <w:r>
        <w:rPr>
          <w:rFonts w:ascii="Amiri" w:hAnsi="Amiri" w:eastAsia="Amiri" w:cs="Amiri"/>
          <w:color w:val="111111"/>
          <w:sz w:val="28"/>
          <w:sz w:val="28"/>
          <w:szCs w:val="28"/>
          <w:rtl w:val="true"/>
          <w:lang w:bidi="ar-SA"/>
        </w:rPr>
        <w:t xml:space="preserve">المصادفات الاتّفاقية ، وهو من أمثلة هذا القسم دون سابقه كما ربما يظهر من عبارة الكتاب ، لكن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 وصول الماء تحت الخاتم بعد تحريكه </w:t>
      </w:r>
      <w:r>
        <w:rPr>
          <w:rStyle w:val="FootnoteAnchor"/>
          <w:rtl w:val="true"/>
        </w:rPr>
        <w:footnoteReference w:id="575"/>
      </w:r>
      <w:r>
        <w:rPr>
          <w:rFonts w:ascii="Amiri" w:hAnsi="Amiri" w:eastAsia="Amiri" w:cs="Amiri"/>
          <w:color w:val="111111"/>
          <w:sz w:val="28"/>
          <w:sz w:val="28"/>
          <w:szCs w:val="28"/>
          <w:rtl w:val="true"/>
          <w:lang w:bidi="ar-SA"/>
        </w:rPr>
        <w:t xml:space="preserve">ليس هو أنّه قد حرّكه ولكن يشكّ في وصول الماء إليه بذلك التحريك ، بل المراد أنّه قد شكّ في وصول الماء تحت الخاتم بواسطة شكّه في التحريك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بالوصول لا بالشكّ ، والشكّ متعلّق بالمجموع المركّب من وصول الماء المعلول للتحريك ، والمنشأ في هذا الشكّ هو الشكّ في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يستفاد من مجموع ما أُفيد أنّ الضابط في جريان القاعدة وعدمه هو انحفاظ صورة العمل وعدم انحفاظه ، فإن كانت صورة العمل محفوظة كأن يعلم بأنّه قد صلّى إلى هذه الجهة المعيّنة وقد شكّ في كونها القبلة مع فرض أنّه بعد صلاته لم يعيّن جهة القبلة ، أو صلّى بلا سورة أو مع المشكوك وقد شكّ في الفتوى هل هي وجوب السورة وبطلان الصلاة مع المشكوك أم لا ، أو صلّى في المشكوك غفلة وقد علم بعد الفراغ أنّ الفتوى هي عدم جواز الصلاة فيه ، فإنّه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صحّة صلاته لاحتمال كون ذلك الذي صلّى فيه من المأكول أو القطن مثلاً ، فإنّ حاله حال من صلّى إلى جهة معيّنة مع أنّه بعد الفراغ يحتمل أنّها القبلة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من علم بأنّه لم يحرّك خاتمه ولكن احتمل وصول الماء إليه من باب الاتّفاق ، أو علم بأنّه حرّكه لكن احتمل أنّ ذلك التحريك لا يكفي في </w:t>
      </w:r>
    </w:p>
    <w:p>
      <w:pPr>
        <w:pStyle w:val="BookText"/>
        <w:rPr/>
      </w:pPr>
      <w:r>
        <w:rPr>
          <w:rFonts w:ascii="Amiri" w:hAnsi="Amiri" w:eastAsia="Amiri" w:cs="Amiri"/>
          <w:color w:val="111111"/>
          <w:sz w:val="28"/>
          <w:sz w:val="28"/>
          <w:szCs w:val="28"/>
          <w:rtl w:val="true"/>
          <w:lang w:bidi="ar-SA"/>
        </w:rPr>
        <w:t xml:space="preserve">إيصال الماء ، أو علم بأنّه توضّأ من هذا المائع ولكن شكّ في كونه ماء مطلقاً ، كلّ ذلك وما كان من قبيله لا تجري فيه قاعدة الفراغ ، إذ لا يكون الشكّ في ذلك ممحّضاً للشكّ في العمل ، بل يكون الشكّ في ذلك راجعاً إلى جهة أُخرى هي غير ناحية نفس العمل وإن أوجب الشكّ في تلك الناحية الشكّ في العمل ، ولأجل ذلك يكون الشكّ في تلك الناحية موجوداً حتّى لو لم يعمل ، فإنّ كون هذه الجهة التي صلّى إليها قبلة مشكوك ، سواء وقعت منه الصلاة أو لم تقع ، ولأجل ذلك يكون الشكّ في أمثال ذلك شكّاً في انطباق المأمور به على المأتي به لا في مطابقة المأتي به للمأمور به ، والمستفاد من قاعدة الفراغ هو كون موردها من قبيل الشكّ في مطابقة المأتي به للمأمور به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ومنه يظهر لك أنّ التفصيل بين الصورتين كما بنى عليه في العروة في مباحث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عدّة من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أن يكون مبنياً على أنّه لا مانع من جريان قاعدة الفراغ في مثل الشكّ في كون الجهة المعيّنة التي صلّى إليها قبلة ، فإنّه بناءً على ذلك يتأتّى التفصيل بين الصورتين ، ففي الثانية لا تجري قاعدة الفراغ لأنّها فرع إحراز الاشتغال على وجه لو لم يكن المرجع هو قاعدة الفراغ لكان المورد مورد الشكّ في فراغ الذمّة ، والمفروض في هذه الصورة أنّه حتّى الآن لم يحرز اشتغال ذمّته بالصلاة ، وهكذا الحال في كلّ ما يكون الشكّ في الصحّة من جهة الشكّ في حصول شرط التكليف ، كما لو شكّ في مقارنة حجّه للاستطاعة مع فرض</w:t>
      </w:r>
    </w:p>
    <w:p>
      <w:pPr>
        <w:pStyle w:val="BookText"/>
        <w:rPr/>
      </w:pPr>
      <w:r>
        <w:rPr>
          <w:rFonts w:ascii="Amiri" w:hAnsi="Amiri" w:eastAsia="Amiri" w:cs="Amiri"/>
          <w:color w:val="111111"/>
          <w:sz w:val="28"/>
          <w:sz w:val="28"/>
          <w:szCs w:val="28"/>
          <w:rtl w:val="true"/>
          <w:lang w:bidi="ar-SA"/>
        </w:rPr>
        <w:t>شكّه في ذلك فعلاً ، أمّا مع العلم بحدوث الشرط ولكن لم يعلم مبدأه ، كأن علم فيما نحن فيه أنّه فعلاً في الوقت ولكن شكّ في أنّ صلاته كانت فيه أو كانت سابقة عليه ، فلا مانع من إجراء قاعدة الفراغ في حقّه ، والسيّد قدس‌سره وإن علّل الحكم بعدم جريانها في الصورة الأُولى بأنّه لا يقدر فعلاً على الاتيان بالصلاة الذي هو جارٍ في جميع موارد الشكّ في الصحّة كالشكّ في الطهارة ونحوه ، إلاّ أنّ مراده هو ما ذكرناه من أنّ المانع هو عدم إحراز التكليف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لازم ذلك هو أنّه لو بقي مدّة ثمّ علم بدخول الوقت لكن بنحو الشكّ الساري إلى صلاته على وجه يحتمل أنّه كان قبل ذلك قد دخل الوقت ، هو الالتزام بجريان القاعدة ، بمعنى أنّه لم يمكن إجراؤها قبل مضي تلك المدّة ، وكان المورد مورد استصحاب عدم دخول الوقت القاضي بفساد تلك الصلاة ، إلاّ أنّه بعد مضي تلك المدّة ينعكس الأمر وتجري قاعدة الفراغ ويسقط الاستصحاب المذكور لحكومتها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صورة ما لو كانت الساعة التي وقعت فيها الصلاة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عمّا أفاده في العروة ، وأنّ ما أفاده في العروة ناظر إلى ما لو علم الوقت الذي هو أوّل الزوال في الساعة السادسة مثلاً ، ولكن شكّ في أنّ صلاته هل وقعت قبل ذلك أو وقعت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تأمّل ، لأنّ العبارة مطلقة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المتعارف منها هو الصورة الأُولى وأنّه عند فراغه من الصلاة شكّ في كونها في الوقت مع علمه بأنّه فعلاً في الوقت ، ولا أقل من القول بأنّه كان على شيخنا قدس‌سره الاشارة إلى هذا التفصيل في الحاشية لكونه قدس‌سره مانعاً من إجراء قاعدة الفراغ في مثل مسألة القبلة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الذي يظهر من السيّد قدس‌سره في بحث القبلة أنّه لا يجري قاعدة الفراغ فيما لو صلّى إلى جهة معيّنة وشكّ في كونها هي القبلة ، فإنّه قال في 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من دون الفحص عن القبلة إلى جهة غفلة أو مسامحة يجب إعادتها إلاّ إذا تبيّن كونها القبلة مع حصول قصد القربة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عدّة من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جهة غفلة ، لو لم يكن ظاهره الاختصاص بكون تلك الجهة معيّنة ، فلا أقل من كونه شاملاً لذلك ،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إعادتها ، لو لم يكن مختصّاً بخصوص صورة الشكّ بكونها القبلة ، فلا أقل من كونه شاملاً له ولصورة تبيّن العلم بكونها غير قبلة ، فلاحظ وتأمّل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وهذا بخلاف ما لو لم تكن صورة العمل محفوظة ، بأن يكون قد صلّى ولم يعلم إلى أيّ جهة قد صلّى مع فرض كونه عند صلاته غير عالم بجهة القبلة ، وفرض كونه بعد الصلاة قد علم بها ، فإنّ شكّه حينئذ ممحض للشكّ في نفس العمل ، وأنّه هل هو منطبق على المأمور به أم لا ، لأنّ هذا الشكّ لم يكن إلاّفي ناحية العمل ، بحيث إنّه لولا ذلك العمل لم يكن الشكّ المذكور موجوداً ، فتجري فيه قاعدة الفراغ بناءً على هذا الضابط الذي أفاده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الضابط الذي ذكرناه في صدر المبحث لا تجري فيه القاعدة المذكورة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أنّه في هذه الصورة لو كان بعد الفراغ غير عالم بالقبلة بل بقي على حاله السابق جاهلاً بها ، كان ملحقاً بما كانت صورة العمل فيه محفوظة ، لأنّ كلّ جهة يفرض أنّها قد وقعت إليها صلاته تكون تلك الجهة في حدّ نفسها مع قطع النظر عن وقوع الصلاة فيها ممّا يشكّ في كونها هي القبلة ، فلابدّ أن تكون هذه الصورة خارجة عن مورد حكمه قدس‌سره بالصحّة ، إذ لو كانت هذه الصورة محكومة بالصحّة أيضاً لكان اللازم هو الحكم بالصحّة في من كانت وظيفته الصلاة إلى أربع جهات ، وقد أتى بواحدة منها ونسي الجهة التي صلّى إليها مع بقائه على حاله من الجهل بجهة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بعد الفراغ من الصلاة قد عيّن </w:t>
      </w:r>
    </w:p>
    <w:p>
      <w:pPr>
        <w:pStyle w:val="BookText"/>
        <w:rPr/>
      </w:pPr>
      <w:r>
        <w:rPr>
          <w:rFonts w:ascii="Amiri" w:hAnsi="Amiri" w:eastAsia="Amiri" w:cs="Amiri"/>
          <w:color w:val="111111"/>
          <w:sz w:val="28"/>
          <w:sz w:val="28"/>
          <w:szCs w:val="28"/>
          <w:rtl w:val="true"/>
          <w:lang w:bidi="ar-SA"/>
        </w:rPr>
        <w:t>جهة القبلة ولكنّه نسي الجهة التي صلّى إليها ، كانت صلاته المذكورة بناءً على ما أفاده قدس‌سره مجرى لقاعدة الفراغ ، لدخول هذه الصورة تحت الضابط الذي أفاده ، وهو كون صورة العمل غير محفوظة عنده مع فرض أنّه قد عيّن جهة القبلة بعد الفراغ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الملاك في الحكم بصحّة الصلاة فيما لو كان بعد الفراغ قد عيّن جهة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احتمال انطباق المأتي به على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 فيما لو لم يكن قد عيّن جهة القبلة بعد الفراغ ، لأنّ تلك الصلاة التي قد فرغ منها ولم يعلم أنّها إلى أيّ جهة وقعت يحتمل مطابقتها لما هو المأمور به واقعاً ، وهو الصلاة إلى القبلة الموجودة بين تلك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فلا يخفى أنّ هذا 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انحفاظ صورة العمل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حتّى في النحو الثالث أعني مسألة استصحاب الحدث والصلاة ، فإنّه إن احتمل أنّه قد توضّأ لم تكن صورة العمل وهو الصلاة محفوظة عنده ، وإن علم بأنّه لم يتوضّأ ولم يكن في البين إلاّ احتمال خطأ استصحابه كانت صورة عمله محفوظة ، ولم يكن شكّه راجعاً إلى ذلك العمل وممحضاً فيه ، بل كان ذلك الشكّ ناشئاً عن الشكّ في بقاء حدثه السابق ، وهذا الشكّ موجود سواء كان قد صلّى أو لم يكن قد صلّى ، فيرجع الأمر بالأخرة إلى أنّه لم يكن شاكّاً في مطابقة عمله للمأمور به ، وإنّما كان شاكّاً في انطباق المأمور به على الفعل المأتي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صلّى في الثوب المعيّن المشكوك كونه من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بالثوب الذي هو من المشكوك هو مثل الفاصونة التي يحتمل كونها </w:t>
      </w:r>
    </w:p>
    <w:p>
      <w:pPr>
        <w:pStyle w:val="BookText"/>
        <w:rPr/>
      </w:pPr>
      <w:r>
        <w:rPr>
          <w:rFonts w:ascii="Amiri" w:hAnsi="Amiri" w:eastAsia="Amiri" w:cs="Amiri"/>
          <w:color w:val="111111"/>
          <w:sz w:val="28"/>
          <w:sz w:val="28"/>
          <w:szCs w:val="28"/>
          <w:rtl w:val="true"/>
          <w:lang w:bidi="ar-SA"/>
        </w:rPr>
        <w:t>من صوف ما لا يؤكل لحمه ، فهذا الثوب المعيّن الذي صلّى فيه غفلة إن كان من المشكوك الذي هو الفاصونة لم تجر فيه قاعدة الفراغ إذا كان بعد الفراغ غير عالم بالفتوى ، بدعوى احتمال الصحّة لاحتمال أنّ الفتوى هي جواز الصلاة فيه ، وكذا لو كان قد علم بعد الفراغ بأنّ الفتوى هي عدم جواز الصلاة فيه ، فإنّه لا تجري فيه قاعدة الفراغ بدعوى احتمال الصحّة لاحتمال كون ذلك الثوب من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لو كان عالماً قبل الصلاة بأنّ الفتوى هي عدم جواز الصلاة فيه ، ولكنّه غفل وصلّى فيه ، فلا تجري في حقّه قاعدة الفراغ بدعوى احتمال الصحّة لاحتمال كون ذلك الثوب من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الثوب المعيّن الذي صلّى فيه مردّداً بين القطن والفاصونة ، فيكون من المشكوك كونه من المشكوك ، إلاّ أنّه ليس بفرض آخر زائد على الفروض المذكورة ، لأنّ المشكوك كونه من المشكوك ليس بخارج عن كونه مشكوكاً ، فلا فرق في هذه الصور بين كون الثوب الذي صلّى فيه من الفاصونة أو كونه مردّداً بين القطن والفاصونة ، ولعلّ الغلط من الناسخ ، وأنّ الصحيح هو صلّى في الثوب المعيّن المعلوم كونه من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فإنّ هذه الصور كلّها من قبيل ما تكون صورة العمل فيه محفوظة ، فتدخل تحت ضابط عدم جريان قاعدة الفراغ</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صور كون العمل غير محفوظ الصورة فهي أن يكون له أثواب متعدّدة بعضها من القطن وكان بعضها الآخر من صوف ما لا يؤكل لحمه أو كان من الفاصونة ، وقد صلّى غفلة في أحدها ، وبعد الفراغ لم يعلمه بعينه ، لكنّه بعد الفراغ قد تميّز عنده ما هو القطن عن غيره ، فإنّه في هذه الصورة تجري في حقّه قاعدة الفراغ ، لأنّه نظير ما لو صلّى غفلة إلى جهة وبعد الفراغ لم يعلمها بعينها ، </w:t>
      </w:r>
    </w:p>
    <w:p>
      <w:pPr>
        <w:pStyle w:val="BookText"/>
        <w:rPr/>
      </w:pPr>
      <w:r>
        <w:rPr>
          <w:rFonts w:ascii="Amiri" w:hAnsi="Amiri" w:eastAsia="Amiri" w:cs="Amiri"/>
          <w:color w:val="111111"/>
          <w:sz w:val="28"/>
          <w:sz w:val="28"/>
          <w:szCs w:val="28"/>
          <w:rtl w:val="true"/>
          <w:lang w:bidi="ar-SA"/>
        </w:rPr>
        <w:t>وقد عرف جهة القبلة بعد الفراغ ، ويكون داخلاً فيما تجري فيه القاعدة وهو ما يكون صورة العمل غير محفوظة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بعد الفراغ قد ميّز القطن عن غيره فلا تجري فيه القاعدة ، لأنّ كلّ واحد من هذه الأثواب لو كان هو الذي قد صلّى فيه لم يكن الشكّ في الصحّة راجعاً إلى نفس العمل ، بل كان راجعاً إلى الشكّ في جهة أُخرى ، لأنّ المفروض أنّ كلّ واحد من هذه الأثواب لا يعلم كونه ممّا يؤكل ، فيكون حاله حال ما لو صلّى إلى جهة ولا يعلمها فعلاً بعينها ولم يكن قد عيّن بعد الفراغ جهة القبلة ، وقد عرفت أنّه لا تجري فيه هذه القاعدة بناءً على الضابط الذي أفاده قدس‌سره ، ولكنّك قد عرفت الإشكال على عدم جريان القاعدة في ذلك ، لما عرفت من أنّ الملاك في جريانها هو احتمال مطابقة المأتي به لما هو المأمور به واقعاً ، وذلك متحقّق في الصورة المفروضة ، لاحتمال مطابقة تلك الصلاة التي فرغ منها على ما هو المأمور به الذي هو الصلاة إلى القبلة الموجودة بين الجهات ، وقد عرفت أيضاً أنّ القاعدة لو كانت جارية في ذلك لكان لازمها جريان قاعدة الفراغ في من كانت وظيفته الصلاة إلى أربع جهات وصلّى إلى جهة ونسيها ولم يكن بعدُ قد عيّن جهة القبلة ، ولا أظن أنّه قدس‌سره يلتزم في مثل ذلك بجريان قاعدة الفراغ</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بناءً على ما أفاده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قد صلّى إلى جهة لا يعلمها فعلاً وقد عيّن جهة القبلة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قاعدة الفراغ ، يلزمه أن يجري قاعدة الفراغ فيما لو كانت وظيفته الصلاة إلى أربع جهات وقد صلّى إلى واحدة ونسيها وقد عيّن بعد ذلك جهة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من كانت وظيفته تكرار الصلاة في الثياب التي هي أطراف العلم الاجمالي ، أو كانت وظيفته تكرار الوضوء من المائعين اللذين يعلم بكون أحدهما مطلقاً والآخر مضافاً ، وبعد الفراغ من العمل الأوّل نسي </w:t>
      </w:r>
    </w:p>
    <w:p>
      <w:pPr>
        <w:pStyle w:val="BookText"/>
        <w:rPr/>
      </w:pPr>
      <w:r>
        <w:rPr>
          <w:rFonts w:ascii="Amiri" w:hAnsi="Amiri" w:eastAsia="Amiri" w:cs="Amiri"/>
          <w:color w:val="111111"/>
          <w:sz w:val="28"/>
          <w:sz w:val="28"/>
          <w:szCs w:val="28"/>
          <w:rtl w:val="true"/>
          <w:lang w:bidi="ar-SA"/>
        </w:rPr>
        <w:t>الثوب الذي صلّى فيه أو المائع الذي توضّأ منه ، وقد تعيّن بعد ذلك عنده الثوب الذي تجوز فيه الصلاة أو المائع المطلق ، فإنّه بناءً على هذا الذي أفاده في تلك المسألة ينبغي أن يُجري قاعدة الفراغ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يرد على من اكتفى في جريان قاعدة الفراغ باحتمال المصادفة الاتّفاقية حتّى فيما لو كانت صورة العمل محفوظة ، أنّ لازم ذلك هو جريان القاعدة في من كانت وظيفته التكرار وقد فرغ من واحد معيّن من الأعمال ، ومقتضى جريانها هو سقوط لزوم الاتيان بالباقي ، حيث إنّ القاعدة لو جرت تنقّح موضوع الامتثال ، فيسقط العلم الاجمالي ، كما أنّها تحكم بتحقّق الامتثال في مورد العلم التفصيلي ، فإنّ من صلّى وقد شكّ بعد الفراغ في نقصان ركن منها تكون قاعدة الفراغ منقّحة للامتثال وفراغ ذمّته ممّا اشتغلت به اشتغالاً تفصيلياً ، ولازم ذلك أنّ من كانت وظيفته الصلاة إلى أربع جهات أن يقتصر على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يرد عليه أن تجري قاعدة الفراغ في حقّ من توضّأ غفلة بمائع مردّد بين البول والماء الطاهر المطلق ، فينبغي أن يحكم بصحّة وضوئه وطهارة أعضائه مع أنّهم يقولون إنّه محكوم باستصحاب الحدث وطهارة الأعضاء ، ولأجل ذلك يستشكلون من وضوئه بعد هذا الشكّ ، فإنّه حينئذ يعلم بأنّ وضوءه الثاني غير مأمور به إمّا لنجاسة أعضائه أو لكونه على وضوء ، ولو أجروا قاعدة الفراغ لسلموا من هذا الإشكال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وسّعوا المطلب إلى الشبهات الحكمية كما في من صلّى مدّة من عمره بلا سورة والآن لا يعلم بوجوب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ذكره في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كون احتمال وجوبها منجّزاً ، لأنّه قبل الفحص أو قبل التقليد أو قبل السؤال ممّن </w:t>
      </w:r>
    </w:p>
    <w:p>
      <w:pPr>
        <w:pStyle w:val="BookText"/>
        <w:rPr/>
      </w:pPr>
      <w:r>
        <w:rPr>
          <w:rFonts w:ascii="Amiri" w:hAnsi="Amiri" w:eastAsia="Amiri" w:cs="Amiri"/>
          <w:color w:val="111111"/>
          <w:sz w:val="28"/>
          <w:sz w:val="28"/>
          <w:szCs w:val="28"/>
          <w:rtl w:val="true"/>
          <w:lang w:bidi="ar-SA"/>
        </w:rPr>
        <w:t>قلّده ، واكتفوا باحتمال انطباق المأمور به على المأتي به ، ولم يشترطوا احتمال مطابقة المأتي به لما هو المأمور به ، لتوجّه عليهم الايراد بجميع موارد العلم الاجمالي في الشبهات الحكمية الوجوبية المقرونة بالعلم الاجمالي ، فمن كان مردّداً بين كون الواجب عليه هو صلاة الظهر أو الجمعة ، لو أتى بأحدهما يسقط عنه الآخر ، لجريان قاعدة الفراغ في المأتي به الحاكمة بانطباق المأمور به عليه الموجبة للحكم بفراغ ذمّته عن الواجب الواقعي المردّد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الفراغ لا تجري في الشكّ في أصل الاتيان بالمأمور به ، وإنّما تجري في مورد الشكّ في شرطه أو جزئه بعد الفراغ عن أصل الاتيان به ، وإلاّ لورد على شيخنا قدس‌سره أنّ من فاتته فريضة مردّدة بين الصبح والمغرب والعشاء وكان اللازم عليه قضاء ثلاث فرائض أنّه لو أتى بواحدة منها ثمّ نسيها وقد علم بعد ذلك أنّ الفائت منه هو العشاء ، تكون قاعدة الفراغ جارية في تلك التي نسيها ولم يعلمها بعينها ، وبذلك يثبت أنّها كانت عشاء ، ولا يلزمه بعد ذلك قضاء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يرد أيضاً أن تجري قاعدة الفراغ في من دخل عليه الفجر وقد صلّى صلاة ونسيها واحتمل أن تكون هي الصبح أو النافلة ، ولا جواب عن أمثال هذه الزخارف إلاّما ذكرناه من عدم جريان القاعدة في الشكّ في أصل الاتيان بما هو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فيما إذا كان المكلّف عالماً بجهة القبلة وبعد الصلاة شكّ في مطابقة علمه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من كان قاطعاً بأنّه متطهّر من الحدث فصلّى ثمّ شكّ في ذلك القطع ، وكذا لو كان قاطعاً بذلك فشكّ فاستصحب الطهارة فصلّى ثمّ بعد </w:t>
      </w:r>
    </w:p>
    <w:p>
      <w:pPr>
        <w:pStyle w:val="BookText"/>
        <w:rPr/>
      </w:pPr>
      <w:r>
        <w:rPr>
          <w:rFonts w:ascii="Amiri" w:hAnsi="Amiri" w:eastAsia="Amiri" w:cs="Amiri"/>
          <w:color w:val="111111"/>
          <w:sz w:val="28"/>
          <w:sz w:val="28"/>
          <w:szCs w:val="28"/>
          <w:rtl w:val="true"/>
          <w:lang w:bidi="ar-SA"/>
        </w:rPr>
        <w:t>الفراغ شكّ في قطعه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احتمل مع ذلك أنّه توضّأ تجديداً في المثال الأوّل أو احتياطاً في المثال الثاني ، جرت في حقّه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الوجه الرابع يمكن أن يتأتّى فيه الوجهان ، أعني انحفاظ صورة العمل كما في الأمثلة التي ذكرت في الكتاب وكما في المثال الأوّل الذي ذكرناه ، وعدم انحفاظ صورة العمل كما في المثال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جريان قاعدة الفراغ في صورة احتمال الوضوء التجديدي أو في صورة احتمال الوضوء الاحتياطي إنّما هو بناءً على ما أفاده قدس‌سره من أنّ الضابط هو عدم انحفاظ صورة العمل ، أمّا بناءً على ما ذكرناه من أنّ الضابط هو طروّ احتمال النسيان ، فالظاهر هو عدم جريانها ، لأنّ تركه للوضوء في هاتين الصورتين لم يكن عن نسيان له ، وإنّما يكون من جهة قطعه السابق أو استصحابه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تجري قاعدة الفراغ والتجاوز في حقّ من يحتمل الترك عمداً ، فإنّ الظاهر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شكّ فيه ممّا قد 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مضى من صلاتك وطهورك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هو اختصاص القاعدة بصورة احتمال الترك غفلة عن نسيان خصوصاً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الأذكرية عند العمل كما تطرد احتمال النسيان فكذلك تطرد احتمال تعمّد الترك ، فإنّ المنظور إليه هو الانبعاث عن تلك الارادة التي تعلّقت بالمركّب ، وأنّها تؤثّر في محلّ كلّ جزء بتوليد إرادة ضمنية متعلّقة بذلك الجزء ، وهذه الجهة كما </w:t>
      </w:r>
    </w:p>
    <w:p>
      <w:pPr>
        <w:pStyle w:val="BookText"/>
        <w:rPr/>
      </w:pPr>
      <w:r>
        <w:rPr>
          <w:rFonts w:ascii="Amiri" w:hAnsi="Amiri" w:eastAsia="Amiri" w:cs="Amiri"/>
          <w:color w:val="111111"/>
          <w:sz w:val="28"/>
          <w:sz w:val="28"/>
          <w:szCs w:val="28"/>
          <w:rtl w:val="true"/>
          <w:lang w:bidi="ar-SA"/>
        </w:rPr>
        <w:t>تطرد احتمال تركه نسياناً ، فكذلك تطرد احتمال تعمّد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أُغضي النظر عن ذلك وأخذنا بجانب هذا التعليل بناءً على اختصاصه بطرد احتمال الترك نسياناً ، فذلك التعليل إنّما هو في قاعدة الفراغ دون قاعدة التجاوز ، وحينئذ فلنقل بسقوط قاعدة الفراغ ، لكن لا مانع من الركون إلى قاعدة التجاوز حتّى لو طرأ الشكّ المذكور بعد الفراغ ، لما عرفت مراراً من جريان قاعدة التجاوز في مورد قاعدة الفراغ وأنّها حاكمة عليها ، أو أنّهما يجريان معاً من دون حكومة للأُولى على الثانية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فيها إشكال آخر وهو ما أشرنا إليه في المباحث السابقة </w:t>
      </w:r>
      <w:r>
        <w:rPr>
          <w:rStyle w:val="FootnoteAnchor"/>
          <w:rtl w:val="true"/>
        </w:rPr>
        <w:footnoteReference w:id="581"/>
      </w:r>
      <w:r>
        <w:rPr>
          <w:rFonts w:ascii="Amiri" w:hAnsi="Amiri" w:eastAsia="Amiri" w:cs="Amiri"/>
          <w:color w:val="111111"/>
          <w:sz w:val="28"/>
          <w:sz w:val="28"/>
          <w:szCs w:val="28"/>
          <w:rtl w:val="true"/>
          <w:lang w:bidi="ar-SA"/>
        </w:rPr>
        <w:t xml:space="preserve">من كون جريانها في التشهّد بعد الدخول في القيام موجباً لإحراز صحّة ما يأتي من الأجزاء التي هي بعد التشهّد ، وأنّها كافية في إحراز شرط تلك الأجزاء الذي هو كونها بعد التشهّد ، من جهة أنّ تطبيق عموم قاعدة التجاوز على الجزء الذي احتمل تركه نسياناً ، لو لم يكن في البين ذلك التصرّف الشرعي الزائد على أصل قاعدة التجاوز أعني تحقّق الشرط فيما بعد ما جرت فيه ، لكان جريان القاعدة فيه لغواً ، فاخراجاً لعموم قاعدة التجاوز عن اللغوية بعد فرض تطبيق الشارع لها على موارد الترك نسياناً ، نقول إنّه لابدّ أنّه قد تحقّقت عند الشارع تلك العناية ، وهذا بخلاف ما نحن فيه فإنّه متوقّف على عناية أُخرى ، حيث إنّ الأجزاء اللاحقة على تقدير تعمّد ترك السابق تكون من تعمّد الزيادة ، فنحتاج في تطبيق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احتمال الترك العمدي إلى عناية فيما يتعقّبه من الأجزاء وأنّها لا تكون زيادة عمدية ، وحيث لم تثبت تلك العناية لم يكن في وسعنا تطبيق العام في هذا المورد لنستكشف منه تحقّق تلك العناية عند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تكون الوقفة والتردّد في إجراء قاعدة التجاوز فيما نحن فيه من هذه الجهة ، فلو أردنا الاحتياط فهل يكون ذلك بالمضي في الصلاة وإجراء قاعدة التجاوز ثمّ بعد الفراغ يعيد الصلاة ، أم أنّ الاحتياط يكون بالتدارك ثمّ الاعادة ، في حين أنّ التدارك لا يرفع احتمال كون ذلك القيام والتسبيح الذي تركه ورجع إلى التشهّد زيادة عمدية ، وهكذا الحال فيما ذكرناه من المضي في الصلاة وعدم التلافي ، فإنّ إجراء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لا ينفي احتمال تعمّد الزيادة في تلك الأجزاء ، وفي الحقيقة أنّ هذا الاحتمال المسجّل لا ينفيه التدارك كما لا ينفيه المضي وعدم التدارك ، فلا محيص حينئذ من الحكم ببطلان الصلاة لعدم تمكّنه من إتمامها بكلّ من الوجهين أعني التلافي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مانع من المضي وعدم التلافي استناداً إلى احتمال جريان قاعدة الفراغ ثمّ الاعادة بعد الاتمام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الاحتياط بالتلافي ثمّ الاعادة ، ففيه أنّه متوقّف على إمكان العمل بالاحتياط بالتلافي في المورد الذي نجزم فيه بجريان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احتمل الترك نسياناً ، فهل يمكنه أو يصحّ له الاحتياط بأن يتلافى ذلك الجزء المشكوك ، الظاهر أنّهم لا يقولون بذلك ، وحينئذ فيما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الاحتياط بالتلافي صحيحاً ، لأنّ في قباله احتمال جريان قاعدة التجاوز المانع من التلافي ولو احتياطاً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التأمّل فيما أفاده في العروة في 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نقلناها عنه فيما تقدّم </w:t>
      </w:r>
      <w:r>
        <w:rPr>
          <w:rStyle w:val="FootnoteAnchor"/>
          <w:rtl w:val="true"/>
        </w:rPr>
        <w:footnoteReference w:id="582"/>
      </w:r>
      <w:r>
        <w:rPr>
          <w:rFonts w:ascii="Amiri" w:hAnsi="Amiri" w:eastAsia="Amiri" w:cs="Amiri"/>
          <w:color w:val="111111"/>
          <w:sz w:val="28"/>
          <w:sz w:val="28"/>
          <w:szCs w:val="28"/>
          <w:rtl w:val="true"/>
          <w:lang w:bidi="ar-SA"/>
        </w:rPr>
        <w:t xml:space="preserve">، بل منه يظهر التأمّل فيما أفاده شيخنا قدس‌سره ، وقد تقدّم </w:t>
      </w:r>
      <w:r>
        <w:rPr>
          <w:rStyle w:val="FootnoteAnchor"/>
          <w:rtl w:val="true"/>
        </w:rPr>
        <w:footnoteReference w:id="583"/>
      </w:r>
      <w:r>
        <w:rPr>
          <w:rFonts w:ascii="Amiri" w:hAnsi="Amiri" w:eastAsia="Amiri" w:cs="Amiri"/>
          <w:color w:val="111111"/>
          <w:sz w:val="28"/>
          <w:sz w:val="28"/>
          <w:szCs w:val="28"/>
          <w:rtl w:val="true"/>
          <w:lang w:bidi="ar-SA"/>
        </w:rPr>
        <w:t>الكلام في توجيه الحاشية المشار إليها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التقريرات المطبوعة في صيدا وجّه عدم شمول الأدلّة للاحتمال العمدي بأنّها منصرفة عنه ، خصوصاً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فإنّه وإن لم يكن ظاهراً في التعليل ، بل الظاهر كونه حكمة غالبية ، إلاّ أنّه يستظهر منه الاختصاص لغير صورة الترك العمدي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بعد تسليم استظهار الاختصاص من الحكمة المذكورة لا يمكن منع هذا الاختصاص المدّعى سابقاً في مسألة من صلّى إلى جهة لا يعلمها وقد شكّ في أنّها القبلة ، ونحو ذلك من فروع الوجه الثاني من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الحكمة إن كانت قرينة على الاختصاص بغير صورة احتمال الترك العمدي ، كانت قرينة أيضاً على الاختصاص بغير صورة احتمال المصادفة الاتّفاقية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قرينة على إخراج احتمال الترك العمدي فقط دون احتمال المصادفة الاتّفاقية ، فتأمّل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دخول احتمال الترك العمدي ، فإنّ الأذكرية إنّما اعتبرت لأجل أنّ المكلّف الذي هو بصدد الامتثال لابدّ أن يأتي بكلّ ما كلّف به في موضعه ، فاحتمال أنّه تركه عمداً في موضعه أبعد من احتمال سهوه عنه ونسيانه له</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كونه ذاكراً له في موضعه لمّا أُخذ طريقاً إلى الحكم بالاتيان به في صورة احتمال السهو فهو طريق إلى الاتيان به في صورة احتمال تعمّد الترك بطريق أولى ، كما يظهر ذلك من الشيخ قدس‌سره </w:t>
      </w:r>
      <w:r>
        <w:rPr>
          <w:rStyle w:val="FootnoteAnchor"/>
          <w:rtl w:val="true"/>
        </w:rPr>
        <w:footnoteReference w:id="587"/>
      </w:r>
      <w:r>
        <w:rPr>
          <w:rFonts w:ascii="Amiri" w:hAnsi="Amiri" w:eastAsia="Amiri" w:cs="Amiri"/>
          <w:color w:val="111111"/>
          <w:sz w:val="28"/>
          <w:sz w:val="28"/>
          <w:szCs w:val="28"/>
          <w:rtl w:val="true"/>
          <w:lang w:bidi="ar-SA"/>
        </w:rPr>
        <w:t xml:space="preserve">وقد شرحه الآشتياني قدس‌سره </w:t>
      </w:r>
      <w:r>
        <w:rPr>
          <w:rStyle w:val="FootnoteAnchor"/>
          <w:rtl w:val="true"/>
        </w:rPr>
        <w:footnoteReference w:id="588"/>
      </w:r>
      <w:r>
        <w:rPr>
          <w:rFonts w:ascii="Amiri" w:hAnsi="Amiri" w:eastAsia="Amiri" w:cs="Amiri"/>
          <w:color w:val="111111"/>
          <w:sz w:val="28"/>
          <w:sz w:val="28"/>
          <w:szCs w:val="28"/>
          <w:rtl w:val="true"/>
          <w:lang w:bidi="ar-SA"/>
        </w:rPr>
        <w:t xml:space="preserve">وأوضح فساد القول بعدم شمول القاعدة بما لا مزيد عليه ، وقد تعرّض لهذه المسألة في العروة في 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w:t>
      </w:r>
      <w:r>
        <w:rPr>
          <w:rStyle w:val="FootnoteAnchor"/>
          <w:rtl w:val="true"/>
        </w:rPr>
        <w:footnoteReference w:id="589"/>
      </w:r>
      <w:r>
        <w:rPr>
          <w:rFonts w:ascii="Amiri" w:hAnsi="Amiri" w:eastAsia="Amiri" w:cs="Amiri"/>
          <w:color w:val="111111"/>
          <w:sz w:val="28"/>
          <w:sz w:val="28"/>
          <w:szCs w:val="28"/>
          <w:rtl w:val="true"/>
          <w:lang w:bidi="ar-SA"/>
        </w:rPr>
        <w:t xml:space="preserve">في أنّه هل ترك الجزء الفلاني عمداً أم لا ، فمع بقاء محلّ الشكّ لا إشكال في وجوب الاتيان به ، وأمّا مع تجاوزه فهل تجري قاعدة الشكّ بعد التجاوز أم لا ، لانصراف أخبارها عن هذه الصورة خصوصاً بملاحظة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حين العمل أذكر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 والأحوط الاتيان ثمّ الاعادة </w:t>
      </w:r>
      <w:r>
        <w:rPr>
          <w:rStyle w:val="FootnoteAnchor"/>
          <w:rtl w:val="true"/>
        </w:rPr>
        <w:footnoteReference w:id="590"/>
      </w:r>
      <w:r>
        <w:rPr>
          <w:rFonts w:ascii="Amiri" w:hAnsi="Amiri" w:eastAsia="Amiri" w:cs="Amiri"/>
          <w:color w:val="111111"/>
          <w:sz w:val="28"/>
          <w:sz w:val="28"/>
          <w:szCs w:val="28"/>
          <w:rtl w:val="true"/>
          <w:lang w:bidi="ar-SA"/>
        </w:rPr>
        <w:t xml:space="preserve">ومراده من الاتيان هو الاتيان بذلك الجزء المحتمل تركه عمداً ، لا إتمام الصلاة مع عدم الاتيان به ، وقد كتب شيخنا قدس‌سره في الحاشية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تخلّل في البين ما يوجب البطلان على تقدير تعمّد الترك يجب الاعادة ، وإلاّ فلا </w:t>
      </w:r>
      <w:r>
        <w:rPr>
          <w:rStyle w:val="FootnoteAnchor"/>
          <w:rtl w:val="true"/>
        </w:rPr>
        <w:footnoteReference w:id="591"/>
      </w:r>
      <w:r>
        <w:rPr>
          <w:rFonts w:ascii="Amiri" w:hAnsi="Amiri" w:eastAsia="Amiri" w:cs="Amiri"/>
          <w:color w:val="111111"/>
          <w:sz w:val="28"/>
          <w:sz w:val="28"/>
          <w:szCs w:val="28"/>
          <w:rtl w:val="true"/>
          <w:lang w:bidi="ar-SA"/>
        </w:rPr>
        <w:t xml:space="preserve">فإنّه بعد فرض عدم جريان قاعدة التجاوز في مثل ما لو كان في حال القيام واحتمل أنّه ترك التشهّد أو السجدة الأخيرة عمداً ، وجب عليه التدارك دون الاعادة ، إذ ليس في البين ما يمنع من وجوب التدارك إلاّكون هذه الأجزاء التي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عمدية ، ولم يثبت أنّها موجبة لبطلان الصلاة ، نعم لو دخل في الركوع لم يمكنه التدارك إلاّبزيادة الركوع وهو مبطل للصلاة ، وحينئذ تجب عليه الاعادة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فحاصل الحاشية أنّه بعد فرض عدم جريان قاعدة التجاوز ينبغي التفصيل في المسألة بأنّه إن كان قد دخل في ركن بطلت صلاته ووجب عليه الاعادة ، وإن لم يدخل في ركن لزمه تدارك ذلك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نظر الماتن في الاحتياط بالجمع بين الاتيان بذلك المحتمل والاعادة إلى هذه الصورة ، أعني صورة ما لم يدخل في ركن ، ومنشأ هذا الاحتياط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جريان قاعدة التجاوز في حقّه القاضي بعدم لزوم التدارك ، فلا يمكنه التدارك لأنّه موجب للزيادة ، فالقدر الجامع هو أن يتداركه ويعيد الصلاة ، لكن هذا الوجه يوجب كون التدارك خلاف الاحتياط حتّى في صورة احتمال الترك سهواً ، وكأنّه لأجل ذلك قيل إنّ مراده من الاتيان هو إتمام الصلاة بلا تدارك للجزء المحتمل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لهذا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يقال إنّ تعمّد الترك والدخول في الجزء الآخر يحتمل أنّه مبطل للصلاة ، نظراً إلى أنّه إن لم يرجع إلى تلافيه كان من النقيصة العمدية وهي مبطلة ، وإن رجع إلى تلافيه ولو قبل الدخول في ركن كان ذلك الجزء الذي دخل فيه زيادة عمدية ، وهذا القول وإن قلنا ببطلانه إلاّ أنّه لمّا كان محتملاً وكان الترك العمدي هنا محتملاً ، كان ذلك عبارة أُخرى عن احتمال بطلان الصلاة لو عمل بما قلناه من لزوم العود إلى تلافيه ، فلأجل ذلك يكون الأحوط هو لزوم التدارك والاعادة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لو كان الترك العمدي معلوماً وقد دخل في جزء آخر فنحن نلزمه بالعود لأجل تلافي ذلك المتروك ، وحيث إنّه قد قيل بأنّ ذلك التلافي موجب لبطلان الصلاة بالزيادة العمدية ، فالأحوط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لو كان الترك العمدي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التدارك والاعادة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يظهر أنّ الأحوط في مسألتنا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لو كان الترك العمدي محتملاً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التدارك والاعادة أيضاً ، فإنّه بعد أن لم تجر في حقّه قاعدة التجاوز كان التدارك لازماً بمقتضى أصالة الاشتغال بذلك الجزء أو أصالة عدم الاتيان به والتدارك وإن قلنا بلزومه لعدم بطلان الصلاة بما يستلزمه من الزيادة العمدية ، إلاّ أنّه لمّا قيل بأنّ تلك الزيادة موجبة لبطلان الصلاة ، كان الأحوط هو ضمّ الاعادة إلى لزوم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تحتاطوا بترك التدارك وتكتفوا بالاتمام والاعادة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خلاف مسلكنا الذي سلكناه في أصل المسألة وهو الفتوى بلزوم التدارك وعدم كون تلك الزيادة مبطلة ، لكنّي في شكّ من كون مسلك السيّد صاحب العروة قدس‌سره هو لزوم التدارك في صورة تعمّد الترك ، فإنّ كلامه في مسألة فصل في الترتيب في أجزاء الصلاة </w:t>
      </w:r>
      <w:r>
        <w:rPr>
          <w:rStyle w:val="FootnoteAnchor"/>
          <w:rtl w:val="true"/>
        </w:rPr>
        <w:footnoteReference w:id="592"/>
      </w:r>
      <w:r>
        <w:rPr>
          <w:rFonts w:ascii="Amiri" w:hAnsi="Amiri" w:eastAsia="Amiri" w:cs="Amiri"/>
          <w:color w:val="111111"/>
          <w:sz w:val="28"/>
          <w:sz w:val="28"/>
          <w:szCs w:val="28"/>
          <w:rtl w:val="true"/>
          <w:lang w:bidi="ar-SA"/>
        </w:rPr>
        <w:t xml:space="preserve">ربما يعطي خلاف ذلك ، حيث إنّه في صورة ما لو خالف الترتيب عمداً حكم ببطلان الصلاة ، فلو خالفه عمداً بطل ما أتى به مقدّماً وأبطل من جهة لزوم الزيادة ، وفيما لو خالف الترتيب سهواً فصّل بين ما لو قدّم ركناً على ركن فإنّه مبطل بخلاف ما لو لم يكن كذلك </w:t>
      </w:r>
      <w:r>
        <w:rPr>
          <w:rStyle w:val="FootnoteAnchor"/>
          <w:rtl w:val="true"/>
        </w:rPr>
        <w:footnoteReference w:id="593"/>
      </w:r>
      <w:r>
        <w:rPr>
          <w:rFonts w:ascii="Amiri" w:hAnsi="Amiri" w:eastAsia="Amiri" w:cs="Amiri"/>
          <w:color w:val="111111"/>
          <w:sz w:val="28"/>
          <w:sz w:val="28"/>
          <w:szCs w:val="28"/>
          <w:rtl w:val="true"/>
          <w:lang w:bidi="ar-SA"/>
        </w:rPr>
        <w:t xml:space="preserve">وبناءً 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جرت في حقّه قاعدة التجاوز كان مقتضاها إتمام الصلاة من دون لزوم الاعادة ، وإن لم تجر في حقّه كان محكوماً بأصالة عدم الاتيان ، ويكون مقتضاه البطلان ، وطريق الاحتياط هو الاتمام والاعادة ، فلا يتّجه ما أفاده </w:t>
      </w:r>
    </w:p>
    <w:p>
      <w:pPr>
        <w:pStyle w:val="BookText"/>
        <w:rPr/>
      </w:pPr>
      <w:r>
        <w:rPr>
          <w:rFonts w:ascii="Amiri" w:hAnsi="Amiri" w:eastAsia="Amiri" w:cs="Amiri"/>
          <w:color w:val="111111"/>
          <w:sz w:val="28"/>
          <w:sz w:val="28"/>
          <w:szCs w:val="28"/>
          <w:rtl w:val="true"/>
          <w:lang w:bidi="ar-SA"/>
        </w:rPr>
        <w:t xml:space="preserve">من الاحتياط بالتدارك ، إذ لا وجه حينئذ للتدارك ، لأنّه إن كان قد ترك ذلك الجزء فقد بطلت صلاته ، وإن لم يكن قد تركه لم يكن وجه لهدم ما بيده والرجوع إلى الجزء السابق ، إلاّ أن يحمل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الاتيان والاعادة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إتمام الصلاة 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الإشكال في توجيه ما أفاده شيخنا قدس‌سره في الحاشية ، فإنّه قدس‌سره أيضاً يقول بأنّ الزيادة العمدية في غير الركن مبطلة كما يظهر لمن راجع ما أفاده قدس‌سره </w:t>
      </w:r>
      <w:r>
        <w:rPr>
          <w:rStyle w:val="FootnoteAnchor"/>
          <w:rtl w:val="true"/>
        </w:rPr>
        <w:footnoteReference w:id="594"/>
      </w:r>
      <w:r>
        <w:rPr>
          <w:rFonts w:ascii="Amiri" w:hAnsi="Amiri" w:eastAsia="Amiri" w:cs="Amiri"/>
          <w:color w:val="111111"/>
          <w:sz w:val="28"/>
          <w:sz w:val="28"/>
          <w:szCs w:val="28"/>
          <w:rtl w:val="true"/>
          <w:lang w:bidi="ar-SA"/>
        </w:rPr>
        <w:t xml:space="preserve">في أُصوله في مسألة الأقل والأكثر في حكم الزيادة العمدية ، فإنّه يستند في ذلك إلى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زاد في صلاته فعليه الاعادة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بعد تحكيم حديث لا تعاد </w:t>
      </w:r>
      <w:r>
        <w:rPr>
          <w:rStyle w:val="FootnoteAnchor"/>
          <w:rtl w:val="true"/>
        </w:rPr>
        <w:footnoteReference w:id="596"/>
      </w:r>
      <w:r>
        <w:rPr>
          <w:rFonts w:ascii="Amiri" w:hAnsi="Amiri" w:eastAsia="Amiri" w:cs="Amiri"/>
          <w:color w:val="111111"/>
          <w:sz w:val="28"/>
          <w:sz w:val="28"/>
          <w:szCs w:val="28"/>
          <w:rtl w:val="true"/>
          <w:lang w:bidi="ar-SA"/>
        </w:rPr>
        <w:t>عليه في إخراج الزيادة السهوية عنه ، ويبقى مختصّاً بالزيادة العمدية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أنّا وإن قلنا بأنّ زيادة غير الركن عمداً مبطلة ، إلاّ أنّه لا يشمل مثل ما نحن فيه ممّا كان من قبيل إعادة الجزء لأجل كونه قد وقع في غير محلّه ، ممنوعة فإنّه إنّما يتمشّى فيما لو كان وقوعه في غير محلّه من جهة السهو ، كما لو نسي الجزء ودخل في جزء آخر وتذكّر ، فإنّه عليه الاتيان بذلك الجزء المتروك سهواً وإعادة ذلك الجزء الذي دخل فيه ، ولا يكون إعادة ذلك الجزء من الزيادة العمدية ، بل يكون من الزيادة السهوية ، أمّا لو كان الترك عمدياً فلا يكون إلاّمن قبيل الزيادة العمدية ، إذ لا ريب حينئذ في أنّه قد حصلت الزيادة باعادة ذلك الجزء الذي دخل فيه ، لأنّ كلاً من ذلك الجزء الذي أتى به أوّلاً والجزء الذي أتى به ثانياً ، لا يكون إلاّبقصد الجزئية عمداً ، ويكون موجباً للدخول في الزيادة </w:t>
      </w:r>
    </w:p>
    <w:p>
      <w:pPr>
        <w:pStyle w:val="BookText"/>
        <w:rPr/>
      </w:pPr>
      <w:r>
        <w:rPr>
          <w:rFonts w:ascii="Amiri" w:hAnsi="Amiri" w:eastAsia="Amiri" w:cs="Amiri"/>
          <w:color w:val="111111"/>
          <w:sz w:val="28"/>
          <w:sz w:val="28"/>
          <w:szCs w:val="28"/>
          <w:rtl w:val="true"/>
          <w:lang w:bidi="ar-SA"/>
        </w:rPr>
        <w:t>العمدية ، فيوجب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الجزء الذي دخل فيه لا يكون زائداً قبل التدارك لعدم تكراره ، ولا تكون المسألة إلاّمن قبيل نقصان الجزء السابق لا من قبيل زيادة الجزء اللاحق ، وحيث إنّ تلك النقيصة كان يمكنه تداركها كان عليه أن يتدارك ذلك الجزء الذي تركه عمداً ، وحينئذ لو تدارك الجزء الفائت عمداً وكرّر ذلك الجزء الذي دخل فيه لا يمكننا القول بأنّ الزائد هو ذلك الجزء الذي جاء به ثانياً ، لأنّه لم يكن واقعاً إلاّفي محلّه فلا يكون زائداً ، كما أنّه لا يمكننا القول بأنّ الزائد هو الذي أتى به أوّلاً لفرض أنّه حينما وقع لم يكن زائداً ، فكيف ينقلب عمّا وقع من عدم الزيادة إلى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 إنّه لا يمكنه الرجوع إلى تدارك الجزء الفائت ، لأنّه موجب لأن يكون ذلك الجزء الذي دخل فيه زائداً وقد كان تعمّد في دخوله فيه ، فيكون داخلاً في الزيادة العمدية وإن لم يكن داخلاً فيها قبل ذلك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أنّ ذلك الجزء الذي دخل فيه هو مصداق للزيادة العمدية قبل التدارك ، فإنّه لمّا أتى به عمداً بقصد الجزئية بعد ترك ما قبله عمداً ، كان ذلك الجزء فاقداً لشرطه وهو ترتيبه على ما قبله فيكون باطلاً ، وقد أتى به بقصد الجزئية فيكون زيادة عمدية ، فيكون مبطلاً من حينه من دون توقّف في ذلك على تدارك الجزء المتروك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لو كان الترك سهواً ولم يتذكّر حتّى دخل في ركن ، كان جميع ما أتى به من الأجزاء ممّا بين ذلك الجزء المتروك وبين ذلك الركن من قبيل الزيادة السهوية ، فيلزمه سجود السهو لها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كذلك ، لكن لمّا دلّ حديث لا تعاد على سقوط جزئية </w:t>
      </w:r>
    </w:p>
    <w:p>
      <w:pPr>
        <w:pStyle w:val="BookText"/>
        <w:rPr/>
      </w:pPr>
      <w:r>
        <w:rPr>
          <w:rFonts w:ascii="Amiri" w:hAnsi="Amiri" w:eastAsia="Amiri" w:cs="Amiri"/>
          <w:color w:val="111111"/>
          <w:sz w:val="28"/>
          <w:sz w:val="28"/>
          <w:szCs w:val="28"/>
          <w:rtl w:val="true"/>
          <w:lang w:bidi="ar-SA"/>
        </w:rPr>
        <w:t>ذلك المتروك سهواً ، كان ذلك موجباً لسقوط اشتراط ما بعده بترتّبه عليه ، فيخرج ما بعده عن كونه زيادة سهوية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فالأوجه في توجيه الحاشية هو جعلها ناظرة إلى ما لو دخل فيما لا يكون من الأجزاء ، مثل ما لو دخل في القنوت بناءً على أنّه مستحبّ مستقل واحتمل أنّه ترك القراءة عمداً ، أو دخل في النهوض واحتمل أنّه ترك التشهّد أو السجدة الأخيرة عمداً ، فإنّه بعد فرض أنّ قاعدة التجاوز لا تجري في حقّه ، إمّا لأنّ القنوت والمقدّمات لا يصدق عليه عنوان الغير ، وإمّا لأنّ الشكّ في تعمّد الترك لا يكون مشمولاً لقاعدة التجاوز ، فإنّه في أمثال ذلك يلزمه العود لتدارك ما احتمل تركه عمداً ، ولا يكون في البين زيادة عمدية ، نعم لو دخل في جزء واجب من أجزاء الصلاة لم يمكنه التدارك ولزمه إعادة الصلاة لبطلانها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جزء جاء به قبل محلّه لا يكون من قبيل الزيادة ، فلو جاء بالركوع قبل القراءة أو بالقيام للثالثة قبل التشهّد إلى غير ذلك ، لا يكون من قبيل الزيادة ، وإنّما يكون من قبيل النقيصة ، غايته أنّه إن أمكن تلافي ذلك الناقص كان حكم الشارع به وباعادة ذلك الجزء موجباً لكون ذلك الجزء الذي جاء به في غير محلّه زائداً ، وإن لم يمكنه التلافي كما لو دخل في الركوع قبل القراءة لم يكن إلاّمن قبيل نسيان القراءة لا من قبيل زيادة الركوع</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لو سلّم على الثانية عن تخيّل كونها رابعة والتفت قبل المنافي فإنّه يلزمه الاتمام والاتيان بالسلام ثانياً على الرابعة ، فيكون السلام السابق حينئذ زائداً بالنظر إلى وجوب السلام الأخير عليه ، ويكون حاله حال ما لو سلّم على الثانية غفلة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حال ، أنّه مع قطع النظر عن حكم الشارع عليه بالسلام الأخير ، لا يكون إلاّمن قبيل نقصان الركعتين الأخيرتين سهواً ، فلو حكم الشارع بتلافيها من دون سلام واكتفى بالسلام السابق ، لم يكن ذلك السابق زائداً ، غايته أنّه كان على خلاف الترتيب ، لكن لمّا حكم الشارع بلزوم السلام ثانياً كان لازمه إلغاء الأوّل فيكون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هذه الكلمات أنّه لو قرأ السورة قبل الفاتحة ثمّ قرأ الفاتحة ولم يلتفت إلاّبعد الدخول في الركوع ، لم يكن ذلك من الزيادة ولا من النقيصة ، بل لا يكون إلاّمن قبيل الإخلال بشرط هذين الجزأين وهو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فيما لو قدّم التشهّد على السجود ، سواء كان على تمامه أو على السجدة الثانية ثمّ سجد وقام ، اللّهمّ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الواقع لمّا كان محكوماً بوجوب إعادة التشهّد كان ذلك كافياً في الحكم بكون التشهّد السابق زائداً ، وحيث إنّه قد تركه بعد السجود أيضاً مع كونه مأموراً به واقعاً يكون من قبيل نقصانه ، فيلزمه بعد الصلاة قضاؤه وسجود السهو لنقصانه ، كما يجب عليه أيضاً السجود لزيادته ، من دون فرق في ذلك بين الغفلة في جميع ما صدر من عكس الترتيب بين السجدة الأخيرة والتشهّد ، أو أنّه قد تخيّل أنّه أكمل السجدتين فتشهّد وبعد الفراغ من تشهّده ذكر أنّه لم يأت بالثانية فهوى إليها ، ثمّ بعد رفعه الرأس منها نسي الاتيان بالتشهّد بعدها ، فإنّ ذلك كلّه من قبيل الزيادة والنقص وإن كان كونه كذلك في الصورة الثانية أوضح</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الزيادة ليست بعمدية ، لأنّه لم يتعمّد زيادتها عند الاتيان بها ، ولا سهوية لأنّها لم تقع سهواً ، بل هي قهرية بمعنى أنّه لمّا كان مقتضى القاعدة الأوّلية هو الاتيان بذلك الجزء المتروك ولزوم الترتيب باعادة تلك الأجزاء ، كانت تلك </w:t>
      </w:r>
    </w:p>
    <w:p>
      <w:pPr>
        <w:pStyle w:val="BookText"/>
        <w:rPr/>
      </w:pPr>
      <w:r>
        <w:rPr>
          <w:rFonts w:ascii="Amiri" w:hAnsi="Amiri" w:eastAsia="Amiri" w:cs="Amiri"/>
          <w:color w:val="111111"/>
          <w:sz w:val="28"/>
          <w:sz w:val="28"/>
          <w:szCs w:val="28"/>
          <w:rtl w:val="true"/>
          <w:lang w:bidi="ar-SA"/>
        </w:rPr>
        <w:t xml:space="preserve">الأجزاء التي جاء بها بطبيعة الحال زيادة في ذلك المركّب ، فإن لم يكن في البين ما يدلّ على البطلان بالزيادة صحّ العمل معها كما في باب الوضوء ، ولمّا كانت الصلاة بخلاف ذلك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في صلاته فعليه الاعادة </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كان هذا العموم قاضياً بفسادها بالزيادة ، سواء كانت عمدية أو كانت سهوية أو كانت قهرية ، لكن حديث لا تعاد دلّ على عدم بطلان الصلاة بأي خلل وقع فيها إلاّمن ناحية تلك الخمسة ، وبه تكون الزيادة السهوية والزيادة القهرية غير مبطلة للصلاة ، أمّا الزيادة العمدية فهي خارجة عن عموم حديث لا تعاد ، لما حقّق في محلّه من عدم شموله للخلل العمدي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نسي التشهّد مثلاً وتذكّر قبل الركوع كانت القاعدة الأوّلية قاضية بلزوم الاتيان به ، وإن لزم منه كون القيام والقراءة السابقة زيادة قهرية وهي مبطلة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حديث لا تعاد الشامل للزيادة القهرية يصحّحها ويجري عليها حكم الزيادة السهوية من سجود السهو لعموم دليل سجود السهو ، أمّا إذا لم يتذكّر إلاّبعد الدخول في الركوع ، فكان تدارك التشهّد موجباً لكون ذلك الركوع زيادة قهرية ، وكان المورد داخلاً في أحد تلك الخمسة الموجبة للاعادة بحكم الاستثناء ، فلاحظ</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الشخص الذي سها عن السجدة الأخيرة مثلاً وتشهّد وقام بعد فرض اعتبار الترتيب في أجزاء الصلاة ، وبعد فرض اعتبار عدم الزيادة فيها ، يدور أمره بالنظر إلى جريان حديث لا تعاد في حقّه بين إسقاط جزئية السجدة الأخيرة في حقّه فيلزمه المضي في صلاته وعدم تلافي السجدة ، وبين لزوم تلافيها بلا إعادة ما أتى به ممّا بعدها فيكون الساقط هو الترتيب ، أو لزوم تلافيها مع إعادة ما بعدها ، فيكون ذلك موجباً لكون ما سبق زيادة قهرية ، </w:t>
      </w:r>
    </w:p>
    <w:p>
      <w:pPr>
        <w:pStyle w:val="BookText"/>
        <w:rPr/>
      </w:pPr>
      <w:r>
        <w:rPr>
          <w:rFonts w:ascii="Amiri" w:hAnsi="Amiri" w:eastAsia="Amiri" w:cs="Amiri"/>
          <w:color w:val="111111"/>
          <w:sz w:val="28"/>
          <w:sz w:val="28"/>
          <w:szCs w:val="28"/>
          <w:rtl w:val="true"/>
          <w:lang w:bidi="ar-SA"/>
        </w:rPr>
        <w:t xml:space="preserve">فيكون الساقط هو اعتبار عدم الزيادة ، وبمقتضى حديث لا تعاد يتعيّن الأخير ، لأنّ التكليف بالجزء يستدعي بطبعه الاتيان به ما دام ممكناً ، فبالطبع الأوّلي يلزمه الاتيان بالسجدة ، وبعد الاتيان بها نقول إنّه لا يمكننا إسقاط الترتيب عنه بالاكتفاء في الأجزاء اللاحقة بما فعله منها قبل تلافيه السجدة ، لأنّ الترتيب فعلاً ممكن الحصول ، فطبع الحال من الأمر بتحصيل الترتيب يلزمه إعادة ما تقدّم من الأجزاء فيلزم من ذلك الزيادة القهرية فيما سبق منها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معتبراً في هذا الحال لم يمكن الحصول عليه إلاّبالاعادة ، فيكون اعتباره ساقطاً بحديث لا 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دعوى الطولية والترتّب الطبعي بين هذه الأُمور ، فلا يقع التزاحم بينها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هذا المكلّف يمكنه الحصول على الجزء وعلى شرطه من الترتيب فيلزمه ذلك ، غايته أنّه موجب لكون ما مضى زيادة قهرية ، وهذه لا يتكلّف بعدمها إلاّبالاعادة فتسقط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يمكنه فعلاً الحصول على الجزء وعلى عدم الزيادة ، وحينئذ يسقط الترتيب ، لأنّه مع الاحتفاظ بالجزء وعدم الزيادة يكون الاحتفاظ بالترتيب منحصراً بالاعادة فيسقط</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التكليف بعدم الزيادة هو النهي عنها ، وهو إنّما يكون قبل وجودها ، فهو في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حال تركه الجزء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يتوجّه إليه نهي عن تلك الزيادة ، وإنّما المتوجّه إليه هو الأمر بالترتيب ، وبعد الجري على طبق الأمر بالجزء وبترتيبه يكون ما مضى زيادة قهرية ، فلا يمكن توجّه النهي إليها ، ولا يكون للنهي عن الزيادة الذي تضمّنه الأمر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إلاّبالاعادة </w:t>
      </w:r>
    </w:p>
    <w:p>
      <w:pPr>
        <w:pStyle w:val="BookText"/>
        <w:rPr/>
      </w:pPr>
      <w:r>
        <w:rPr>
          <w:rFonts w:ascii="IRNazanin" w:hAnsi="IRNazanin" w:eastAsia="IRNazanin"/>
          <w:color w:val="111111"/>
          <w:sz w:val="28"/>
          <w:sz w:val="28"/>
          <w:szCs w:val="28"/>
          <w:rtl w:val="true"/>
          <w:lang w:bidi="fa-IR"/>
        </w:rPr>
        <w:t>فتسقط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دخل في الركوع في الصورة المفروضة ينبغي أن تقولوا بأنّه يلزمه السجدة وما بعدها ، لإمكان تلافيه ، ويكون الساقط هو الترتيب في ناحية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الاتيان بالركوع قبل السجدة يكون الترتيب في الركوع ساقطاً ، لأنّه يلزمه السجدة ثمّ الركوع بعده ، ولا يكون ذلك إلاّباعادة الصلاة ، فيسقط ترتيب الركوع على السجدة وذلك لسقوط جزئية السجدة ، فيكون سقوط جزئية السجدة حاصلاً بمجرّد الدخول في الركوع ، فلا يبقى أمرها كي يقال إنّه بعد فراغه من الركوع يدور الأمر بين سقوط السجدة وسقوط ترتّبها على الركوع ، والذي يلازم الاعادة هو شرطها وترتيبها على الركوع دون أصل وجوبها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معنى لوجوب ترتيب الركوع على السجدة إلاّوجوب السجدة وإيقاع الركوع بعدها ، وهذا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إيقاع الركوع بعد السجود الراجع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ثمّ اركع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يمكنه امتثاله إلاّبالاعادة فيسقط ، وهو عبارة أُخرى عن سقوط وجوب السجدة ، هذا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الإنصاف هو أنّ انفقاد شرط الجزء يكون موجباً لزيادته ، وأنّ الإخلال بالترتيب في الأجزاء لا يكون ممكناً ، لأنّه موجب لزيادة الجزء المأتي به قبل ما تقدّمه ، ومع كونه زيادة لا يكون جزءاً صلاتياً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يتّضح لك الوجه في عدم جريان حديث لا تعاد في نفس الإخلال بالترتيب لعدم تصوّر الإخلال به ، بل إنّ الإخلال به يوجب الزيادة ، وبذلك يكون مجرى لحديث لا تعاد ، ففي تقديم تمام السجود على الركوع لا يجري حديث لا تعاد ، لأنّه من زيادة الركن </w:t>
      </w:r>
    </w:p>
    <w:p>
      <w:pPr>
        <w:pStyle w:val="BookText"/>
        <w:rPr/>
      </w:pPr>
      <w:r>
        <w:rPr>
          <w:rFonts w:ascii="Amiri" w:hAnsi="Amiri" w:eastAsia="Amiri" w:cs="Amiri"/>
          <w:color w:val="111111"/>
          <w:sz w:val="28"/>
          <w:sz w:val="28"/>
          <w:szCs w:val="28"/>
          <w:rtl w:val="true"/>
          <w:lang w:bidi="ar-SA"/>
        </w:rPr>
        <w:t>ونقصه ، فيكون داخلاً في الاستثناء ، ومع كونه من الزيادة لا يكون من تقدّم بعض الأجزاء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وجه الصحّة في تقديم السورة على الفاتحة وعدم الالتفات إلاّ بعد الركوع ، فإنّه ليس من باب الخلل في الترتيب كي يقال إنّه لا يجري فيه حديث لا تعاد ، بل هو من زيادة السورة ونقصها ، بل من باب النقص والزيادة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لو نسي بعض الأجزاء غير الركنية حتّى دخل في ركن فهو وإن كان قبل الدخول في الركن من باب زيادة تلك الأجزاء ، إلاّ أنّه بعد أن دخل في الركن وجرى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المتروك سهواً وسقطت جزئيته ، تخرج تلك الأجزاء عن كونها زيادة ، لا بمعنى الانقلاب ، بل بمعنى أنّه ينكشف بذلك أنّها ليست بزيادة ، لأنّه من حين ترك ذلك الجزء لمّا كان ذلك الترك متعقّباً بالدخول في الركن كان ذلك المتروك ساقط الجزئية من حين تركه ، فتكون المسألة من باب الكشف لا من باب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مع الدخول في الركن لمّا كان الدخول فيه مسقطاً للجزئية لم يكن ذلك الركن زائداً ، كما أنّه لا يبقى مجال لتدارك ذلك المتروك ليقال إنّ الساقط هو الترتيب ، لما عرفت من أنّه لا يتصوّر الإخلال بالترتيب ، فلا يكون ذلك الركن وذلك الجزء الذي تداركه بعد الركن من قبيل جزأين قد أخلّ بترتيبهما ، بل يكون كلّ منهما أجنبياً عن أجزاء الصلاة لانفقاد الشرط في كلّ منهما ، ولكنّه مع ذلك لا يخلو عن تأمّل ، فلماذا لم يجعل حديث لا تعاد جارياً في ذلك الشرط فيكون هو الساقط ، ويكونان من قبيل جزأين تقدّم أحدهما على الآخر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لا تعاد وإن جرى في الشرائط إلاّ أنّه لا يجري </w:t>
      </w:r>
    </w:p>
    <w:p>
      <w:pPr>
        <w:pStyle w:val="BookText"/>
        <w:rPr/>
      </w:pPr>
      <w:r>
        <w:rPr>
          <w:rFonts w:ascii="Amiri" w:hAnsi="Amiri" w:eastAsia="Amiri" w:cs="Amiri"/>
          <w:color w:val="111111"/>
          <w:sz w:val="28"/>
          <w:sz w:val="28"/>
          <w:szCs w:val="28"/>
          <w:rtl w:val="true"/>
          <w:lang w:bidi="ar-SA"/>
        </w:rPr>
        <w:t>في شرط الترتيب ، لأنّه ليس في عرض سائر الأجزاء والشرائط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هذا الذي ذكرناه هو أنّه لو عكس الترتيب فقرأ السورة قبل الفاتحة فإن تذكّر قبل الركوع أعادهما أو أعاد السورة فقط ، وكانا من قبيل الزيادة القهرية ، أو كانت السورة الأُولى فقط زيادة قهرية ، وإن لم يتذكّر حتّى ركع أو حتّى فرغ من صلاته لم يكن من قبيل الزيادة ولا النقيصة ، بل كان من قبيل فقدان شرط الترتيب بينهما كما صرّح به في 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ختام العروة </w:t>
      </w:r>
      <w:r>
        <w:rPr>
          <w:rStyle w:val="FootnoteAnchor"/>
          <w:rtl w:val="true"/>
        </w:rPr>
        <w:footnoteReference w:id="598"/>
      </w:r>
      <w:r>
        <w:rPr>
          <w:rFonts w:ascii="Amiri" w:hAnsi="Amiri" w:eastAsia="Amiri" w:cs="Amiri"/>
          <w:color w:val="111111"/>
          <w:sz w:val="28"/>
          <w:sz w:val="28"/>
          <w:szCs w:val="28"/>
          <w:rtl w:val="true"/>
          <w:lang w:bidi="ar-SA"/>
        </w:rPr>
        <w:t xml:space="preserve">، لكن شيخنا قدس‌سره </w:t>
      </w:r>
      <w:r>
        <w:rPr>
          <w:rStyle w:val="FootnoteAnchor"/>
          <w:rtl w:val="true"/>
        </w:rPr>
        <w:footnoteReference w:id="599"/>
      </w:r>
      <w:r>
        <w:rPr>
          <w:rFonts w:ascii="Amiri" w:hAnsi="Amiri" w:eastAsia="Amiri" w:cs="Amiri"/>
          <w:color w:val="111111"/>
          <w:sz w:val="28"/>
          <w:sz w:val="28"/>
          <w:szCs w:val="28"/>
          <w:rtl w:val="true"/>
          <w:lang w:bidi="ar-SA"/>
        </w:rPr>
        <w:t>علّق عليه أنّه من قبيل زيادة السورة ونقصها ،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قدّم التشهّد على السجدتين بأن تشهّد ثمّ سجد السجدتين ولم يتذكّر حتّى فرغ ودخل في الركوع كان الأمر كذلك ، ولو تذكّر بعد السجود عاد للتشهّد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الأوّل زيادة قهرية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في العروة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قدّم أحد الأركان على الآخر كما لو قدّم السجود على الركوع بطلت صلاته ، لنقصان الركوع وعدم إمكان تلافيه إلاّبإعادة السجود ، وكلاهما داخل في عقد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ركع ثمّ قرأ كان من قبيل نقصان القراءة وزيادتها ، أمّا الأوّل فواضح ، لأنّه بركوعه قبلها يكون من قبيل نقصانها ، ولكن لمّا لم يمكنه إعادتها وكان حديث لا تعاد بجزئه الاستثنائي قاضياً بسقوط جزئيتها ، كان إتيانه بها بعد الركوع من قبيل الزيادة ، فلو قلنا بلزوم سجود السهو لكلّ زيادة ونقيصة كان عليه أن يسجد مرّتين ، الأُولى لنقص القراءة والثانية لزيادتها ، فلاحظ وتأمّل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شيخنا قدس‌سره لم يعلّق شيئاً على ما تقدّم في العروة في فصل وجوب </w:t>
      </w:r>
    </w:p>
    <w:p>
      <w:pPr>
        <w:pStyle w:val="BookText"/>
        <w:rPr/>
      </w:pPr>
      <w:r>
        <w:rPr>
          <w:rFonts w:ascii="Amiri" w:hAnsi="Amiri" w:eastAsia="Amiri" w:cs="Amiri"/>
          <w:color w:val="111111"/>
          <w:sz w:val="28"/>
          <w:sz w:val="28"/>
          <w:szCs w:val="28"/>
          <w:rtl w:val="true"/>
          <w:lang w:bidi="ar-SA"/>
        </w:rPr>
        <w:t xml:space="preserve">الترتيب ، فدلّ ذلك على أنّه موافق للعروة في أنّه لو قدّم بعض الأجزاء عمداً كان موجباً لزيادة ذلك المقدّم عمداً وكان باطلاً مبطلاً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قدس‌سره لمّا بنى فيما نحن فيه من احتمال الترك العمدي على عدم جريان التجاوز ، تعيّن أن يكون مراده من المتخلّل الموجب للبطلان على تقدير تعمّد الترك ليس هو خصوص الركن ، بل هو كلّ جزء كان قد أتى به المكلّف بعد تعمّد الترك ، وحينئذ ينحصر مورد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بما لو كان المأتي خارجاً عن الأجزاء ، مثل ما لو احتمل تعمّد ترك القراءة ودخل في القنوت بناءً على أنّه مستحبّ مستقل ، ومثل ما لو احتمل تعمّد ترك التشهّد أو ترك السجدة الواحدة أو ترك السجدتين وقد دخل في النهوض قبل أن يستوي قائماً ، فإنّ الحكم في أمثال هذه الصورة هو لزوم العود والتدارك بلا حاجة إلى الاعادة ، بخلاف ما لو كان ما دخل فيه جزءاً صلاتياً فإن الحكم هو البطلان بعد البناء على عدم جريان قاعدة التجاوز ، سواء كان ذلك الجزء ركناً أو كان غير ركن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الوجوه المحتملة في مسألة ترك الجزء عمداً والدخول في الجزء الآخر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 وعدم البطلان ولزوم الرجوع قبل الدخول في أحد الأركان ، والتوقّف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جريان قاعدة التجاوز في مورد احتمال الترك العمدي ، فإنّ الوجوه في ذلك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الجريان ، وعدمه ، والتوقّف ، فتكون النتيجة هي أنّ المحتملات تسعة ، فلو قلنا بجريان قاعدة التجاوز كان الحكم هو المضي في صلاته على كلّ من المحتملات في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بعدم جريان قاعدة التجاوز فعلى الأوّل من شقوق المسألة الأُولى يكون الحكم هو بطلان صلاته ، وعلى الثاني يكون الحكم هو وجوب العود والتلافي ، </w:t>
      </w:r>
    </w:p>
    <w:p>
      <w:pPr>
        <w:pStyle w:val="BookText"/>
        <w:rPr/>
      </w:pPr>
      <w:r>
        <w:rPr>
          <w:rFonts w:ascii="Amiri" w:hAnsi="Amiri" w:eastAsia="Amiri" w:cs="Amiri"/>
          <w:color w:val="111111"/>
          <w:sz w:val="28"/>
          <w:sz w:val="28"/>
          <w:szCs w:val="28"/>
          <w:rtl w:val="true"/>
          <w:lang w:bidi="ar-SA"/>
        </w:rPr>
        <w:t>وعلى الثالث يكون اللازم الاحتياط بالتلافي والاعادة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توقّفنا في إجراء قاعدة التجاوز فعلى الوجه الأوّل من شقوق المسألة الأُولى نقول على تقدير الجريان يمضي في صلاته ، وعلى تقدير عدم الجريان تكون صلاته باطلة لأصالة عدم الاتيان بما يحتمل تعمّد تركه ، وحينئذ يكون مقتضى الجمع هو الاتمام والاعادة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 الثاني يكون مقتضى الجريان هو الاتمام ومقتضى عدمه هو التدارك ، وحينئذ نقول إنّ مقتضى جريان القاعدة إن كان عزيمة على وجه لا يصحّ الاحتياط بالتدارك كان المقام من دوران الأمر بين المحذورين ، لأنّه على تقدير جريان القاعدة يلزمه المضي ولا يجوز له التدارك ، وعلى تقدير عدم الجريان يجب عليه التدارك ، وحينئذ ينسدّ طريق الاحتياط ، فلا يمكنه إتمام هذه الصلاة فتبطل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على الشقّ الثالث من شقوق المسألة الأُولى ، لأنّا نحتمل الصحّة ، وعلى تقديره نتردّد في الجريان وعدمه ، فتكون المسألة من الدوران بين المحذورين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قلنا بأنّ مفاد قاعدة التجاوز هو الرخصة في المضي وعدم لزوم التدارك ، كان مقتضى التردّد بين الجريان وعدمه على الشقّ الثاني والثالث من شقوق المسألة الأُولى هو لزوم الاحتياط بالتدارك والاعادة ، وأمّا على الشقّ الأوّل فيكون الاحتياط بالاتمام والاعادة ، ولو احتاط بالتدارك والاعادة لم يكن في البين ما يمنع منه ، فإنّ أقصى ما في البين هو احتمال جريان القاعدة وهو لا يمنع من التدارك ، لكن الظاهر من أدلّة قاعدة التجاوز إحراز الاتيان بالجزء المشكوك ، فينسدّ باب الاحتياط بالاتيان به لكونه موجباً للزيادة ، إلاّ أن يقال إنّ الاتيان به احتياطاً لا يكون محقّقاً للزيادة العمدية ، وفيه تأمّل ، ولعلّه لأجل ذلك أفاد </w:t>
      </w:r>
    </w:p>
    <w:p>
      <w:pPr>
        <w:pStyle w:val="BookText"/>
        <w:rPr/>
      </w:pPr>
      <w:r>
        <w:rPr>
          <w:rFonts w:ascii="Amiri" w:hAnsi="Amiri" w:eastAsia="Amiri" w:cs="Amiri"/>
          <w:color w:val="111111"/>
          <w:sz w:val="28"/>
          <w:sz w:val="28"/>
          <w:szCs w:val="28"/>
          <w:rtl w:val="true"/>
          <w:lang w:bidi="ar-SA"/>
        </w:rPr>
        <w:t xml:space="preserve">شيخنا قدس‌سره في الموارد التي استشكل فيها من إجراء قاعدة التجاوز بأنّ الأحوط إعادة المشكوك بقصد القربة المطلقة ، فلاحظ حاشية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ولو كان باب الاحتياط ممكناً بالاعادة لما احتاج إلى قصد القربة المطلقة الذي يكون جدواه في الاحتياط في غاية الإشكال ، إلاّ أن يريد من قصد القربة المطلقة قصد امتثال الأمر الواقعي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الاتيان بأفعال الصلاة على حسب ما عرفت من الترتيب ، بأن يقدّم تكبيرة الإحرام على القراءة ، والقراءة على الركوع ، وهكذا ، فلو خالفه عمداً بطل ما أتى به مقدّماً وأبطل من جهة لزوم الزيادة ، سواء كان ذلك في الأفعال أو الأقوال ، وفي الأركان أو غيرها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كون ذلك الجزء زيادة عمدية ، هو أنّه لمّا أتى به عمداً بقصد الجزئية بعد ترك ما قبله عمداً ، كان ذلك الجزء فاقداً لشرطه وهو ترتيبه على ما قبله فيكون باطلاً ، وقد أتى به بقصد الجزئية فيكون زيادة عمدية ، فيكون باطلاً من حينه ، ويكون مبطلاً من دون توقّف على تدارك الجزء المتروك</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لو كان الترك سهواً ولم يتذكّر حتّى دخل في أحد الأركان كان جميع ما أتى به من الأجزاء ما بين ذلك الجزء المتروك وبين ذلك الركن من قبيل الزيادة السهوية ، فيلزمه سجود السهو لها ، بل ربما سرت الزيادة السهوية إلى ما قبل ذلك المتروك من الأجزاء لكونها فاقدة لشرطها وهو تعقّبها بذلك الجزء المتروك ، بل ربما سرت الزيادة السهوية إلى نفس الركن الذي دخل فيه ، فينبغي الحكم ببطلان الصلاة عند ترك بعض أجزائها سهواً والدخول في </w:t>
      </w:r>
    </w:p>
    <w:p>
      <w:pPr>
        <w:pStyle w:val="BookText"/>
        <w:rPr/>
      </w:pPr>
      <w:r>
        <w:rPr>
          <w:rFonts w:ascii="Amiri" w:hAnsi="Amiri" w:eastAsia="Amiri" w:cs="Amiri"/>
          <w:color w:val="111111"/>
          <w:sz w:val="28"/>
          <w:sz w:val="28"/>
          <w:szCs w:val="28"/>
          <w:rtl w:val="true"/>
          <w:lang w:bidi="ar-SA"/>
        </w:rPr>
        <w:t>ركن ، سواء كان ذلك الركن متّصلاً بمحلّ المتروك أو كان منفصلاً عنه بأجزاء غير ركنية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 الترك العمدي والترك السهوي ، فإنّه في الترك العمدي يكون المأتي به بعد محلّ المتروك منهياً عنه باعتبار تعمّد ترك شرطه وهو تقدّم ذلك المتروك عليه ، وحيث كان منهياً عنه لم يكن صالحاً للجزئية وقد جاء به بعنوان الجزئية ، فكان زيادة عمدية ، فكان باطلاً في نفسه لكونه منهياً عنه ومبطلاً لكونه من الزيادة العمدية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بتعمّد الاتيان بالجزء قبل الاتيان بما قبله يكون قد تعمّد ترك شرط ذلك الجزء الذي أتى به ، فيكون من قبيل تعمّد ترك شرط الجزء فيكون موجباً لبطلان الصلاة ، فلا حاجة إلى تجشّم كونه من تعمّد الزيادة كي يلزم عليه لزوم تحقّق الزيادة فيما إذا فعل ذلك سهواً ، وعلى أيّ من هاتين الطريقتين لا يتأتّى النقض بالترك السهوي ، فإنّه لا يكون من قبيل ترك شرط الجزء عمداً ، وكذلك لا يكون منهياً عنه كي يكون من الزيادة العمدية ، فلا يكون باطلاً في نفسه كي يكون من الزيادة ، وأقصى ما في البين هو فقدانه لشرط الانضمام إلى ما قبله الحاصل بترك ما قبله ، فلا يكون إلاّمن باب النقص السهوي ، ومقتضى القاعدة الأوّلية هو وجوب الاتيان بذلك المفقود وإعادة ما وقع بعده من الأجزاء ما دام في العمل كما في باب الوضوء ، وإن لزم من إعادتها صيرورة تلك الأجزاء التي وقعت قبل التلافي زيادة في ذلك المركّب</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مع ذلك كلّه قابل للتأمّل ، فإنّ أقصى ما في البين هو التعمّد في ترك شرط الجزء ، وهو لا يوجب زيادة ذلك الجزء ، بل أقصى ما فيه هو أنّه قد ترك شرطه عمداً ، وليس ذلك من الزيادة في شيء ، فلو أمكنه التلافي كما لو كان قبل </w:t>
      </w:r>
    </w:p>
    <w:p>
      <w:pPr>
        <w:pStyle w:val="BookText"/>
        <w:rPr/>
      </w:pPr>
      <w:r>
        <w:rPr>
          <w:rFonts w:ascii="Amiri" w:hAnsi="Amiri" w:eastAsia="Amiri" w:cs="Amiri"/>
          <w:color w:val="111111"/>
          <w:sz w:val="28"/>
          <w:sz w:val="28"/>
          <w:szCs w:val="28"/>
          <w:rtl w:val="true"/>
          <w:lang w:bidi="ar-SA"/>
        </w:rPr>
        <w:t>الدخول في الركوع وجب عليه تلافيه ، وبعد التلافي يكون ذلك المأتي به زيادة قهرية لا عمدية ولا سهوية ، فتدخل في حديث لا تعاد ، وتصحّ الصلاة إن لم يكن في البين إجماع أو نصّ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أنّ الجزء الفاقد للشرط ليس بجزء من الصلاة فلا يكون إلاّزائداً ، سواء كان فقده للشرط عن عمد أو كان عن نسيان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الاستدلال على الزيادة في 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منهياً عنه ، ففيه أنّه ليس في البين نهي مولوي كي يدخل في النهي عن جزء العبادة ، وأمّا النهي الغيري فهو متوقّف على كونه زيادة ليكون عدمه معتبراً في الصلاة ، فلا يصحّ الاستدلال على كونه زيادة بالنهي الغيري ، فالعمدة في كونه زيادة هو فقدانه للشرط ، فيكون خارجاً عن الصلاة لعدم كونه جزءاً منها ، فيكون زيادة ، فلو كان عن عمد أبطل ، بخلاف ما لو كان عن سهو فإنّ أقصى ما فيه أن يكون زيادة سهوية</w:t>
      </w:r>
      <w:r>
        <w:rPr>
          <w:rFonts w:eastAsia="Amiri" w:cs="Amiri" w:ascii="Amiri" w:hAnsi="Amiri"/>
          <w:color w:val="111111"/>
          <w:sz w:val="28"/>
          <w:szCs w:val="28"/>
          <w:rtl w:val="true"/>
          <w:lang w:bidi="ar-SA"/>
        </w:rPr>
        <w:t xml:space="preserve">. </w:t>
      </w:r>
      <w:bookmarkStart w:id="19" w:name="pg15518_247335"/>
    </w:p>
    <w:p>
      <w:pPr>
        <w:pStyle w:val="Heading2"/>
        <w:numPr>
          <w:ilvl w:val="1"/>
          <w:numId w:val="1"/>
        </w:numPr>
        <w:rPr/>
      </w:pPr>
      <w:bookmarkStart w:id="20" w:name="__RefHeading___Toc8306581_2142443653"/>
      <w:bookmarkStart w:id="21" w:name="_Toc7"/>
      <w:bookmarkEnd w:id="19"/>
      <w:bookmarkEnd w:id="20"/>
      <w:r>
        <w:rPr>
          <w:rtl w:val="true"/>
        </w:rPr>
        <w:t xml:space="preserve">[ </w:t>
      </w:r>
      <w:r>
        <w:rPr>
          <w:rtl w:val="true"/>
        </w:rPr>
        <w:t xml:space="preserve">أصالة الصحّة </w:t>
      </w:r>
      <w:r>
        <w:rPr>
          <w:rtl w:val="true"/>
        </w:rPr>
        <w:t>]</w:t>
      </w:r>
      <w:bookmarkEnd w:id="2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أكثرها لا يخلو عن مناقشة بل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القول بأنّه لا مجال للمنع عن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وملاكه هو ما تقدّمت الاشارة إليه في بعض مباحث قاعدة التجاوز والفراغ من أنّ العاقل المقدم على عمل مركّب لا يخلّ بشيء من أجزائه أو شرائطه وأنّه يأتي به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المستمرّة من المسلمين على البناء على أصالة الصحّة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فلا يبعد أن يكون مستنده هو البناء العقلائي والسيرة المذكورة ، وفي ثبوت إطلاق لمعقده تأمّل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الإشكال في إطلاق الأخذ بأصالة الصحّة حتّى مع جهل العامل ، خصوصاً ما لو كان يعتقد شرطية ذلك المشكوك ونحن نعتقد مانعيته أو بالعكس ، نعم لا يبعد الأخذ بالأصل المذكور فيما شكّ في جهل العامل وعلمه بالحكم ولو من جهة دعوى بناء العقلاء على إلغاء احتمال جهله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بخروج خصوص من كان جاهلاً بالحكم عن مورد الأصل المذكور ، والمسألة بعدُ محتاجة إلى التتبّع في كلمات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قد اختلفت كلمات الأعلام في حكومة أصالة الصحّة في العقود على جميع الأُصول الموضوعية المقتضية لفساد العقد ، والمتحصّل من الكلمات أقوال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حكومتها على كلّ أصل يقتضي فساد العقد سواء كان الأصل جارياً في 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أنّهم قسّموا الشروط في باب المعاملات إلى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نفس العقد ، وشروط المتعاقدين ، وشروط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جعل هذه الأقوال الثلاثة واردة على حسب هذه الشروط ، فيكون القول الأوّل عبارة عن إجراء أصالة الصحّة مطلقاً في الجهات الثلاثة ، بمعنى إجرائها عند الشكّ في شرائط العقد والشكّ في شرائط العوضين والشكّ في شرائط المتعاقدين ، سواء كان في قبالها أصل موضوعي ينفي الشرط المحتمل أو لم يكن في البين إلاّمجرّد أصالة عدم النقل والانتقال ، والقول الثاني عبارة عن إجرائها في خصوص الشكّ في شرائط العقد دون الشكّ في شرائط العوضين أو شرائط المتعاقدين ، سواء كان في البين أصل موضوعي أو لم يكن ، والقول الثالث عبارة عن القول الأوّل إلاّفي إخراج ما يكون شرطاً عرفياً للعوضين كالمالية أو للمتعاقدين كالبلوغ والرشد</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المدار في هذه الأقوال هو حكومتها على الأصل الموضوعي وعدمه ، بل المدار فيها هو جريانها في هذه المراتب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 فرض جريانها في مرتبة من هذه الشروط تكون حاكمة على الأصل الموضوعي فيها ، لكن مع فرض القول بعدم جريانها في مرتبة من هذه المراتب لا يمكن حينئذ الرجوع إلى أصالة الصحّة في تلك المرتبة حتّى لو لم يكن في البين أصل موضوعي ، بل في صورة عدم وجود الأصل الموضوعي يكون </w:t>
      </w:r>
    </w:p>
    <w:p>
      <w:pPr>
        <w:pStyle w:val="BookText"/>
        <w:rPr/>
      </w:pPr>
      <w:r>
        <w:rPr>
          <w:rFonts w:ascii="Amiri" w:hAnsi="Amiri" w:eastAsia="Amiri" w:cs="Amiri"/>
          <w:color w:val="111111"/>
          <w:sz w:val="28"/>
          <w:sz w:val="28"/>
          <w:szCs w:val="28"/>
          <w:rtl w:val="true"/>
          <w:lang w:bidi="ar-SA"/>
        </w:rPr>
        <w:t>المرجع هو أصالة عدم النقل والانتقال ، كما لو فرضنا أنّ أصالة الصحّة لا تجري في صورة الشكّ في كون أحد العوضين مالاً ، كما لو تردّد بين كون الثمن خمراً أو كونه غير خمر من سائر الماليات ، فإنّه بعد عدم جريان أصالة الصحّة في ذلك يكون المرجع هو أصالة عدم انتقال العوض الآخر لعدم وجود الأصل الموضوعي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حقيقته هي المبادلة بين المالين ولو كان المبيع أو الثمن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قوام مالية الكلّي إنّما هو الذمّة ، فإذا فرضنا أنّ الصبي لا ذمّة له عرفاً يشكل الحكم بكون الكلّي في ذمّته مالاً ، وحينئذ يكون الإشكال في الضمان جار بعينه في كون أحد العوضين في باب البيع كلّياً في الذمّة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المناقشة في كون الصبي لا ذمّة له عرفاً ، وإنّما يسلّم ذلك في الصبي غير المميّز ، أمّا المميّز العارف بالمعاملة الحاذق فيها فيشكل الحكم بالغاء ذمّته عرفاً بحيث إنّه لا يعتمد العرف على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أصالة الصحّة إنّما تقدّم على أصالة بقاء المال على ملك مالكه ولا تقدّم على سائر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قدس‌سره لا يمنع من تقديم أصالة الصحّة على الأُصول الموضوعية الجارية في ناحية العقد ، كما لو قلنا بأنّ ذكر المهر شرط في عقد نكاح المتعة وقد شكّ في ذكره في عقدها ، ونحو ذلك ممّا يكون المشكوك فيه من شرائط العقد مورداً للأصل العدمي ، بل إنّ أصالة الصحّة عنده قدس‌سره تحكم على جملة من الأُصول </w:t>
      </w:r>
    </w:p>
    <w:p>
      <w:pPr>
        <w:pStyle w:val="BookText"/>
        <w:rPr/>
      </w:pPr>
      <w:r>
        <w:rPr>
          <w:rFonts w:ascii="Amiri" w:hAnsi="Amiri" w:eastAsia="Amiri" w:cs="Amiri"/>
          <w:color w:val="111111"/>
          <w:sz w:val="28"/>
          <w:sz w:val="28"/>
          <w:szCs w:val="28"/>
          <w:rtl w:val="true"/>
          <w:lang w:bidi="ar-SA"/>
        </w:rPr>
        <w:t>الموضوعية الجارية في ناحية المتعاقدين أو العوضين ممّا لا يكون راجعاً إلى القابلية للنقل أو إلى أهلية الناقل ، نعم إنّه قدس‌سره يمنع من جريان أصالة الصحّة فيما إذا كان الشرط في المتعاقدين أو العوضين راجعاً إلى القابلية والأهلية ، لكن لا لأجل عدم حكومتها على الأصل الموضوعي الجاري في ذلك الشرط ، بل لأجل أنّ أصالة الصحّة لا تجري فيه حتّى لو لم يكن في البين أصل موضوعي ، كما لو تردّد الأمر في كون الثمن مثلاً خمراً أو غيره ممّا يكون قابلاً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قدس‌سره فيما حرّرته عنه في توضيح ذلك ما لا بأس بنقله ليتّضح الوجه فيما أفاده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أنّا قد حقّقنا في باب اقتضاء النهي عن المعاملة فسادها أنّ النهي إن تعلّق بالسبب لم يكن ذلك موجباً لفساده ، وإن تعلّق بالمسبّب أوجب الفساد ، وبيّنا أنّ السرّ في ذلك هو أنّ النهي إذا كان متعلّقاً بالمسبّب كان موجباً لقصر السلطنة وعدم قدرة العاقد على إيجاد ذلك المسبّب ، حيث إنّ غير المقدور شرعاً كغير المقدور العقلي ، وهكذا الحال في الشرط ، فإن كان المجعول شرعاً هو عدم المسبّب أوجب الفساد ، وإن كان هو عدم السبب لم يكن موجباً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الشروط تكون شرطاً للسبب بما أنّه سبب وهذه هي القدر المتيقّن من موارد جريان أصالة الصحّة ، وبعضها تكون شرطاً للمسبّب وهي شروط المتعاقدين وشروط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الأوّل عدم السفه مثلاً فإنّه شرط في حصول المسبّب وترتّبه على السبب ، فلو كان مشكوكاً لم ينفع في ترتّب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الصحّة ، حيث إنّ صحّة العقد التي هي نتيجة أصالة الصحّة لا تنفع في الحكم بحصول المسبّب</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شرائط العوضين ، فإنّ كون العين مملوكة إنّما تكون شرطاً في ناحية المسبّب ، بمعنى أنّ حصول المسبّب وهو النقل والانتقال يتوقّف </w:t>
      </w:r>
    </w:p>
    <w:p>
      <w:pPr>
        <w:pStyle w:val="BookText"/>
        <w:rPr/>
      </w:pPr>
      <w:r>
        <w:rPr>
          <w:rFonts w:ascii="Amiri" w:hAnsi="Amiri" w:eastAsia="Amiri" w:cs="Amiri"/>
          <w:color w:val="111111"/>
          <w:sz w:val="28"/>
          <w:sz w:val="28"/>
          <w:szCs w:val="28"/>
          <w:rtl w:val="true"/>
          <w:lang w:bidi="ar-SA"/>
        </w:rPr>
        <w:t>على كون العوضين مملوكين ، فلو شكّ في كون ما وقع عليه العقد كان خمراً أو خلاً لم تنفع أصالة الصحّة في حصول المسبّب ، حيث إنّ صحّة العقد لا ربط لها بحصول المسبّب المتوقّف حصوله على قابلية العوض لأن يكون مملوكاً ، وهكذا الحال في غيره من شرائط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شرائط العوضين تكون راجعة إلى ناحية السبب ، مثل كونهما معلومين غير مشتملين على الربا ، فيكون هذا النحو مورداً لأصالة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شرائط المتعاقدين فالإنصاف أنّ بعضها صالح وواجد للجهتين ، كالبلوغ الذي هو شرط المتعاقدين ، فإنّ له جهتين إحداهما راجعة إلى ناحية المسبّب التي هي عبارة عن توقّف النقل والانتقال على كون المالك العاقد بالغاً ، بمعنى أنّه لا يحصل النقل والانتقال من غير البالغ ، فلا يكون من هذه الجهة مورداً لأصالة الصحّة ، وله جهة أُخرى راجعة إلى ناحية السبب وهي عبارة عن توقّف تمامية العقد على كون العاقد بالغاً ، سواء كان هو المالك أو كان وكيلاً أو مأذوناً أو فضولياً ، من جهة أنّ الصبي مسلوب العبارة ، ومن هذه الجهة يكون الشكّ في حصول هذا الشرط مورداً لأصالة الصحّة ، وتظهر الثمرة في عقد الوكيل أو المأذون أو الفضولي إذا وقع الشكّ في بلوغه حين العقد ، فإنّ أصالة الصحّة تجري فيه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الشروط كلّها وإن كانت متساوية في أنّ عدمها يوجب عدم المسبّب ، إلاّ أنّه تارة يكون لقصور في السبب كما في الشروط الراجعة إلى ناحية السبب ، وأُخرى يكون ذلك لقصور في المسبّب لأجل قصور فيما وقع عليه السبب أو في من أوقع السبب ، فما كان القصور فيه راجعاً إلى ناحية السبب جرت فيه أصالة الصحّة عند الشكّ فيه ، وما كان راجعاً إلى ناحية المسبّب لم تجر أصالة الصحّة في مورد الشكّ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لمجرى أصالة الصحّة عقد وضع وعقد حمل ، فإنّ مجراها هو العقد الصادر ممّن له العقد على ما يمكن العقد عليه ، فلو كان الشكّ واقعاً في نفس العقد وأنّه هل كان صحيحاً أو فاسداً ، وهو المعبّر عنه بعقد الحمل جرت في ذلك أصالة الصحّة ، سواء كان الشكّ في شروط العقد نفسه أو فيما يرجع إلى ذلك من شروط المتعاقدين أو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الشكّ في عقد الوضع ، بأن كان الشكّ في نفس المتعاقدين من جهة الشكّ في كونهما ممّن له العقد ، أو كان الشكّ فيما وقع عليه من العوضين من جهة الشكّ في كونهما ممّا يمكن وقوع العقد عليهما ، لم تجر فيه أصالة الصحّة ، لما ذكرناه من رجوع ذلك إلى مرحلة المسبّب ، ولا مجال فيه لأصالة الصحّة التي يكون مجراها هو الشكّ في صحّة السبب ، هذا حاصل ما أفاده قدس‌سره فيما حرّرته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مع ذلك قابل للتأمّل والإشكال ، فإنّ المدار في جريان أصالة الصحّة إن كان على كون الشكّ راجعاً إلى ناحية نفس السبب ، فالظاهر أنّه بناءً عليه ينبغي أن لا تجري في مثل شرائط المتعاقدين والعوضين ممّا لا يكون راجعاً إلى القابلية وذلك مثل عدم الاكراه ومثل كون أحد العوضين غير معلوم المقدار أو عدم التفاوت ، ونحو ذلك ممّا لا يرجع إلى القابلية ، ودعوى كون هذه الشروط راجعة إلى شروط العقد قابلة للمنع ، لأنّ الضابط حينئذ هو كون الشكّ راجعاً إلى عالم العقد كالعربية والماضوية ونحوهما ، ومن الواضح أنّ مثل العلم بالمقدار وعدم التفاوت والاختيار ليس ممّا يرجع إلى نفس العقد ، نعم ذلك شرط في تأثيره كما أنّ البلوغ شرط في تأثيره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المدار في جريان أصالة الصحّة على أن لا يكون الشرط المشكوك راجعاً إلى القابلية الشرعية أو العرفية ، فهذا يحتاج إلى إقامة البرهان ، نعم هناك </w:t>
      </w:r>
    </w:p>
    <w:p>
      <w:pPr>
        <w:pStyle w:val="BookText"/>
        <w:rPr/>
      </w:pPr>
      <w:r>
        <w:rPr>
          <w:rFonts w:ascii="Amiri" w:hAnsi="Amiri" w:eastAsia="Amiri" w:cs="Amiri"/>
          <w:color w:val="111111"/>
          <w:sz w:val="28"/>
          <w:sz w:val="28"/>
          <w:szCs w:val="28"/>
          <w:rtl w:val="true"/>
          <w:lang w:bidi="ar-SA"/>
        </w:rPr>
        <w:t>دعوى كون القدر المتيقّن من الإجماع هو ما عدا شروط القابلية ، وهذه الدعوى محتاجة إلى التتبّع في كلمات المجمعين ، خصوصاً من مثل شيخنا قدس‌سره الذي قدّم في طليعة البحث ثبوت إطلاق لمعقد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استدللنا على هذا الأصل بالسيرة المستمرّة من المسلمين وببناء العقلاء أمكن دعوى القدر المتيقّن ، لكن يمكن القطع بخلافه وأنّ ما جرت عليه السيرة وبناء العقلاء هو مطلق الشروط ، ولعلّ من هذا القبيل ما هو مسلّم عندهم على الظاهر من أنّه لو ادّعى أحد الزوجين فساد الطلاق لمصادفة حيض الزوجة أو طهرها الذي واقعها فيه ، فالقول قول مدّعي الصحّة ، وهكذا فيما يكون من هذا القبيل ، اللّهمّ إلاّ أن يدّعى أنّ مثل حيض الزوجة والطهر الذي لم يواقعها فيه وأمثالهما كلّها راجعة إلى السبب ، ولكن المسألة بعدُ محتاجة إلى التأمّل ، إذ لا يبعد القول بأنّ ما جرت عليه السيرة والبناء العقلائي وقام عليه الإجماع إنّما هو البناء على مثل صحّة النقل عند الشكّ في صحّته بعد إحراز قابلية النقل من الناقل والمنقول ، دون ما لو كان الشكّ في قابلية العين للنقل أو قابلية الناقل للنقل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إذا كان راجعاً إلى قابلية العوض للعوضية مثل المشكوك كونه حرّاً مع فرض عدم اليد ، وكذا لو كان الشكّ في أهلية من أوقع المعاملة ، كما لو شكّ في كون الطلاق بائناً أو رجعياً مع فرض الرجوع في أثناء العدّة ، وكذا لو شكّ في كون المعاملة بيعاً كي ينفذ الفسخ قبل التفرّق أو صلحاً أو هبة معوّضة كي لا ينفذ الفسخ ، بل لو شكّ في كون البيع خيارياً أو غير خياري فلا أظن أنّ أحداً يلتزم بنفوذ الرجوع أو بنفوذ الفسخ استناداً إلى أصالة الصحّة في الرجوع أو الفسخ ، وهكذا الحال في مسألة بيع الوقف المعلوم الوقفية مع الشكّ في طروّ المجوّز ، نعم مع الشكّ في كون المبيع وقفاً أو طلقاً يمكن القول بصحّة </w:t>
      </w:r>
    </w:p>
    <w:p>
      <w:pPr>
        <w:pStyle w:val="BookText"/>
        <w:rPr/>
      </w:pPr>
      <w:r>
        <w:rPr>
          <w:rFonts w:ascii="Amiri" w:hAnsi="Amiri" w:eastAsia="Amiri" w:cs="Amiri"/>
          <w:color w:val="111111"/>
          <w:sz w:val="28"/>
          <w:sz w:val="28"/>
          <w:szCs w:val="28"/>
          <w:rtl w:val="true"/>
          <w:lang w:bidi="ar-SA"/>
        </w:rPr>
        <w:t>البيع ، ولعلّ ذلك لأجل اليد الحاكمة بالملكية ، وإلاّ فمع قطع النظر عن اليد لا يمكن الاعتماد على مجرّد أصالة الصحّة في البيع ، والمسألة محتاجة إلى التتبّع والتأمّل في الموارد الخاصّة ، ثمّ إنّ في عدّ عدم السفه من شرائط القابلية تأمّلاً ، فإنّه ليس على حذو العقل ، بل الظاهر أنّه على حذو الاختيار في قبال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البرهان الذي أقامه قدس‌سره على امتناع جريان أصالة الصحّة في موارد الشكّ في القابلية قوي متين ، وحاصله أنّ كلّ ما يكون ركناً في العقد ، بحيث يتوقّف صدق العقد عليه على وجه يكون الشكّ في تحقّقه موجباً للشكّ في تحقّق العقد ، يمتنع فيه إجراء أصالة الصحّة في العقد ، لتوقّف الحكم بصحّة العقد على تحقّق أصل العقد ، وهذا المقدار ممّا لا إشكال فيه كبروياً ، وأظهر صغرياته ما لو شكّ في تحقّق القصد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مقوّمات العقد على وجه لو شكّ في تحقّق القصد يكون تحقّق العقد مشكوكاً ، ولعلّ منه اشتراط العقل في المتعاقدين ، سيّما إذا كان عدم العقد ملازماً لعدم القصد على وجه يكون مسلوب العبارة في النظر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الصغير الذي لا قصد له ، أمّا المميّز ففي غاية الإشكال ، لتحقّق القصد منه عرفاً غايته أنّ الشارع المقدّس لم يرتّب الأثر على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صغريات هذه الكبرى ما لو شكّ في وجود المبيع ، كما لو تلف المبيع وشكّ في أنّ تلفه كان قبل العقد أو كان بعد القبض ، وقد تعرّض الشيخ لذلك في المكاسب في أواخر اشتراط معلومية العوضين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صغريات هذه الكبرى كون العوض ثمناً أو مثمناً مالاً عرفياً ، أمّا ما يكون مالاً عرفاً ولكن الشارع ألغى ماليته كالخمر فكونه من صغريات هذه </w:t>
      </w:r>
    </w:p>
    <w:p>
      <w:pPr>
        <w:pStyle w:val="BookText"/>
        <w:rPr/>
      </w:pPr>
      <w:r>
        <w:rPr>
          <w:rFonts w:ascii="Amiri" w:hAnsi="Amiri" w:eastAsia="Amiri" w:cs="Amiri"/>
          <w:color w:val="111111"/>
          <w:sz w:val="28"/>
          <w:sz w:val="28"/>
          <w:szCs w:val="28"/>
          <w:rtl w:val="true"/>
          <w:lang w:bidi="ar-SA"/>
        </w:rPr>
        <w:t>الكبرى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التمسّك في أمثال ذلك بقصور الدليل أعني السيرة العقلائية أو سيرة المسلمين أو الإجماع ، ومع ذلك فهو في غاية الإشكال سيّما بعد الاعتراف بوجود معقد للإجماع الذي هو بمنزلة رواية عامّة أو مطلقة ، إلاّ أن يقال إنّ الشكّ في الشمول كافٍ في عدم ثبوت إجراء أصالة الصحّة فيه ، والمسألة بعدُ مجال التأمّل والنظر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يصحّ التفاضل بين المالين في غير عقود المعاوضة ، بل حتى في عقود المعاوضة غير عقد البيع 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أستحضر معاملة غير معاوضية مشتملة على مال من الطرفين ، لتكون مثالاً لصحّة التفاوت بين المالين من جنس واحد في غير عقود المعاوضات إلاّفي باب الغرامات ، ودخولها في المعاملات العقدية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القول بصحّة التفاوت في غير البيع من المعاوضات فهو غير نافع لمن يمنع من التفاوت في مطلق المعاوضات ، ولكن يهوّن الخطب أنّه ليس المدار في كون الشرط راجعاً إلى القابلية والأهلية على اعتباره في جميع المعاوضات ، وإلاّ لكان الاختيار في قبال الاكراه من الشروط الراجعة إلى القابلية ، بل 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الشرط راجعاً إلى الأهلية والقابلية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واقعي لا دخل له بعموم اعتباره في جميع المعاوضات أو اختصاصه بخصوص البيع ، ومن الواضح أنّ عدم التفاوت بين الجنسين لم يكن من قبيل شروط القابلية ، وهو واضح لا ينبغي الريب فيه ، فلا يقاس على مثل الخمر والحرّ والوقف ونحو ذلك ، فتأمّل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التساوي في الجنسين لا يكون مانعاً من نقل كلّ منهما في قبال جنس آخر ، فلأجل ذلك لا يكون هذا الشرط راجعاً إلى القابلية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يشكّ في بعض الشروط أنّها من أيّ القبيل كاشتراط كون العاقد غير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هذا الشكّ هو منشأ الإشكال فيما لو شكّ في أنّ عقده كان في حال الاحرام أو بعده كما ذكره في العروة في مسائل النكاح 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 فإنّه فيما لو شكّ في أنّ عقده كان في الاحرام أو قبله جزم في الحكم بالصحّة ، بخلاف الصورة المزبورة فإنّه وإن حكم فيها بالصحّة إلاّ أنّه عقّبه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الصورة الأُولى يكون مقتضى الاستصحاب هو الصحّة ، فلا يتوقّف الحكم بالصحّة فيها على إجراء أصالة الصحّة ، بخلاف الثانية فإنّ مقتضى الاستصحاب فيها هو البطلان ، فيحتاج في الحكم بالصحّة فيها إلى أصالة الصحّة ، وجريانها في المقام مشكل للشكّ في كون هذا الشرط من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الإشكال فيها هو ما سيأتي من الإشكال في حكومة أصالة الصحّة على الأصل الموضوعي الجاري في موردها الذي يكون مقتضاه الفساد ، وهو ما تعرّض له من كلمات الشيخ والسيّد الشيرازي قدس‌سرهما فراجع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 فإنّ اشتراط أهلية الوكيل للوكالة أو سلطنة الموكّل للتوكيل ليس شرطاً زائداً على اشتراط بلوغ العاقد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أنّا وإن سلّمنا أنّ عقد البيع الصادر من الوكيل غير البالغ لا يكون </w:t>
      </w:r>
    </w:p>
    <w:p>
      <w:pPr>
        <w:pStyle w:val="BookText"/>
        <w:rPr/>
      </w:pPr>
      <w:r>
        <w:rPr>
          <w:rFonts w:ascii="Amiri" w:hAnsi="Amiri" w:eastAsia="Amiri" w:cs="Amiri"/>
          <w:color w:val="111111"/>
          <w:sz w:val="28"/>
          <w:sz w:val="28"/>
          <w:szCs w:val="28"/>
          <w:rtl w:val="true"/>
          <w:lang w:bidi="ar-SA"/>
        </w:rPr>
        <w:t xml:space="preserve">البلوغ فيه من قبيل شرط القابلية في ناحية النقل والانتقال الذي هو مؤدّى عقد البيع ،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عقد الوكالة لا ينبغي التأمّل في كونه من قبيل شرط القابلية ، حيث إنّه لابدّ في عقد الوكالة من قابلية الوكيل لأن يصدر منه ما وكّل فيه ، وبعد فرض اشتراط البلوغ في عقد البيع لا يكون غير البالغ متمكّناً من إيقاعه ، وحينئذ يكون غير البالغ خارجاً عن قابلية إيقاع عقد البيع ، فلا يمكن إيقاع وكالته على البيع ، ويكون البلوغ بالنسبة إلى عقد الوكالة شرطاً في القابلية ، فلا يمكن التمسّك بأصالة الصحّة في عقد الوكالة عند الشكّ في بلوغ الوكيل ، كما لا يمكن ذلك عند الشكّ في بلوغ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بعد فرض عدم جريان أصالة الصحّة في عقد الوكالة يكون المرجع في عقدها إلى أصالة عدم ترتّب الأثر الذي هو الوكالة ، ومقتضاه وإن كان هو عدم صحّة البيع ، لكن أصالة الصحّة فيه يمكن القول بأنّها نافعة في الحكم بصحّة ذلك البيع بعد فرض كون بلوغ الوكيل العاقد لم يكن من شروط القابلية بالقياس إليه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الهامش في وجه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هو أنّه يمكن دفع التنافي بين الكلامين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أنّه عند الشكّ في بلوغ أحد المتعاقدين مع فرض كون الآخر بالغاً إن كان المراد من أصالة الصحّة هي صحّة عمل البالغ الذي هو الايجاب فتلك صحّة تأهّلية لا دخل لها بناحية القبول ، فإنّها متحقّقة وجد القبول أو لم يوجد أو وجد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صحّة مجموع العقد تطرّق إليه الإشكال في أنّ البلوغ من شروط القابلية ، فلا تجري فيه أصالة الصحّة ، فليس المانع من التمسّك </w:t>
      </w:r>
    </w:p>
    <w:p>
      <w:pPr>
        <w:pStyle w:val="BookText"/>
        <w:rPr/>
      </w:pPr>
      <w:r>
        <w:rPr>
          <w:rFonts w:ascii="Amiri" w:hAnsi="Amiri" w:eastAsia="Amiri" w:cs="Amiri"/>
          <w:color w:val="111111"/>
          <w:sz w:val="28"/>
          <w:sz w:val="28"/>
          <w:szCs w:val="28"/>
          <w:rtl w:val="true"/>
          <w:lang w:bidi="ar-SA"/>
        </w:rPr>
        <w:t>بأصالة الصحّة عند الشكّ في البلوغ منحصراً بما إذا كان كلّ من الطرفين مشكوك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كون أحدهما مشكوك البلوغ والآخر معلومه إن كان المراد إجراء أصالة الصحّة في ناحية مشكوك البلوغ ففيه إشكال القابلية ، وإن كان المراد إجراءها في ناحية معلوم البلوغ ليثبت بذلك صحّة عمل طرفه الآخر ، لكون صحّة عمل البالغ موقوفة على صحّة عمل ذلك الطرف ، ففيه أنّ المراد بالصحّة التي نثبتها في ناحية البالغ هي صحّة عمله بنفسه ، فتلك صحّة تأهّلية وهي غير مشكوكة أصلاً ، وإن كان المراد هي صحّة العقد تطرّق حينئذ إشكال القابلية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من ذلك بيع الوقف مع الشكّ في عروض ما يسوغ معه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الإشكال في بيع الراهن مع الشكّ في اجازة المرتهن يكون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أنّ صحّته تأهّلية بمعنى القابلية للحوق الاجازة من المرتهن ، والأُخرى من جهة كون الشكّ في القابلية ، بخلاف بيع الوقف فإنّ الإشكال فيه منحصر بالجهة الثانية ، فينبغي أن يكون الأولى هو بيع الراهن لا بيع الوقف ، وقد تقدّمت الاشارة إلى أنّ الشكّ في مسألة الوقف على نحوين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أحرزت الوقفية وحصل الشكّ في المسوّغ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شكّ في كون المبيع ملكاً أو وقفاً مع فرض عدم المسوّغ للبيع لو كان وقفاً وعدم اليد الدالّة على الملكية ، كما أنّ ذلك متصوّر أيضاً في الرهن ، فإنّه ربما يكون الشكّ في إجازة المرتهن مع فرض تحقّق الرهن ، وأُخرى يكون الشكّ في أصل الرهن مع فرض أنّه لو كان مرهوناً فهو بغير إجازة من المرتهن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يخفى أنّ كون بيع الراهن واجداً للجهتين محلّ تأمّل ، لأنّ المراد من الصحّة فيه إن كانت هي التأهّلية فلا يرد عليها الإشكال الثاني الذي هو إشكال القابلية ، وإنّما يرد عليها الإشكال الأوّل وهو أنّها ليست بمشكوكة ، وإن كان المراد هو الصحّة الفعلية توجّه عليها الإشكال الثاني وهو إشكال القابلية دون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محلّ الفرض هو الأوّل أعني الصحّة الفعلية ، لأنّ المفروض أنّ عقد الراهن لم تلحقه الاجازة من المرتهن ، فإنّ ذلك مقطوع به ، وإنّما وقع الشكّ في كونه مسبوقاً بالإذن أو في كونه سابقاً على الرجوع ، فلا تكون الصحّة المشكوكة حينئذ إلاّصحّة فعلية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الكلام في إجراء أصل الصحّة في بيع الصرف عند الشكّ في تحقّق القبض في المجلس ، فإنّ المقصود من الصحّة فيه هي الصحّة الفعلية ، بمعنى صحّة بيع الصرف لا صحّة نفس العقد الذي هو مجرّد الإيجاب والقبول التي لا تكون إلاّصحّة تأهّلية ، والظاهر أنّه لا مانع من إثبات القبض في المجلس بأصالة الصحّة بمعنى الجامعية لجميع ما يعتبر في بيع الصرف التي من جملتها القبض في المجلس ، خصوصاً إذا علمنا بتحقّق القبض ولكن وقع الشكّ في كونه في مجلس العقد أو أنّه في مجلس آخر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تحقّق التقابض في بيع الصرف والسلم إن كان قبل التفرّق عن المجلس ، لم يكن في البين مجال لأصالة الصحّة ، من دون فرق في ذلك بين القول بأنّ القبض جزء من المعاملة ، والقول بأنّه شرط في حصول الملكية مع فرض تمامية المعاملة قبله ، إذ لا إشكال في الصورة المفروضة في كون البيع صحيحاً ، سواء قلنا بالصحّة التأهلية أو قلنا بالصحّة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p>
    <w:p>
      <w:pPr>
        <w:pStyle w:val="BookText"/>
        <w:rPr/>
      </w:pPr>
      <w:r>
        <w:rPr>
          <w:rFonts w:ascii="Amiri" w:hAnsi="Amiri" w:eastAsia="Amiri" w:cs="Amiri"/>
          <w:color w:val="111111"/>
          <w:sz w:val="28"/>
          <w:sz w:val="28"/>
          <w:szCs w:val="28"/>
          <w:rtl w:val="true"/>
          <w:lang w:bidi="ar-SA"/>
        </w:rPr>
        <w:t>الشكّ بعد التفرّق ، فإن نسبنا الصحّة إلى نفس العقد فكذلك أيضاً لا مجال لأصالة الصحّة ، لفرض كون العقد في حدّ نفسه صحيحاً ، غايته أنّه لو لحقه القبض في المجلس لترتّب عليه الأثر ، وهو المراد من الصحّة التأهّلية ، وإن نسبنا الصحّة إلى نفس المعاملة الصرفية المفروض أنّ الشارع اعتبر فيها زيادة على العقد القبض في المجلس ، فلا مانع على الظاهر من الحكم بصحّة تلك المعاملة وترتّب القبض في المجلس عليها ، خصوصاً لو علمنا بتحقّق القبض واحتملنا كونه بعد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الحال في الهبة من الرحم مثلاً وفي الوقف ، فإنّه ما دام الواهب أو الواقف موجوداً وقد شككنا في تحقّق القبض لا يمكن الحكم بترتّب القبض وتحقّقه ركوناً إلى أصالة الصحّة ، ويكون حالهما حال بيع الصرف ما داما في المجلس ، إذ لا إشكال في صحّة عقد الهبة والوقف قبل القبض ، غايته أنّهما لا يكونان لازمين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الشكّ بعد موت الواهب والواقف ، فإن نسبنا الصحّة إلى نفس العقد لم تكن أصالة الصحّة نافعة في تحقّق القبض ، وإن نسبنا الصحّة إلى معاملة الهبة والوقف فلا مانع على الظاهر من الركون إلى أصالة الصحّة في نفس المعاملة والحكم بترتّب القبض ، لأنّه لو لم يحصل القبض إلى ما بعد الموت كانت تلك المعاملة فاسدة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الحال في بيع الفضولي ، سواء كان الشكّ في أصل الفضولية بأن شككنا في مالكية البائع أو في إجازة المالك سابقة على العقد أو لاحقة له ، فإنّ العقد في جميع ذلك يكون صحيحاً ، ولا يقابله احتمال الفساد ، بل إنّما تكون المقابلة بين كونه لازماً وكونه موقوفاً على إجازة المالك ، وفي مثله لا تجري أصالة الصحّة ، لأنّها إنّما تجري في قبال احتمال الفساد ، فليس المانع من </w:t>
      </w:r>
    </w:p>
    <w:p>
      <w:pPr>
        <w:pStyle w:val="BookText"/>
        <w:rPr/>
      </w:pPr>
      <w:r>
        <w:rPr>
          <w:rFonts w:ascii="Amiri" w:hAnsi="Amiri" w:eastAsia="Amiri" w:cs="Amiri"/>
          <w:color w:val="111111"/>
          <w:sz w:val="28"/>
          <w:sz w:val="28"/>
          <w:szCs w:val="28"/>
          <w:rtl w:val="true"/>
          <w:lang w:bidi="ar-SA"/>
        </w:rPr>
        <w:t>جريان الصحّة فيما لو احتمل كون البائع غير مالك هو أنّ المالكية من شرائط القابلية ، بل المانع إنّما هو أنّه ليس في مقابل احتمال المالكية احتمال الفساد ، لما عرفت من صحّة العقد سواء كان من المالك أو كان من غير المالك ، غايته أنّه لو كان من غير المالك كان لزومه على المالك موقوفاً على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مسألة الشكّ في الفضولية أصل آخر غير أصالة الصحّة وهو أصالة كون البائع مالكاً ، ألمّ به الشيخ قدس‌سره </w:t>
      </w:r>
      <w:r>
        <w:rPr>
          <w:rStyle w:val="FootnoteAnchor"/>
          <w:rtl w:val="true"/>
        </w:rPr>
        <w:footnoteReference w:id="616"/>
      </w:r>
      <w:r>
        <w:rPr>
          <w:rFonts w:ascii="Amiri" w:hAnsi="Amiri" w:eastAsia="Amiri" w:cs="Amiri"/>
          <w:color w:val="111111"/>
          <w:sz w:val="28"/>
          <w:sz w:val="28"/>
          <w:szCs w:val="28"/>
          <w:rtl w:val="true"/>
          <w:lang w:bidi="ar-SA"/>
        </w:rPr>
        <w:t xml:space="preserve">في باب الخيار نقلاً عن جامع المقاصد ، وربما كان في بعض كلمات الجواهر إشارة إليه ، فراجع ما حرّرناه في هذه المسألة في المجموعة </w:t>
      </w:r>
      <w:r>
        <w:rPr>
          <w:rStyle w:val="FootnoteAnchor"/>
          <w:rtl w:val="true"/>
        </w:rPr>
        <w:footnoteReference w:id="617"/>
      </w:r>
      <w:r>
        <w:rPr>
          <w:rFonts w:ascii="Amiri" w:hAnsi="Amiri" w:eastAsia="Amiri" w:cs="Amiri"/>
          <w:color w:val="111111"/>
          <w:sz w:val="28"/>
          <w:sz w:val="28"/>
          <w:szCs w:val="28"/>
          <w:rtl w:val="true"/>
          <w:lang w:bidi="ar-SA"/>
        </w:rPr>
        <w:t>وعلى أيّ حال ، لا مورد لأصالة الصحّة عند الشكّ في الفضولية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 البيع مع احتمال كون المبيع مرهوناً ، أو مع إحراز كونه مرهوناً مع الشكّ في إجازة المرتهن ، فإنّ المانع من إجراء أصالة الصحّة في مثل ذلك ليس هو كون المبيع غير مرهون أو كونه باجازة المرتهن من شرائط القابلية ، بل المانع هو كون العقد في حدّ نفسه صحيحاً على كلّ حال ، غايته أنّه لو كان مرهوناً كان لزومه متوقّفاً على إجازة المرتهن سابقة أو 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يظهر لك الحال في البيع مع احتمال الاكراه ، فإنّه لا يمكن التمسّك في نفي الاكراه بأصالة الصحّة ، لأنّ عقد المكره لم يكن فاسداً بل هو صحيح ، غايته أنّ صحّته تأهّلية معلّقة على لحوق الرضا به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تلخّص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مجرى لأصالة الصحّة في كلّ مورد احتمل فيه التوقّف على إجازة من له الاجازة ، من دون فرق في ذلك بين احتمال الفضولية أو احتمال الرهن أو احتمال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 فرض تحقّق الردّ من ذلك الذي كنّا </w:t>
      </w:r>
    </w:p>
    <w:p>
      <w:pPr>
        <w:pStyle w:val="BookText"/>
        <w:rPr/>
      </w:pPr>
      <w:r>
        <w:rPr>
          <w:rFonts w:ascii="Amiri" w:hAnsi="Amiri" w:eastAsia="Amiri" w:cs="Amiri"/>
          <w:color w:val="111111"/>
          <w:sz w:val="28"/>
          <w:sz w:val="28"/>
          <w:szCs w:val="28"/>
          <w:rtl w:val="true"/>
          <w:lang w:bidi="ar-SA"/>
        </w:rPr>
        <w:t>نحتمل توقّف العقد على إجازته حيث يكون مقابل احتمال اللزوم هو احتمال الفساد ، يكون المرجع حينئذٍ هو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 لك أنّ ما يكون موقوفاً على القبض من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الصرف والسلم والهبة والوقف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فيه لأصالة الصحّة عند الشكّ في تحقّق القبض ما دام الاقباض ممكناً ، كما لو كان المجلس باقياً في مسألة الصرف والسلم ، وكما لو كان الواهب والواقف حياً ، أمّا بعد انقضاء المجلس أو بعد موت الواهب أو الواقف ، فإن نسبنا الصحّة إلى نفس العقد بما أنّه عقد لم يكن مورد لأصالة الصحّة ، وإن نسبناها إلى نفس المعاملة كان هناك مجال لإعمال أصالة الصحّة ، فتأمّل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من جملة فروع المسألة مسألة اختلاف الزوج مع الزوجة المطلّقة رجعياً في أنّه كان رجوعه بها قبل انقضاء العدّة أو بعد انقضائها ، فقد اختلف في أنّ القول هل هو قول الزوج أو هو قول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أجلّة العصر إنّه لو علم تاريخ الانقضاء ووقع النزاع في يوم الرجوع كان القول قوله ، ولو كان الأمر بالعكس بأن علم تاريخ الرجوع واختلف في تاريخ الانقضاء كان القول قولها ، استناداً في الأوّل إلى أصالة الصحّة في الرجوع الحاكمة على أصالة عدم وقوع الرجوع قبل الانقضاء ، وفي الثاني إلى سماع قولها في انقضاء العدّة ، وهو حاكم على أصالة الصحّة في الرجوع ، ولا مورد لسماع قولها في الأوّل لعدم الشكّ في تاريخ الانقضاء ، وإنّما وقع الشكّ في وقوع الرجوع قبله ، فلا يكون من موارد سماع قولها في انقضاء العدّة ، خلافاً لما يظهر من الجواهر </w:t>
      </w:r>
      <w:r>
        <w:rPr>
          <w:rStyle w:val="FootnoteAnchor"/>
          <w:rtl w:val="true"/>
        </w:rPr>
        <w:footnoteReference w:id="618"/>
      </w:r>
      <w:r>
        <w:rPr>
          <w:rFonts w:ascii="Amiri" w:hAnsi="Amiri" w:eastAsia="Amiri" w:cs="Amiri"/>
          <w:color w:val="111111"/>
          <w:sz w:val="28"/>
          <w:sz w:val="28"/>
          <w:szCs w:val="28"/>
          <w:rtl w:val="true"/>
          <w:lang w:bidi="ar-SA"/>
        </w:rPr>
        <w:t xml:space="preserve">، فإنّ الذي يظهر منه هو إجراء سماع قولها في المورد الأوّل أيضاً ، وقد اختاره السيّد قدس‌سره في قضاء </w:t>
      </w:r>
    </w:p>
    <w:p>
      <w:pPr>
        <w:pStyle w:val="BookText"/>
        <w:rPr/>
      </w:pPr>
      <w:r>
        <w:rPr>
          <w:rFonts w:ascii="Amiri" w:hAnsi="Amiri" w:eastAsia="Amiri" w:cs="Amiri"/>
          <w:color w:val="111111"/>
          <w:sz w:val="28"/>
          <w:sz w:val="28"/>
          <w:szCs w:val="28"/>
          <w:rtl w:val="true"/>
          <w:lang w:bidi="ar-SA"/>
        </w:rPr>
        <w:t xml:space="preserve">العروة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إنّا لو قلنا بعدم جريان أصالة الصحّة في الرجوع لكون الشكّ في القابلية كما يستفاد من كلمات شيخنا قدس‌سره ، كان القول قولها في المورد الأوّل أيضاً ، لأصالة عدم وقوع الرجوع من حين الطلاق إلى حين الخروج من العدّة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تكلّمنا في هذه المسألة وفيما هو من نظائرها مفصّلاً في مباحث مجهول التاريخ فراجع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ويحتمل رجوع الإشكال إلى الصورتين ، بناءً على أن يكون منشؤه هو التأمّل في جريان أصالة الصحّة عند الشكّ في إحرام العاقد لكونه من قبيل الشكّ في القابلية ، نظير الشكّ في بلوغ العاقد ، والثاني منهما أشكل لوجود الأصل الموضوعي الحاكم بالفساد ، وهو استصحاب كونه في الاحرام إلى حين العقد ، لكن الظاهر منه قدس‌سره هو</w:t>
      </w:r>
    </w:p>
    <w:p>
      <w:pPr>
        <w:pStyle w:val="BookText"/>
        <w:rPr/>
      </w:pPr>
      <w:r>
        <w:rPr>
          <w:rFonts w:ascii="Amiri" w:hAnsi="Amiri" w:eastAsia="Amiri" w:cs="Amiri"/>
          <w:color w:val="111111"/>
          <w:sz w:val="28"/>
          <w:sz w:val="28"/>
          <w:szCs w:val="28"/>
          <w:rtl w:val="true"/>
          <w:lang w:bidi="ar-SA"/>
        </w:rPr>
        <w:t>البناء على أصالة الصحّة ، وقد أشار إلى أنّ كلاً من الفرعين يتصوّر فيه الجهل بتاريخ الحادثين والعلم بأحدهما دون الآخر وحكم في الجميع بأصالة الصحّة ، فلاحظ الصور المتصوّرة في الفرعين وهي ست ، وتأمّل في مقتضى الأصل فيها مع قطع النظر عن أصالة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صور الفرع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والاحرام مجهولا التاريخ ، فيجري استصحاب بقائه محلاً وعدم الاحرام إلى حين العقد ، فيكون العقد صحيحاً ، ولا تعارضه أصالة عدم العقد إلى ما بعد الاحرام ، لأنّه لا أثر له إلاّبلازمه وهو وقوع العقد بعد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الاحرام معلوم التاريخ والعقد مجهولاً ، فلا أصل إلاّ استصحاب عدم العقد إلى ما بعد الاحرام وهو مثبت ، فإن قلنا بأصالة الصحّة فهو وإلاّ كان المرجع أصالة عدم ترتّب الأثر حتّى الحرمة الأبدية لو احتمل وقوعه في الاحرام عن عمد وعلم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يكونا بالعكس ، فيجري استصحاب الاحلال إلى حين العقد فيحكم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 الفرع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والاحلال من الاحرام كلّ منهما مجهول التاريخ ، فيجري استصحاب بقائه محرماً إلى حين العقد فيبطل ، إلاّ أن يركن إلى أصالة الصحّة ، ولا يعارضه استصحاب عدم العقد إلى ما بعد الاحلال ، إذ لا أثر لعدم وقوع العقد في حال الاحرام إلاّبواسطة لازمه وهو كون هذا العقد غير واقع في حال الاحرام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الاحلال معلوم التاريخ ، فلا أصل في البين ، لأنّ استصحاب عدم وقوع العقد إلى ما بعد الاحلال لا أثر له ، فيكون المرجع هو أصالة عدم ترتّب الأثر إلاّ إذا قلنا بأصالة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بالعكس فيجري استصحاب كونه محرماً إلى حين العقد فيحكم بالبطلان</w:t>
      </w:r>
    </w:p>
    <w:p>
      <w:pPr>
        <w:pStyle w:val="BookText"/>
        <w:rPr/>
      </w:pPr>
      <w:r>
        <w:rPr>
          <w:rFonts w:ascii="Amiri" w:hAnsi="Amiri" w:eastAsia="Amiri" w:cs="Amiri"/>
          <w:color w:val="111111"/>
          <w:sz w:val="28"/>
          <w:sz w:val="28"/>
          <w:szCs w:val="28"/>
          <w:rtl w:val="true"/>
          <w:lang w:bidi="ar-SA"/>
        </w:rPr>
        <w:t>إلاّ أن يركن إلى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كان الأنسب أن يتعرّض شيخنا قدس‌سره في حاشيته على هذا المقام من العروة للإشكال الذي أشار إليه هنا في جريان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فلو قلنا بأنّ أصالة الصحّة لا تجري في مثل هذا الشرط أشكل الحكم في الصورة الثانية من الفرع الأوّل ومن الفرع الثاني ، لأنّ المرجع حينئذ كما أشرنا إليه هو أصالة عدم ترتّب الأثر ، فيحكم بعدم الزوجية وبعدم الحرمة الأبدية ، وهذا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استصحاب عدم الزوجية وعدم الحرمة الأبدية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الأُصول الاحرازية التي لا يمكن الجمع فيها على رأي شيخنا قدس‌سره بين إحرازين يعلم بكذب أحدهما ، سواء كان هذا الأصل هنا أصلاً واحداً أعني عدم ترتّب الأثر من الطرفين ، أو كان عبارة عن أصلين أعني استصحاب عدم الزوجية الثابت قبل هذا العقد ، واستصحاب عدم حرمتها الأبدية الثابت أيضاً قبل هذا العقد ، فلو قلنا بما أفاده شيخنا قدس‌سره من سقوط الأصل الاحرازي في ذلك ، يكون المرجع في احتمال الحرمة الأبدية أصالة البراءة والحل ، وفي احتمال تحقّق الزوجية ترتيب آثار الزوجية الواجبة مثل الانفاق ونحوه لزوم الاحتياط وإن لم يجز له وطؤها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وردت العبارة في الأصل ،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المكلّف واقعاً في علم إجمالي مردّد بين الحرمة الأبدية ووجوب الانفاق ، فيكون منجّزاً بكلا طرفيه ، لأنّ كلاً منهما في حدّ نفسه مجرى لأصالة البراءة ، بل هو يعلم إجمالاً إمّا بحرمة وطئها أو وجوب الانفاق ، ولا مخلص له من مأزق هذا العلم الاجمالي إلاّ الطلاق الاحتياطي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عين الفرع الثاني بصوره الثلاث متأت فيما لو كانت المرأة معتدة وقد عقد عليها ودخل بها وخرجت من العدة ، ولم يعلم المتقدّم منهما أعني العقد المصحوب بالدخول وخروجها من العدّة ، فإنّه يجري فيه الصور الثلاث ، فإن قلنا بأصالة الصحّة فهو ، وإلاّ كان المرجع هو ما عرفت من المرجع في الصور الثلاث في مسألة ما لو كان محرماً وأحلّ من إحرامه وعقد ولم يعلم المتقدّم من العقد أو الخروج من الاحرام ، 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مسألة بيع الراهن المأذون من قبل المرتهن إذا كان كلّ منهما محقّقاً صدوره ولكن شكّ فيما هو المقدّم منهما ، فقد عورضت فيه أصالة الصحّة في البيع بأصالة الصحّة في الرجوع ، حيث إنّه لو كان واقعاً بعد البيع كان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هذين الأصلين غير جار في نفسه ، أمّا أصالة الصحّة في البيع فلما تقدّم من أنّ الشكّ في مثل هذا لا يكون في ناحية السبب بل هو في ناحية المسبّب ، لوقوع الشكّ في أنّ هذا العاقد هل له أن يعقد أو لا ، كما أنّ الأمر في الرجوع أيضاً كذلك ، لوقوع الشكّ في أنّ هذا المرتهن هل له أن يرجع عن إذنه أم لا ، وحينئذ فلو كان البيع معلوم التاريخ استصحب عدم الرجوع وبقاء الإذن إلى حينه ، فيكون البيع بحكم الاستصحاب واقعاً ممّن له إيقاعه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الأمر بالعكس بأن كان المعلوم التاريخ هو الرجوع استصحب عدم البيع إلى ما بعد الرجوع ، فيكون الرجوع بحكم الاستصحاب واقعاً ممّن له إيقاعه ، للحكم بعدم وقوع البيع قبله ، والنتيجة في الصورة الأُولى صحّة البيع ، وفي الثانية صحّة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كانا مجهولي التاريخ تعارض الأصلان المذكوران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أنّا في الصورة الثانية وهي ما لو علم تاريخ الرجوع وجهل تاريخ البيع وإن حكمنا بصحّة الرجوع لإحراز عدم البيع قبله ، إلاّ أنّ ذلك بمجرّده لا يوجب الحكم ببطلان البيع إلاّعلى نحو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المرجع في البيع بعد فرض عدم جريان أصالة الصحّة فيه هو أصالة عدم النقل والانتقال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الحال في مجهولي التاريخ ، فإنّ أصالة عدم الرجوع إلى ما بعد </w:t>
      </w:r>
    </w:p>
    <w:p>
      <w:pPr>
        <w:pStyle w:val="BookText"/>
        <w:rPr/>
      </w:pPr>
      <w:r>
        <w:rPr>
          <w:rFonts w:ascii="Amiri" w:hAnsi="Amiri" w:eastAsia="Amiri" w:cs="Amiri"/>
          <w:color w:val="111111"/>
          <w:sz w:val="28"/>
          <w:sz w:val="28"/>
          <w:szCs w:val="28"/>
          <w:rtl w:val="true"/>
          <w:lang w:bidi="ar-SA"/>
        </w:rPr>
        <w:t xml:space="preserve">البيع وإن أوجبت الحكم بصحّة البيع ، إلاّ أنّ أصالة عدم البيع إلى ما بعد الرجوع لا تكون حاكمة ببطلان البيع وإن حكمت بصحّة الرجوع ،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عدم البيع إلى ما بعد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معارضة لأصالة عدم الرجوع إلى ما بعد البيع بالنسبة إلى البيع نفسه ، لكن لمّا كان أحد الأصلين قاضياً بصحّة الرجوع وكان الآخر قاضياً بصحّة البيع كانا متعارضين من هذه الجهة ، وبعد التساقط يكون المرجع هو أصالة عدم ترتّب الأثر وعدم النقل والانتقال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بالتعارض بين هذين الأصلين كان المقام من قبيل التداعي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وللسيّد قدس‌سره في قضاء العروة كلام استغربته ، أشكل به على التمسّك بأصالة الصحّة في الرجوع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معنى لحمل فعل شخص على الصحّة وجعله حجّة على الطرف المقابل ، وفي المقامات التي يقدّم فيها قول مدّعي الصحّة إنّما يكون حمل فعله على الصحّة حجّة عليه للطرف المقابل ، وهذا واضح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ونظير ذلك ما ذكره في الردّ على التمسّك بأصالة الصحّة في مورد بيع الراهن ورجوع المرتهن عن إذنه مع الشكّ في المقدّم منهما ، من أنّ ذلك إنّما هو فيما كان مدّعي الفساد طرفاً في المعاملة ليكون فعله حجّة على نفسه ، وفي المقام ليس مدّعي الفساد طرفاً في البيع بل هو شخص آخر ، فيلزم من حمله على الصحّة كون فعل شخص حجّة له على غيره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ويلزمه أن لا يكون الزوج منكراً فيما لو ادّعت الزوجة فساد الطلاق لكونه في أيّام الحيض ، ولا أظنّه يلتزم بذلك ، وليس كون صحّة عمل شخص حجّة على طرفه في باب المخاصمة بأعظم من كون أحدهما مجرى للبراءة في كونه حجّة على الآخر فيما لو ادّعى زيد على عمرو ديناً فأنكره عمرو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أنّه لا دليل على الاختصاص المزبور ، اللّهمّ إلاّ أن يدّعى قصور السيرة والإجماع عن الشمول لمثل ذلك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 كلامه هو الاختصاص بخصوص باب الترافع ، أعني أنّ ما أفاده من أنّ حمل فعل الشخص على الصحّة لا يكون حجّة على الطرف المقابل إنّما يوجب سقوط أصالة الصحّة المذكورة في خصوص باب الترافع ، دون ما إذا لم يكن في البين ترافع ، ولعلّ المنشأ في هذه الدعوى هو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استشكل من اجراء أصالة الصحّة في قبال الأُصول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أن يقال إنّ الوجه في تقديم قول مدّعي الصحّة أخذ مدّعي الفساد باعترافه بوقوع المعاملة الظاهرة في الصحيحة ، فيكون في دعوى ما يوجب الفساد مدّعياً ، فعليه إثباته كما في سائر موارد الإقرار إذا ادّعى بعده ما ينافيه ، وعليه ففي جميع الصور المذكورة يقدّم قول مدّعي الصحّة إلاّفي مورد لا ينفذ إقراره الخ </w:t>
      </w:r>
      <w:r>
        <w:rPr>
          <w:rStyle w:val="FootnoteAnchor"/>
          <w:rtl w:val="true"/>
        </w:rPr>
        <w:footnoteReference w:id="623"/>
      </w:r>
      <w:r>
        <w:rPr>
          <w:rFonts w:ascii="Amiri" w:hAnsi="Amiri" w:eastAsia="Amiri" w:cs="Amiri"/>
          <w:color w:val="111111"/>
          <w:sz w:val="28"/>
          <w:sz w:val="28"/>
          <w:szCs w:val="28"/>
          <w:rtl w:val="true"/>
          <w:lang w:bidi="ar-SA"/>
        </w:rPr>
        <w:t>، بتقريب أنّ إقراره بالمعاملة إنّما يكون إذا كان هو الموقع لها ، فإنّ إيقاعه لها يكون عبارة أُخرى عن إقراره بها ، وحينئذ لا يدخل في هذا الأصل إلاّمن كان هو الفاعل ، بحيث كان الفاعل هو المدّعي لفساد فعله ، دون ما لو كان المدّعي للفساد شخصاً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 فإنّه بناءً على كون المدرك في تقديم مدّعي الصحّة هو هذا الذي أفاده لا ينحصر الاقرار بالمعاملة بإيقاعها ، بل يمكن أن تقع ويعترف الشخص الآخر بوقوعها لكن يدّعي فسادها ، هذا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فساد هذا المبنى من أصله ، لأنّ أصالة الصحّة إن كانت من الأُصول العقلائية التي يجري عليها العقلاء بحيث كانت حجّة شرعية ولو في غير المخاصمة ، كان ذلك كافياً في كون مدّعيها منكراً وكون مدّعي الفساد مدّعياً ، وإن لم تكن في حدّ نفسها مرجعاً في غير باب المخاصمة لم يكن اعتراف الشخص </w:t>
      </w:r>
    </w:p>
    <w:p>
      <w:pPr>
        <w:pStyle w:val="BookText"/>
        <w:rPr/>
      </w:pPr>
      <w:r>
        <w:rPr>
          <w:rFonts w:ascii="Amiri" w:hAnsi="Amiri" w:eastAsia="Amiri" w:cs="Amiri"/>
          <w:color w:val="111111"/>
          <w:sz w:val="28"/>
          <w:sz w:val="28"/>
          <w:szCs w:val="28"/>
          <w:rtl w:val="true"/>
          <w:lang w:bidi="ar-SA"/>
        </w:rPr>
        <w:t>بالمعاملة موجباً لتوجّه إثبات الفساد عليه ، لأنّ الفرض هو كونها قابلة للوقوع على نحو الفساد كما هي قابلة للوقوع على نحو الصحّة ، فمع قطع النظر عن أصالة عدم النقل والانتقال ينبغي أن يكون كلّ منهما مطالباً بإثبات ما يدّعيه ، وإن رجعنا إلى أصالة عدم النقل والانتقال كان المطالب هو مدّعي الصحّة لا مدّعي الفساد ،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لا يدفع الإشكال في تقدّمها على الأُصول الموضوعية ، فإنّا لو سلّمنا أنّ مدّعي الفساد يلزمه بعد أن أقرّ بالمعاملة أن يثبت مدّعاه الذي هو فسادها ، لقلنا إنّه يكفي لإثبات ذلك الأصل الموضوعي المقتضي للفساد ، فإنّ ذلك ليس من قبيل الانكار بعد الاقرار في مجلس القضاء كي لا يسمع أصلاً ، بل هو لم يخرج بذلك الاقرار السابق عن كونه أحد طرفي الخصومة ، والمفروض أنّ الأصل الموضوعي مطابق لقوله ، فيكون منكراً لا مدّعياً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صحّة الرجوع فيما لو تردّد الطلاق بين البائن والرجعي ، وكذلك صحّة الفسخ فيما لو تردّد البيع بين كونه خيارياً أو كونه لازماً ليس على الظاهر من قبيل ما نحن فيه ، لأنّ ذلك ناشئ من التردّد في العقد السابق ، ولا يكون قول من يدّعي الرجعي أو الخياري على طبق الأصل فتأمّل ، وينبغي مراجعة ما حرّرناه في مباحث مجهول التاريخ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جريان أصالة الصحّة عند الشكّ في صحّة الصلاة وفسادها من جهة الشكّ في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إن كان الشكّ في قصد القربة مع فرض إحراز أصل النيّة ، أمّا مع الشكّ </w:t>
      </w:r>
    </w:p>
    <w:p>
      <w:pPr>
        <w:pStyle w:val="BookText"/>
        <w:rPr/>
      </w:pPr>
      <w:r>
        <w:rPr>
          <w:rFonts w:ascii="Amiri" w:hAnsi="Amiri" w:eastAsia="Amiri" w:cs="Amiri"/>
          <w:color w:val="111111"/>
          <w:sz w:val="28"/>
          <w:sz w:val="28"/>
          <w:szCs w:val="28"/>
          <w:rtl w:val="true"/>
          <w:lang w:bidi="ar-SA"/>
        </w:rPr>
        <w:t xml:space="preserve">في أصل النيّة بأن شككنا في أنّه هل قصد الصلاة ونواها أو أنّه لم يقصد إلاّصورة العمل ولو من جهة تعليم الغير مثلاً ، ففي جريان أصالة الصحّة في مثل ذلك تأمّل وإشكال ، إذ ليس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ما لو رأيناه غمس الثوب مع احتمال عدم قصد تطهيره أو ارتمس في الماء مع احتمال أنّه لم يقصد الغسل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الإشكال بعينه جارٍ في قاعدة الفراغ والتجاوز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الجواهر </w:t>
      </w:r>
      <w:r>
        <w:rPr>
          <w:rStyle w:val="FootnoteAnchor"/>
          <w:rtl w:val="true"/>
        </w:rPr>
        <w:footnoteReference w:id="626"/>
      </w:r>
      <w:r>
        <w:rPr>
          <w:rFonts w:ascii="Amiri" w:hAnsi="Amiri" w:eastAsia="Amiri" w:cs="Amiri"/>
          <w:color w:val="111111"/>
          <w:sz w:val="28"/>
          <w:sz w:val="28"/>
          <w:szCs w:val="28"/>
          <w:rtl w:val="true"/>
          <w:lang w:bidi="ar-SA"/>
        </w:rPr>
        <w:t>إجراؤهم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بين قاعدة التجاوز وبين قاعدة الفراغ وأصالة الصحّة ، فإنّه لو شكّ في النيّة وهو في أثناء القراءة مثلاً يصحّ في حقّه إجراء قاعدة التجاوز لكونه يرى نفسه فعلاً في الصلاة ، بخلاف قاعدة الفراغ وأصالة الصحّة لعدم إحراز الصلاة في مواردهما عند الشكّ في أصل النيّة ، اللّهمّ إلاّ أن يكتفى بصورة الصلاة بحيث يدّعى أنّ تحقّق صورة الصلاة كاف في صدق أنّه قد صلّى صدقاً عرفياً ، بخلاف ما لو ارتمس ولم يعلم أنّه قصد الغسل من الجنابة ، فإنّ قوام الغسل من الجنابة بحسب النظر العرفي هو النية بخلاف الصلاة ،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يتوقّف جريان أصالة الصحّة على إحراز صدور العمل على الوجه والعنوان الذي يكون العمل به موضوع الأثر ومتعلّق الأمر ، سواء كان العنوان من العناوين التي لا يتوقّف حصولها على القصد كغسل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المائز بين رمس الثوب في الماء لأجل إزالة نجاسته وبين رمسه فيه لأجل إزاله الوسخ عنه ونحو ذلك من دواعي رمسه فيه إنّما هو بالقصد ، </w:t>
      </w:r>
    </w:p>
    <w:p>
      <w:pPr>
        <w:pStyle w:val="BookText"/>
        <w:rPr/>
      </w:pPr>
      <w:r>
        <w:rPr>
          <w:rFonts w:ascii="Amiri" w:hAnsi="Amiri" w:eastAsia="Amiri" w:cs="Amiri"/>
          <w:color w:val="111111"/>
          <w:sz w:val="28"/>
          <w:sz w:val="28"/>
          <w:szCs w:val="28"/>
          <w:rtl w:val="true"/>
          <w:lang w:bidi="ar-SA"/>
        </w:rPr>
        <w:t xml:space="preserve">وحينئذ فالغسل من العناوين القصدية ، غايته أنّه ربما أغنى عنه الرمس لا بقصد الغسل ، بل بقصد أمر آخر أو مجرّد وقوعه في الماء ولو باطارة الريح ، وذلك أمر آخر راجع إلى كونه توصّلياً يغني عنه ما يؤدّي مؤدّاه من إزالة النجاسة وإن لم يكن هو المأمور به على ما شرحناه في الفرق بين التعبّدي والتوصّلي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المأمور به هو الرمس بعنوان الغسل من النجاسة ، وكان جريان أصالة الصحّة موقوفاً على إحراز الاتيان به بذلك العنوان ، وكان الاتيان به بذلك العنوان متوقّفاً على الاتيان به بقصد إزالة النجاسة ، كان ذلك عبارة أُخرى عن كون ذلك العنوان من العناوين القصدية ، ولكن أيّ أثر يترتّب على قصد المأمور به في مثل ذلك ، وما معنى الشكّ في الصحّة في ذلك بعد فرض تحقّق الطهارة بمجرّد رمس الثوب في الماء وإن لم يكن بقصد تطهيره ، إلاّمن جهة أنّ مجرّد الرمس في الماء لا يوجب تحقّق الطهارة إلاّبأن يصل الماء إلى أعماق الثوب مثلاً وطيّاته ، فإن كان بعنوان التطهير أمكن الركون فيه إلى أصالة الصحّة ، ولو لم يكن بعنوان التطهير لم يكن فيه مورد لأصالة الصحّة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العبادات فإذا حصل الوثوق من قوله يقبل قوله ، لأنّ الاقتصار في إثبات مثل هذه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موارد قاعدة تصديق المدّعي فيما لا يُعلم إلاّمن قبله ، وقد ذكر في المسالك </w:t>
      </w:r>
      <w:r>
        <w:rPr>
          <w:rStyle w:val="FootnoteAnchor"/>
          <w:rtl w:val="true"/>
        </w:rPr>
        <w:footnoteReference w:id="630"/>
      </w:r>
      <w:r>
        <w:rPr>
          <w:rFonts w:ascii="Amiri" w:hAnsi="Amiri" w:eastAsia="Amiri" w:cs="Amiri"/>
          <w:color w:val="111111"/>
          <w:sz w:val="28"/>
          <w:sz w:val="28"/>
          <w:szCs w:val="28"/>
          <w:rtl w:val="true"/>
          <w:lang w:bidi="ar-SA"/>
        </w:rPr>
        <w:t xml:space="preserve">من مواردها ما يزيد على العشرين ، وعدّ ما نحن فيه من جملتها وإن استشكل في ذلك ، والظاهر من إطلاق جملة من الكلمات أنّه لا يعتبر الوثوق </w:t>
      </w:r>
    </w:p>
    <w:p>
      <w:pPr>
        <w:pStyle w:val="BookText"/>
        <w:rPr/>
      </w:pPr>
      <w:r>
        <w:rPr>
          <w:rFonts w:ascii="Amiri" w:hAnsi="Amiri" w:eastAsia="Amiri" w:cs="Amiri"/>
          <w:color w:val="111111"/>
          <w:sz w:val="28"/>
          <w:sz w:val="28"/>
          <w:szCs w:val="28"/>
          <w:rtl w:val="true"/>
          <w:lang w:bidi="ar-SA"/>
        </w:rPr>
        <w:t xml:space="preserve">فضلاً عن العدالة ، وعلى الظاهر أنّ هذه القاعدة مسلّمة عندهم في الجملة وإن اختلفوا في جملة من فروعها ، وقد تعرّض لها الفقهاء في كتاب القضاء ، فراجع الجواهر في المسألة السادسة من المسائل الثمان التي عقدها في باب الحلف واليمين </w:t>
      </w:r>
      <w:r>
        <w:rPr>
          <w:rStyle w:val="FootnoteAnchor"/>
          <w:rtl w:val="true"/>
        </w:rPr>
        <w:footnoteReference w:id="631"/>
      </w:r>
      <w:r>
        <w:rPr>
          <w:rFonts w:ascii="Amiri" w:hAnsi="Amiri" w:eastAsia="Amiri" w:cs="Amiri"/>
          <w:color w:val="111111"/>
          <w:sz w:val="28"/>
          <w:sz w:val="28"/>
          <w:szCs w:val="28"/>
          <w:rtl w:val="true"/>
          <w:lang w:bidi="ar-SA"/>
        </w:rPr>
        <w:t xml:space="preserve">، وقضاء الحاج ملاّ علي كني في أوائل قضائه فيما حرّره في الدعاوي المسموعة </w:t>
      </w:r>
      <w:r>
        <w:rPr>
          <w:rStyle w:val="FootnoteAnchor"/>
          <w:rtl w:val="true"/>
        </w:rPr>
        <w:footnoteReference w:id="632"/>
      </w:r>
      <w:r>
        <w:rPr>
          <w:rFonts w:ascii="Amiri" w:hAnsi="Amiri" w:eastAsia="Amiri" w:cs="Amiri"/>
          <w:color w:val="111111"/>
          <w:sz w:val="28"/>
          <w:sz w:val="28"/>
          <w:szCs w:val="28"/>
          <w:rtl w:val="true"/>
          <w:lang w:bidi="ar-SA"/>
        </w:rPr>
        <w:t xml:space="preserve">، وقضاء العروة في أُخرياته </w:t>
      </w:r>
      <w:r>
        <w:rPr>
          <w:rStyle w:val="FootnoteAnchor"/>
          <w:rtl w:val="true"/>
        </w:rPr>
        <w:footnoteReference w:id="633"/>
      </w:r>
      <w:r>
        <w:rPr>
          <w:rFonts w:ascii="Amiri" w:hAnsi="Amiri" w:eastAsia="Amiri" w:cs="Amiri"/>
          <w:color w:val="111111"/>
          <w:sz w:val="28"/>
          <w:sz w:val="28"/>
          <w:szCs w:val="28"/>
          <w:rtl w:val="true"/>
          <w:lang w:bidi="ar-SA"/>
        </w:rPr>
        <w:t xml:space="preserve">، بل راجع العناوين </w:t>
      </w:r>
      <w:r>
        <w:rPr>
          <w:rStyle w:val="FootnoteAnchor"/>
          <w:rtl w:val="true"/>
        </w:rPr>
        <w:footnoteReference w:id="634"/>
      </w:r>
      <w:r>
        <w:rPr>
          <w:rFonts w:ascii="Amiri" w:hAnsi="Amiri" w:eastAsia="Amiri" w:cs="Amiri"/>
          <w:color w:val="111111"/>
          <w:sz w:val="28"/>
          <w:sz w:val="28"/>
          <w:szCs w:val="28"/>
          <w:rtl w:val="true"/>
          <w:lang w:bidi="ar-SA"/>
        </w:rPr>
        <w:t xml:space="preserve">وقواعد الشهيد قدس‌سره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باب العقود والإيقاعات وما يلحق بها ، فالظاهر كفاية إخباره بذلك وإن لم يحصل الوثوق بقوله ، لاندراجه في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شيئاً ملك الإقرار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مورد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القول بها إنّما هو الشكّ في أصل وقوع المعاملة ، أمّا مع إحراز وقوع صورة العقد منه والشكّ في قصده ، فالمرجع فيه هو أصالة الظهور في القصد ، حتّى أنّه لو أنكر القصد لا يسمع ذلك منه ، ومحلّ الكلام إنّما هو الشكّ في القصد بعد إحراز وقوع صورة العقد منه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لك الحال في العبادات النيابية ، فإنّ مجرّد العسر والحرج أو اختلال النظام لا يوجب حجّية قول الأجير ، فإنّ هذه الأُمور لا تكون مشرّعة ، ففي </w:t>
      </w:r>
    </w:p>
    <w:p>
      <w:pPr>
        <w:pStyle w:val="BookText"/>
        <w:rPr/>
      </w:pPr>
      <w:r>
        <w:rPr>
          <w:rFonts w:ascii="Amiri" w:hAnsi="Amiri" w:eastAsia="Amiri" w:cs="Amiri"/>
          <w:color w:val="111111"/>
          <w:sz w:val="28"/>
          <w:sz w:val="28"/>
          <w:szCs w:val="28"/>
          <w:rtl w:val="true"/>
          <w:lang w:bidi="ar-SA"/>
        </w:rPr>
        <w:t>مقام الشكّ في صدور أصل الفعل أو الشكّ في قصد النيابة به عن المنوب عنه إنّما يكون الاعتماد فيه على إخبار النائب من جهة عدالته ، أو من جهة حصول الوثوق بقوله وإن لم يكن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في الحكم بفراغ ذمّة المنوب عنه من العلم أو ما يقوم مقامه من الوثوق أو الاطمئنان ، وهو حاصل بقول النائب العادل أو الوثوق بإخباره وإن لم يكن عادلاً ، والاعتماد على قوله إنّما هو لأجل كونه محصّلاً للعلم أو ما يقوم مقامه من الاطمئنان ، والسيرة وبناء العقلاء كافية في الحكم بكفاية ذلك المقدار من الاطمئنان ، نعم يمكن أن نجعل العسر والحرج المذكورين شاهداً على جريان السيرة المذكورة على كفاية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أنّ ما أفاده في هذا المقام ممّا لا يمكن المساعدة عليه ، فإنه إن أحرز أنّ العامل قصد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يحرز أنّ العامل قصد النيابة في عمله فلا تجري في عمله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هو عين ما أفاده الشيخ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والصحّة من الحيثية الأُولى لا تثبت الصحّة من هذه الحيثية الثانية ، بل لابدّ من إحراز صدور الفعل الصحيح عنه على وجه التسبيب الخ </w:t>
      </w:r>
      <w:r>
        <w:rPr>
          <w:rStyle w:val="FootnoteAnchor"/>
          <w:rtl w:val="true"/>
        </w:rPr>
        <w:footnoteReference w:id="638"/>
      </w:r>
      <w:r>
        <w:rPr>
          <w:rFonts w:ascii="Amiri" w:hAnsi="Amiri" w:eastAsia="Amiri" w:cs="Amiri"/>
          <w:color w:val="111111"/>
          <w:sz w:val="28"/>
          <w:sz w:val="28"/>
          <w:szCs w:val="28"/>
          <w:rtl w:val="true"/>
          <w:lang w:bidi="ar-SA"/>
        </w:rPr>
        <w:t>، فإنّ ذلك عبارة أُخرى عن أنّه لابدّ من إحراز عنوان النيابة ، وأنّ صحّة نفس العمل من حيث الأجزاء والشرائط لا تنفع في إحراز النيابة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للشيخ قدس‌سره في هذا المقام عبارة لا يبعد أن تكون من سهو القلم ،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التفكيك بين أثري الفعل من الحيثيتين ، فيحكم باستحقاق الفاعل </w:t>
      </w:r>
    </w:p>
    <w:p>
      <w:pPr>
        <w:pStyle w:val="BookText"/>
        <w:rPr/>
      </w:pPr>
      <w:r>
        <w:rPr>
          <w:rFonts w:ascii="Amiri" w:hAnsi="Amiri" w:eastAsia="Amiri" w:cs="Amiri"/>
          <w:color w:val="111111"/>
          <w:sz w:val="28"/>
          <w:sz w:val="28"/>
          <w:szCs w:val="28"/>
          <w:rtl w:val="true"/>
          <w:lang w:bidi="ar-SA"/>
        </w:rPr>
        <w:t xml:space="preserve">الأُجرة ، وعدم براءة ذمّة المنوب عنه من الفعل الخ ،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البناء على صحّة العمل لأجل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بعد إحراز الاتيان بالعمل بعنوان النيابة كان اللازم ترتّب كلا الأثرين ، أعني استحقاق الأُجرة وبراءة ذمّة المنوب عنه ، وإن لم يكن ما يحرز لنا عنوان النيابة انتفى كلّ من هذين الأثرين ، فلا يحكم باستحقاق الأُجرة ولا ببراءة ذمّة المنوب عنه ، بل لا معنى للرجوع إلى أصالة الصحّة في العمل في هذه الصورة ، إذ ليس غرض ولي الميّت مثلاً هو إجراء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في عمل النائب بما أنّه عمل للنائب نفسه ، بل غرضه إجراء أصالة الصحّة فيه بما أنّه عمل منسوب إلى الميّت المنوب عنه ، ومع عدم إحراز النيابة لا يكون موضوع لأصالة الصحّة في العمل المنسوب إلى المنوب عنه ، وهذا هو المراد لشيخنا قدس‌سره في اعتراضه على الشيخ قدس‌سره كما يظهر ذلك من التحريرات ومن التقرير المطبوع في صيدا </w:t>
      </w:r>
      <w:r>
        <w:rPr>
          <w:rStyle w:val="FootnoteAnchor"/>
          <w:rtl w:val="true"/>
        </w:rPr>
        <w:footnoteReference w:id="639"/>
      </w:r>
      <w:r>
        <w:rPr>
          <w:rFonts w:ascii="IRNazanin" w:hAnsi="IRNazanin" w:eastAsia="IRNazanin"/>
          <w:color w:val="111111"/>
          <w:sz w:val="28"/>
          <w:sz w:val="28"/>
          <w:szCs w:val="28"/>
          <w:rtl w:val="true"/>
          <w:lang w:bidi="fa-IR"/>
        </w:rPr>
        <w:t>، فراجع وتأمّل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لنا في المقام أُموراً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العمل ، وكونه عن النائب وكونه عن المنوب عنه ، وأصالة الصحّة إن أجريناها في الأوّل لم تنفع في إحراز أحد الأخيرين ، إذ لو حصل القطع بصحّة نفس العمل من حيث جامعيته لتمام الأجزاء والشرائط ، لم يكن ذلك نافعاً في إحراز أحد الأمرين من كونه واقعاً بقصد أن يكون عن نفسه أو كونه عن الغير ، ومع التردّد بين هذين الأمرين لا يكون أصل الصحّة منتجاً لأحدهما ، لأنّ أيّاً منهما قصده 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 لم يتّضح لنا مفاد هذه الجملة ، وهي أنّ أصالة الصحّة من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تنفع في إحراز الجهة الثانية أعني كونه عن غيره ، إلاّ أن يراد ما ذكرناه من أنّ أصل الصحّة في ذات العمل لا ينفع في إحراز كونه عن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يلزم الحكم بدخول المبيع في ملك المشتري من دون أن يدخل في ملك البائع ما يقابله من الثمن ، وهو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أنّه لا مانع من ذلك ، وهل ذلك إلاّمن قبيل التفكيك بين مقتضيات الأُصول ، فإنّ الشكّ في صحّة البيع في مورد تردّد الثمن بين كونه خمراً أو ديناراً معيّناً عبارة أُخرى عن الشكّ في أنّ نقل ذلك المبيع عن ملك البائع هل هو صحيح أو لا ، فإذا حكمنا بمقتضى أصالة الصحّة بأنّه كان صحيحاً ، كان ذلك هو عين الحكم بتحقّق انتقال المبيع إلى المشتري ، أمّا كون الثمن ديناراً لا خمراً فليس ذلك هو عين صحّة ذلك البيع ، بل هو من لوازمه العقلية في المقام ، إذ الصحّة منحصرة بكون الثمن هو الدينار ، لا أنّ صحّة البيع بنفسها هي عبارة عن كون الثمن هو الدينار لا الخمر ، وإذا لم يكن كون الدينار ثمناً من آثار الصحّة شرعاً ، كان المرجع فيه إلى أصالة عدم الانتقال ، فإنّ أصالة الصحّة عند الشكّ في كون الثمن ديناراً أو خمراً وإن كانت من الأُصول الاحرازية ، إلاّ أنّها إنّما يحرز بها مجرّد كون العقد واجداً للشرط وهو كون الثمن حلالاً مثلاً لا حراماً ، أمّا كون الثمن في هذا العقد هو الدينار لا الخمر فذلك لا يكون إلاّبالأصل المثبت باعتبار العلم الخارجي بأنّه لم يكن في البين ثمن حلال إلاّ الدينار ، فإذا أحرزنا بأصالة الصحّة كون العقد واجداً للشرط وهو حلّية الثمن لزمه أن يكون الثمن في الصورة المفروضة هو الدينار ، لا أنّ كون الثمن هو الدينار هو عين ما يحرزه الأصل المذكور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القول بتعارض هذين الأصلين باعتبار العلم الاجمالي بخطأ أحدهما مع كونهما إحرازيين ، فيسقطان معاً ويكون المرجع هو أصالة عدم </w:t>
      </w:r>
    </w:p>
    <w:p>
      <w:pPr>
        <w:pStyle w:val="BookText"/>
        <w:rPr/>
      </w:pPr>
      <w:r>
        <w:rPr>
          <w:rFonts w:ascii="Amiri" w:hAnsi="Amiri" w:eastAsia="Amiri" w:cs="Amiri"/>
          <w:color w:val="111111"/>
          <w:sz w:val="28"/>
          <w:sz w:val="28"/>
          <w:szCs w:val="28"/>
          <w:rtl w:val="true"/>
          <w:lang w:bidi="ar-SA"/>
        </w:rPr>
        <w:t>انتقال المبيع إلى المشتري وأصالة براءة ذمّته من وجوب دفع الدينار إلى البائع ، ومنه يعلم المعارضة بينهما في حقّ المشتري مع قطع النظر عن كونهما إحرازيين ، لأنّ جريانهما معاً في حقّه يوجب المخالفة القطعية للتكليف المعلوم وهو حرمة إمساكه الدينار أو حرمة إمساكه المبيع ، للعلم الاجمالي بأنّ أحد الأمرين خارج عن ملكه ، هذا كلّه في حكم المشتري أو ورثته لو كان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البائع أو ورثته لو كان جاهلاً فأصالة الصحّة في البيع قاضية عليه بلزوم تسليم المبيع ، وأصالة عدم انتقال الدينار إليه قاضية عليه بعدم جواز أخذه الدينار إلاّ أن يقال بتعارضهما من جهة كونهما إحرازيين فيتساقطان حينئذ ، ويكون المرجع له في المبيع أصالة بقائه على ملكه وعدم وجوب تسليمه إلى طرف المشتري ، وأصالة الحرمة في أخذه الدينار بناءً على أصالة الحرمة في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بأصالة البراءة من حرمة أخذه الدينار وقعت المعارضة بين الأصلين ، وحينئذ يلزمه الاحتياط لعدم الأصل المسوّغ لشيء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حكم المسألة مع قطع النظر عن المخاصمة والنزاع</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 فرض المخاصمة ، فإن كان البائع يدّعي صحّة البيع ويطالب بالدينار والمشتري أو ورثته يدفعون ذلك بدعوى فساد البيع بأنّ الثمن كان خمراً لا ديناراً فالمدّعي هو البائع ، فإنّ قوله وإن كان موافقاً لأصالة الصحّة إلاّ أنّ النزاع لم يكن في الحقيقة على الصحّة ، وإنّما كان النزاع على استحقاقه الدينار ، وأصالة الصحّة لا تكون مثبتة لقوله في استحقاق الدينار كي يكون قوله على طبق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الصحّة في حدّ نفسها مع قطع النظر عن استتباعها استحقاق البائع للدينار ، لا معنى للمخاصمة فيها ، غايته أنّ أثرها المترتّب شرعاً عليها هو انتقال المبيع منه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معترف به وإن نفاه الورثة عنهم ، لكن ليس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أعني انتقال المبيع منه إلى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مركز المخاصمة ، بل إنّهما بالقياس إلى هذا من قبيل المعترف بالحقّ لطرفه مع كون طرفه نافياً له عن نفسه ، وإنّما مركز المخاصمة هو دعوى استحقاق البائع الدينار ، وقد عرفت أنّ أصالة الصحّة لا يترتّب عليها هذا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وبتقرير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يمكن أن نحكم به بمقتضى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العقد وانتقال المبيع إلى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مركز المخاصمة كي يكون قول البائع مطابقاً للأصل ، لأنّ جميع هذه الآثار من تمامية العقد وانتقال المبيع إلى المشتري لا تضرّ بما يرومه المشتري من دفع البائع عن ذلك الدينار ، ولا يكون شيء منها مثبتاً ، لأنّ هذا الدينار يستحقّه البائع الذي هو عبارة عمّا يدّعيه البائع ، وحينئذ يكون المرجع في الدينار إلى أصالة عدم الانتقال ، فيكون الأصل مطابقاً لقول المشتري وهو أصالة عدم الانتقال ، فيكون هو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أصالة الصحّة بل اعتراف البائع وإن اقتضى انتقال المبيع إلى المشتري ، إلاّ أنّ دعوى المشتري الفساد يكون إقراراً منه بعدم انتقال المبيع إليه ، فلا يمكنه أخذه كي يكون جامعاً بين العوض والمعوّض مع العلم الاجمالي بخروج أحدهما عن ملكه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الأمر بالعكس بأن كان المشتري يقول بصحّة البيع وأنّ الثمن كان هو الدينار ، لكن البائع يدّعي الفساد وأنّ الثمن كان خمراً ، كان المنكر هو المشتري أيضاً فيما هو محلّ النزاع بينهما من استحقاقه المبيع ، لاتّفاقهما على وقوع النقل على ذلك المبيع والمشتري يدّعي صحّته والبائع يدّعي فساده ، أمّا قول المشتري بأنّ الثمن هو الدينار فذلك عبارة أُخرى عن الاعتراف منه للبائع بأنّه يستحقّ عليه ذلك الدينار مع كون البائع ينفيه عن نفسه ، فليس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p>
    <w:p>
      <w:pPr>
        <w:pStyle w:val="BookText"/>
        <w:rPr/>
      </w:pPr>
      <w:r>
        <w:rPr>
          <w:rFonts w:ascii="Amiri" w:hAnsi="Amiri" w:eastAsia="Amiri" w:cs="Amiri"/>
          <w:color w:val="111111"/>
          <w:sz w:val="28"/>
          <w:sz w:val="28"/>
          <w:szCs w:val="28"/>
          <w:rtl w:val="true"/>
          <w:lang w:bidi="ar-SA"/>
        </w:rPr>
        <w:t xml:space="preserve">استحقاق البائع 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الخصومة كي يقال إنّ أصالة الصحّة لا تثبته فكيف يكون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كلّ ما كان من هذا القبيل ممّا كان فيه العوض مردّداً بين ما هو موجب الفساد وما هو موجب الصحّة كما في مسألة الاجارة ، ودعوى أحدهما وقوع العقد على السنة بثمن معلوم وهو الدينار وادّعى الآخر وقوع العقد عليها بثمن مجهول وهو هذه الصبرة من الطعام ، وكذلك الحال فيما لو ادّعى أحدهما أنّ الشراء صحيح لكونه قد وقع على هذه الصبرة التي هي معلومة المقدار ، وادّعى الآخر أنّه قد وقع على تلك التي هي مجهولة المقدار ، أمّا لو وقع النزاع في أنّ هذه الصبرة التي اتّفقا على وقوع البيع عليها هل هي مجهولة المقدار عند البيع أو هي معلومة ، فلا يكون ممّا نحن فيه ، ويكون القول فيها هو قول مدّعي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كلّه يظهر لك السرّ في الفرعين اللذين نقلهما عن القواعد فإنّهما داخلان في هذا الضابط الذي ذكرناه ، فتأمّل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المدّعي هو البائع ، لتسالمهما على انتقال الثوب إلى المشتري ، والمشتري لا نزاع له مع البائع لأنّه يعترف للبائع بالمنّ من الحنطة والبائع ينفيه ، فلا خصومة بينهما من هذه الجهة ، وإنّما عمدة الخصومة في استحقاق الدينار ، فالبائع يدّعيه والمشتري ينكره ، فيكون القول قول المشتري وعلى البائع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 في الفرع الذي حرّره الشيخ قدس‌سره فيما لو كان الميّت قد اشترى</w:t>
      </w:r>
    </w:p>
    <w:p>
      <w:pPr>
        <w:pStyle w:val="BookText"/>
        <w:rPr/>
      </w:pPr>
      <w:r>
        <w:rPr>
          <w:rFonts w:ascii="Amiri" w:hAnsi="Amiri" w:eastAsia="Amiri" w:cs="Amiri"/>
          <w:color w:val="111111"/>
          <w:sz w:val="28"/>
          <w:sz w:val="28"/>
          <w:szCs w:val="28"/>
          <w:rtl w:val="true"/>
          <w:lang w:bidi="ar-SA"/>
        </w:rPr>
        <w:t>الثوب ، وقد وقع النزاع بين البائع والورثة في أنّ الثمن هل كان ديناراً فتكون المعاملة صحيحة ، أو أنّه كان خمراً فتكون المعاملة فاسدة ، فهناك صورتان ، لأنّ مدّعي الفساد تارةً يكون هو البائع وأُخرى هو ورثة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مدّعي الفساد هو الورثة والبائع يدّعي الصحّة وأنّ الثمن كان ديناراً ، فمع قطع النظر عن إشكال كون شرط أصالة الصحّة أن لا يكون المورد من الأركان ، وأنّه عند الشكّ في كون الثمن خمراً أو كونه ديناراً لا مجرى لأصالة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ولنفرض في مقابل الدينار صبرة من الطعام مجهولة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الصحّة المطابقة لقول البائع إن لم يترتّب عليها استحقاق البائع الدينار على ورثة المشتري كما يقوله الشيخ قدس‌سره فيما أفاده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يحكم بخروج تلك العين من تركته ، بل يحكم بصحّة الشراء وعدم انتقال شيء من تركته إلى البائع لأصالة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فأي أثر لاعتماد البائع عليها مع أنّه معترف بأنّ الثوب ملك للمشتري ، وإنّما يدّعي الدينار بازائه ، فإذا لم تكن أصالة الصحّة مثبتة له الدينار وكان المرجع فيه أصالة العدم ، فماذا رتّبه البائع على إجراء أصالة الصحّة وماذا رتّبه الحاكم باجرائها ، وحينئذ لا يظهر أثر لإجراء أصالة الصحّة فتسقط ، كما لو قلنا بأنّها لا تجري لعدم إحراز الركن ، وحينئذ يكون النزاع بينهما على استحقاق الدينار ، فالبائع يدّعي وورثة المشتري ينكرونه ، فعلى البائع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البائع مدّعياً للفساد بدعوى كون الثمن خمراً ، وكان الورثة ينكرون ذلك ويدّعون أنّ الثمن كان ديناراً ، لو أجرينا أصالة الصحّة كانت نافعة لهم في استحقاق الثوب ، فتجري في حقّهم ويكون القول قولهم ، أمّا الدينار فلا خصومة فيه ، لأنّهم يعترفون به للبائع ولكنّ البائع ينفيه عن ملكه ، ولو قلنا بأنّ 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في حقّهم للشكّ في الركن كان الحال كذلك في الدينار لا خصومة فيه ، وإنّما الخصومة في الثوب ، فهم يدّعون أنّه لهم بالشراء الصحيح والبائع ينكر ذلك فيكون</w:t>
      </w:r>
    </w:p>
    <w:p>
      <w:pPr>
        <w:pStyle w:val="BookText"/>
        <w:rPr/>
      </w:pPr>
      <w:r>
        <w:rPr>
          <w:rFonts w:ascii="Amiri" w:hAnsi="Amiri" w:eastAsia="Amiri" w:cs="Amiri"/>
          <w:color w:val="111111"/>
          <w:sz w:val="28"/>
          <w:sz w:val="28"/>
          <w:szCs w:val="28"/>
          <w:rtl w:val="true"/>
          <w:lang w:bidi="ar-SA"/>
        </w:rPr>
        <w:t xml:space="preserve">القول قول البائع وعليه اليمين ، وتكون البيّنة على الورثة ، فإن لم يكن لهم بيّنة وحلف البائع كانوا فيما بينهم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ملزمين بإيصال الدينار إليه لإقرارهم بأنّه له ، اللّهمّ إلاّ أن يأخذوه قصاصاً إن جوّزنا القصاص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الكلام في مقابلة أصالة الصحّة بالأصل فهو متوقّف على النظر في دليلها ، وليس هو إلاّ الإجماع والسيرة ، فإن لم يكن في البين معقد إجماع بطل الكلام في هذه المسألة ، إذ لو تمّ الإجماع فيها قدّمت أصالة الصحّة على الأصل الجاري فيها ، ولو لم يثبت الإجماع فيها كان المرجع هو الأصل الجاري ، فالعمدة إنّما هو بعد ثبوت معقد الإجماع ليكون بمنزلة النصّ العام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كون المشكوك من الشرائط ركناً ، أو بعد الالتزام بأنّه لا فرق في جريانها بين كون المشكوك ركناً أو غير ركن ، لا يكون في قبالها إلاّ أصالة عدم النقل والانتقال ، أو أصالة عدم اعتبار المبيع فيما لو كان العوض صبرة من الطعام وقد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أنّهما اختبراها ووزناها ، أو أصالة عدم بلوغ العاقد ، وفي جميع ذلك يكون المرجع هو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إذا شككت في صحّة العقد مثلاً فابن على الصحّة ، والثاني أخصّ من الأوّل ، فيكون هو المقدم ، وهو معنى قولهم إذا قدّمنا الاستصحاب تكون 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الصحّة حاكمة على أصالة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 لكون ذلك من قبيل الموضوع والحكم ، نظير حكومة أصالة الصحّة في الوضوء مثلاً على استصحاب الحدث ، فإنّ النقل والانتقال حكم لاحق لتمامية العقد ، وحينئذ يكون هذا المورد خارجاً موضوعاً خروجاً تنزيلياً 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وتختصّ به أصالة الصحّة ، كما أنّ هذا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يختصّ بمثل استصحاب الحياة ونحوه ممّا لا مورد فيه لأصالة الصحّة ، ليكون بينهما عموم من وجه ، ويجتمعان في مثل مورد الشكّ في البلوغ ويتعارضان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تقديم أصالة الصحّة بطريق الحكومة على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خروجه عنه حقيقة كي يكون موجباً لانقلاب النسبة ، بل إنّ النسبة كما هي عموم من وجه وأنّ المقدّم هو الخاصّ ، غايته أنّ تقديمه في بعض الموارد بطريق الحكومة ، وهي تخصيص بحسب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أغضينا النظر عن ذلك والتزمنا بوقوع التعارض بين أصالة الصحّة والأصل الموضوعي الجاري في موردها ، نقول إنّها هي المقدّمة ، فإنّ أصالة عدم اختبارهما الصبرة لا يوجب إحراز كون ذلك العقد عقداً على المجهول ، فإنّ أصالة العدم بمفاد ليس التامّة لا تثبت نسبة ذلك العدم إلى العقد بمفاد ليس الناقصة ، كما أنّها لا تنفي نسبة ذلك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العقد بمفاد 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العلم بالثمن لا تنفي العقد الصحيح أعني العقد على المعلوم ، ولا تثبت العقد الفاسد أعني العقد على ما ليس بمعلوم ، وهكذا الحال في العدم بمفاد ليس الناقصة بالنسبة إلى العاقد ، بأن نقول بأنّه كان ليس ببالغ ، إذ لا يترتّب على ذلك إلاّ العقد من ناحية وكون العاقد غير بالغ من الناحية الأُخرى ، وذلك لا يوجب اتّصاف الأوّل بالثاني إلاّبالأصل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النافي للشرط سواء كان مثل أصالة عدم تحقّق اعتبار المبيع بوزنه ، أو كان مثل استصحاب عدم بلوغ العاقد إلى أن صدر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يوجب كون العقد منعدم الشرط بمفاد ليس الناقصة ، أمّا الأصل الأوّل فواضح ، لأنّه من قبيل أصالة عدم القرشية ، وأمّا الثاني فلأنّ أقصى ما فيه أن يكون عقد بالوجدان وعدم بلوغ العاقد بالأصل ، إلاّ أنّ ذلك لا يوجب اتّصاف العقد بأنّه ليس من بالغ بمفاد ليس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أنّه يثبت بذلك عنوان مفاد ليس الناقصة بالنسبة إلى العقد ، فذلك لا يطرد ما هو محلّ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العقد الواجد للشرط بمفاد كان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يكون ذلك موجباً لانتفاء السبب الذي هو العقد الواجد للشرط بمفاد كان الناقصة ، إذ ليس مفاد ليس الناقصة نقيضاً لمفاد كان الناقصة كي يكفي في ثبوته بالأصل كونه طارداً لأثر نقيضه ، بل هما ملحقان بالضدّين ، فلاحظ وتدبّر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أُغضي النظر عن ذلك كلّه ، لقلنا إنّ أصالة الصحّة مقدّمة ، لأنّها من قبيل الظهور الحاكم على ما في مورده من الأصل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قوله فيما حكاه عن العلاّمة قدس‌سره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قدّمنا قول المالك فالأقوى صحّة العقد في الشهر الأوّل </w:t>
      </w:r>
      <w:r>
        <w:rPr>
          <w:rStyle w:val="FootnoteAnchor"/>
          <w:rtl w:val="true"/>
        </w:rPr>
        <w:footnoteReference w:id="642"/>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بعد البناء على بطلان الاجارة بقول مطلق فيما لو آجره الدار كلّ شهر بدرهم كما يظهر من العلاّمة قدس‌سره </w:t>
      </w:r>
      <w:r>
        <w:rPr>
          <w:rStyle w:val="FootnoteAnchor"/>
          <w:rtl w:val="true"/>
        </w:rPr>
        <w:footnoteReference w:id="645"/>
      </w:r>
      <w:r>
        <w:rPr>
          <w:rFonts w:ascii="Amiri" w:hAnsi="Amiri" w:eastAsia="Amiri" w:cs="Amiri"/>
          <w:color w:val="111111"/>
          <w:sz w:val="28"/>
          <w:sz w:val="28"/>
          <w:szCs w:val="28"/>
          <w:rtl w:val="true"/>
          <w:lang w:bidi="ar-SA"/>
        </w:rPr>
        <w:t xml:space="preserve">في المباحث السابقة على هذه العبارة ، نبقى نحن وقول المستأجر ، وحينئذ فإن قلنا كما قاله المحقّق الثاني </w:t>
      </w:r>
      <w:r>
        <w:rPr>
          <w:rStyle w:val="FootnoteAnchor"/>
          <w:rtl w:val="true"/>
        </w:rPr>
        <w:footnoteReference w:id="646"/>
      </w:r>
      <w:r>
        <w:rPr>
          <w:rFonts w:ascii="Amiri" w:hAnsi="Amiri" w:eastAsia="Amiri" w:cs="Amiri"/>
          <w:color w:val="111111"/>
          <w:sz w:val="28"/>
          <w:sz w:val="28"/>
          <w:szCs w:val="28"/>
          <w:rtl w:val="true"/>
          <w:lang w:bidi="ar-SA"/>
        </w:rPr>
        <w:t xml:space="preserve">بعدم جريان أصالة الصحّة فيما لو شكّ في تعيين المدّة لأنّ تعيينها ركن في باب الاجارة ، كان المرجع هو أصالة عدم ترتّب الأثر وعدم النقل والانتقال ، فيكون المقدّم هو قول المالك لموافقته لأصالة عدم ترتّب الأثر ، كما نقل في مفتاح الكرامة عن الإيضاح أنّه الأولى </w:t>
      </w:r>
      <w:r>
        <w:rPr>
          <w:rStyle w:val="FootnoteAnchor"/>
          <w:rtl w:val="true"/>
        </w:rPr>
        <w:footnoteReference w:id="647"/>
      </w:r>
      <w:r>
        <w:rPr>
          <w:rFonts w:ascii="Amiri" w:hAnsi="Amiri" w:eastAsia="Amiri" w:cs="Amiri"/>
          <w:color w:val="111111"/>
          <w:sz w:val="28"/>
          <w:sz w:val="28"/>
          <w:szCs w:val="28"/>
          <w:rtl w:val="true"/>
          <w:lang w:bidi="ar-SA"/>
        </w:rPr>
        <w:t xml:space="preserve">، وعن الحواشي أنّه الأقوى ، وعن جامع المقاصد أنّه الأوجه ، لكن تقديمه إنّما هو لما عرفت من أنّه بعد فرض عدم جريان أصالة الصحّة في ناحية </w:t>
      </w:r>
    </w:p>
    <w:p>
      <w:pPr>
        <w:pStyle w:val="BookText"/>
        <w:rPr/>
      </w:pPr>
      <w:r>
        <w:rPr>
          <w:rFonts w:ascii="Amiri" w:hAnsi="Amiri" w:eastAsia="Amiri" w:cs="Amiri"/>
          <w:color w:val="111111"/>
          <w:sz w:val="28"/>
          <w:sz w:val="28"/>
          <w:szCs w:val="28"/>
          <w:rtl w:val="true"/>
          <w:lang w:bidi="ar-SA"/>
        </w:rPr>
        <w:t>قول المستأجر وبعد فرض بطلان الاجارة لكلّ شهر درهم ، يكون الأصل هو عدم ترتّب الأثر ، لا لما في مفتاح الكرامة من أنّ المستأجر وإن كان مدّعياً للصحّة إلاّ أنّه مع ذلك مدّع أمراً زائداً وهو استيجار سنة بدينار والمالك ينكره ، فلا يقدّم قوله فيه لأنّ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يتّضح لك أنّه بعد فرض عدم جريان أصالة الصحّة وفرض بطلان الاجارة لكلّ شهر بدرهم ، وبعد فرض تقديم قول المالك ، يكون الحكم هو بطلان الاجارة بيمين المالك ، فلا وجه للقول بصحّة العقد في الشهر الأوّل ، وما أفاده المحقّق الثاني قدس‌سره في توجيهه من الاتّفاق منهما على أنّ أُجرة الشهر الأوّل هي الدرهم لا يكون نافعاً في الحكم بصحّة الاجارة في الشهر الأوّل بعد فرض بطلان الاجارة فيما لو آجره لكلّ شهر بدرهم بقول مطلق من دون استثناء الشهر الأوّل ، نعم لو قلنا في تلك المسألة بالصحّة في الشهر الأوّل كان لازمه هنا الصحّة فيه أيضاً ، لكن مفروض الكلام هو إطلاق البطلان في تلك ، فماذا تكون قيمة الاتّفاق بين المتعاقدين على أنّ أُجرة الشهر الأوّل هو الدرهم بعد الحكم بفساد المعاملة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عبارة العلاّمة قدس‌سره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صحّة العقد في الشهر الأوّل هنا ، لا يمكن توجيهها ، فراجع مفتاح الكرامة لترى ما تحمّله الجماعة الذين نقل عنهم توجيهها من التكلّف الظاهر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أنّا لو قلنا في مسألة ما لو آجره لكلّ شهر درهم بالصحّة بقول مطلق ، هل يكون النزاع المذكور من باب التداعي ، لأنّ كلاً منهما يدّعي العقد على خلاف ما يدّعيه الآخر ، أو أنّ المالك مدّع لأنّه يدّعي الخيار لنفسه على رأس كلّ شهر والمستأجر ينكره؟ محلّ تأمّل وإشكال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قلنا بالصحّة في تلك المسألة في خصوص الشهر الأوّل ، فهل يكون المدّعي هو المستأجر والمنكر هو المالك ، لما في مفتاح الكرامة وعن جامع المقاصد من أنّ المستأجر يدّعي أمراً زائداً وهو استيجار تمام السنة والمالك ينكره ، أو أنّ الأمر بالعكس لأنّ المالك يدّعي بطلان الاجارة فيما زاد على الشهر الأوّل والمستأجر يدّعي صحّته ، فيكون قوله موافقاً لأصالة الصحّة بناءً على جريانها في صورة الشكّ في تعيين المدّة؟ أيضاً محلّ تأمّل وإشكال ، لكنّا في غنى عن ذلك كلّه بعد أن قلنا في صورة ما لو آجره لكلّ شهر درهم ببطلان الاجارة بقول مطلق ، أمّا بناءً على جريان أصالة الصحّة في صورة الشكّ في تعيين المدّة فلوضوح كون المدّعي هو المالك والمنكر هو المستأجر ، وأمّا بناءً على عدم جريانها فلوضوح كون الأمر بالعكس ، إذ بعد سقوط أصالة الصحّة في ناحية قول المستأجر يبقى عندنا أصالة عدم ترتّب الأثر وهي موافقة لقول المالك ، فتأمّل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حاصل ما عند المستأجر هو اعترافه للمالك بالدينار لكونه بحسب دعواه عوضاً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منفعة السنة ، والمالك ينفي الدينار عن نفسه ، فلا نزاع بينهما من هذه الناحية ، نعم إنّ المستأجر يطالب بمنفعة السنة استناداً إلى صحّة الاجارة والمالك ينكر ذلك ، فيكون المدّعي هو المستأجر والمنكر هو المالك ، وأصالة الصحّة لا تنفع في هذا الوادي ، لأنّها لا تثبت وقوع العقد على السنة كي يحكم باستحقاق المستأجر لها ، نعم لازم صحّة الاجارة هو وقوع العقد على السنة ، وحيث إنّ أصالة الصحّة لا تنفع في ذلك كان المرجع فيه هو أصالة عدم 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إلى المستأجر ، فيكون القول في ذلك قول المالك ، هذا بناءً على بطلان الاجارة لكلّ شهر بدرهم بقول مطلق ، أمّا لو قلنا </w:t>
      </w:r>
    </w:p>
    <w:p>
      <w:pPr>
        <w:pStyle w:val="BookText"/>
        <w:rPr/>
      </w:pPr>
      <w:r>
        <w:rPr>
          <w:rFonts w:ascii="Amiri" w:hAnsi="Amiri" w:eastAsia="Amiri" w:cs="Amiri"/>
          <w:color w:val="111111"/>
          <w:sz w:val="28"/>
          <w:sz w:val="28"/>
          <w:szCs w:val="28"/>
          <w:rtl w:val="true"/>
          <w:lang w:bidi="ar-SA"/>
        </w:rPr>
        <w:t>بصحّته في الشهر الأوّل كان المتيقّن هو أنّ المستأجر ملك منفعة الشهر الأوّل ، إمّا بالدرهم أو بنصف سدس الدينار ، ومن هذه الجهة يكون المالك مدّعياً ، لأنّه يطالب بالدرهم والمستأجر ينكر ذلك ويعترف له بنصف سدس الدينار والمالك ينفيه عن نفسه ، وأمّا من جهة الزائد على الشهر الأوّل فإنّ المدّعي هو المستأجر والمالك ينكر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أنّ أصالة الصحّة لا تكون نافعة في النزاع الأوّل ولا في النزاع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الوجه في صحّة الشهر الأوّل هو أنّ وجه البطلان لا يتأتّى فيه ، حيث إنّ وجه البطلان هو الغرر على المالك وأنّه لا يعرف مقدار ما هو ملزم به ، كما أنّ المستأجر أيضاً لا يعلم مقدار ما هو ملزم به من الثمن ، أمّا بالنسبة إلى الشهر الأوّل فلا شكّ عندهما في أنّهما ملزمان به ، وفيه ما لا يخفى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بعد الفراغ عن شرح ما أفاده في جامع المقاصد في شرح الوجه في توقّفه عن إجراء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أنّه يصحّ الاستشهاد على عدم حجّية مثبتات أصالة الصحّة بما ذكره العلاّمة في الفرع الأوّل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جامع المقاصد في شرح قول العلاّمة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تقديم قول المستأجر 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ينشأ من أنّه مدّع للصحّة وهي موافقة للأصل ، فيكون هو المنكر فيقدّم قوله باليمين ، ومن أنّه مع ذلك يدّعي أمراً زائداً وهو استيجار سنة بدينار والمالك ينكره فلا يقدّم قوله فيه ، لأنّ الأصل عدمه ، ولأنّ الأُمور المعتبرة في العقد لم يقع الاتّفاق عليها فلم يثبت سببيته ، وتقديم قول مدّعي الصحّة فرع ذلك </w:t>
      </w:r>
    </w:p>
    <w:p>
      <w:pPr>
        <w:pStyle w:val="BookText"/>
        <w:rPr/>
      </w:pPr>
      <w:r>
        <w:rPr>
          <w:rFonts w:ascii="Amiri" w:hAnsi="Amiri" w:eastAsia="Amiri" w:cs="Amiri"/>
          <w:color w:val="111111"/>
          <w:sz w:val="28"/>
          <w:sz w:val="28"/>
          <w:szCs w:val="28"/>
          <w:rtl w:val="true"/>
          <w:lang w:bidi="ar-SA"/>
        </w:rPr>
        <w:t xml:space="preserve">كما حقّقناه في المسألة السابقة ، فعدم تقديم قوله أوجه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الثاني الذي ركن إليه في المنع من جريان أصالة الصحّة فهو على الظاهر لا دخل له بالأصل المثبت ، بل هو راجع إلى ما اعتبره في جريان أصالة الصحّة من إحراز الأركان ، فيكون مرجع هذا الوجه إلى المنع من جريان أصل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الأوّل وهو دعوى المستأجر أمراً زائداً وهو مالكية منفعة السنة بدينار ، فالظاهر أنّه كذلك لا دخل له بكون الأصل مثبتاً ، بل الظاهر أنّه مبني على دعوى استحقاق ذلك الأمر الزائد وأنّ المالك ينكره وينفيه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الزائد لمّا كان أمراً خارجاً عن مقتضى أصالة الصحّة وكان ملازماً لصحّة الاجارة ، لم يمكن الحكم بترتّبه على أصالة الصحّة فيها إلاّبالأصل المثبت ، وحيث إنّا لا نقول بحجّية الأصل المثبت يكون المرجع في هذا الأمر الزائد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الدعوى هو أصالة عدمه ، على حذو ما ذكرناه في دعوى البائع صحّة العقد لكونه قد وقع على كون الثمن ديناراً ، ودعوى المشتري فساده لكون الثمن كان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فيما نحن فيه نظير تلك المسألة في عدم إثبات أصالة الصحّة لكون البائع مستحقّاً للدينار الذي هو لازم أصالة الصحّة ، فإنّ كلا المسألتين من وادٍ واحد وهو تردّد العوض بين موجب الفساد وموجب الصحّة ، وأصالة الصحّة لا تثبت الثاني ، فلا ريب في كون أصالة صحّة الاجارة بالنسبة إلى إثبات كون العوض هو منفعة السنة من قبيل الأصل المثبت</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يبقى الكلام في أنّ مراد جامع المقاصد هو هذه الجهة ، أو أنّ مراده </w:t>
      </w:r>
    </w:p>
    <w:p>
      <w:pPr>
        <w:pStyle w:val="BookText"/>
        <w:rPr/>
      </w:pPr>
      <w:r>
        <w:rPr>
          <w:rFonts w:ascii="Amiri" w:hAnsi="Amiri" w:eastAsia="Amiri" w:cs="Amiri"/>
          <w:color w:val="111111"/>
          <w:sz w:val="28"/>
          <w:sz w:val="28"/>
          <w:szCs w:val="28"/>
          <w:rtl w:val="true"/>
          <w:lang w:bidi="ar-SA"/>
        </w:rPr>
        <w:t>أمر آخر وهو الركون إلى أصالة العدم في استحقاق ذلك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فالذي يمكن أن يكون راجعاً إلى إعابة أصالة الصحّة بكونها مثبتة إنّما هو الوجه الأوّل دون الوجه الثاني كما يظهر من هذا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ولو فرض أنّ قيمة الدينار كانت اثني عشر درهماً لا يحصل الاتّفاق بينهما في الشهر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أنّه لو قال آجرتك كلّ شهر بدرهم فقال المستأجر بل آجرتني سنة باثني عشر درهماً ، لا يحصل الاتّفاق بينهما على الشهر الأوّل ، وذلك لأنّ المالك يدّعي فساد العقد بالمرّة ، فلا تصحّ الاجارة حتّى في الشهر الأوّل ، والمستأجر يدّعي صحّتها في تمام السنة ، فكيف يكونان متّفقين على أنّ المستأجر ملك منفعة الشهر الأوّل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إنّهما قد اتّفقا على أنّ الشهر الأوّل قد وقع تحت الاجارة ، فالمالك يدّعي وقوعه تحتها فاسدة في ضمن مجموع الاجارة لكلّ شهر درهم ، والمستأجر يدّعي وقوعه تحتها صحيحة في ضمن مجموع إجارة السنة ، غايته أنّه قد وقع النزاع بينهما في صحّة إجارة ذلك الشهر وفساده ، وحيث إنّ المستأجر يدّعي الصحّة فالقول قوله في خصوص الشهر الأوّل وإن قدّمنا قول المالك في بقية جهات النزاع ، ولا ينتقض ذلك بضمّ الشهر الثاني إلى الأوّل بأن يقال إنّهما اتّفقا على وقوع الشهرين تحت الاجارة الخ ، لأنّهما لم يتّفقا على وقوع الاجارة على الشهرين متّصلين ، فإنّ المالك يدّعي أنّ كلّ شهر على حدة ، والمستأجر يدّعي انضمام الثاني إلى الأوّل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أورد عليه في جامع المقاصد بما حاصله أنّه بعد تقديم قول المالك استناداً إلى أصالة عدم الانتقال بعد سقوط أصالة الصحّة يكون العقد </w:t>
      </w:r>
    </w:p>
    <w:p>
      <w:pPr>
        <w:pStyle w:val="BookText"/>
        <w:rPr/>
      </w:pPr>
      <w:r>
        <w:rPr>
          <w:rFonts w:ascii="Amiri" w:hAnsi="Amiri" w:eastAsia="Amiri" w:cs="Amiri"/>
          <w:color w:val="111111"/>
          <w:sz w:val="28"/>
          <w:sz w:val="28"/>
          <w:szCs w:val="28"/>
          <w:rtl w:val="true"/>
          <w:lang w:bidi="ar-SA"/>
        </w:rPr>
        <w:t>فاسداً بتمامه ، سواء في ذلك الشهر الأوّل وباقي الأشهر ، ولا معنى للتبعيض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هذا كلّه بناءً على بطلان الاجارة لكلّ شهر بدرهم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قلنا بصحّته في الشهر الأوّل كان المتيقّن هو أنّ المستأجر ملك منفعة الشهر الأوّل إمّا بالدرهم أو بنصف سدس الدينار ، ومن هذه الجهة يكون المالك مدّعياً لأنّه يطالب بالدرهم ، والمستأجر ينكر ذلك ويعترف له بنصف سدس الدينار والمالك ينفيه عن نفسه ، وأمّا من جهة الزائد على الشهر الأوّل فإنّ المدّعي هو المستأجر والمالك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أنّ أصالة الصحّة لا تكون نافعة في النزاع الأوّل ولا في النزاع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جامع المقاصد في شرح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والأقوى التقديم فيما لم يتضمّن 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وقع النزاع في تعيين المدّة وعدمه ، فقال المالك آجرتكها لمدّة شفاء مريضك بدينار ، وقال المستأجر بل آجرتنيها سنة تامّة بدينار ، فإن كان ذلك قبل استيفاء المستأجر المنفعة المذكورة ، كان حاله حال قول المشتري بعتنيه بخمر وقال البائع بل بالدينار المعيّن في عدم جريان أصالة الصحّة في ناحية البائع وإجراء أصالة عدم النقل للدينار في ناحية المشتري ، ويكون القول قول المشتري ولا تجري أصالة الصحّة في ناحية البائع حتّى في ناحية انتقال المبيع عنه إلى المشتري ، لأنّ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مالكية المشتري للمبيع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يعترف به البائع وينفيه المشتري ، وتكون فائدة قول المالك في هذه الصورة هي طرد المستأجر عن السلطنة على استيفاء المنفعة المذكورة وهي تمام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كون الشكّ في تعيين المدّة تكون أصالة الصحّة نافعة للمستأجر في استحقاقه لمنفعة السنة ، فإنّها بناءً على كونها من الأُصول الاحرازية تكون محرزة لكون المنفعة هي المعلومة وهي السنة دون المجهولة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الصحّة وإن كانت من الأُصول الاحرازية إلاّ أنّه لا يحرز بها إلاّواجدية المعاملة لذلك الشرط ، وهو هنا معلومية المدّة ، أمّا أنّ كون تلك المدّة هي السنة فذلك لا يترتّب عليها إلاّبالأصل المثبت من جهة العلم الخارجي في خصوص هذه المسألة بانحصار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المعلومة في السنة ، فلا يمكن القول بترتّب هذا اللازم وهو استحقاق منفعة السنة على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حدوث النزاع بينهما بعد استيفاء المستأجر للمنفعة في تلك المدّة وكانت أُجرة المثل للسنة مساوية لما هو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أقلّ منه سقط النزاع بينهما ، لعدم الفائدة حينئذ للمالك في دعواه فساد الاجارة ، كما أنّه لا فائدة للمستأجر في دعواه صحّة الاجارة ، ولو كانت أُجرة المثل أزيد من الدينار توجّه النزاع بينهما ، وكانت فائدة دعوى المالك فساد الاجارة هي سلطنته على أخذ أُجرة المثل من المستأجر وهي أكثر من الدينار ، وكانت فائدة دعوى المستأجر صحّة الاجارة هي منع المالك من أخذ الزائد على الدينار وقصر استحقاقه على المسمّى الذي هو الدينار ، وحينئذ تسقط أصالة الصحّة في جانب المستأجر ، لأنّها لا يترتّب عليها ما يدّعيه من منع المالك من أخذ الزائد على الدينار إلاّبالأصل المثبت ، إذ لا يمكنه منعه إلاّباثبات كونه مالكاً عليه منفعة السنة ، وهذا لا يترتّب على أصالة الصحّة إلاّبالأصل المثبت</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يكون المرجع هو أصالة عدم انتقال منفعة السنة إلى المستأجر ، وأنّه لم يكن مالكاً لها ، فيلزم المستأجر دفع أُجرة المثل التي هي زائدة على </w:t>
      </w:r>
    </w:p>
    <w:p>
      <w:pPr>
        <w:pStyle w:val="BookText"/>
        <w:rPr/>
      </w:pPr>
      <w:r>
        <w:rPr>
          <w:rFonts w:ascii="Amiri" w:hAnsi="Amiri" w:eastAsia="Amiri" w:cs="Amiri"/>
          <w:color w:val="111111"/>
          <w:sz w:val="28"/>
          <w:sz w:val="28"/>
          <w:szCs w:val="28"/>
          <w:rtl w:val="true"/>
          <w:lang w:bidi="ar-SA"/>
        </w:rPr>
        <w:t>الدينار ، ولا يعارضها أصالة براءة ذمّة المستأجر من ذلك الزائد ، لأنّ أصالة عدم انتقال منفعة تمام السنة إلى المستأجر حاكم على البراءة المذكورة لكونه أصلاً موضوعياً بالقياس إليها ، كما أنّ أصالة الصحّة الحاكمة بانتقال الدينار إلى المالك لا تدفع هذا الأصل ، لما عرفت من أنّ أصالة الصحّة والحكم بانتقال الدينار إلى المالك لا يترتّب عليه الحكم بانتقال المنفعة في تمام السنة إلى المستأجر إلاّ بالأصل المثبت ، وفي كلتا الصورتين تكون أصالة الصحّة في ناحية المستأجر متضمّنة للدعوى على المالك وهي استحقاق المستأجر منفعة تمام السنة ، وذلك لا يكون إلاّبالأصل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النزاع بينهما في تعيين العوض ، بأن قال المالك آجرتكها سنة بما في الصرّة التي هي عندك مع فرض كون ما في الصرّة غير معلوم لهما ، وقال المستأجر آجرتنيها سنة بهذا الدينار ، فإن كان النزاع بينهما قبل استيفاء المستأجر المنفعة المذكورة ، كان فائدة قول المالك هي منع المستأجر من السلطنة على استيفاء المنفعة المذكورة ، وفائدة قول المستأجر هي إثبات سلطنته على ذلك بالدينار ، وحينئذ تجري أصالة الصحّة في ناحية قول المستأجر ويكون القول قوله ، ويترتّب على أصالة الصحّة مقتضاها الشرعي وهو سلطنته على استيفاء المنفعة واستلامها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عوض منفعة السنة فيكون الحال فيه كما إذا كان النزاع بعد الاستيفاء في أنّ المالك يدّعي الزائد والمستأجر يدّعي الناقص ، ويكون القول في هذه الجهة هو قول المستأجر أيضاً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ذلك النزاع بينهما بعد استيفاء المستأجر لتلك المنفعة ، فإن كانت أُجرة المثل لتلك المنفعة مساوية للدينار أو أقلّ منه سقط النزاع بينهما ، إذ لا فائدة ترتّب عليه ، أمّا بالنسبة إلى المالك فلأنّ المفروض أنّ المستأجر قد استوفى </w:t>
      </w:r>
    </w:p>
    <w:p>
      <w:pPr>
        <w:pStyle w:val="BookText"/>
        <w:rPr/>
      </w:pPr>
      <w:r>
        <w:rPr>
          <w:rFonts w:ascii="Amiri" w:hAnsi="Amiri" w:eastAsia="Amiri" w:cs="Amiri"/>
          <w:color w:val="111111"/>
          <w:sz w:val="28"/>
          <w:sz w:val="28"/>
          <w:szCs w:val="28"/>
          <w:rtl w:val="true"/>
          <w:lang w:bidi="ar-SA"/>
        </w:rPr>
        <w:t>المنفعة ، فلا يكون غرض المالك من دعوى الفساد هو طرد المستأجر عن استيفاء المنفعة ، كما أنّه لا غرض للمستأجر من دعوى الصحّة ، لأنّ ذلك لا يترتّب عليه إلاّ الدينار وهو مساوٍ لأُجرة المثل أو أكثر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كانت أُجرة المثل أزيد من الدينار توجّه النزاع بينهما بالنسبة إلى الزائد على الدينار ، فالمالك يدّعي الفساد لأجل إثبات استحقاقه ذلك الزائد ، والمستأجر يدّعي الصحّة لأجل نفي ذلك الزائد عنه ، وأصالة الصحّة وإن أثبتت انتقال منفعة تلك السنة إلى المستأجر وأنّه قد ملكها ، إلاّ أنّها لا يترتّب عليها كون عوضها هو الدينار على وجه لا يكون المالك مستحقّاً لما هو الزائد الذي هو أُجرة المثل إلاّبالأصل المثبت ، فقول المستأجر وإن كان مطابقاً لأصالة الصحّة إلاّ أنّه لا يترتّب عليه ما يرومه من دفع المالك عمّا هو الزائد على الدينار ، فلا يكون بالنسبة إلى دفع المالك عن ذلك الزائد إلاّمدّعياً ، وهو معنى قول العلاّمة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لم يتضمّن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شرحه جامع المقاصد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 فإنّ قول المستأجر وادّعاءه بعدم استحقاق المالك ذلك الزائد عليه وإن لم يمكن إثباته بأصالة الصحّة ، إلاّ أنّ قول المالك وادّعاءه ذلك الزائد لا يكون على طبق الأصل ، لأنّ أصالة عدم الانتقال في تلك المنفعة لا تجري ، لحكومة أصالة الصحّة عليها القاضية بمالكية المستأجر لتلك المنفعة ، فلم يبق لنا في ناحية استحقاق ذلك الزائد إلاّ أصالة براءة ذمّة المستأجر منه ، فيكون القول في هذا النزاع قوله ، وفي كلا الصورتين لا تكون أصالة الصحّة في جانب المستأجر متضمّنة لدعوى على المالك ، أمّا بالنسبة إلى استحقاقه تمام منفعة السنة فلأنّ ذلك هو مقتضى أصالة الصحّة ، وأمّا بالنسبة إلى عوضها فلأنّ </w:t>
      </w:r>
    </w:p>
    <w:p>
      <w:pPr>
        <w:pStyle w:val="BookText"/>
        <w:rPr/>
      </w:pPr>
      <w:r>
        <w:rPr>
          <w:rFonts w:ascii="Amiri" w:hAnsi="Amiri" w:eastAsia="Amiri" w:cs="Amiri"/>
          <w:color w:val="111111"/>
          <w:sz w:val="28"/>
          <w:sz w:val="28"/>
          <w:szCs w:val="28"/>
          <w:rtl w:val="true"/>
          <w:lang w:bidi="ar-SA"/>
        </w:rPr>
        <w:t>المالك يدّعي الزائد والمستأجر يدّعي أنّه غير مشغول الذمّة إلاّبالدينار ، فيكون القول قول المستأجر من الجهتين ، ولا تكون أصالة الصحّة في ناحيته متضمّنة لدعوى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الصحّة لا يترتّب عليها لازمها وهو مالكية المستأجر لمنفعة السنة ، سواء كان قد وقع النزاع بينهما قبل الاستيفاء أو كان بعده ، وسواء كان النزاع من جهة مجهولية المدّة أو من جهة مجهولية الثمن ، ففي جميع هذه الصور الأربع لا تكون أصالة الصحّة مثبتة للازم وهو مالكية المستأجر لمنفعة السنة ، وما لم يترتّب عليها ذلك اللازم يكون جريانها بلا أثر فتسقط ، وحينئذ يكون المرجع هو أصالة عدم انتقال منفعة السنة إلى المستأجر ، ويكون القول قول المالك في جميع الصور المذكورة ، وتكون أصالة الصحّة في جميع هذه الصور متضمّنة للدعوى على المالك</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 فإنّ ذلك وإن كان كذلك في الصورتين السابقتين أعني ما لو كان النزاع في جهالة المدّة ومعلوميتها قبل الاستيفاء أو بعده إلاّ أنّه لا يتمّ في الصورتين الأخيرتين أعني ما لو كانت المدّة معلومة وكان النزاع في العوض هل هو الدينار أو هو ما في الصرّة ، فإنّ أصالة الصحّة في ذلك هو عين صحّة مالكية المستأجر للمنفعة المعلومة أعني تمام السنة ، وليس ذلك بلازم خارج ، وأمّا النزاع بينهما في العوض فإنّ القول فيه هو قول المستأجر ، لأنّ المالك يدّعي على المستأجر تمام أُجرة المثل وهو العشرة دنانير مثلاً ، والمستأجر ينفي اشتغال ذمّته بأُجرة المثل ، ولا يعترف باشتغال ذمّته إلاّبالمسمّى الذي هو الدينار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انشغال ذمّته بالدينار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يثبت بأصالة الصحّة لكونه لازماً لها ، إلاّ أنّه يكفي في نفي الزائد عليه أصالة البراءة ، فيكون القول قول المستأجر في هذه الصورة في </w:t>
      </w:r>
    </w:p>
    <w:p>
      <w:pPr>
        <w:pStyle w:val="BookText"/>
        <w:rPr/>
      </w:pPr>
      <w:r>
        <w:rPr>
          <w:rFonts w:ascii="Amiri" w:hAnsi="Amiri" w:eastAsia="Amiri" w:cs="Amiri"/>
          <w:color w:val="111111"/>
          <w:sz w:val="28"/>
          <w:sz w:val="28"/>
          <w:szCs w:val="28"/>
          <w:rtl w:val="true"/>
          <w:lang w:bidi="ar-SA"/>
        </w:rPr>
        <w:t xml:space="preserve">كلّ من الحالين ، أعني حال ما قبل الاستيفاء وحال ما بعد الاستيفاء ، ولا تكون أصالة الصحّة في جانبه متضمّنة لدعوى على المالك في كلا الحالين ، بخلاف الصورة الأُولى وهي ما لو كان النزاع على جهالة المدّة ومعلوميتها ، فإنّ أصالة الصحّة فيها تتضمّن الدعوى على المالك ، سواء كان النزاع بينهما قبل الاستيفاء أو كان بعد الاستيفاء ، ولعلّ قول العلاّمة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لم يتضمّن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إخراج الصورة الأُولى بكلا حاليها ، وإبقاء الصورة الثانية بكلا حاليها أيضاً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الصحّة في جانب المستأجر تسدّ على المالك باب المطالبة بأُجرة المثل ، لأنّ استحقاقه لأُجرة المثل منوط بفساد مالكية المستأجر لمنفعة السنة ، وأصالة الصحّة قاضية بصحّة مالكية المستأجر لها ، ومعه لا وجه لمطالبته بأُجرة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يتّضح لك التأمّل فيما أفاده جامع المقاصد قدس‌سره </w:t>
      </w:r>
      <w:r>
        <w:rPr>
          <w:rStyle w:val="FootnoteAnchor"/>
          <w:rtl w:val="true"/>
        </w:rPr>
        <w:footnoteReference w:id="653"/>
      </w:r>
      <w:r>
        <w:rPr>
          <w:rFonts w:ascii="Amiri" w:hAnsi="Amiri" w:eastAsia="Amiri" w:cs="Amiri"/>
          <w:color w:val="111111"/>
          <w:sz w:val="28"/>
          <w:sz w:val="28"/>
          <w:szCs w:val="28"/>
          <w:rtl w:val="true"/>
          <w:lang w:bidi="ar-SA"/>
        </w:rPr>
        <w:t xml:space="preserve">من تفسير ما أفاده العلاّمة قدس‌سره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التقديم فيما لا يتضمّن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لك التأمّل ممّا يظهر من شيخنا من تقريره لذلك التفسير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جميع ما تقدّم من موارد النزاع ، حتّى فيما لو قال المالك آجرتك كلّ شهر بدرهم فقال المستأجر بل سنة بدينار ، وأنّ جميع ذلك يكون الأقوى فيه تقديم قول مدّعي الصحّة بالشرط المذكور ، غايته أنّ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تضمّن الدعوى على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بالصورة الأخيرة أعني ما لو ادّعى المالك جهالة الثمن وادّعى المستأجر معلوميته ، دون باقي الصور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المراد من كون أصالة الصحّة في حقّ المستأجر الذي يدّعي كون الأُجرة معلومة تتضمّن الدعوى هو ما لو منعه المؤجر من العين في المدّة التي وقع عليها عقد الاجارة ، فإنّ صحّة الاجارة توجب كون المؤجر ضامناً للمستأجر أُجرة المثل لتلك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جامع المقاصد في شرح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التقديم فيما لم يتضمّن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فائدة في تقديم قول المستأجر لو كان يدّعي أُجرة تساوي أُجرة المثل ، ولا أثر لجريان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جامع المقاصد في أثناء شرحه العبارة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عند المصنّف تقديم قول المستأجر بيمينه فيما لا يتضمّن دعوى أمر آخر غير الصحّة على المؤجر ، كما لو كان العوض الذي ادّعاه المستأجر لا يزيد على أُجرة المثل ، فإنّ ذلك القدر ثابت على كلّ تقدير ، فيقدّم فيه قول مدّعي الصحّة عملاً بالأصل مع عدم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ذكره يمكن أن يرد عليه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الذي لا يترتّب عليه فائدة أصلاً ولا يكون فيه إلاّ محض تجرّع مرارة اليمين وامتهان اسم اللّه العظيم بالحلف به لغير مصلحة لا يكاد يقع ممّن يعقل ، ومع الفائدة فالمحذور قائم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تقديم قول مدّعي الصحّة إنّما يتحقّق على ما بيّناه حيث يتّفقان على حصول أركان العقد ويختلفان في وقوع المفسد ، فإنّ التمسّك لنفيه بالأصل هو المحقّق لكون مدّعي الصحّة منكراً ، دون ما إذا اختلفا في شيء من أركان العقد فإنّه لا وجه للتقديم الخ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ومنه يظهر أنّ هذا الذي أفاده قدس‌سره من الايراد على جامع المقاصد قد صرّح به هو في إيراده الأوّل على عبارة العلاّمة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إيراده الثاني على العبارة فهو راجع إلى الإشكال على جريان أصالة الصحّة في أمثال هذه الموارد ممّا يكون الشكّ في الصحّة فيه ناشئاً عن الشكّ في تحقّق ما هو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في البين أصل موضوعي آخر ، كما إذا كان الشكّ متمحّضاً في شرائط العقد من العربية والماضوية والصراحة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يتصوّر الأصل الموضوعي في شرائط العقد غير أصالة عدم الانتقال ، كما في ذكر المهر في العقد المنقطع فإنّه شرط للعقد ويجري فيه الاستصحاب العدمي عند الشكّ في ذكره ، وكما في موارد الشكّ في الموالاة بين الايجاب والقبول ، فإنّ استصحاب عدم وقوع القبول في الزمان الذي يتحقّق به الموالاة يكون نافياً لهذا الشرط ، ولكن مع ذلك تكون أصالة الصحّة حاكمة عليه ، إلاّ إذا كان على وجه تكون دائرة الشكّ أوسع من ذلك ، على وجه احتمل التأخّر بمقدار يكون منافياً لصدق العقد ، فإنّه حينئذ لا مورد لأصالة صحّة العقد لعدم إحراز العقدية ، بل بواسطة إحراز ذلك الفاصل بأصالة عدم وقوع القبول فيه تكون المسألة من قبيل إحراز عدم العقدية ، اللّهمّ إلاّ أن يرجع في ذلك إلى أصالة صحّة القبول بناءً على أنّها يحرز بها موالاته للايجاب التي هي شرط فيهما ، لكنّها على الظاهر لا تنفع ، لأنّها لا يثبت بها إلاّ الصحّة التأهّلية للقبول ، وكونه بحيث لو تقدّمه الايجاب على الوجه المعتبر من عدم الفاصل المعتد به لترتّب عليه الأثر</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لو شكّ في تحقّق القصد ، فإنّه مع قطع النظر عن الأصل </w:t>
      </w:r>
    </w:p>
    <w:p>
      <w:pPr>
        <w:pStyle w:val="BookText"/>
        <w:rPr/>
      </w:pPr>
      <w:r>
        <w:rPr>
          <w:rFonts w:ascii="Amiri" w:hAnsi="Amiri" w:eastAsia="Amiri" w:cs="Amiri"/>
          <w:color w:val="111111"/>
          <w:sz w:val="28"/>
          <w:sz w:val="28"/>
          <w:szCs w:val="28"/>
          <w:rtl w:val="true"/>
          <w:lang w:bidi="ar-SA"/>
        </w:rPr>
        <w:t>العقلائي الحاكم بعدم الهزل مثلاً تكون أصالة عدم القصد محكّمة ، ومعها لا تجري أصالة الصحّة في العقد لعدم إحراز القصد الذي به قوام العقد على وجه يكون الشكّ في تحقّق القصد موجباً للشكّ في تحقّق العقد ، فلو لم تكن أصالة عدم القصد جارية لكان الشكّ في القصد كافياً في الشكّ في تحقّق العقد الموجب لعدم جريان أصالة الصحّة في العقد لعدم إحراز موضوعها الذي هو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بالتخصيص بناءً على كونها من الأُصول الغير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تقدّم أصالة الصحّة على أصالة عدم النقل والانتقال لا يكون إلاّ بالحكومة ، أمّا على تقدير كونها محرزة فواضح ، وأمّا على تقدير كونها غير إحرازية فكذلك أيضاً ، لأنّ الشكّ في النقل والانتقال مسبّب عن الشكّ في صحّة المعاملة ، فيكون أصل صحّة المعاملة موضوعياً بالنسبة إلى أصالة عدم النقل والانتقال ، نعم لو أخذنا أصالة الصحّة بمعنى حمل فعل المسلم على الصحّة لكانت غير حاكمة على أصالة الفساد ، بل كانت جارية مع أصالة الفساد بلا تدافع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سلّم كون الصحّة من مقتضيات ظهور حال المسلم في عدم إقدامه على الفساد ، إلاّ أنّه قد عرفت أنّ عمدة الدليل على اعتبار أصالة الصحّة هو الإجماع ، ولم يظهر من الإجماع أنّ اعتبارها كان لأجل كشفها عن الصحّة ، وبعبارة أُخرى لم يعلم أنّ التعبّد بها كان تتميماً لكشفها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الأولى إبدال ظهور حال المسلم بظهور حال العاقل ، فإنّ هذا الظهور لا </w:t>
      </w:r>
    </w:p>
    <w:p>
      <w:pPr>
        <w:pStyle w:val="BookText"/>
        <w:rPr/>
      </w:pPr>
      <w:r>
        <w:rPr>
          <w:rFonts w:ascii="Amiri" w:hAnsi="Amiri" w:eastAsia="Amiri" w:cs="Amiri"/>
          <w:color w:val="111111"/>
          <w:sz w:val="28"/>
          <w:sz w:val="28"/>
          <w:szCs w:val="28"/>
          <w:rtl w:val="true"/>
          <w:lang w:bidi="ar-SA"/>
        </w:rPr>
        <w:t>يختصّ بحال المسلم ، وإلاّ لاختصّت أصالة الصحّة بالعقود التي يوقعها المسلمون دون غيرهم من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قد عرفت في بعض المباحث السابقة </w:t>
      </w:r>
      <w:r>
        <w:rPr>
          <w:rStyle w:val="FootnoteAnchor"/>
          <w:rtl w:val="true"/>
        </w:rPr>
        <w:footnoteReference w:id="659"/>
      </w:r>
      <w:r>
        <w:rPr>
          <w:rFonts w:ascii="Amiri" w:hAnsi="Amiri" w:eastAsia="Amiri" w:cs="Amiri"/>
          <w:color w:val="111111"/>
          <w:sz w:val="28"/>
          <w:sz w:val="28"/>
          <w:szCs w:val="28"/>
          <w:rtl w:val="true"/>
          <w:lang w:bidi="ar-SA"/>
        </w:rPr>
        <w:t xml:space="preserve">أنّ منشأ هذا الظهور هو أنّ المقدم على عمل مركّب من أُمور لها جهة وحدة عرفية اعتبارية لا يكون مخلاً بشيء من تلك الأُمور التي وقع قصده إليها بقصده المجموع المركّب منها ، لكن هذا الظهور العقلائي وبناء العقلاء عليه لمّا كان مختصّاً بموارد الشكّ على وجه يكون موضوع الركون إليه هو الشكّ في تحقّق شيء من تلك الأُمور ، يكون هذا الظهور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موضوعه مقيّداً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حال الأُصول ، غايته أنّ حاله حال الأُصول الاحرازية ، وبهذه الواسطة لا تكون أصالة الصحّة من قبيل الأمارات التي لا يكون موضوعها مقيّداً بالشكّ حتّى لو كان دليل اعتباره 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هو كون الدليل على حجّية هذا الظهور هو بناء العقلاء والسيرة العقلائية ، فيكون موضوعه مقيّداً بالشكّ ، ولو سلّمنا أنّ دليله الإجماع فأيضاً نقول إنّ الظاهر أنّ موضوعه عندهم مقيّد بالشكّ ، فلا يخرج بذلك عن حضيض الأُصول إلى أوج الأمارات ، بل لو قلنا إنّ اعتباره كان من قبيل تتميم الكشف لم يكن ذلك موجباً لكونه من قبيل الأمارات التي لا يكون موضوعها مقيّداً بالشكّ</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المراد من كون أصالة الصحّة من الأُصول الاحرازية أنّها يحرز بها وجود الشرط ، فإذا شكّ في واجدية العقد للشرط مثل العربية يكون معنى أصالة الصحّة هو أنّه كان واجداً لذلك الشرط المشكوك ، لأنّ معنى الصحّة </w:t>
      </w:r>
    </w:p>
    <w:p>
      <w:pPr>
        <w:pStyle w:val="BookText"/>
        <w:rPr/>
      </w:pPr>
      <w:r>
        <w:rPr>
          <w:rFonts w:ascii="Amiri" w:hAnsi="Amiri" w:eastAsia="Amiri" w:cs="Amiri"/>
          <w:color w:val="111111"/>
          <w:sz w:val="28"/>
          <w:sz w:val="28"/>
          <w:szCs w:val="28"/>
          <w:rtl w:val="true"/>
          <w:lang w:bidi="ar-SA"/>
        </w:rPr>
        <w:t>هو التمامية والتمامية عبارة أُخرى عن واجدية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المراد من كونها من الأُصول غير الاحرازية فلا أتصوّر له معنى إلاّما سيأتي إن شاء اللّه تعالى في كلام السيّد الشيرازي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أُريد بالصحّة من قولهم إنّ الأصل الصحّة هو ترتّب الأثر الخ </w:t>
      </w:r>
      <w:r>
        <w:rPr>
          <w:rStyle w:val="FootnoteAnchor"/>
          <w:rtl w:val="true"/>
        </w:rPr>
        <w:footnoteReference w:id="660"/>
      </w:r>
      <w:r>
        <w:rPr>
          <w:rFonts w:ascii="Amiri" w:hAnsi="Amiri" w:eastAsia="Amiri" w:cs="Amiri"/>
          <w:color w:val="111111"/>
          <w:sz w:val="28"/>
          <w:sz w:val="28"/>
          <w:szCs w:val="28"/>
          <w:rtl w:val="true"/>
          <w:lang w:bidi="ar-SA"/>
        </w:rPr>
        <w:t xml:space="preserve">وذلك عبارة أُخرى عن أنّ أصل الصحّة أصل حكمي مفاده ترتّب الأثر ، وحينئذ فهل يكون مفاد هذا الأصل مصادماً ومعارضاً لأصالة عدم ترتّب الأثر لنحتاج في توجيه تقديم أصالة الصحّة على أصالة عدم ترتّب الأثر إلى ارتكاب طريقة التخصيص ، وإلى أنّه لولا هذا التقديم لكانت أصالة الصحّة بلا مورد ، أو أنّ مفاد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مصادماً لأصالة عدم ترتّب الأثر لحكومته عليه ، بتقريب أنّ محصّل أصالة عدم ترتّب الأثر وعدم انتقال المال من البائع إلى المشتري مثلاً هو التمسّك بأصالة بقاء مالكية البائع لذلك المال ، فإذا كان مفاد أصالة الصحّة هو الحكم بالانتقال كان رافعاً لذلك المستصحب وهو مالكية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ذلك تأمّل وإشكال ، لأنّ مفاد كلّ من هذين الأصلين مناقض لما هو مفاد الآخر مع كون موضوع كلّ منهما هو الشكّ الناشئ عن الشكّ في وجود شرط من شروط ذلك العقد ، فلا وجه لتقديم أحدهما على الآخر</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بقاء ملكية البائع مسبّب عن الشكّ في صحّة العقد بمعنى ترتّب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بقاء ملكية البائع مسبّب عن الشكّ في حكم الشارع على ذلك العقد بأنّه ناقل الذي هو عبارة عن الصحّة ، بخلاف الشكّ في صحّة ذلك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حكم الشارع على ذلك العقد بأنّه 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مسبّب عن الشكّ في واجديته للشرط ، لأنّ محصّل أصالة </w:t>
      </w:r>
    </w:p>
    <w:p>
      <w:pPr>
        <w:pStyle w:val="BookText"/>
        <w:rPr/>
      </w:pPr>
      <w:r>
        <w:rPr>
          <w:rFonts w:ascii="Amiri" w:hAnsi="Amiri" w:eastAsia="Amiri" w:cs="Amiri"/>
          <w:color w:val="111111"/>
          <w:sz w:val="28"/>
          <w:sz w:val="28"/>
          <w:szCs w:val="28"/>
          <w:rtl w:val="true"/>
          <w:lang w:bidi="ar-SA"/>
        </w:rPr>
        <w:t>صحّة العقد بناءً على كونه حكمياً هو أنّك إذا شككت في واجدية العقد للشرط فاحكم عليه بأنّه قد 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 لإمكان كون الشكّ في بقاء المالكية السابقة ناشئاً عن الشكّ في واجدية العقد للشرط ، أو نقول إنّ الشكّ في حكم الشارع بالانتقال إنّما يكون مترتّباً على الشكّ في الانتقال المسبّب عن الشكّ في واجدية العقد للشرط ، فيكون كلّ من أصالة بقاء المالكية السابقة وحكم الشارع بالانتقال واردين على الشكّ في الانتقال المسبّب عن الشكّ في واجدية العقد للشرائط ، فلا وجه لتقديم أحدهما على الآخر ، ولعلّه سيأتي زيادة توضيح لهذا المبحث إن شاء اللّه تعالى عند الكلام على ما أفاده قدس‌سره من الإشكال على ما أفاده المرحوم السيّد الشيرازي قدس‌سره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أنّه لو لم يحصل هذا العقد المشكوك فلا شكّ لنا في بقاء ملكية المالك الأوّل ، وإنّما حصل الشكّ في بقائها من جهة الشكّ في صحّة هذا العقد التي هي عبارة عن حكم الشارع بانتقال ملكية المالك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بقاء مالكية المالك الأوّل هو عين الشكّ في ارتفاعها ، فإذا كان هناك أصل يحكم بارتفاعها فقد ارتفع الشكّ في البقاء ، والمفروض أنّ أصالة الصحّة في العقد عبارة عن حكم الشارع بترتّب الأثر عليه ، وهو كونه رافعاً للملكية السابقة ، فلا ينبغي الريب في حكومة أصالة الصحّة ولو بمعنى ترتّب الأثر على استصحاب الملكية السابقة بلا حاجة إلى تكلّف طريقة التخصيص الراجع إلى التشبّث ببقاء أصالة الصحّة بلا مورد</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معنى للحكومة في المقام ، إذ ليس لنا فيه شكّان وأصلان يكون أحدهما حاكماً على الآخر ، بل لا يكون في البين إلاّشكّ واحد وهو الشكّ في </w:t>
      </w:r>
    </w:p>
    <w:p>
      <w:pPr>
        <w:pStyle w:val="BookText"/>
        <w:rPr/>
      </w:pPr>
      <w:r>
        <w:rPr>
          <w:rFonts w:ascii="Amiri" w:hAnsi="Amiri" w:eastAsia="Amiri" w:cs="Amiri"/>
          <w:color w:val="111111"/>
          <w:sz w:val="28"/>
          <w:sz w:val="28"/>
          <w:szCs w:val="28"/>
          <w:rtl w:val="true"/>
          <w:lang w:bidi="ar-SA"/>
        </w:rPr>
        <w:t>ارتفاع الملكية السابقة للشكّ في رافعية هذا العقد لها ، فلو لم يكن لنا أصل يتعرّض هذا الشكّ المتعلّق برافعية هذا العقد كان المورد مورداً لاستصحاب بقاء الملكية السابقة ، أمّا إذا كان لنا أصل يكون مقتضاه هو الحكم برافعية ذلك العقد للملكية السابقة ، كانت الملكية السابقة محكومة بالارتفاع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شكّاً واحداً مردّداً بين البقاء والارتفاع لكن الاستصحاب يحكم بالبقاء ، وأصالة الصحّة تحكم بالارتفاع فيقع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البقاء عبارة أُخرى عن احتمال الارتفاع ، بمعنى أنّ احتماله ناشئ عن احتمال الارتفاع ، لما عرفت من أنّ البقاء معلوم ، وإنّما جاء الشكّ فيه من جهة الشكّ في هذا العقد المولّد لاحتمال الارتفاع الموجب لخروج البقاء عن المعلومية إلى الاحتمال ، ولعلّ المراد من تعدّد الشكّ والحكومة هو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أنّ ما نحن فيه نظير البلل الخارج قبل الاستبراء وبعد الوضوء ، حيث إنّ استصحاب الطهارة قاضٍ بالحكم بالبقاء ، وحكم الشارع على ذلك البلل بأنّه بول نجس ورافع للطهارة قاضٍ بالحكم بالارتفاع ، ولا ريب في كون المحكّم هو الثاني ، ولم يتخيّل أحد أنّ هناك مورداً لاستصحاب الطهارة وأنّ قاعدة البلل الخارج قبل الاستبراء حاكمة عليه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نظرهم في ذلك إلى كون قاعدة البلل الخارج من قبيل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إذ لا وجه لكونها أمارة ، فإنّ مجرّد عدم الاستبراء لا يكشف عن بقاء البول في المجرى ليكون ذلك الكشف هو القاضي بكون الخارج بولاً لا مجرّد التعبّد بأنّه بول ، فتأمّل</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 تحكيم قاعدة البلل الخارج على استصحاب الطهارة هو أنّها لو لم تقدّم عليه لبقيت بلا مورد ، كما أنّ الوجه في </w:t>
      </w:r>
    </w:p>
    <w:p>
      <w:pPr>
        <w:pStyle w:val="BookText"/>
        <w:rPr/>
      </w:pPr>
      <w:r>
        <w:rPr>
          <w:rFonts w:ascii="Amiri" w:hAnsi="Amiri" w:eastAsia="Amiri" w:cs="Amiri"/>
          <w:color w:val="111111"/>
          <w:sz w:val="28"/>
          <w:sz w:val="28"/>
          <w:szCs w:val="28"/>
          <w:rtl w:val="true"/>
          <w:lang w:bidi="ar-SA"/>
        </w:rPr>
        <w:t>تقديم أصالة الصحّة على أصالة عدم الانتقال هو بقاؤها بلا مورد لو لم 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تقدير كون أصالة الصحّة من الأُصول غير الاحرازية ، وأنّ مفادها منحصر بترتّب الأثر ، أمّا لو قلنا بكونها من الأُصول الاحرازية بمعنى إحراز وجود الشرط المشكوك ، فلا ينبغي الريب في تقدّمها على استصحاب بقاء الملكية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الأمر في أصالة الصحّة لا ينحصر بهذين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كونها إحرازية بمعنى إحراز الشرط ، وغير إحرازية بمعنى أنّها لا محصّل لها إلاّ الحكم بترتّب الأثر والنقل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معنى ثالث متوسّط بين هذين الوجهين ، وهو أن نقول إنّها لا تحرز الشرط ، ولكنّها تتضمّن الحكم بالصحّة ، فإنّ الصحّة بنفسها من الأحكام الشرعية الوضعية نظير الحجّية والملكية ، فإذا حكم الشارع على هذا العقد بالصحّة كان من آثار صحّته هو النقل والانتقال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لا ينبغي الريب في تقدّم أصالة الصحّة على أصالة بقاء الملكية السابقة ، إمّا حكومة كما عرفت ، أو تخصيصاً كما أفاده شيخنا قدس‌سره من لزوم كونها بلا مورد ، لكن هذا الوجه لا يخلو عن تأمّل ، إذ ليست الصحّة إلاّ التمامية ، وليست هي من الأحكام الشرعية ، فلا يكون محصّل التعبّد بها إلاّ التعبّد بالأثر الشرعي المترتّب عليها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كلّه فيما إذا لم يكن في قبالها إلاّمجرّد أصالة بقاء الملكية السابقة أمّا لو كان في قبالها أصل موضوعي حاكم بعدم الشرط المشكوك مثل أصالة عدم ذكر المهر في العقد المنقطع ، ومثل استصحاب عدم وقوع القبول بعد الايجاب الموجب لعدم حصول الموالاة ، ونحو ذلك من الأُصول الموضوعية الجارية في بعض شرائط العقد أو شرائط العوضين أو شرائط المتعاقدين ، فإنّه في غاية </w:t>
      </w:r>
    </w:p>
    <w:p>
      <w:pPr>
        <w:pStyle w:val="BookText"/>
        <w:rPr/>
      </w:pPr>
      <w:r>
        <w:rPr>
          <w:rFonts w:ascii="Amiri" w:hAnsi="Amiri" w:eastAsia="Amiri" w:cs="Amiri"/>
          <w:color w:val="111111"/>
          <w:sz w:val="28"/>
          <w:sz w:val="28"/>
          <w:szCs w:val="28"/>
          <w:rtl w:val="true"/>
          <w:lang w:bidi="ar-SA"/>
        </w:rPr>
        <w:t>الإشكال ، لعدم تأتّي طريقة البقاء بلا مورد ، لكفاية الموارد التي لا يكون فيها في قبال أصالة الصحّة إلاّ أصالة عدم الانتقال ، ولو قلنا بكون أصالة الصحّة من الأمارات الحاكية عن وجود الشرط ، كان وجه تقديمها على مثل تلك الأُصول العدمية الجارية في ذلك النحو من الشرائط واضحاً لا ريب فيه ، ولكن الإشكال كلّ الإشكال فيما لو قلنا بكونها من الأُصول الاحرازية التي يحرز بها وجود الشرط فضلاً عمّا لو قلنا بكونها من الأُصول غير الاحرازية ، ولعلّ أن يأتي في شرح عبارة السيّد الشيرازي قدس‌سره ما يندفع به هذا الإشكال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العبارة المنقولة عن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أنّه إن جعلنا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ملخّص المراد هو أنّ أصالة الصحّة إمّا أن تكون من الأمارات ، وإمّا أن تكون من الأُصول غير الاحرازية ، وإمّا أن تكون من الأُصول الاحرازية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فعبّر عن الاحتمال الأوّل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جعلنا هذا الأصل من الظواهر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أُريد بالصحّة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ترتّب الأثر </w:t>
      </w:r>
      <w:r>
        <w:rPr>
          <w:rStyle w:val="FootnoteAnchor"/>
          <w:rtl w:val="true"/>
        </w:rPr>
        <w:footnoteReference w:id="663"/>
      </w:r>
      <w:r>
        <w:rPr>
          <w:rFonts w:ascii="Amiri" w:hAnsi="Amiri" w:eastAsia="Amiri" w:cs="Amiri"/>
          <w:color w:val="111111"/>
          <w:sz w:val="28"/>
          <w:sz w:val="28"/>
          <w:szCs w:val="28"/>
          <w:rtl w:val="true"/>
          <w:lang w:bidi="ar-SA"/>
        </w:rPr>
        <w:t>، بمعنى أنّ الصحّة تكون بمعنى ترتّب الأثر ، فتكون أصلاً حكمياً يتضمّن الحكم على ذلك العقد المشكوك بأنّه يترتّب عليه الأثر ، فلا يكون لها تعرّض لإثبات وجود الشرط المشكوك ، بل لا تعرّض لها لأزيد من الحكم بترتّب الأثر ، فلا تكون أصلاً إحرازياً ، بل تكون من الأُصول غير الاحرازية التي لا تعرّض لها إلاّ إثبات الحكم فتكون أصلاً حكمياً ، ولأجل ذلك يكون الأصل الموضوعي حاكماً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وعبّر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كونها من الأُصول الاحرازية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بها كون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يترتّب عليه الأثر الخ ، يعني أنّ الصحّة تكون بمعنى التمامية ، ومعنى التمامية هي واجدية العقد لما يعتبر فيه ، فإن كان بلوغ العاقد مشكوكاً ، كان معنى التمامية هو تحقّق البلوغ ، فتكون أصلاً موضوعياً إحرازياً لكونه حينئذ حاكماً باحراز البلوغ في المقام ، ويكون مركب كلّ من هذا الأصل الموضوعي المحرز للبلوغ والاستصحاب المحرز لعدم البلوغ شكّاً واحداً ، وهو الشكّ في كون العاقد بالغاً عند صدور العقد ، أمّا الاستصحاب فواضح ، لأنّ مجراه هو عدم البلوغ إلى زمان الشكّ في بلوغ العاقد الذي هو زمان صدور العقد ، وحيث إنّ صدور العقد محرز بالوجدان ، وكونه مع من ليس ببالغ بالأصل ، تكون النتيجة أنّ هذا العقد كان مع غير بالغ ، وأمّا أصالة الصحّة فهي وإن كان المشكوك فيها هو كون هذا العقد مع البالغ ، إلاّ أنّ هذا العقد لمّا كان محرزاً بالوجدان ، كان الشكّ في الحقيقة متّجهاً إلى قيده أعني بلوغ العاقد ، فيكون الشكّ في بلوغ العاقد حين صدور العقد مورداً للحكم عليه بعدم البلوغ من ناحية الاستصحاب وبالبلوغ من ناحية أصل الصحّة ، ويكون موجباً للتعارض بينهما وعدم إمكان تقدّم أحدهما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لكونهما حكمين متنافيين على موضوع وشكّ واحد ، وهو بلوغ العاقد حين صدور العقد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جريان الاستصحاب أن يكون المستصحب بنفسه موضوع الأثر الشرعي ، بل يكفي في صحّة الاستصحاب كون المستصحب نقيض ما هو الموضوع للأثر ، ويترتّب على الاستصحاب عدم وجود موضوع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عدم وجود الأثر لا يترتّب على استصحاب نقيض ما هو </w:t>
      </w:r>
    </w:p>
    <w:p>
      <w:pPr>
        <w:pStyle w:val="BookText"/>
        <w:rPr/>
      </w:pPr>
      <w:r>
        <w:rPr>
          <w:rFonts w:ascii="Amiri" w:hAnsi="Amiri" w:eastAsia="Amiri" w:cs="Amiri"/>
          <w:color w:val="111111"/>
          <w:sz w:val="28"/>
          <w:sz w:val="28"/>
          <w:szCs w:val="28"/>
          <w:rtl w:val="true"/>
          <w:lang w:bidi="ar-SA"/>
        </w:rPr>
        <w:t>موضوع الأثر بمفاد ليس الناقصة ، بل إنّما يترتّب عليه بمفاد ليس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المطلوب من استصحاب عدم بلوغ العاقد الحكم بعدم ترتّب الأثر بمفاد ليس التامّة كي يقال إنّه لا يترتّب عليه إلاّبالأصل المثبت ، بل المطلوب إنّما هو بيان حال هذا العقد ، وبيان أنّه عقد صدر من غير بالغ ، وأنّ الأثر لا يترتّب على هذا العقد ، ويكون ذلك مناقضاً لما تثبته أصالة الصحّة من كونه عقداً تامّاً صدر من بالغ وأنّه يترتّب عليه الأثر فيتعارضان ، ويكون المرجع بعد تعارضهما إلى أصالة عدم ترتّب الأثر بمفاد ليس التامّة ، لا أنّا نريد أن نحكم بهذا الذي هو مفاد ليس التامّة بنفس الاستصحاب المذكور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 الأثر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ارتفاع الملكية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يترتّب على وجود العقد من البالغ بمفاد كان التامّة ، فالأصل العدمي لا يترتّب عليه نفي الأثر المذكور إلاّ إذا كان بمفاد ليس التامّة ، بمعنى أنّ العقد من البالغ لم يوجد ، 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أنّ العقد من البالغ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على استصحاب عدم بلوغ العاقد إلى حين العقد الذي هو بمفاد ليس الناقصة إلاّ بالأصل المثبت</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هذا العقد لو كان من البالغ لكان رافعاً للملكية السابقة ، وأصالة الصحّة بناءً على كونها محرزة لبلوغ هذا العاقد كافية في إثباته ، لأنّ إثبات مفاد كان الناقصة كاف في إثبات أنّه قد وجد العقد بمفاد كان التامّة ، أمّا مقابل أصالة الصحّة وهو استصحاب عدم بلوغ العاقد إلى حين صدور العقد منه ، فقد عرفت أنّه لا ينفي وجود العقد من البالغ بمفاد كان التامّة الذي هو منشأ الأثر إلاّبالأصل المثبت ، وأمّا نفيه لكون العاقد بالغاً الذي هو مفاد كان الناقصة ، فهو أيضاً لا يكون إلاّ بالأصل المثبت ، لأنّ محصّل مفاد ليس الناقصة هو اتّصاف العاقد بعدم البلوغ </w:t>
      </w:r>
    </w:p>
    <w:p>
      <w:pPr>
        <w:pStyle w:val="BookText"/>
        <w:rPr/>
      </w:pPr>
      <w:r>
        <w:rPr>
          <w:rFonts w:ascii="Amiri" w:hAnsi="Amiri" w:eastAsia="Amiri" w:cs="Amiri"/>
          <w:color w:val="111111"/>
          <w:sz w:val="28"/>
          <w:sz w:val="28"/>
          <w:szCs w:val="28"/>
          <w:rtl w:val="true"/>
          <w:lang w:bidi="ar-SA"/>
        </w:rPr>
        <w:t>حين العقد ، وهذا يلزمه نفي اتّصافه به الذي هو مفاد 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عدم الشيء بمفاد ليس الناقصة كاستصحاب عدم عدالة زيد لا يترتّب عليه إلاّ الأثر المترتّب على اتّصافه بعدم العدالة الذي هو مفاد ليس الناقصة ، أمّا إذا لم يكن لنا أثر مترتّب على نفس مفاد ليس الناقصة ، بل كان الأثر متّرتّباً على وجود العدالة بمفاد كان التامّة ، فلا يكون مصحّحاً لجريان استصحاب العدالة بمفاد ليس الناقصة ، بل إنّما يصحّح استصحاب العدم بمفاد ليس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لو كان الأثر مترتّباً على كون زيد عادلاً بمفاد كان الناقصة ، فإنّ هذا الأثر لا يصحّح جريان أصالة عدم عدالته بمفاد ليس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إجراء أصالة العدم في نفس مفاد كان الناقصة لكان من قبيل جريان أصالة العدم لنفي أثر المعدوم ، وأين هذا من استصحاب العدم بمفاد ليس الناقصة فإنّ المعدوم في استصحاب العدم بمفاد ليس الناقصة ليس هو مفاد كان التامّة كي يكون من قبيل أصالة عدم الشيء لنفي أثر ذلك الشيء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مفاد كان الناقصة ليس هو موضوع النقل والانتقال ، بل موضوعه هو مفاد كان التامّة ، وإنّما حكمنا بالنقل ورتّبناه على مفاد كان الناقصة لأنّه محقّق لمفاد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لك أنّ استصحاب عدم البلوغ بمفاد كان الناقصة لا يجري في نفسه لعدم المصحّح له ، وحينئذ يكون الجاري هو أصالة الصحّة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مفاد ليس الناقصة ليس هو نقيض لمفاد كان الناقصة ليكون الفائدة من إجراء الأصل بمفاد ليس الناقصة هو نفي الأثر المترتّب على مفاد كان الناقصة ، بل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مفاد ليس الناقصة ومفاد كان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الضدّين ، وإنّما نقيض مفاد كان الناقصة الذي هو عبارة عن كون العاقد متّصفاً </w:t>
      </w:r>
    </w:p>
    <w:p>
      <w:pPr>
        <w:pStyle w:val="BookText"/>
        <w:rPr/>
      </w:pPr>
      <w:r>
        <w:rPr>
          <w:rFonts w:ascii="Amiri" w:hAnsi="Amiri" w:eastAsia="Amiri" w:cs="Amiri"/>
          <w:color w:val="111111"/>
          <w:sz w:val="28"/>
          <w:sz w:val="28"/>
          <w:szCs w:val="28"/>
          <w:rtl w:val="true"/>
          <w:lang w:bidi="ar-SA"/>
        </w:rPr>
        <w:t>بالبلوغ هو عدم كون العاقد متّصفاً بالبلوغ ، وليس لنا أصل ينفي كون العاقد متّصفاً بالبلوغ ، إذ لا أصل في نفس مفاد 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التأمّل فيما أفاده شيخنا قدس‌سره في هذا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إشكال في أنّ الموضوع إن كان بمفاد كان الناقصة فنقيضه يكون بمفاد ليس الناقصة ، وإن كان بمفاد كان التامّة فنقيضه يكون بمفاد ليس التامّة ، فإنّه لا يعقل أن يكون نقيض مفاد كان الناقصة مفاد ليس التامّة وبالعكس ، لأنّ نقيض كلّ شيء رفعه الخ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ظهر لك أنّ مفاد ليس الناقصة ليس هو بنقيض لمفاد كان الناقصة ، وإنّما نقيض مفاد كان الناقصة هو رفعه ، ورفع مفاد كان الناقصة الذي هو عبارة عن كون العاقد بالغاً إنّما يكون برفع كون العاقد بالغاً لا باثبات كون العاقد غير بالغ الذي هو بمنزلة الموجبة المعدولة المحمول ، ولا بنفي البالغية عن هذا العاقد الذي هو السالبة البسيطة بمفاد ليس الناقصة ، فإنّ نفي البالغية عن هذا العاقد ليس هو رفع كون العاقد بالغاً ليكون نقيضاً لمفاد 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مفاد عدم البلوغ الذي هو مفاد ليس التامّة لا يكون نقيضاً لمفاد كان الناقصة ، لكن نقيض مفاد كان الناقصة هو نفي مفاد كان الناقصة ، وهو مفاد ليس التامّة أيضاً ، لكنّه ليس بمسلّط على نفس البلوغ ، بل هو مسلّط على كون العاقد بالغاً ، أعني أنّه عبارة عن عدم كون العاقد بالغاً ، وهو مفاد ليس التامّة المسلّط على كون العاقد بالغاً ، وليس هو عبارة عن مفاد ليس الناقصة الذي هو عبارة عن أنّ العاقد ليس ببالغ</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الذي جرى عليه شيخنا قدس‌سره في هذا المقام من كون </w:t>
      </w:r>
    </w:p>
    <w:p>
      <w:pPr>
        <w:pStyle w:val="BookText"/>
        <w:rPr/>
      </w:pPr>
      <w:r>
        <w:rPr>
          <w:rFonts w:ascii="Amiri" w:hAnsi="Amiri" w:eastAsia="Amiri" w:cs="Amiri"/>
          <w:color w:val="111111"/>
          <w:sz w:val="28"/>
          <w:sz w:val="28"/>
          <w:szCs w:val="28"/>
          <w:rtl w:val="true"/>
          <w:lang w:bidi="ar-SA"/>
        </w:rPr>
        <w:t xml:space="preserve">مفاد ليس الناقصة نقيضاً لمفاد كان الناقصة مناف لما أفاده في مسألة استصحاب عدم القرشية </w:t>
      </w:r>
      <w:r>
        <w:rPr>
          <w:rStyle w:val="FootnoteAnchor"/>
          <w:rtl w:val="true"/>
        </w:rPr>
        <w:footnoteReference w:id="666"/>
      </w:r>
      <w:r>
        <w:rPr>
          <w:rFonts w:ascii="Amiri" w:hAnsi="Amiri" w:eastAsia="Amiri" w:cs="Amiri"/>
          <w:color w:val="111111"/>
          <w:sz w:val="28"/>
          <w:sz w:val="28"/>
          <w:szCs w:val="28"/>
          <w:rtl w:val="true"/>
          <w:lang w:bidi="ar-SA"/>
        </w:rPr>
        <w:t>، فإنّ عمدة ما يتمسّك به الجماعة هو أنّهما متناقضان ، وإذا لم يكن مفاد كان الناقصة حاصلاً قبل وجود المرأة كان الحاصل هو مفاد ليس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جواب شيخنا قدس‌سره هناك هو أنّ التناقض بينهما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وجود المرأة ، أمّا قبل وجودها فلا يكون إلاّمن قبيل ارتفاعهما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هذا الكلام هو أنّه لا تناقض بينهما ، وإنّما جلّ ما بينهما هو التقابل وعدم الاجتماع ، فهما من هذه الجهة من قبيل العدم والملكة أو من قبيل الضدّين ، وليس لازم ذلك رجوع السالبة البسيطة التي هي مفاد ليس الناقصة إلى الموجبة المعدولة المحمول ، فراجع ذلك المبحث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البلوغ ونحوه ممّا يكون الأصل الموضوعي فيه راجعاً إلى مفاد ليس الناقصة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يكون مرجع الأصل الموضوعي إلى مفاد ليس التامّة مثل ذكر المهر في العقد المنقطع ، ومثل اختبار المبيع من حيث الكيل والوزن ممّا يكون المرجع فيه هو أصالة العدم بمفاد ليس التامّة ، فلا يتأتّى فيه ما تقدّم في مسألة الشكّ في بلوغ العاقد ، ولكن هل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النقل والانتقال والزوجية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 على مجرّد وجود ذلك الشرط لتكون أصالة عدمه بمفاد ليس التامّة كافياً ، أو أنّه مترتّب على العقد المشتمل على ذلك الشرط لئلاّ ينفع فيه الأصل المذكور ، أو يكتفى في عدم ترتّب الأثر المذكور باحراز العقد وجداناً وعدم الشرط بالأصل المذكور ، كلّ ذلك محتاج إلى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الاختبار راجع إلى كون المشتري عالماً فيكون من قبيل بلوغ العاقد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لفظياً فالمتّبع ملاحظة مقدار إطلاق معقد الإجماع ، فإن استفيد منه كون أصالة الصحّة من الأُصول الموضوعية والحكمية ، بمعنى أنّها تجري في جميع موارد الشكّ في الصحّة والفساد ، سواء كان في مورد الشكّ أصل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أنّه لو كان لنا إطلاق معقد إجماع أو إطلاق رواية أو آية يدلّ على الأخذ بأصالة الصحّة في موارد الشكّ فيها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بمعنى ترتّب الأثر أعني كونه أصلاً حكمياً غير إحرازي ، فإن كان في قباله مجرّد أصالة عدم ترتّب الأثر ، كان مقدّماً عليه ، إمّا لأجل أنّ دليل أصالة عدم ترتّب الأثر وهو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الذي هو دليل كلّي الاستصحاب أعمّ من دليل أصالة الصحّة ، إذ ما من مورد من موارد أصالة الصحّة إلاّ وهو مورد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فيكون مقدّماً عليه للتخصيص ، أو لأنّه لو لم يقدّم لبقي بلا مورد</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المقابل لأصالة الصحّة هو الأصل الموضوعي كان حاكماً عليها ، لكونها حينئذ من الأُصول الحكمية ، ولا تنفع طريقة التخصيص في هذه الصورة ، فإنّ الحاكم يقدّم على المحكوم وإن كان أخصّ منه ، فإنّ المسألة حينئذ تكون دائرة بين حكومة ذلك الدليل العام على هذا الدليل الخاصّ ، أو كون هذا الدليل الخاصّ مخصّصاً لذلك الدليل العام ، والمتعيّن هو الأوّل ، لأنّ مرتبة الجمع الدلالي بعد مرتبة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طريقة البقاء بلا مورد لا تكون نافعة ، لكفاية موارد المقابلة بمجرّد أصالة عدم النقل وعدم ترتّب الأثر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تكون من قبيل ما لو كان لنا دليل عام وكان في قباله دليل أخصّ منه مطلقاً ، وكان ذلك الأخصّ في بعض موارده محكوماً للعام وفي البعض الآخر منافياً له ، فبالنسبة إلى مورد الحكومة يكون العام هو المقدّم ، لأنّ مرتبة الحكومة سابقة على الجمع الدلالي بطريقة التخصيص ، وبالنسبة إلى مورد المنافاة يكون المقدّم هو الدليل الخاصّ لأجل الجمع الدلالي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التمامية وجامعية الشرائط ليكون أصلاً موضوعياً إحرازياً ، فإن كان المقابل له هو مجرّد أصالة عدم ترتّب الأثر ، كان هو حاكماً عليه من دون حاجة إلى طريقة التخصيص أو طريقة البقاء بلا مورد ، وإن كان المقابل له أحد الأُصول الموضوعية النافية مثل أصالة عدم البلوغ ونحوها ، حصل التعارض بينهما ، لما تقرّر فيما تقدّم من عدم حكومة أصالة الصحّة ولو قلنا بكونها إحرازية على مثل أصالة عدم البلوغ ، كما أنّه لا تتأتى طريقة البقاء بلا مورد هنا أيضاً ، لكفاية موارد المقابلة بمجرّد أصالة عدم ترتّب الأثر ، فلم يبق لنا ما يمكن أن نستند إليه في توجيه تقديم أصالة الصحّة في هذه الصورة على أصالة عدم البلوغ إلاّدعوى كون دليل أصالة الصحّة أخصّ من دليل أصالة عدم البلوغ ، وهو لا تنقض اليقين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بعد أن قلنا إنّ دليل أصالة الصحّة حاكم على ذلك الدليل عند مقابلته بأصالة عدم ترتّب الأثر ، كان ذلك المورد خارجاً 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موضوعياً بالتعبّد ، فيكون من الموارد التي ينفرد فيها دليل أصالة الصحّة عن دليل الاستصحاب ، فتنقلب النسبة وتكون النسبة حينئذ عموماً من وجه ، فلا وجه حينئذ للتخصيص</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لانقلاب النسبة بين الأدلّة سيّما في هذا المقام ممّا كان </w:t>
      </w:r>
    </w:p>
    <w:p>
      <w:pPr>
        <w:pStyle w:val="BookText"/>
        <w:rPr/>
      </w:pPr>
      <w:r>
        <w:rPr>
          <w:rFonts w:ascii="Amiri" w:hAnsi="Amiri" w:eastAsia="Amiri" w:cs="Amiri"/>
          <w:color w:val="111111"/>
          <w:sz w:val="28"/>
          <w:sz w:val="28"/>
          <w:szCs w:val="28"/>
          <w:rtl w:val="true"/>
          <w:lang w:bidi="ar-SA"/>
        </w:rPr>
        <w:t>التقابل منحصراً في دليلين لا بين ثلاثة يكون الثاني مخصّصاً للأوّل وبه تنقلب النسبة بين الأوّل والثالث من العموم والخصوص المطلق إلى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لملاحظة النسبة بين دليل أصالة الصحّة ودليل الاستصحاب بعد تحكيم الأوّل على الثاني في موارد أصالة عدم ترتّب الأثر ، بل اللازم هو ملاحظة النسبة بين دليل أصالة الصحّة والاستصحاب قبل تحكيمه عليه في مورد أصالة 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وإن كان كذلك في صورة كون العملية الأُولى من سنخ الثانية وفي رتبتها ، أمّا ما نحن فيه فليس الأمر كذلك ، فإنّ عملية الحكومة مقدّمة رتبة على عملية الجمع الدلالي ، وإذا كان الخروج بطريق الحكومة هو المقدّم رتبة تعيّن في الثاني عدم الركون إلى طريقة التخصيص ، لما عرفت من انقلاب النسبة المانع من إعمال طريقة التخصيص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انحصار مجاري أصالة الصحّة فيما لم يكن في البين أصل موضوعي ينفي بعض الشروط حتّى مثل شرائط العقد ممّا يجري فيه أصالة العدم مثل ذكر المهر في العقد المنقطع ، ومثل الموالاة بين الايجاب والقبول ، فلا تكون أصالة الصحّة جارية في مثل ذلك ، بل يكون المحكّم في أمثاله هو أصالة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تسالمهم على جريان أصالة الصحّة في أمثال ذلك ممّا يرجع إلى شرائط العقد ، وإن وقع الخلاف فيما هو من قبيل شرائط العوضين أو شرائط المتعاقدين</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يزيد الطين بلّة باب أصالة الصحّة في عبادات الغير وأفعاله ممّا يترتّب فيه الأثر على غير الفاعل مثل عبادة النائب وتطهير الأجير الثوب ونحو ذلك ، فإنّ جميع هذه الموارد هي موارد تجري فيها أصالة عدم الاتيان بالجزء أو الشرط ، </w:t>
      </w:r>
    </w:p>
    <w:p>
      <w:pPr>
        <w:pStyle w:val="BookText"/>
        <w:rPr/>
      </w:pPr>
      <w:r>
        <w:rPr>
          <w:rFonts w:ascii="Amiri" w:hAnsi="Amiri" w:eastAsia="Amiri" w:cs="Amiri"/>
          <w:color w:val="111111"/>
          <w:sz w:val="28"/>
          <w:sz w:val="28"/>
          <w:szCs w:val="28"/>
          <w:rtl w:val="true"/>
          <w:lang w:bidi="ar-SA"/>
        </w:rPr>
        <w:t>ومع ذلك يكون المحكّم عندهم فيها هو أصالة الصحّة ، وهذا ممّا يكشف عن أنّ الوجه في تقديم أصالة الصحّة على الأصل الموضوعي النافي للشرط والجزء هو أنّ أصالة الصحّة فوق الأُصول الاحرازية ، بواسطة كونها معتبرة من باب الظهور النوعي في أنّ الفاعل العاقل إذا أقدم على عمل مركّب من أجزاء وشرائط أنّه يأتي بجميع ما يعتبر فيه من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الظهور النوعي وإن كان موضوعه الشكّ في الاتيان بذلك الجزء أو الشرط ، كما أنّ الأصل الموضوعي النافي لذلك الجزء أو الشرط يكون موضوعه الشكّ في وجوده بعد اليقين بعدمه السابق ، إلاّ أنّ الأوّل لمّا كان مقتضياً للبناء على الاتيان بذلك الجزء أو ذلك الشرط من جهة الظهور العقلائي النوعي والثاني من باب التعبّد بالبقاء ، كانت المسألة من وادي معارضة الظاهر للأصل ، وبعد فرض كون ذلك الظهور النوعي حجّة يكون مقدّماً على الأصل العملي وإن كان إحرازياً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هو المراد ممّا أفاده الأُستاذ قدس‌سره فيما حرّرته عنه قدس‌سره في وجه التقديم ممّا هو غير راجع إلى التخصيص المنقول عنه في هذه التقريرات </w:t>
      </w:r>
      <w:r>
        <w:rPr>
          <w:rStyle w:val="FootnoteAnchor"/>
          <w:rtl w:val="true"/>
        </w:rPr>
        <w:footnoteReference w:id="669"/>
      </w:r>
      <w:r>
        <w:rPr>
          <w:rFonts w:ascii="Amiri" w:hAnsi="Amiri" w:eastAsia="Amiri" w:cs="Amiri"/>
          <w:color w:val="111111"/>
          <w:sz w:val="28"/>
          <w:sz w:val="28"/>
          <w:szCs w:val="28"/>
          <w:rtl w:val="true"/>
          <w:lang w:bidi="ar-SA"/>
        </w:rPr>
        <w:t xml:space="preserve">، ولا إلى دعوى تحقّق الإجماع العملي المنقول عنه في التقريرات المطبوعة في صيدا </w:t>
      </w:r>
      <w:r>
        <w:rPr>
          <w:rStyle w:val="FootnoteAnchor"/>
          <w:rtl w:val="true"/>
        </w:rPr>
        <w:footnoteReference w:id="670"/>
      </w:r>
      <w:r>
        <w:rPr>
          <w:rFonts w:ascii="Amiri" w:hAnsi="Amiri" w:eastAsia="Amiri" w:cs="Amiri"/>
          <w:color w:val="111111"/>
          <w:sz w:val="28"/>
          <w:sz w:val="28"/>
          <w:szCs w:val="28"/>
          <w:rtl w:val="true"/>
          <w:lang w:bidi="ar-SA"/>
        </w:rPr>
        <w:t xml:space="preserve">، وهاك نصّ ما حرّرته عنه قدس‌سره بحذف بعض الزوائد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جارياً في مقابل أصالة الفساد وعدم ترتّب الأثر ، فلا شبهة في حكومته على ذلك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جارياً في مقابل أصل موضوعي مثل أصالة عدم بلوغ العاقد ، فتقع المعارضة حينئذ بين الأصلين ، فإنّ مقتضى أصالة عدم البلوغ كون العاقد لذلك العقد غير بالغ ، فيكون </w:t>
      </w:r>
    </w:p>
    <w:p>
      <w:pPr>
        <w:pStyle w:val="BookText"/>
        <w:rPr/>
      </w:pPr>
      <w:r>
        <w:rPr>
          <w:rFonts w:ascii="Amiri" w:hAnsi="Amiri" w:eastAsia="Amiri" w:cs="Amiri"/>
          <w:color w:val="111111"/>
          <w:sz w:val="28"/>
          <w:sz w:val="28"/>
          <w:szCs w:val="28"/>
          <w:rtl w:val="true"/>
          <w:lang w:bidi="ar-SA"/>
        </w:rPr>
        <w:t>العقد فاسداً ، ومقتضى أصالة الصحّة كون ذلك العقد صادراً عن البالغ فيكون صحيحاً ، وليس أحد الأمرين مسبّباً عن الآخر لأنّها قضية واحدة ، إن نظر فيها إلى طرف العاقد كان مقتضاه أصالة عدم بلوغه ، وإن نظر إلى نفس العقد كان مقتضاه أصالة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القضية الواحدة تارةً يجعل موضوعها العاقد الذي أوقع ذلك العقد فيقال إنّه مشكوك البلوغ ، وأُخرى يجعل موضوعها العقد الذي وقع من هذا العاقد وأنّه هل وقع من البالغ فيكون صحيحاً أم وقع من غير البالغ فيكون فاسداً ، وحينئذ يكون محكوماً بالصحّة ، فيتعارض الأصلان مع عدم تقدّم لأحدهما على الآخر ، وحينئذ فالتعارض بين الأصلين باقٍ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يتّضح صحّة ما عليه الطبقة الوسطى من عدم جريان أصالة الصحّة في موارد الشكّ في شروط المتعاقدين ، أمّا فيما لا يرجع منها إلى مرتبة العقد كشروط القابلية فلما تقدّم مفصّلاً ، وأمّا فيما يرجع إلى مرتبة العقد كالبلوغ في الوكيل والفضولي ونحوهما فللمعارضة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المقابل لأصالة الصحّة أصالة الفساد كانت أصالة الصحّة هي الحاكمة ، وإلاّ لم يبق لها مورد ، إذ ليس لنا مورد من الموارد لا يكون مجرى لأصالة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المقابل لها أصلاً موضوعياً مثل أصالة عدم بلوغ العاقد المالك ، فالظاهر منهم أنّهم لا يجرون أصالة الصحّة رأساً ويجرون أصالة عدم البلوغ ، لكون الشرط في مثل ذلك راجعاً إلى القابلية ، لا أنّهم يبنون على التعارض والتساقط والرجوع إلى أصالة الفساد</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الظاهر منهم في مثل الشكّ في الاختبار ونحوه ممّا لا يرجع إلى القابلية أنّهم يجرون أصالة الصحّة ويحكّمونها على أصالة عدم اختبار المبيع ، </w:t>
      </w:r>
    </w:p>
    <w:p>
      <w:pPr>
        <w:pStyle w:val="BookText"/>
        <w:rPr/>
      </w:pPr>
      <w:r>
        <w:rPr>
          <w:rFonts w:ascii="Amiri" w:hAnsi="Amiri" w:eastAsia="Amiri" w:cs="Amiri"/>
          <w:color w:val="111111"/>
          <w:sz w:val="28"/>
          <w:sz w:val="28"/>
          <w:szCs w:val="28"/>
          <w:rtl w:val="true"/>
          <w:lang w:bidi="ar-SA"/>
        </w:rPr>
        <w:t>ولعلّ السرّ فيه أنّ أصالة الصحّة وإن لم تكن عندهم من الأمارات ، إلاّ أنّ فيها نحو جهة أمارية ، فتكون مقدّمة على الأصل المذكور لأجل ذلك ، كما تقدّم توضيح ذلك في بيان حكومة قاعدة الفراغ على الاستصحاب ، من أنّه وإن لم يكن لنا في البين شكّان أحدهما مسبّب عن الآخر ، وكان لنا شكّ واحد لكنّه ذو جهتين مترتّبتين إحداهما مسبّبة عن الأُخرى ، فيكون الأصل الجاري في الجهة المسبّبة محكوماً للأصل الجاري في الجهة الأُخرى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أصالة الصحّة مشتملة على جهة أمارية ، فقد عرفت المراد منه من كونها من باب الظهور النوعي ، ومعه تكون مقدّمة على الأُصول النافية الموضوعية الاحرازية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أفاده من تعدّد الجهة للشكّ وأنّ إحدى الجهتين فيه مسبّبة عن الأُخرى فقد عرفت الكلام فيه مفصّلاً في باب قاعدة الفراغ ، فراجع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قدس‌سره قد تعرّض فيما حرّرته عنه لإجراء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في الاعتقاد وأنّه إذا كان إنكار ما هو ضروري الدين لاحتمال كون ذلك لشبهة عرضت للمنكر لا يحكم بكفره ، إلاّ إذا كان ذلك الضروري ممّا ورد النصّ بتكفير منكره الشامل باطلاقه لما إذا كان ذلك الانكار لشبهة ، مثل الصوم والصلاة والمعاد الجسماني ، أمّا إذا لم يكن ممّا ورد النصّ بتكفير منكره ، فإنّه لا يكفّر منكره إلاّ إذا رجع إلى تكذيب النبي صلى‌اللّه‌عليه‌وآله ، فراجع ما حرّرته عنه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أصالة الصحّة في مثل ذلك إنّما هي من باب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على الصحّة لا من باب </w:t>
      </w:r>
    </w:p>
    <w:p>
      <w:pPr>
        <w:pStyle w:val="BookText"/>
        <w:rPr/>
      </w:pPr>
      <w:r>
        <w:rPr>
          <w:rFonts w:ascii="Amiri" w:hAnsi="Amiri" w:eastAsia="Amiri" w:cs="Amiri"/>
          <w:color w:val="111111"/>
          <w:sz w:val="28"/>
          <w:sz w:val="28"/>
          <w:szCs w:val="28"/>
          <w:rtl w:val="true"/>
          <w:lang w:bidi="ar-SA"/>
        </w:rPr>
        <w:t>الحمل على الصحّة التي هي محلّ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التقريرات المطبوعة في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الصحّة إذا كان مدركها هو لزوم حمل فعل المسلم على الصحّة ، فلا ينبغي الريب في كونه من الأُصول الحكمية المحضة ، فتقدّم عليها الاستصحابات الموضوعية لا محالة ، لكنّك عرفت فيما تقدّم عدم كون المدرك ذلك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إذا كان المدرك هو حمل فعل المسلم على الصحيح فلا أثر له إلاّ أنّه لم يقدم على مخالفة الحكم الشرعي ، وحينئذ فيتقدّم عليها كلّ أصل حتّى أصالة عدم النقل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هذه العبارة أنّه إذا لم يكن المدرك لها هو حمل فعل المسلم على الصحيح تكون أصلاً موضوعياً ، وقد عرفت أنّها إنّما تكون أصلاً موضوعياً إذا كانت محرزة لوجود الشرط المشكوك دون ما لو قلنا بأنّها غير محرزة لذلك ، وأنّه لا محصّل لها إلاّمجرّد ترتّب الأثر ، فإنّها حينئذ لا تكون إلاّ أصلاً حكمياً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كان المدرك لها هو الإجماع القولي ، فلابدّ حينئذ من التمسّك باطلاق معقد الإجماع ، ولا ريب في شموله لموارد الاستصحابات الموضوعية فيما لا يرجع الشكّ إلى أهلية المتعاقدين أو قابلية العوضين ، فتكون أصالة الصحّة متقدّمة عليها كتقدّمها على الاستصحابات الحكمية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تقدّمها على الاستصحابات الحكمية التي هي أصالة عدم النقل والانتقال إنّما هو لحكومة أصالة الصحّة عليها ، لما عرفت من كون الصحّة بالقياس إلى هذا الأثر من قبيل الموضوع بالقياس إلى الحكم ، ومن الواضح أنّ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طريقة الحكومة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تأتي في تقدّمها على الأُصول الموضوعية فلابدّ من سلوك طريقة الجمع الدلالي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طريقة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أشار إليها في التقريرات المطبوعة في النجف </w:t>
      </w:r>
      <w:r>
        <w:rPr>
          <w:rStyle w:val="FootnoteAnchor"/>
          <w:rtl w:val="true"/>
        </w:rPr>
        <w:footnoteReference w:id="675"/>
      </w:r>
      <w:r>
        <w:rPr>
          <w:rFonts w:ascii="Amiri" w:hAnsi="Amiri" w:eastAsia="Amiri" w:cs="Amiri"/>
          <w:color w:val="111111"/>
          <w:sz w:val="28"/>
          <w:sz w:val="28"/>
          <w:szCs w:val="28"/>
          <w:rtl w:val="true"/>
          <w:lang w:bidi="ar-SA"/>
        </w:rPr>
        <w:t>، وقد عرفت عدم تمامية الطريقة المزبورة فيما تقدّم تفصيله ، كما أنّك قد عرفت أنّ الأُصول الموضوعية المقابلة لأصالة الصحّة ليست بمنحصرة في شرائط المتعاقدين وشرائط العوضين ، بل ربما كان لها مورد في شرائط نفس العقد إذا كان الشرط المشكوك من الحوادث القابلة لجريان أصالة العدم فيها ، كما في مثل ذكر المهر في باب النكاح المنقطع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عدم ثبوت الإجماع القولي كما يظهر ذلك لمن راجع كلماتهم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منافٍ لما في طليعة البحث في التقريرات المطبوعة في النجف </w:t>
      </w:r>
      <w:r>
        <w:rPr>
          <w:rStyle w:val="FootnoteAnchor"/>
          <w:rtl w:val="true"/>
        </w:rPr>
        <w:footnoteReference w:id="677"/>
      </w:r>
      <w:r>
        <w:rPr>
          <w:rFonts w:ascii="Amiri" w:hAnsi="Amiri" w:eastAsia="Amiri" w:cs="Amiri"/>
          <w:color w:val="111111"/>
          <w:sz w:val="28"/>
          <w:sz w:val="28"/>
          <w:szCs w:val="28"/>
          <w:rtl w:val="true"/>
          <w:lang w:bidi="ar-SA"/>
        </w:rPr>
        <w:t xml:space="preserve">من ثبوت معقد الإجماع وإطلاقه اللفظي ، بل هو منافٍ لما مرّ من هذا التقرير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إنّ الإجماع دليل لبّي لا يمكن التمسّك به إلاّفي الموارد المتيقّنة ، فإنّه إنّما يتمّ في غير المقام ممّا لم يكن الإجماع على لفظ مطلق ، وإلاّ فلا مانع من التمسّك باطلاقه كما في الأدلّة اللفظية الخ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فينحصر المدرك في الإجماع العملي المستفاد من تمسّكهم بها في الموارد المتفرّقة ، ولا ريب أنّ القدر المتيقّن منه وإن كان عدم وجود أصل </w:t>
      </w:r>
    </w:p>
    <w:p>
      <w:pPr>
        <w:pStyle w:val="BookText"/>
        <w:rPr/>
      </w:pPr>
      <w:r>
        <w:rPr>
          <w:rFonts w:ascii="Amiri" w:hAnsi="Amiri" w:eastAsia="Amiri" w:cs="Amiri"/>
          <w:color w:val="111111"/>
          <w:sz w:val="28"/>
          <w:sz w:val="28"/>
          <w:szCs w:val="28"/>
          <w:rtl w:val="true"/>
          <w:lang w:bidi="ar-SA"/>
        </w:rPr>
        <w:t>موضوعي مخالف لمقتضى أصالة الصحّة ، إلاّ أنّ من المظنون قوياً بمرتبة تطمئن بها النفس هو تحقّق الإجماع في موارد الأُصول الموضوعية أيضاً ، فينحصر مورد الخروج بما إذا كان الشكّ في الصحّة من جهة الشكّ في أهلية المتعاقدين أو قابلية العوضين ، وكلّما كان الشكّ من غير هاتين الجهتين يرجع فيه إلى أصالة الصحّة ، سواء كان الأصل المخالف لها من الأُصول الحكمية أو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يكن تحقّق الإجماع في موارد الأُصول الموضوعية محرزاً لما كان مناص عن الرجوع إلى تلك الأُصول ، لعدم ثبوت حجّة أُخرى على خلافها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المختار له أخيراً هو جريان أصالة الصحّة في موارد الأُصول الموضوعية النافية للشرط غير ما هو راجع إلى القابلية ، وبرهانه على ذلك قيام الإجماع على جريانها في الموارد المذكورة ، فيكون الموجب لسقوط الأُصول الموضوعية في تلك الموارد هو الإجماع على سقوطه ، لا أنّه محكوم لأصالة الصحّة ، أو أنّ دليل أصالة الصحّة أخصّ من أدلّة تلك الأُصول ، وهذا ممّا لا ينبغي الريب فيه ، لكن الشأن في ثبوت الإجماع العملي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مع ذلك كلّه فالمسألة لا تخلو عن الإشكال ، فإنّ المدرك في أصالة الصحّة في العقود ليس إلاّ الإجماع ، وهو لا يخلو إمّا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الصحّة في أصالة الصحّة ليست هي إلاّعبارة عن التمامية أعني واجدية المعاملة لكلّ ما يعتبر في تأثيرها من الأجزاء والشرائط ، فعند الشكّ في اشتمال المعاملة على الشرط الكذائي المعتبر في تأثيرها للنقل والانتقال لا يكون </w:t>
      </w:r>
    </w:p>
    <w:p>
      <w:pPr>
        <w:pStyle w:val="BookText"/>
        <w:rPr/>
      </w:pPr>
      <w:r>
        <w:rPr>
          <w:rFonts w:ascii="Amiri" w:hAnsi="Amiri" w:eastAsia="Amiri" w:cs="Amiri"/>
          <w:color w:val="111111"/>
          <w:sz w:val="28"/>
          <w:sz w:val="28"/>
          <w:szCs w:val="28"/>
          <w:rtl w:val="true"/>
          <w:lang w:bidi="ar-SA"/>
        </w:rPr>
        <w:t>معنى أصالة الصحّة في تلك المعاملة إلاّ أصالة واجديتها لذلك الشرط المشكوك الوجود ، فهي على تقدير كونها من الأُصول الاحرازية لا يحرز بها إلاّواجديتها لذلك الشرط واشتمالها عليه ، لا أنّها يحرز بها وجود ذلك الشرط ، وحينئذ فلا يترتّب عليها آثار وجود ذلك الشرط ، وإنّما يترتّب عليها الآثار المترتّبة على واجدية تلك المعاملة لذلك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واجدية المعاملة للشرط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بالنسبة إلى الأثر المترتّب على تلك المعاملة الذي هو النقل والانتقال من الأُصول الموضوعية ، بحيث إنّه يكون حاكماً على أصالة عدم النقل والانتقال ، لكون نسبته إلى ذلك الأصل من قبيل نسبة الأصل الموضوعي إلى الأصل الحكمي ، إلاّ أنّ ذلك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الواجدية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حكمياً بالنسبة إلى الأصل الجاري في وجود ذلك الشرط النافي للشرط المذكور ، وحينئذ فلا ينبغي الريب في حكومة الأصل الجاري في ناحية الشرط المفروض كونه نافياً له على أصالة الصحّة بمعنى واجدية المعاملة لذلك الشرط المشكوك الوجود ، لأنّ الشكّ في واجدية المعاملة لذلك الشرط وفي اشتمالها عليه مسبّب عن الشكّ في وجود ذلك الشرط ، فيكون الأصل النافي لذلك الشرط حاكماً على أصالة الصحّة الجارية في تلك المعاملة الحاكم بواجديتها للشرط المذكور واشتمالها ، هذا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ما فيه ، فإنّ الظاهر في أصالة الصحّة أنها تحرز وجود ذلك الشرط ، فإنّ أصالة واجديتها لذلك الشرط عبارة أُخرى عن الحكم بوجود ذلك الشرط ، وحينئذ يكون الأصل النافي لذلك الشرط معارضاً لأصالة الصحّة ، من دون فرق في تلك الأُصول النافية لذلك الشرط بين ما يكون جارياً في شروط العقد وما يكون جارياً في شروط العوضين أو شروط المتعاقدين ، وحينئذ ننقل </w:t>
      </w:r>
    </w:p>
    <w:p>
      <w:pPr>
        <w:pStyle w:val="BookText"/>
        <w:rPr/>
      </w:pPr>
      <w:r>
        <w:rPr>
          <w:rFonts w:ascii="Amiri" w:hAnsi="Amiri" w:eastAsia="Amiri" w:cs="Amiri"/>
          <w:color w:val="111111"/>
          <w:sz w:val="28"/>
          <w:sz w:val="28"/>
          <w:szCs w:val="28"/>
          <w:rtl w:val="true"/>
          <w:lang w:bidi="ar-SA"/>
        </w:rPr>
        <w:t xml:space="preserve">الكلام إلى دليل أصالة الصحّة الذي هو الإجماع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في البين معقد إجماع وكان مطلقاً شاملاً لموارد الأُصول الموضوعية النافية للشرط المشكوك ، فلا علاج لذلك التعارض ، فلابدّ حينئذ من التساقط والرجوع إلى أصالة عدم ترتّب الأثر على تلك المعاملة ، للعموم من وجه بين دليل أصالة الصحّة وبين أدلّة تلك الأُصول النافية ، لكون الأوّل شاملاً للموارد التي لا توجد فيها تلك الأُصول النافية وللموارد التي توجد فيها تلك الأُصول النافية ، والثاني شاملاً لموارد أصالة الصحّة والموارد التي هي خارجة عن مورد أصالة الصحّة من سائر موارد الأُصول النافية ، فما أُفيد من كون أصالة الصحّة أخصّ من تلك الأُصول النافية فتكون مقدّمة عليها ممّا لم يظهر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أُفيد في توجيهه ممّا ربما يظهر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استفيد منه كون أصالة الصحّة من الأُصول الموضوعية والحكمية ، بمعنى أنّها تجري في جميع موارد الشكّ في الصحّة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تكون أصالة الصحّة أخصّ مطلقاً من الاستصحاب ، فإنّه ليس في مورد من موارد أصالة الصحّة إلاّوالاستصحاب على خلافها ، فمقتضى صناعة الاطلاق والتقييد تخصيص الاستصحاب بما عدا الشكّ في صحّة العقد وفساده مطلقاً </w:t>
      </w:r>
      <w:r>
        <w:rPr>
          <w:rStyle w:val="FootnoteAnchor"/>
          <w:rtl w:val="true"/>
        </w:rPr>
        <w:footnoteReference w:id="681"/>
      </w:r>
      <w:r>
        <w:rPr>
          <w:rFonts w:ascii="Amiri" w:hAnsi="Amiri" w:eastAsia="Amiri" w:cs="Amiri"/>
          <w:color w:val="111111"/>
          <w:sz w:val="28"/>
          <w:sz w:val="28"/>
          <w:szCs w:val="28"/>
          <w:rtl w:val="true"/>
          <w:lang w:bidi="ar-SA"/>
        </w:rPr>
        <w:t>، ممّا لا يمكن المساعدة عليه ، فإنّه قدس‌سره جعل دليل أصالة الصحّة في قبال دليل كلّي الاستصحاب ، فلابدّ حينئذ من القول بأنّ دليل أصالة الصحّة أخصّ مطلقاً من دليل الاستصحاب ، فإنّ جميع موارد دليل أصالة الصحّة لا تخلو من الاستصحاب ، ولا أقل من أصالة عدم ترتّب الأثر الذي هو النقل والانتقال</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ذلك محلّ تأمّل وإشكال ، وتوضيح هذا الإشكال يتوقّف على تمهيد </w:t>
      </w:r>
    </w:p>
    <w:p>
      <w:pPr>
        <w:pStyle w:val="BookText"/>
        <w:rPr/>
      </w:pPr>
      <w:r>
        <w:rPr>
          <w:rFonts w:ascii="Amiri" w:hAnsi="Amiri" w:eastAsia="Amiri" w:cs="Amiri"/>
          <w:color w:val="111111"/>
          <w:sz w:val="28"/>
          <w:sz w:val="28"/>
          <w:szCs w:val="28"/>
          <w:rtl w:val="true"/>
          <w:lang w:bidi="ar-SA"/>
        </w:rPr>
        <w:t>مقدّمة ، وهي أنّ حكومة أحد الدليلين على الآخر سابقة في الرتبة على الجمع الدلالي ولو بمثل العموم والخصوص والاطلاق والتقييد ، فإنّ الجمع الدلالي ولو كان بالتقييد أو التخصيص فرع التنافي في الجملة ، وإذا كان أحدهما حاكماً على الآخر لكونه رافعاً لموضوعه ولو تعبّداً يرتفع التنافي بينهما ، وحينئذ لا تصل النوبة إلى التنافي بينهما كي تتأتّى في ذلك طريقة التخصيص أو التقييد التي هي مرتبة الجمع الدلالي</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قلنا بأنّ أصالة الصحّة من الأُصول الاحرازية بمعنى أنّه عند الشكّ في تحقّق شرط المعاملة تكون أصالة الصحّة في تلك المعاملة محرزة لوجود ذلك الشرط ، فإنّ دليلها وإن كان أخصّ مطلقاً من دليل الاستصحاب لما عرفت ، إلاّ أنّها لمّا كانت حاكمة في بعض الموارد على دليل الاستصحاب الجاري في تلك الموارد أعني أصالة عدم ترتّب الأثر ، كانت تلك الموارد خارجة عن موضوع دليل الاستصحاب خروجاً تعبّدياً بواسطة الحكومة المذكورة ، وحينئذ فقهراً يكون موضوع دليل الاستصحاب منحصراً بما عدا تلك الموارد ممّا يكون موضوعه فيها مجتمعاً مع موضوع أصالة الصحّة ، وبتلك الحكومة تنقلب النسبة بين الدليلين إلى العموم من وجه ، لما عرفت من أنّ طريقة الحكومة سابقة في الرتبة على الجمع الدلالي ، ففي المرتبة الأُولى كانت موارد الشكّ في مثل العربية ونحوها ممّا لا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الاستصحابات الموضوعية خارجة عن موارد كلّي الاستصحاب ، وتكون تلك الموارد من مختصّات أصالة الصحّة ، كما أنّ الموارد التي لا محل لأصالة الصحّة فيها ممّا هي مورد للاستصحاب تكون من مختصّات دليل الاستصحاب ، وتبقى موارد أصالة الصحّة التي هي مجرى للاستصحابات الموضوعية النافية للشرط مجمعاً للدليلين </w:t>
      </w:r>
    </w:p>
    <w:p>
      <w:pPr>
        <w:pStyle w:val="BookText"/>
        <w:rPr/>
      </w:pPr>
      <w:r>
        <w:rPr>
          <w:rFonts w:ascii="Amiri" w:hAnsi="Amiri" w:eastAsia="Amiri" w:cs="Amiri"/>
          <w:color w:val="111111"/>
          <w:sz w:val="28"/>
          <w:sz w:val="28"/>
          <w:szCs w:val="28"/>
          <w:rtl w:val="true"/>
          <w:lang w:bidi="ar-SA"/>
        </w:rPr>
        <w:t>ومورداً للمعارضة بينهما ، وحينئذ لابدّ في هذه الموارد من الالتزام بالتساقط والرجوع فيها إلى أصالة 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ندّعي أنّ أصالة الصحّة من قبيل الظهور في الجامعية ، وحينئذ تكون حاكمة ومقدّمة على الأصل ، هذا كلّه على تقدير أن يكون لنا دليل لفظي يدلّ على أصالة الصحّة ، ولو كان ذلك الدليل اللفظي هو معقد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لنا مثل ذلك الدليل اللفظي كما هو الظاهر ، وبقينا نحن وبناء العقلاء وسيرة المسلمين والإجماع العملي ، فإن ثبت بناء العقلاء أو السيرة أو الإجماع على إجراء أصالة الصحّة في الموارد التي هي في حدّ نفسها مجرى للأُصول الموضوعية النافية للشرط المشكوك الوجود ، كان ذلك عبارة أُخرى عن قيام الدليل القطعي على سقوط تلك الاستصحابات في الموارد المذكورة ، وقهراً يكون دليل الاستصحاب مختصّاً بما عدا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يثبت بناء العقلاء أو السيرة أو الإجماع على إجراء أصالة الصحّة في خصوص تلك الموارد ، وكان القدر المتيقّن هو جريانها فيما عداها ممّا لا يوجد فيه تلك الأُصول الموضوعية النافية للشرط المشكوك ، كان المتعيّن هو الرجوع في تلك الموارد إلى الأُصول الموضوعية النافية للموضوع ، من دون فرق في ذلك كلّه بين القول بأنّ أصالة الصحّة من الأُصول الاحرازية والقول بأنّها من الأُصول غير الاحرازية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استفيد منه كون أصالة الصحّة من الأُصول الموضوعية والحكمية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كون أصالة الصحّة أصلاً حكمياً أو موضوعياً إنّما يترتّب على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كونها محرزة للشرط أو غير محرزة للشرط ، لا على أنّ الشرط المشكوك هو في حدّ نفسه مع قطع النظر عن أصالة الصحّة مجرى لأصالة العدم أو عدم كونها مجرى لها ، ولا على أنّ المقابل لأصالة الصحّة هو أصالة عدم الشرط أو أصالة عدم النقل ، فلاحظ وتأمّل</w:t>
      </w:r>
      <w:r>
        <w:rPr>
          <w:rFonts w:eastAsia="Amiri" w:cs="Amiri" w:ascii="Amiri" w:hAnsi="Amiri"/>
          <w:color w:val="111111"/>
          <w:sz w:val="28"/>
          <w:szCs w:val="28"/>
          <w:rtl w:val="true"/>
          <w:lang w:bidi="ar-SA"/>
        </w:rPr>
        <w:t xml:space="preserve">. </w:t>
      </w:r>
      <w:bookmarkStart w:id="22" w:name="pg15518_247410"/>
    </w:p>
    <w:p>
      <w:pPr>
        <w:pStyle w:val="Heading2"/>
        <w:numPr>
          <w:ilvl w:val="1"/>
          <w:numId w:val="1"/>
        </w:numPr>
        <w:rPr/>
      </w:pPr>
      <w:bookmarkStart w:id="23" w:name="__RefHeading___Toc8306583_2142443653"/>
      <w:bookmarkStart w:id="24" w:name="_Toc8"/>
      <w:bookmarkEnd w:id="22"/>
      <w:bookmarkEnd w:id="23"/>
      <w:r>
        <w:rPr>
          <w:rtl w:val="true"/>
        </w:rPr>
        <w:t xml:space="preserve">[ </w:t>
      </w:r>
      <w:r>
        <w:rPr>
          <w:rtl w:val="true"/>
        </w:rPr>
        <w:t xml:space="preserve">تعارض الاستصحابين </w:t>
      </w:r>
      <w:r>
        <w:rPr>
          <w:rtl w:val="true"/>
        </w:rPr>
        <w:t>]</w:t>
      </w:r>
      <w:bookmarkEnd w:id="24"/>
    </w:p>
    <w:p>
      <w:pPr>
        <w:pStyle w:val="BookText"/>
        <w:rPr/>
      </w:pPr>
      <w:r>
        <w:rPr>
          <w:rStyle w:val="FootnoteAnchor"/>
          <w:rtl w:val="true"/>
        </w:rPr>
        <w:footnoteReference w:id="683"/>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الأصل السببي واجداً لشرطين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مبحث استصحاب الكلّي أنّه بعد فرض كون المشكوك الثاني من الآثار الشرعية للمشكوك الأوّل الذي هو عبارة عن كون الشكّ الثاني مسبّباً شرعياً عن الشكّ الأوّل ، لا حاجة في الحكومة إلى ذكر الشرط الثاني ، بل يكون الشرط الأوّل مغنياً عن الشرط الثاني</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مسألة حلّية أكل الحيوان وجواز الصلاة في المأخوذ منه ، فقد تقدّم أيضاً أنّ المانعية ليست مسبّبة عن الحرمة ، بل هما معاً مسبّبان عن أمر ثالث وهو المفسدة في ذلك الحيوان الموجبة لحرمة أكل لحمه ولعدم جواز الصلاة فيما يؤخذ منه ، فيكون كلّ من الحكمين في عرض الآخر ، وأنّه لو سلّمنا كون المانعية منتزعة ومسبّبة عن حرمة الأكل كما أنّ جواز الصلاة فيما يؤخذ منه مسبّبة عن حلّية الأكل ، فإن كان جواز الصلاة فيه تابعاً للحلّية ولو الحلّية الظاهرية الثابتة بقاعدة الحل ، كان لازمه عدم لزوم الاعادة عند تبيّن الخلاف ، وهكذا الحال في طهارة الماء التي هي شرط في الوضوء ، وإن كان الشرط تابعاً للحلّية الواقعية اللاحقة له بعنوانه الأوّلي ، لم تكن أصالة الحل ولا أصالة الطهارة نافعة في جواز </w:t>
      </w:r>
    </w:p>
    <w:p>
      <w:pPr>
        <w:pStyle w:val="BookText"/>
        <w:rPr/>
      </w:pPr>
      <w:r>
        <w:rPr>
          <w:rFonts w:ascii="Amiri" w:hAnsi="Amiri" w:eastAsia="Amiri" w:cs="Amiri"/>
          <w:color w:val="111111"/>
          <w:sz w:val="28"/>
          <w:sz w:val="28"/>
          <w:szCs w:val="28"/>
          <w:rtl w:val="true"/>
          <w:lang w:bidi="ar-SA"/>
        </w:rPr>
        <w:t xml:space="preserve">الاقدام ، إلاّ إذا قلنا بأنّ المستفاد من قاعدة الحل وقاعدة الطهارة هو التنزيل منزلة الحلال والطاهر الواقعي ، فراجع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أنّ التعبّد بطهارة الماء المغسول به الثوب النجس بنفسه يقتضي التعبّد بطهارة الثوب ، إذ لا معنى لطهارة الماء إلاّكونه مزيلاً للحدث والخبث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التأمّل في ذلك ، إذ ليس معنى طهارة الماء هو كونه مزيلاً للحدث والخبث ، بل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 مزيلاً للحدث والخبث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الشرعية اللاحقة للماء الطاهر ، ويتفرّع على هذه الجهة انحصار الوجه في تقديم أصل الطهارة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باستصحابها أو بقاعدتها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استصحاب نجاسة المغسول به بأنّ ترتّب ارتفاع النجاسة عن المغسول به يكون شرعياً ، فيكون أصل الطهارة في الماء حاكماً على استصحاب النجاسة في المغسول به ، لكون الأوّل مزيلاً ورافعاً لموضوع الثاني الذي هو الشكّ في بقاء النجاسة ، بخلاف استصحاب النجاسة في ناحية المغسول فإنّه لا يترتّب عليه ارتفاع الشكّ في طهارة الماء إلاّبالأصل المثبت ، لأنّ ترتّب النجاسة في الماء على بقاء نجاسة المغسول ترتّب عقلي ناش عن الملازمة العقلية بين بقاء نجاسة المغسول وبين كون الماء نجساً ، وحينئذ لا تتأتّى الجهة المطلوبة من كون الأوّل مقدّماً على الثاني حتّى لو قلنا بحجّية الأصل المثبت بالتقريب الذي أفاده قدس‌سره من التأخّر الرتبي ، وذلك فإنّا لو قلنا بحجّية الأصل المثبت وعدم الفرق بين الآثار التي يكون ترتّبها </w:t>
      </w:r>
    </w:p>
    <w:p>
      <w:pPr>
        <w:pStyle w:val="BookText"/>
        <w:rPr/>
      </w:pPr>
      <w:r>
        <w:rPr>
          <w:rFonts w:ascii="Amiri" w:hAnsi="Amiri" w:eastAsia="Amiri" w:cs="Amiri"/>
          <w:color w:val="111111"/>
          <w:sz w:val="28"/>
          <w:sz w:val="28"/>
          <w:szCs w:val="28"/>
          <w:rtl w:val="true"/>
          <w:lang w:bidi="ar-SA"/>
        </w:rPr>
        <w:t>شرعياً والآثار التي يكون ترتّبها عقلياً ، تكون نجاسة الماء فيما نحن فيه من الآثار اللاحقة لبقاء نجاسة المغسول فيه ، ويكون حاله حال ارتفاع نجاسة المغسول بالنسبة إلى طهارة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المستصحب في ناحية الماء هو طهارته ، ومن آثار الطهارة وأحكامها التي تترتّب على استصحابها هو ارتفاع نجاسة المغسول فيه ، والمستصحب في ناحية المغسول هو نجاسة المغسول ، ومن آثار نجاسته هو نجاسة الماء المغسول فيه ، وكما أنّ الأثر في الأوّل يكون رافعاً لموضوع الثاني ، فكذلك الأثر في الثاني يكون رافعاً لموضوع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مجرى الاستصحاب في الأوّل رافعاً بنفسه لموضوع الثاني لا بأثره ، وكان مجرى الاستصحاب في الثاني غير رافع بنفسه لموضوع الأوّل بل إنّما كان يرفعه بواسطة الأثر المترتّب عليه ، لكان الأوّل مقدّماً على الثاني لكونه بنفسه رافعاً لموضوعه لا بأثره بخلاف الثاني ، وفي مثل ذلك يتحقّق التقدّم الرتبي الموجب لتقدّم الأوّل على الثاني ، كما لو كان المستصحب في ناحية الماء هو نفس كونه مزيلاً للخبث لا الطهارة التي يكون أثرها إزالة الخبث</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يكون استصحاب إزالة الماء للخبث رافعاً لموضوع استصحاب بقاء النجاسة في المغسول ، لكن لو كان الأمر كذلك لقلنا إنّ المقابل لاستصحاب إزالة الخبث في ناحية الماء هو استصحاب أثر نجاسة المغسول ، وذلك الأثر هو عدم إزالة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لخبث ذلك الثوب بناءً على كونه من آثار بقاء نجاسته ، فيقال إنّ هذا الثوب كان نجساً ومن آثار نجاسته إلى الآن كون ذلك الماء نجساً ، فهذا الأثر المزعوم لو قلنا بأنّه من آثار نجاسة الثوب لأجرينا فيه بنفسه الاستصحاب ، فيكون رافعاً لموضوع استصحاب كون ذلك الماء مزيلاً للنجاسة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جواب له إلاّ أنّ هذا الأثر ليس من آثار نجاسة المغسول ، بل إنّه يترتّب قهراً على بقاء نجاسة المغسول إلى ما بعد غسله لا أنّه يترتّب عليه شرعاً ، فلا يمكن أن يكون رافعاً لموضوع الأصل في ناحية الماء ، بخلاف ارتفاع نجاسة المغسول بالنسبة إلى الماء فإنّ المستصحب في الماء إن كان هو طهارته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ارتفاع نجاسة المغسول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آثاره الشرعية ، وإن كان المستصحب في ناحية الماء هو نفس كونه رافعاً للنجاسة كان ارتفاع نجاسة ذلك الثوب عين ذلك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 يكون الأصل في ناحية الماء رافعاً شرعاً لموضوع الأصل في ناحية المغسول ، بخلاف الأصل في ناحية المغسول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الشكّ في بقاء طهارة الماء لم يكن متولّداً عن غسل الثوب فيه ، بل هو في حدّ نفسه كانت طهارته مشكوكة البقاء ، بخلاف الشكّ في بقاء نجاسة الثوب فإنّه متولّد عن غسله في ذلك الماء الذي كانت طهارته مشكوكة البقاء ، وحينئذ يكون الشكّ في بقاء طهارة الماء سابقاً في الرتبة على الشكّ في بقاء نجاسته ، فيكون الأصل الجاري فيه هو المقدّم على الأصل الجاري في ناحية الثوب دون العكس ، وإن قلنا بأنّ كلاً منهما يكون رافعاً لموضوع الآخر بناءً على حجّية الأصل المثبت ، لكن ذلك إنّما يتمّ لو فرض أنّهما في رتبة واحدة ، والمفروض كما عرفت تقدّم الأوّل رتبة على الثاني ، فيكون هو الرافع لموضوع صاحبه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الثوب في حدّ نفسه قبل غسله في ذلك الماء مستصحب النجاسة كان حاله حال الماء في كونه مشكوك البقاء في حدّ نفسه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المسألة أنّه لا يحتمل تأثير الثوب على الماء وإنّما المحتمل تأثير الماء على الثوب ، وحينئذ ففي الصورة المزبورة يكون </w:t>
      </w:r>
    </w:p>
    <w:p>
      <w:pPr>
        <w:pStyle w:val="BookText"/>
        <w:rPr/>
      </w:pPr>
      <w:r>
        <w:rPr>
          <w:rFonts w:ascii="Amiri" w:hAnsi="Amiri" w:eastAsia="Amiri" w:cs="Amiri"/>
          <w:color w:val="111111"/>
          <w:sz w:val="28"/>
          <w:sz w:val="28"/>
          <w:szCs w:val="28"/>
          <w:rtl w:val="true"/>
          <w:lang w:bidi="ar-SA"/>
        </w:rPr>
        <w:t>المستصحب بعد الغسل هو النجاسة الاستصحابية التي كانت قبل الغسل ، ولا ريب أنّ الشكّ في بقاء تلك النجاسة الاستصحابية لا يتولّد إلاّعن غسله بذلك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المحتمل إنّما هو في جانب الماء ، فإنّه لو كانت طهارته باقية كانت رافعة لنجاسة الثوب ، ولو لم تكن طهارة الماء باقية بأن صادف أنّه نجس في الواقع كان موجباً لنجاسة الثوب ، على وجه لو كانت النجاسة في الثوب استصحابية وكان ذلك الاستصحاب مخطئاً ، كانت نجاسة الماء واقعاً موجبة لتنجّس الثوب ، أمّا من جانب الثوب فإنّ فرض المسألة هو أن لا تكون نجاسته موجبة لتنجّس الماء المغسول به ، إمّا لكونه كثيراً وإمّا لكون الغسل به كان بصبّ الماء عليه من الآنية الموجود فيها ، ولم يكن الحكم بنجاسة الماء إلاّمن جهة الكاشفية ، بمعنى أنّا لو حكمنا ببقاء نجاسة الثوب لكان ذلك ملازماً لكون ذلك الماء نجساً في الواقع ، إذ لو كان طاهراً لم تكن نجاسة الثوب باقية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بقاء طهارة الماء لم يكن ناشئاً عن غسل الثوب فيه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نفسه محتمل الطهارة ، فيجري فيه الاستصحاب أو القاعدة من دون توقّف على ما في ناحية الثوب ، أمّا الثوب فسواء كان في حدّ نفسه مقطوع النجاسة أو كان هو مستصحب النجاسة ، لا تكون تلك النجاسة القطعية أو المستصحبة محتملة الزوال والبقاء إلاّبعد غسله في ذلك الماء ، لكون هذا الاحتمال متولّداً عن غسله فيه ، فيكون الشكّ في الماء سابقاً في الرتبة على الشكّ في ناحية الثوب ، ويكون الحكم في الماء رافعاً للشكّ في ناحية الثوب ، بخلاف الشكّ في ناحية الثوب فإنّ الشكّ فيه لمّا كان متأخّراً رتبة عن الشكّ في </w:t>
      </w:r>
    </w:p>
    <w:p>
      <w:pPr>
        <w:pStyle w:val="BookText"/>
        <w:rPr/>
      </w:pPr>
      <w:r>
        <w:rPr>
          <w:rFonts w:ascii="Amiri" w:hAnsi="Amiri" w:eastAsia="Amiri" w:cs="Amiri"/>
          <w:color w:val="111111"/>
          <w:sz w:val="28"/>
          <w:sz w:val="28"/>
          <w:szCs w:val="28"/>
          <w:rtl w:val="true"/>
          <w:lang w:bidi="ar-SA"/>
        </w:rPr>
        <w:t>الماء لكونه مسبّباً ومعلولاً له ، كان الحكم فيه باستصحاب تلك النجاسة التي كانت له قبل الغسل متأخّراً عن الحكم بطهارة الماء ، فلو قلنا إنّ استصحاب تلك النجاسة التي كانت للثوب قبل الغسل مثبتة للازمها وهو نجاسة الماء ، لم يكن ذلك الحكم صالحاً لأن يرفع الشكّ في طهارة الماء ، لما عرفت من تأخّره رتبة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طهارة الماء رافع للشكّ في نجاسة الثوب ، وأمّا استصحاب نجاسته فهو وإن خلي في حدّ نفسه لكان رافعاً للشكّ في طهارة الماء بناءً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الحكم في الأوّل لمّا كان سابقاً في الرتبة على الحكم في الثاني ، كان الحكم في الأوّل رافعاً لموضوع الثاني قبل أن تصل إلى درجته ليكون بعد تحقّقه رافعاً لموضوع الحكم في الأوّل ، فكلّ من الحكمين وإن كان في حدّ نفسه رافعاً لموضوع الآخر إلاّ أنّ الأوّل لمّا كان سابقاً في الرتبة كان هو الرافع لموضوع صاحبه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كلاً من هذين التقريرين يتوقّف على الحكومة ، وما أُفيد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لا يمكن أن يعمّ الأصل السببي والمسبّبي في عرض واحد جمعاً </w:t>
      </w:r>
      <w:r>
        <w:rPr>
          <w:rStyle w:val="FootnoteAnchor"/>
          <w:rtl w:val="true"/>
        </w:rPr>
        <w:footnoteReference w:id="689"/>
      </w:r>
      <w:r>
        <w:rPr>
          <w:rFonts w:ascii="Amiri" w:hAnsi="Amiri" w:eastAsia="Amiri" w:cs="Amiri"/>
          <w:color w:val="111111"/>
          <w:sz w:val="28"/>
          <w:sz w:val="28"/>
          <w:szCs w:val="28"/>
          <w:rtl w:val="true"/>
          <w:lang w:bidi="ar-SA"/>
        </w:rPr>
        <w:t xml:space="preserve">يمكن التأمّل فيه ، فإنّه مع قطع النظر عن الحكومة المذكورة يكون كلّ من الأصلين جارياً ، ويكون حالهما حال الأصلين في من توضّأ بمائع مردّد بين الماء والبول في جريان كلّ من استصحاب الحدث </w:t>
      </w:r>
    </w:p>
    <w:p>
      <w:pPr>
        <w:pStyle w:val="BookText"/>
        <w:rPr/>
      </w:pPr>
      <w:r>
        <w:rPr>
          <w:rFonts w:ascii="Amiri" w:hAnsi="Amiri" w:eastAsia="Amiri" w:cs="Amiri"/>
          <w:color w:val="111111"/>
          <w:sz w:val="28"/>
          <w:sz w:val="28"/>
          <w:szCs w:val="28"/>
          <w:rtl w:val="true"/>
          <w:lang w:bidi="ar-SA"/>
        </w:rPr>
        <w:t>وطهارة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فإمّا أن يقوم دليل من الخارج على عدم إمكان الجمع بين المستصحبين كتتميم الماء النجس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بقي مورد واحد من موارد التعارض على رأيه قدس‌سره خارجاً عن هذه الأقسام ، وهو ما إذا لم يلزم من العمل بالأصلين مخالفة عملية للتكليف المعلوم ولكن كان الأصلان إحرازيين ، كما في الاناءين المعلومي النجاسة إذا طهّر أحدهما ولم يعلم بعينه ، فإنّه على رأي الشيخ قدس‌سره </w:t>
      </w:r>
      <w:r>
        <w:rPr>
          <w:rStyle w:val="FootnoteAnchor"/>
          <w:rtl w:val="true"/>
        </w:rPr>
        <w:footnoteReference w:id="691"/>
      </w:r>
      <w:r>
        <w:rPr>
          <w:rFonts w:ascii="Amiri" w:hAnsi="Amiri" w:eastAsia="Amiri" w:cs="Amiri"/>
          <w:color w:val="111111"/>
          <w:sz w:val="28"/>
          <w:sz w:val="28"/>
          <w:szCs w:val="28"/>
          <w:rtl w:val="true"/>
          <w:lang w:bidi="ar-SA"/>
        </w:rPr>
        <w:t xml:space="preserve">يجري استصحاب النجاسة في كلّ منهما فلا يكون بينهما تعارض ، لكن على رأي شيخنا قدس‌سره يكون ذلك في باب التعارض ، وحينئذ يمكن القول بإدخاله تحت هذا القسم بجعل العلم بالانتقاض في أحد الطرفين من قبيل الدليل الخارج الموجب لعدم إمكان الجمع بينهما هذا ، ولكن هذا التقسيم إنّما هو تقسيم الشيخ نفسه ، وسيأتي في آخر البحث من شيخنا قدس‌سره </w:t>
      </w:r>
      <w:r>
        <w:rPr>
          <w:rStyle w:val="FootnoteAnchor"/>
          <w:rtl w:val="true"/>
        </w:rPr>
        <w:footnoteReference w:id="692"/>
      </w:r>
      <w:r>
        <w:rPr>
          <w:rFonts w:ascii="Amiri" w:hAnsi="Amiri" w:eastAsia="Amiri" w:cs="Amiri"/>
          <w:color w:val="111111"/>
          <w:sz w:val="28"/>
          <w:sz w:val="28"/>
          <w:szCs w:val="28"/>
          <w:rtl w:val="true"/>
          <w:lang w:bidi="ar-SA"/>
        </w:rPr>
        <w:t>الاستدراك عليه بجعل الأقسام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توضّأ المكلّف بمائع مردّد بين البول والماء غفلة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أنّه بعد الفراغ عن عدم جريان قاعدة الفراغ في هذا الفرع لما تقدّم من انحفاظ صورة العمل ، يكون الجاري في هذا الفرع هو استصحاب الحدث وطهارة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لا يمكنه إعادة الوضوء بالماء الطاهر للعلم بعدم الأمر </w:t>
      </w:r>
    </w:p>
    <w:p>
      <w:pPr>
        <w:pStyle w:val="BookText"/>
        <w:rPr/>
      </w:pPr>
      <w:r>
        <w:rPr>
          <w:rFonts w:ascii="Amiri" w:hAnsi="Amiri" w:eastAsia="Amiri" w:cs="Amiri"/>
          <w:color w:val="111111"/>
          <w:sz w:val="28"/>
          <w:sz w:val="28"/>
          <w:szCs w:val="28"/>
          <w:rtl w:val="true"/>
          <w:lang w:bidi="ar-SA"/>
        </w:rPr>
        <w:t xml:space="preserve">بذلك الوضوء ، إمّا لكونه متوضّئاً أو لأنّ أعضاءه نجسة ، كما تقدّمت الاشارة إلى ذلك في مباحث قاعدة الفراغ فراجع </w:t>
      </w:r>
      <w:r>
        <w:rPr>
          <w:rStyle w:val="FootnoteAnchor"/>
          <w:rtl w:val="true"/>
        </w:rPr>
        <w:footnoteReference w:id="694"/>
      </w:r>
      <w:r>
        <w:rPr>
          <w:rFonts w:ascii="Amiri" w:hAnsi="Amiri" w:eastAsia="Amiri" w:cs="Amiri"/>
          <w:color w:val="111111"/>
          <w:sz w:val="28"/>
          <w:sz w:val="28"/>
          <w:szCs w:val="28"/>
          <w:rtl w:val="true"/>
          <w:lang w:bidi="ar-SA"/>
        </w:rPr>
        <w:t xml:space="preserve">، وسيأتي منه قدس‌سره </w:t>
      </w:r>
      <w:r>
        <w:rPr>
          <w:rStyle w:val="FootnoteAnchor"/>
          <w:rtl w:val="true"/>
        </w:rPr>
        <w:footnoteReference w:id="695"/>
      </w:r>
      <w:r>
        <w:rPr>
          <w:rFonts w:ascii="Amiri" w:hAnsi="Amiri" w:eastAsia="Amiri" w:cs="Amiri"/>
          <w:color w:val="111111"/>
          <w:sz w:val="28"/>
          <w:sz w:val="28"/>
          <w:szCs w:val="28"/>
          <w:rtl w:val="true"/>
          <w:lang w:bidi="ar-SA"/>
        </w:rPr>
        <w:t>أنّ هذا المثال خارج عن تعارض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لأحد المستصحبين أثر شرعي في زمان الشكّ دون الآخر ، كما في دعوى الموكّل التوكيل في شراء العبد ودعوى الوكيل التوكيل في شراء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بحيث كان الوكيل قد اشترى الجارية فأنكر الموكّل التوكيل في شرائها وادّعى أنّه وكله في شراء العبد ، فإنّ القول حينئذ هو قول الموكّل لأصالة عدم التوكيل في شراء الجارية ، ولا يعارضها أصالة عدم التوكيل في شراء العبد ، لعدم الأثر في توكيله في شرائه ، لأنّ المفروض أنّ الوكيل قد اشترى الجارية ولم يشتر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التقريرات إبدال المثال بما لو كان العلم الاجمالي بعد خروج أحد الطرفين عن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 يكون هذا النوع خارجاً عن تعارض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أيضاً أنّه لا وجه للالتزام بالمصلحة السلوكية ، بل الحقّ هو أنّ المجعول في باب الأمارات نفس الطريقية والوسطية في الاثبات من دون أن يكون في العمل بها مصلحة سوى مصلحة الواقع عند الاصابة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يظهر من هذه العبارة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بالمصلحة السلوكية إنّما يكون </w:t>
      </w:r>
    </w:p>
    <w:p>
      <w:pPr>
        <w:pStyle w:val="BookText"/>
        <w:rPr/>
      </w:pPr>
      <w:r>
        <w:rPr>
          <w:rFonts w:ascii="Amiri" w:hAnsi="Amiri" w:eastAsia="Amiri" w:cs="Amiri"/>
          <w:color w:val="111111"/>
          <w:sz w:val="28"/>
          <w:sz w:val="28"/>
          <w:szCs w:val="28"/>
          <w:rtl w:val="true"/>
          <w:lang w:bidi="ar-SA"/>
        </w:rPr>
        <w:t>لو لم نقل بجعل الحجّية والطريقية ، بل قلنا بجعل الأحكام الظاهرية على طبق مؤدّيات الأمارات ، إمّا بتنزيل المؤدّى منزلة الواقع ، أو بتنزيل قيامها منزلة العلم بالواقع ، أو غير ذلك ممّا لا يرجع إلى جعل الحجّية والطريقية ، أمّا لو قلنا بما اخترناه من أنّ المجعول هو نفس الطريقية والحجّية ، فلا حاجة إلى الالتزام بالمصلحة السلوكية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تأمّل ، فإنّ الالتزام بالمصلحة السلوكية إنّما هو لدفع الشبهة القائلة بأنّ جعل الطرق والأمارات يكون موجباً للوقوع في المفسدة أو تفويت المصلحة ، ومن الواضح تأتّي هذا الإشكال على القول بجعل الحجّية كتأتّيه على الأقوال الأُخر ، فإذا كان الجواب عن الشبهة على تقدير أحد الأقوال الأُخر بالالتزام بالمصلحة السلوكية ، كان على أرباب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جعل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يجيبوا عن هذه الشبهة بالالتزام بالمصلحة السلوكية ، أو بنحو آخر من قبيل أنّ موارد الاصابة في الأمارات أكثر منها في القطع ونحو ذلك ممّا يتأتّى على جميع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مورد الأمارة إمّا أن يكون من قبيل ما انسدّ فيه باب العلم بمعنى أنّ المكلّف في مورد تلك الأمارة لا يتمكّن من تحصيل العلم بالحكم الواقعي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المراد ممّا أُفيد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صورة انسداد باب العلم </w:t>
      </w:r>
      <w:r>
        <w:rPr>
          <w:rStyle w:val="FootnoteAnchor"/>
          <w:rtl w:val="true"/>
        </w:rPr>
        <w:footnoteReference w:id="698"/>
      </w:r>
      <w:r>
        <w:rPr>
          <w:rFonts w:ascii="Amiri" w:hAnsi="Amiri" w:eastAsia="Amiri" w:cs="Amiri"/>
          <w:color w:val="111111"/>
          <w:sz w:val="28"/>
          <w:sz w:val="28"/>
          <w:szCs w:val="28"/>
          <w:rtl w:val="true"/>
          <w:lang w:bidi="ar-SA"/>
        </w:rPr>
        <w:t xml:space="preserve">يعني انسداده في ذلك المورد الخاصّ لا الانسداد الكلّي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باب العلم منفتحاً فيه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الأوّل لم يكن في البين تفويت للواقع كما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والمقدار </w:t>
      </w:r>
    </w:p>
    <w:p>
      <w:pPr>
        <w:pStyle w:val="BookText"/>
        <w:rPr/>
      </w:pPr>
      <w:r>
        <w:rPr>
          <w:rFonts w:ascii="Amiri" w:hAnsi="Amiri" w:eastAsia="Amiri" w:cs="Amiri"/>
          <w:color w:val="111111"/>
          <w:sz w:val="28"/>
          <w:sz w:val="28"/>
          <w:szCs w:val="28"/>
          <w:rtl w:val="true"/>
          <w:lang w:bidi="ar-SA"/>
        </w:rPr>
        <w:t xml:space="preserve">الذي يدركه المكلّف من إصابة الأمارة للواقع خير جاءه من قبل التعبّد بها </w:t>
      </w:r>
      <w:r>
        <w:rPr>
          <w:rStyle w:val="FootnoteAnchor"/>
          <w:rtl w:val="true"/>
        </w:rPr>
        <w:footnoteReference w:id="700"/>
      </w:r>
      <w:r>
        <w:rPr>
          <w:rFonts w:ascii="Amiri" w:hAnsi="Amiri" w:eastAsia="Amiri" w:cs="Amiri"/>
          <w:color w:val="111111"/>
          <w:sz w:val="28"/>
          <w:sz w:val="28"/>
          <w:szCs w:val="28"/>
          <w:rtl w:val="true"/>
          <w:lang w:bidi="ar-SA"/>
        </w:rPr>
        <w:t xml:space="preserve">، ولكن لابدّ من تقييده </w:t>
      </w:r>
      <w:r>
        <w:rPr>
          <w:rStyle w:val="FootnoteAnchor"/>
          <w:rtl w:val="true"/>
        </w:rPr>
        <w:footnoteReference w:id="701"/>
      </w:r>
      <w:r>
        <w:rPr>
          <w:rFonts w:ascii="Amiri" w:hAnsi="Amiri" w:eastAsia="Amiri" w:cs="Amiri"/>
          <w:color w:val="111111"/>
          <w:sz w:val="28"/>
          <w:sz w:val="28"/>
          <w:szCs w:val="28"/>
          <w:rtl w:val="true"/>
          <w:lang w:bidi="ar-SA"/>
        </w:rPr>
        <w:t>بعدم تمكّن ذلك المكلّف من الاحتياط في المورد المذكور ، وإلاّ لكان العمل بالأمارة أيضاً مورداً للشبهة المذكورة ، واحتيج إلى الجواب عنها بالمصلحة السلوكية أو أكثرية 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 وهو فرض تمكّن المكلّف من تحصيل العلم ، فالظاهر أنّه لابدّ في دفع الشبهة فيه من الالتزام بالمصلحة السلوكية ، أو دعوى اطّلاع الشارع على أكثرية موارد الاصابة في باب الأمارات من موارد الاصابة في تحصيل العلم والعمل على طبقه بعد فرض عدم التمكّن من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يظهر من الكتاب هو أنّه يكفي في المصلحة السلوكية مجرّد التسهيل على المكلّفين كما هو كذلك فيما تقدّم </w:t>
      </w:r>
      <w:r>
        <w:rPr>
          <w:rStyle w:val="FootnoteAnchor"/>
          <w:rtl w:val="true"/>
        </w:rPr>
        <w:footnoteReference w:id="702"/>
      </w:r>
      <w:r>
        <w:rPr>
          <w:rFonts w:ascii="Amiri" w:hAnsi="Amiri" w:eastAsia="Amiri" w:cs="Amiri"/>
          <w:color w:val="111111"/>
          <w:sz w:val="28"/>
          <w:sz w:val="28"/>
          <w:szCs w:val="28"/>
          <w:rtl w:val="true"/>
          <w:lang w:bidi="ar-SA"/>
        </w:rPr>
        <w:t>من بحث جعل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فإنّ مجرّد التسهيل لا يصحّح تفويت المصلحة ، إلاّ أن نقول إنّ في نفس التسهيل مصلحة يتدارك بها ما يفوت على المكلّف من مصلحة الواقع لو عمل بالأمارة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القائلين بالمصلحة السلوكية لا يريدون بها إلاّهذا المعنى أعني كون سلوك هذه الأمارة مشتملاً على مصلحة يتدارك بها مصلحة الواقع عندما تكون تلك الأمارة مخطئة ، سواء كانت تلك المصلحة قائمة بالتسهيل أو كانت قائمة في تصديق العادل مثلاً والاعتناء بشأنه ، وليس المراد أنّ تلك </w:t>
      </w:r>
    </w:p>
    <w:p>
      <w:pPr>
        <w:pStyle w:val="BookText"/>
        <w:rPr/>
      </w:pPr>
      <w:r>
        <w:rPr>
          <w:rFonts w:ascii="Amiri" w:hAnsi="Amiri" w:eastAsia="Amiri" w:cs="Amiri"/>
          <w:color w:val="111111"/>
          <w:sz w:val="28"/>
          <w:sz w:val="28"/>
          <w:szCs w:val="28"/>
          <w:rtl w:val="true"/>
          <w:lang w:bidi="ar-SA"/>
        </w:rPr>
        <w:t>المصلحة تكون كاسرة لمصلحة الواقع الذي خالفته ليعود محذور التصويب ، بل إنّ المراد أنّ الواقع باقٍ على ما هو عليه من الحكم الواقعي والصلاح الواقعي ، لكن لمّا كان المكلّف لم يحصل على تلك المصلحة الواقعية وقد فاتته بواسطة ركونه إلى الأمارة التي جعلها الشارع حجّة عليه ، كان على الشارع الحكيم أن يتدارك له ما فاته من المصلحة بمصلحة أُخرى ، فالتدارك شيء وكون مصلحة الواقع منكسرة بواسطة المصلحة السلوكية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أنّ القول بهذا المقدار من المصلحة السلوكية لا يوجب اندراج الأمارتين المتعارضتين في باب التزاحم ، فإنّه بناءً عليها لا تخرج الأمارتان المذكورتان عن كون حجّيتهما من باب الكشف والطريقية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كونهما متدافعين ومتنافيين من حيث الحكاية عن الواقع الذي هو ملاك التعارض والتساقط ، غايته أنّ هذه الأمارة التي تكون حجّيتها من باب الكشف والحكاية عن الواقع لو عمل بها المكلّف وفوّتت عليه مصلحة الواقع ، كان على الشارع الحكيم أن يتدارك ما فاته بمصلحة أُخرى ، وهذا المقدار لا يوجب انقلاب حجّيتها من الطريقية إلى السببية المعبّر عنها بالموضوعية ، بمعنى أنّ ما قامت الأمارة على وجوبه يكون قيام الأمارة على وجوبه أو تعنونه بما قامت الأمارة على وجوبه يكسبه صلاحاً يزاحم صلاح الواقع أو فساده لو كان ذلك الفعل محرّماً في الواقع مثلاً أو كان غير واجب ، وحينئذ فينحصر التزاحم والتخيير به ، ولا يتأتّى في السببية السلوكية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سيأتي منه قدس‌سره في باب التعادل والتراجيح </w:t>
      </w:r>
      <w:r>
        <w:rPr>
          <w:rStyle w:val="FootnoteAnchor"/>
          <w:rtl w:val="true"/>
        </w:rPr>
        <w:footnoteReference w:id="703"/>
      </w:r>
      <w:r>
        <w:rPr>
          <w:rFonts w:ascii="Amiri" w:hAnsi="Amiri" w:eastAsia="Amiri" w:cs="Amiri"/>
          <w:color w:val="111111"/>
          <w:sz w:val="28"/>
          <w:sz w:val="28"/>
          <w:szCs w:val="28"/>
          <w:rtl w:val="true"/>
          <w:lang w:bidi="ar-SA"/>
        </w:rPr>
        <w:t>المنع من كونه من باب التزاحم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كلّه يظهر لك الخدشة فيما أُفيد في صدر البحث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الأمارات المتعارضة بناءً على السببية فيها إنّما تندرج في صغرى التزاحم ، سواء قلنا بالسببية الباطلة التي ترجع إلى التصويب ، أو قلنا بالسببية الصحيحة التي توافق مسلك المخطّئة الخ </w:t>
      </w:r>
      <w:r>
        <w:rPr>
          <w:rStyle w:val="FootnoteAnchor"/>
          <w:rtl w:val="true"/>
        </w:rPr>
        <w:footnoteReference w:id="704"/>
      </w:r>
      <w:r>
        <w:rPr>
          <w:rFonts w:ascii="Amiri" w:hAnsi="Amiri" w:eastAsia="Amiri" w:cs="Amiri"/>
          <w:color w:val="111111"/>
          <w:sz w:val="28"/>
          <w:sz w:val="28"/>
          <w:szCs w:val="28"/>
          <w:rtl w:val="true"/>
          <w:lang w:bidi="ar-SA"/>
        </w:rPr>
        <w:t>، فإنّه قد ظهر لك أنّه بناءً على سببية المخطّئة التي هي الالتزام بالمصلحة السلوكية الراجعة إلى لزوم تدارك ما يفوت المكلّف من مصلحة الواقع ، لا يخرجها عن باب التعارض ويدرجها في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يظهر لك الجواب عن النقض الذي في الحاشية </w:t>
      </w:r>
      <w:r>
        <w:rPr>
          <w:rStyle w:val="FootnoteAnchor"/>
          <w:rtl w:val="true"/>
        </w:rPr>
        <w:footnoteReference w:id="705"/>
      </w:r>
      <w:r>
        <w:rPr>
          <w:rFonts w:ascii="Amiri" w:hAnsi="Amiri" w:eastAsia="Amiri" w:cs="Amiri"/>
          <w:color w:val="111111"/>
          <w:sz w:val="28"/>
          <w:sz w:val="28"/>
          <w:szCs w:val="28"/>
          <w:rtl w:val="true"/>
          <w:lang w:bidi="ar-SA"/>
        </w:rPr>
        <w:t>على ما أُفيد في المتن ، من دعوى اختصاص الأُصول بصورة الانسداد ، فإنّ الأُصول الجارية في الشبهات الموضوعية وإن كانت في مورد الانفتاح لعدم لزوم الفحص فيها ، إلاّ أنّا لو التزمنا بالمصلحة السلوكية فيها لم يكن ذلك موجباً لدخولها في باب التزاحم وأصالة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النقض وارد على المتن باعتبار التزامه بأنّ الالتزام بالمصلحة السلوكية موجب لدخول المسألة في باب التزاحم وجريان أصالة التخيير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تندرج في صغرى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يتأتّى في الأُصول العملية ما تأتّى في الأمارات من شبهة تفويت المصالح الواقعية ، ولابدّ في الجواب عن هذه الشبهة فيها بنحو ما تقدّم ، فإنّها وإن كانت في فرض انسداد باب العلم في مجاريها ، إلاّ أنّه مع إمكان </w:t>
      </w:r>
    </w:p>
    <w:p>
      <w:pPr>
        <w:pStyle w:val="BookText"/>
        <w:rPr/>
      </w:pPr>
      <w:r>
        <w:rPr>
          <w:rFonts w:ascii="Amiri" w:hAnsi="Amiri" w:eastAsia="Amiri" w:cs="Amiri"/>
          <w:color w:val="111111"/>
          <w:sz w:val="28"/>
          <w:sz w:val="28"/>
          <w:szCs w:val="28"/>
          <w:rtl w:val="true"/>
          <w:lang w:bidi="ar-SA"/>
        </w:rPr>
        <w:t>الاحتياط كما هو المفروض تكون الشبهة فيها جارية ، فلابدّ من الجواب عنها بالالتزام بالمصلحة السلوكية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التي تارةً تكون نافية وأُخرى مثبتة مثل الاستصحاب ، يمكن الجواب عن الشبهة فيه بما تقدّم </w:t>
      </w:r>
      <w:r>
        <w:rPr>
          <w:rStyle w:val="FootnoteAnchor"/>
          <w:rtl w:val="true"/>
        </w:rPr>
        <w:footnoteReference w:id="707"/>
      </w:r>
      <w:r>
        <w:rPr>
          <w:rFonts w:ascii="Amiri" w:hAnsi="Amiri" w:eastAsia="Amiri" w:cs="Amiri"/>
          <w:color w:val="111111"/>
          <w:sz w:val="28"/>
          <w:sz w:val="28"/>
          <w:szCs w:val="28"/>
          <w:rtl w:val="true"/>
          <w:lang w:bidi="ar-SA"/>
        </w:rPr>
        <w:t>من اطّلاع الشارع على أكثرية موارد إصابته الواقع ، وإنّما يتعيّن الالتزام بالمصلحة السلوكية في خصوص ما يكون نافياً محضاً ، مثل أصالة البراءة ونحوها من الأُصول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فرضنا أنّ الأُصول لا تجري إلاّبعد انسداد باب العلم في مواردها ، ولذلك نقول بلزوم الفحص عن الأدلّة الاجتهادية قبل إجراء الأُصول العملية الجارية في الشبهات الحكمية ، فلا معنى للقول حينئذ بأنّ موارد الاصابة في الأُصول أكثر منها في موارد العلم ، بل يتعيّن الجواب حينئذ بما نجيب به عن الأُصول النافية من الالتزام بالمصلحة السلوكية التداركية ، والمراد بها هنا هو أنّ الشارع لاحظ خطأ جملة من هذه الأُصول وفوات مصلحة الواقع بالركون إليها ، ومع ذلك حكم بها وأعرض عن الاحتياط المحصّل للواقع ، فلابدّ أن يكون في الركون إليها مصلحة يتدارك بها ما يفوت المكلّف بالركون إليها من المصالح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 ذلك بما حرّر في محلّه في بحث جعل الأحكام الظاهرية وعدم المنافاة بينها وبين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الذي حرّرناه راجع إلى ما حرّرته عنه قدس‌سره بقولي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غاية ما يتوهّم هو أنّ سلوك الأصل مع التمكّن من تحصيل الواقع بالاحتياط مفوّت لمصلحة الواقع</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التمكّن من الاحتياط ليس مثل التمكّن من تحصيل العلم ، فإنّ </w:t>
      </w:r>
    </w:p>
    <w:p>
      <w:pPr>
        <w:pStyle w:val="BookText"/>
        <w:rPr/>
      </w:pPr>
      <w:r>
        <w:rPr>
          <w:rFonts w:ascii="Amiri" w:hAnsi="Amiri" w:eastAsia="Amiri" w:cs="Amiri"/>
          <w:color w:val="111111"/>
          <w:sz w:val="28"/>
          <w:sz w:val="28"/>
          <w:szCs w:val="28"/>
          <w:rtl w:val="true"/>
          <w:lang w:bidi="ar-SA"/>
        </w:rPr>
        <w:t>مجرّد التمكّن من تحصيل العلم موجب لتحصيله ، بخلاف التمكّن من الاحتياط فإنّه لا يوجب الاحتياط إلاّبموجب شرعي نعبّر عنه بمتمّم الجعل ، ويستكشف منه أهميّة ذلك الواقع على وجه يحتاج إلى جعل الاحتياط الذي هو متمّم الجعل ، ففي مورد عدم الدليل على الاحتياط يستكشف منه عدم تلك الأهمية على الوجه المذكور ، بل تكون الارادة الواقعية غير مقتضية للتأثير إلاّفي حال قيام الحجّة عليها ، وبذلك أجبنا عن الاستدلال على القول بالاحتياط في الشبهات البدوية بما حاصله أنّ المصلحة التي اقتضت جعل التكليف تكون مقتضية لجعل الاحتياط وإلاّ لفاتت المصلحة الواقعية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المبحث بنحو أخصر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المدار في الاحتياج إلى المصلحة السلوكية على إمكان الاحتياط وعدمه ، فإن كان الاحتياط ممكناً كان جعل الطرق والأمارات وكذلك جعل الأُصول العملية مفوّتاً للواقع وموجباً للوقوع في المفسدة أو تفويت المصلحة ، فلابدّ من الالتزام بالمصلحة السلوكية سواء كان باب العلم منفتحاً أو كان منسدّاً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غير ممكن كنّا في غنى عن المصلحة السلوكية ، فتكون الصور في جعل الطرق أربعاً ، كما أنّها في جعل الأُصول أربع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صور جعل الطرق ، فالأُولى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باب العلم منفتحاً ويكون الاحتياط ممكناً ، وفي هذه الصورة لابدّ من المصلحة السلوكية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باب العلم منفتحاً ويكون الاحتياط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الصورة لا حاجة إلى الالتزام بالمصلحة السلوكية ، لإمكان كون موارد الخطأ في العلم الذي يحصّله المكلّف أكثر منه في الأمارات ، هذا لو رجعنا إلى تحصيل العلم ، ولو رجعنا إلى التخيير فكذلك أيضاً يمكن أن يكون موارد خطأ التخيير </w:t>
      </w:r>
    </w:p>
    <w:p>
      <w:pPr>
        <w:pStyle w:val="BookText"/>
        <w:rPr/>
      </w:pPr>
      <w:r>
        <w:rPr>
          <w:rFonts w:ascii="Amiri" w:hAnsi="Amiri" w:eastAsia="Amiri" w:cs="Amiri"/>
          <w:color w:val="111111"/>
          <w:sz w:val="28"/>
          <w:sz w:val="28"/>
          <w:szCs w:val="28"/>
          <w:rtl w:val="true"/>
          <w:lang w:bidi="ar-SA"/>
        </w:rPr>
        <w:t>أكثر من موارد خطأ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باب العلم منسدّاً ويكون الاحتياط غير ممكن ، وفي هذه الصورة لا حاجة إلى الالتزام بالمصلحة السلوكية ، لأنّ وظيفته تنحصر بالتخيير ، ولعلّ موارد الخطأ فيه أكثر منه في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باب العلم منسدّاً ويكون الاحتياط ممكناً ، وفي هذه الصورة لابدّ من الالتزام بالمصلحة السلوكية كما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صور جعل الأُصول ، فالأُولى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باب العلم منسدّاً كما لو كانت الشبهة حكمية ، لأنّها حينئذ لا تجري الأُصول فيها إلاّبعد الفحص والعجز عن تحصيل العلم بالواقع أو ما يقوم مقام العلم به ، ولكن يكون الاحتياط ممكناً ، وفي هذه الصورة لابدّ من الالتزام بالمصلحة السلوكية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باب العلم منسدّاً ويكون الاحتياط غير ممكن ، وفي هذه الصورة لا حاجة إلى الالتزام بالمصلحة السلوكية ، لكون المسألة حينئذ من الدوران بين المحذورين ، والوظيفة الأوّلية فيها هي التخيير ، ولا مورد فيها لمثل البراءة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يجري فيها الاستصحاب في أحد الطرفين دون الآخر ، ولكن لا داعي حينئذ إلى الالتزام بالمصلحة السلوكية ، لإمكان كون موارد الاصابة فيه أكثر من موارد إصابة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باب العلم بالواقع منفتحاً كما في موارد الشبهات الموضوعية بناء على عدم وجوب الفحص فيها ، ولكن يكون الاحتياط ممكناً ، وفي هذه الصورة لابدّ من الالتزام بالمصلحة السلوكية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باب العلم منفتحاً ولكن لا يكون الاحتياط ممكناً ، فيكون الحال فيها كالصورة الثانية في كونها من الدوران بين المحذورين وأنّ </w:t>
      </w:r>
    </w:p>
    <w:p>
      <w:pPr>
        <w:pStyle w:val="BookText"/>
        <w:rPr/>
      </w:pPr>
      <w:r>
        <w:rPr>
          <w:rFonts w:ascii="Amiri" w:hAnsi="Amiri" w:eastAsia="Amiri" w:cs="Amiri"/>
          <w:color w:val="111111"/>
          <w:sz w:val="28"/>
          <w:sz w:val="28"/>
          <w:szCs w:val="28"/>
          <w:rtl w:val="true"/>
          <w:lang w:bidi="ar-SA"/>
        </w:rPr>
        <w:t>الأصل النافي لا يجري فيها ، وإنّما يجري الاستصحاب في أحد الطرفين لو اتّفق كونه مورداً له ، ولعلّ موارد الخطأ فيه أقلّ من موارد الخطأ في العلم إن رجعنا إلى العلم ، كما هي أقل من موارد خطأ التخيير أيضاً لو رجعنا إليه ، وهذا واضح في الاستصحاب المثبت لأحد الطرفين ، وأمّا النافي لأحدهما فهو لا يزيد في النتيجة على التخيير ، أمّا تقديمه على تحصيل العلم فلابدّ أن نقول إنّه لأجل مصلحة 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ما عرفت من هذه الصور وما عرفت من أنّه لا يكفي مجرّد التسهيل في المصلحة السلوكية ، وأنّ المصلحة السلوكية لا توجب الاندراج في صغرى التزاحم والتخيير ، يظهر لك التأمّل في هذا التحرير الذي أُفيد في الكتاب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التعبّد بالأُصول العملية إنّما يكون في ظرف انسداد باب العلم وعدم التمكّن من إدراك الواقع ، لأنّها وظيفة الشاكّ والمتحيّر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قد تقدّم منه قدس‌سره في مباحث الاشتغال </w:t>
      </w:r>
      <w:r>
        <w:rPr>
          <w:rStyle w:val="FootnoteAnchor"/>
          <w:rtl w:val="true"/>
        </w:rPr>
        <w:footnoteReference w:id="709"/>
      </w:r>
      <w:r>
        <w:rPr>
          <w:rFonts w:ascii="Amiri" w:hAnsi="Amiri" w:eastAsia="Amiri" w:cs="Amiri"/>
          <w:color w:val="111111"/>
          <w:sz w:val="28"/>
          <w:sz w:val="28"/>
          <w:szCs w:val="28"/>
          <w:rtl w:val="true"/>
          <w:lang w:bidi="ar-SA"/>
        </w:rPr>
        <w:t xml:space="preserve">في تقريب القول بالتخيير في تعارض الأُصول أنّ في ذلك تقريبين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هذا الذي أفاده هنا ، وهو قياس المسألة بباب التزاحم بناءً على السببية ، وأجاب عنه هناك بما أجاب به هنا من عدم تصوّر السببية في باب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الثاني هو قياس المسألة بباب العام الذي خرج منه فردان واحتملنا كون خروج كلّ منهما مقيّداً ببقاء الآخر ، وقد تقدّم منه قدس‌سره في ذلك البحث الجواب عنه بالفرق بين البابين ، لكن قد علّقنا عليه هناك بما حاصله المنع من الفرق المشار إليه ، </w:t>
      </w:r>
    </w:p>
    <w:p>
      <w:pPr>
        <w:pStyle w:val="BookText"/>
        <w:rPr/>
      </w:pPr>
      <w:r>
        <w:rPr>
          <w:rFonts w:ascii="IRNazanin" w:hAnsi="IRNazanin" w:eastAsia="IRNazanin"/>
          <w:color w:val="111111"/>
          <w:sz w:val="28"/>
          <w:sz w:val="28"/>
          <w:szCs w:val="28"/>
          <w:rtl w:val="true"/>
          <w:lang w:bidi="fa-IR"/>
        </w:rPr>
        <w:t xml:space="preserve">فراجع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الشيخ قدس‌سره من إمكان إدراج الاستصحابين المتعارضين في باب التزاحم إذا فرض أنّ العمل بأحد الاستصحابين يقتضي سلب القدرة وعدم التمكّن من العمل بالآخر مجرّد فرض لا واقع له ، بل الظاهر أن يكون من المستحيل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مثال هذا في الاستصحاب أن يكون هناك استصحابان بشكّين مستقلّين امتنع شرعاً أو عقلاً العمل بكليهما من دون علم إجمالي بانتقاض أحد المستصحبين بيقين الارتفاع ، فإنّه يجب حينئذ العمل بأحدهما المخيّر وطرح الآخر ، فيكون الحكم الظاهري مؤدّى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نذكر هذا القسم في أقسام تعارض الاستصحابين لعدم العثور على مصداق له ، فإنّ الاستصحابات المتعارضة يكون التنافي بينها من جهة اليقين بارتفاع أحد المستصحبين ، وقد عرفت أنّ عدم العمل بكلا الاستصحابين ليس مخالفة لدليل الاستصحاب سوّغها العجز ، لأنّه نقض اليقين باليقين ، فلم يخرج 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ينطبق على الواحد التخييري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يمثّل لذلك بما إذا وجب إنقاذ العادل وكان هناك غريقان كلّ منهما مستصحب العدالة ، فإنّ العمل بالاستصحاب في أحدهما الذي هو زيد مثلاً يكون موجباً لسلب القدرة عن العمل به في الآخر</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 فإنّه في المثال يكون كلّ من الاستصحابين جارياً في حدّ </w:t>
      </w:r>
    </w:p>
    <w:p>
      <w:pPr>
        <w:pStyle w:val="BookText"/>
        <w:rPr/>
      </w:pPr>
      <w:r>
        <w:rPr>
          <w:rFonts w:ascii="Amiri" w:hAnsi="Amiri" w:eastAsia="Amiri" w:cs="Amiri"/>
          <w:color w:val="111111"/>
          <w:sz w:val="28"/>
          <w:sz w:val="28"/>
          <w:szCs w:val="28"/>
          <w:rtl w:val="true"/>
          <w:lang w:bidi="ar-SA"/>
        </w:rPr>
        <w:t>نفسه ، ولا يكون جريان الاستصحاب في أحدهما سالباً للقدرة على إجرائه في الآخر ، بل يجري كلّ من الاستصحابين ويثبت بذلك وجوب الانقاذ في كلّ منهما وإنّما يقع التزاحم بين الأثرين أعني وجوب إنقاذ زيد ووجوب إنقاذ الآخر ، ومع التساوي يكون المكلّف مخيّراً بين الانقاذين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الترجيح إن كان لأجل موافقة أحد المتعارضين لأصل عملي آخر ، فالأصل المعارض يعارض كلاً من الأصلين المتعارضين مع اتّحاد رتبتهما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هذان الأصلان المتوافقان في موردين كما في إناءين وإناء ثالث علم بوقوع نجاسة إمّا فيهما معاً أو في خصوص ذلك الثالث ، فلا يكون ذلك من باب الترجيح ولا من باب أصل في مقابل أصلين ، بل يكون الأصل في الثالث معارضاً لأصل واحد وهو استصحاب الطهارة في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في مورد واحد كان ذلك غير معقول إلاّفي صورة كون أحد الأصلين حاكماً على الآخر ، كما في مورد يكون مورداً لاستصحاب الطهارة حتّى في مثل أصالة الحل وأصالة البراءة الشرعية المستفادة من حديث الرفع ، فإنّ الأُولى حاكمة على الثانية كما سيأتي توضيحه إن شاء اللّه تعالى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في الطرف الآخر أصل يعارضه فيسقط الأصل الحاكم بالمعارضة ، ويكون المورد بعد سقوطه مورداً للأصل المحكوم الذي هو قاعدة الطهارة ، إلاّعلى مبنىً له قدس‌سره في مثل ذلك من الالتزام بسقوط كلّ من الحاكم والمحكوم في رتبة واحدة ، وعلى كلّ حال لا يكون ذلك من باب الترجيح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في باب الأُصول العملية وإن كان هو البناء العملي على أحد طرفي الشكّ ، إلاّ أنّه تارة يكون المجعول هو البناء العملي على ثبوت الواقع في أحد طرفي الشكّ وتنزيله على منزلة الواقع ، وأُخرى يكون المجعول مجرّد تطبيق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 القسم الثاني البراءة والاحتياط وأصالة الحل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كون الاحتياط من قبيل ما كان المجعول فيه مجرّد تطبيق العمل على طبق أحد طرفي الشكّ تأمّل ، خصوصاً في الاحتياط الموجب للتكرار ، فإنّ الظاهر أنّه من قبيل تطبيق العمل على كلا طرفي الشكّ ، والأمر في ذلك سهل ، إلاّ أنّ جعل الأُصول التنزيلية من قبيل الأُصول الاحرازية يمكن المنع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التقسيم هو جعل الأقسام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إحرازية ، وأُصول تنزيلية ، وأُصول لا إحرازية ولا تنزيلية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الاستصحاب ونحوه من قاعدتي الفراغ والتجاوز وأصالة الصحّة ، والثاني هو قاعدة الحل والطهارة بناءً على كون مفادهما هو تنزيل المشكوك الحلّية منزلة الحلال الواقعي ومشكوك الطهارة منزلة الطاهر الواقعي ، ويقابل أصالة الحل قاعدة الحرمة في الأموال والنفوس والفروج ، بأن يكون مفاد قاعدة الحرمة في الأموال مثلاً هو الحكم على المال المشكوك الحرمة والحلّية بالحرمة ، بأن يقال إنّ كلّ مال هو حرام عليك حتّى تعرف الحلال بعينه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فإنّ مفاد أصالة الحل هو تنزيل ما هو مشكوك الحلّية منزلة الحلال الواقعي في ترتيب أثر الحلّية حتّى يعرف أنّه حرام ، وهكذا الحال في قاعدة الطهارة ، فيكون مفادهما التنزيل منزلة الحلال الواقعي والطاهر الواقعي ، لا </w:t>
      </w:r>
    </w:p>
    <w:p>
      <w:pPr>
        <w:pStyle w:val="BookText"/>
        <w:rPr/>
      </w:pPr>
      <w:r>
        <w:rPr>
          <w:rFonts w:ascii="Amiri" w:hAnsi="Amiri" w:eastAsia="Amiri" w:cs="Amiri"/>
          <w:color w:val="111111"/>
          <w:sz w:val="28"/>
          <w:sz w:val="28"/>
          <w:szCs w:val="28"/>
          <w:rtl w:val="true"/>
          <w:lang w:bidi="ar-SA"/>
        </w:rPr>
        <w:t>الحكم على المشكوك بأنّه حلال ليكون مفادهما جعل الحكم في مورد الشكّ ، غايته أنّها تكون حلّية لاحقة للشيء بعنوانه الثانوي الذي هو الشكّ ، في قبال الحلّية المجعولة له بعنوانه الأوّلي أعني كونه غنماً مثلاً أو ماءً ، فإنّها بناءً على ذلك تتضمّن حكماً واقعياً ثانوياً ، وتكون من هذه الجهة ملحقة بالأصل غير الاحرازي وغير التنزيلي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الريب في بطلان هذا الوجه في قاعدتي الطهارة والحل وقاعدة الحرمة في الأموال والنفوس والأعراض ، إذ لا يمكن الالتزام بلازمه ، حيث إنّه إذا كان مفاد قاعدة الطهارة هو جعل الحكم في مورد الشكّ بأن تكون متضمّنة للطهارة الثابتة للشيء بعنوانه الثانوي ، لم تكن نافعة في جواز الإقدام على الوضوء بالماء المشكوك الطهارة إن كان الشرط هو خصوص طهارة الماء الثابتة له بعنوانه الأوّلي ، وإن كان الشرط هو الأعمّ من الطهارة الثابتة له بعنوانه الأوّلي والطهارة الثابتة له بعنوانه الثانوي ، كان لازمه صحّة الوضوء واقعاً لو تبيّن بعد الفراغ منه نجاسة ذلك الماء ، وكلّ منهما لا يمكن الالتزام به ، فلابدّ حينئذ من القول بأنّ مفادها هو التنزيل ، فتكون أصلاً تنزيلياً فائدته جواز الاقدام في مثل الفرض ، وأنّه لو تبيّن الخلاف بعد الفراغ كان عليه الاعادة لانكشاف الخطأ في ذلك الأصل ، وذلك واضح</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الأُصول التنزيلية تشارك الأُصول غير الاحرازية وغير التنزيلية في عدم قيامها مقام القطع الطريقي ، كما أنّها تشاركها في إمكان جريانها في أطراف العلم الاجمالي إذا لم يلزم منه المخالفة العملية ، كما لو علمنا بحرمة أحد المالين وحلّية المال الآخر ، فإنّ أصالة الحرمة المقابلة لأصالة الحل تجري في كلّ من الطرفين ، ولا يجري فيها الإشكال الذي يجري في الأصل الاحرازي مثل </w:t>
      </w:r>
    </w:p>
    <w:p>
      <w:pPr>
        <w:pStyle w:val="BookText"/>
        <w:rPr/>
      </w:pPr>
      <w:r>
        <w:rPr>
          <w:rFonts w:ascii="Amiri" w:hAnsi="Amiri" w:eastAsia="Amiri" w:cs="Amiri"/>
          <w:color w:val="111111"/>
          <w:sz w:val="28"/>
          <w:sz w:val="28"/>
          <w:szCs w:val="28"/>
          <w:rtl w:val="true"/>
          <w:lang w:bidi="ar-SA"/>
        </w:rPr>
        <w:t>استصحاب النجاسة في كلّ من الاناءين اللذين علم بتطهّر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ينفرد هذا الأصل التنزيلي مثل أصالة الحل عن الأصل غير التنزيلي مثل البراءة التي يتكفّلها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جريانه في مسألة اللباس المشكوك المأخوذ من حيوان ذكّيناه وشككنا في أنّه حرام الأكل مثل الأرنب أو أنّه حلال الأكل مثل الغنم ، فإنّه يجوز الصلاة في شعره اعتماداً على قاعدة الحل ، بناءً على أنّ الشرط هو كونه مأخوذاً ممّا يحلّ أكل لحمه لا كونه غنماً ، بخلاف ما لو اعتمدنا في جواز الاقدام على أكل لحمه على حديث الرفع ، فإنّ مجرّد البراءة الشرعية ورفع الحرمة المجهولة لا يصحّح جواز الصلاة في شعره ما لم يحكم عليه بأنّه حلال كما هو مفاد قاعدة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الحل تكون نافعة في المقام كما ينفعنا الأصل الاحرازي الذي هو استصحاب الحلّية لو كان جارياً ، بخلاف الأصل غير الاحرازي الذي هو مثل مفاد حديث الرفع فإنّه لا ينفعنا في جواز الصلاة في شعره وإن أمكننا الإقدام على أكل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يمكن القول بأنّ قاعدة الحل في مثل ذلك حاكمة على البراءة الشرعية ، لأنّها بتكفّلها تنزيل المشكوك منزلة الحلال الواقعي تخرج المورد عن كونه ممّا لا يعلم حكمه من حيث الحلّية والحرمة ، هذا كلّه في شرح حال الأُصول التنزيلية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الأُصول الاحرازية مثل الاستصحاب فهي في الحقيقة بمنزلة الأمارة من جهة كونها بنفسها كاشفة عن الواقع كشفاً ظنّياً نوعياً ولو باعتبار غلبة بقاء ما كان متيقّن الحدوث ، غايته أنّ حجّية ذلك الكشف مقصورة على الآثار اللاحقة لنفس المتيقّن التي يكون رفع اليد عنها نقضاً لليقين به ، فلا يتعدّى عنها إلى الآثار </w:t>
      </w:r>
    </w:p>
    <w:p>
      <w:pPr>
        <w:pStyle w:val="BookText"/>
        <w:rPr/>
      </w:pPr>
      <w:r>
        <w:rPr>
          <w:rFonts w:ascii="Amiri" w:hAnsi="Amiri" w:eastAsia="Amiri" w:cs="Amiri"/>
          <w:color w:val="111111"/>
          <w:sz w:val="28"/>
          <w:sz w:val="28"/>
          <w:szCs w:val="28"/>
          <w:rtl w:val="true"/>
          <w:lang w:bidi="ar-SA"/>
        </w:rPr>
        <w:t xml:space="preserve">العقلية واللوازم الاتّفاقية ، وبذلك تنفرد عن الأمارات فإنّ حجّيتها غير مقصورة على آثار خصوص ما قامت عليه الأمارة ، كما أنّها تنفرد عن الأمارة بكون موضوعها هو الشكّ بخلاف الأمارات ،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الأُصول الاحرازية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أمارات لكنّها مبتورة الطرفين ، بمعنى أنّ موضوعها مقيّد بالشكّ بخلاف موضوع الأمارات ، والحكم فيها وحجّيتها مقصورة على آثار نفس ما أدّت إليه دون لوازمه غير الشرعية ، وهي من الجهة الأُولى تكون محكومة للأمارة ، ومن الجهة الثانية لا يكون مثبتها حجّة ، ومن حيث إنّها تشترك مع الأمارة في اشتمالها على الكشف النوعي والاحراز الظنّي النوعي وأنّ الشارع أبقى لها ذلك الاحراز تكون حاكمة على بقية الأُصول ، سواء كانت تنزيلية مثل قاعدة الطهارة والحل أو كانت غير تنزيلية مثل قاعدة البراءة والاحتياط ، كما أنّ الأُصول التنزيلية تشارك الأُصول الاحرازية في كونها حاكمة على الأُصول غير التنزيلية ، وتشارك الأُصول غير التنزيلية في كونها محكومة للأُصول الاحرازية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كطهارة البدن وبقاء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توضّأ غفلة بمائع مردّد بين الماء والبول مثلاً ممّا لا تجري فيه قاعدة الطهارة المسوّغة للوضوء لعدم إحراز الشرط الذي هو الإطلاق ، ولا تجري فيه قاعدة الفراغ لفرض انحفاظ صورة العمل ، يكون المرجع هو استصحاب طهارة الأعضاء وبقاء الحدث ، لكنّه لا يمكنه أن يتوضّأ قبل غسل أعضاء وضوئه ، لعلمه بأنّ هذا الوضوء الذي يأتي به لا يكون مأموراً به ، لأنّه إمّا أن يكون على أعضاء نجسة ، أو يكون قد امتثل الأمر بالوضوء ، وحيث إنّه يجب عليه الوضوء للصلاة وهو متوقّف على تطهير أعضائه ، كان ذلك التطهير واجباً عليه من باب المقدّمة </w:t>
      </w:r>
    </w:p>
    <w:p>
      <w:pPr>
        <w:pStyle w:val="BookText"/>
        <w:rPr/>
      </w:pPr>
      <w:r>
        <w:rPr>
          <w:rFonts w:ascii="Amiri" w:hAnsi="Amiri" w:eastAsia="Amiri" w:cs="Amiri"/>
          <w:color w:val="111111"/>
          <w:sz w:val="28"/>
          <w:sz w:val="28"/>
          <w:szCs w:val="28"/>
          <w:rtl w:val="true"/>
          <w:lang w:bidi="ar-SA"/>
        </w:rPr>
        <w:t>لتحصيل التمكّن من امتثال الأمر بالوضوء ، فيلزمه تطهير أعضائه وإن كانت هي محكومة بالطهارة في حدّ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واضح ، لأنّ الحكم بطهارة أعضائه محصّل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يمكنه الاتيان بالوضوء باحتمال الأمر الاستحبابي التجديدي ، فينفعه حينئذ ذلك الوضوء لأنّ الوضوء التجديدي لو صادف الحدث واقعاً يكون رافعاً له؟ وتقريب ذلك يتوقّف على تمهيد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من كان مستصحب الحدث وإن كان حكمه هو كون الوضوء واجباً عليه ، إلاّ أنّه لمّا كان يحتمل خطأ ذلك الاستصحاب فهو يحتمل أنّه في الواقع متوضّئ ، وحينئذ هو يحتمل أنّه مورد للأمر التجديدي الاستحبابي ، فله أن يأتي بالوضوء التجديدي من باب الاحتياط في ذلك الأمر الاستحبابي المحتمل ، بأن يأتي بالوضوء بداعي احتمال الأمر الاستحبابي التجديدي ، فإنّه وإن كان مستصحباً للحدث إلاّ أنّ هذا الاستصحاب لا يمنعه من الجري على طبق الاحتياط في ذلك الأمر الاستحبابي باحتمال الخطأ في ذلك الاستصحاب ، وبعد الفراغ من ذلك الوضوء يقطع بارتفاع حدثه ، لأنّه إن كان في الواقع متوضّئاً قبله كان ذلك الوضوء الثاني تجديدياً ، وإن لم يكن في الواقع متوضّئاً يكون ذلك الوضوء الذي احتاط فيه للأمر التجديدي رافعاً لحدثه ، ففيما نحن فيه يكون الحال كذلك ، بأن يأتي بالوضوء بداعي احتمال الأمر التجديدي ، فيتخلّص بذلك عن شبهة القطع بأنّ هذا الوضوء الذي يأتي به غير مأمور به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تأمّل ، فإنّا وإن قلنا إنّ الوضوء التجديدي رافع للحدث لو صادف محلّه ، لكنّه إنّما يكون رافعاً إذا كان بعنوان التجديد ، بأن كان قاطعاً بأنّه متوضّئ ولكنّه جدّد الوضوء استحباباً ، ثمّ بعد الفراغ منه علم أنّه لم يكن قد توضّأ سابقاً ، </w:t>
      </w:r>
    </w:p>
    <w:p>
      <w:pPr>
        <w:pStyle w:val="BookText"/>
        <w:rPr/>
      </w:pPr>
      <w:r>
        <w:rPr>
          <w:rFonts w:ascii="Amiri" w:hAnsi="Amiri" w:eastAsia="Amiri" w:cs="Amiri"/>
          <w:color w:val="111111"/>
          <w:sz w:val="28"/>
          <w:sz w:val="28"/>
          <w:szCs w:val="28"/>
          <w:rtl w:val="true"/>
          <w:lang w:bidi="ar-SA"/>
        </w:rPr>
        <w:t>وهذا بخلاف ما نحن فيه فإنّه عند الاتيان بالوضوء لم يأت به بعنوان التجديد ، بل إنّما أتى به بعنوان الاحتياط وبداعي احتمال الأمر التجديدي ، فهذا الوضوء الاحتياطي لا يكون رافعاً لأنّه على تقدير أنّه في الواقع محدث لا يكون وضوءه إلاّ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 فإنّه لا عيب فيه سوى أنّه لم يصادف الواقع من الأمر التجديدي ، وهذا بعينه متحقّق فيما لو قصد التجديد معتقداً أنّه متوضّئ وصادف في الواقع أنّه لم يكن متوضّئاً ، ولا فرق بينهما إلاّ أنّ ذلك حينما أتى بالوضوء كان قد أتى به بعنوان التجديد ، وهذا عندما أتى به إنّما أتى به بعنوان احتمال التجديد ، وهذا المقدار من الفرق لا يغيّر الواقع من أنّه وضوء بداعي الأمر التجديدي مع مصادفة أنّه لم يكن مأموراً بالتجديد بل كان مأموراً بالوضوء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الجزم بنيّة التجديد له دخل في كونه رافعاً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دليل على اعتبار قصد الجزم في رافعية الوضوء التجديدي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أنّا لو قلنا في هذا الفرع بتعارض الاستصحابين من جهة الاحرازية وتساقطهما ، يكون المرجع في الأعضاء قاعدة الطهارة وفي الوضوء أصالة البراءة من حرمة مسّ المصحف ، ولا مانع من الجمع بينهما ، إذ لا يلزم منه المخالفة القطعية لجواز كون ذلك المائع ماءً فيكون وضوءه صحيحاً وأعضاؤه طاهرة ، فلا يحرم عليه مسّ المصحف ولا يجب عليه تطهير 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بالنسبة إلى ما يكون الوضوء شرطاً فيه كالصلاة يلزمه إحراز الشرط وهو الوضوء</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ذكرتموه من الرجوع إلى قاعدة الطهارة في الأعضاء ممنوع لسقوطها بسقوط استصحاب طهارة الأعضاء بناءً على مسلك الأُستاذ قدس‌سره من سقوطها بسقوطه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أفاده قدس‌سره في ذلك لا يتأتّى في هذا الفرع ، لأنّ سقوط استصحاب الطهارة بمعارضته لاستصحاب الحدث إنّما كان من جهة الاحرازية ، وهذه الجهة لا تجري في قاعدة الطهارة كي تكون ساقطة بسقوط 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أُغضي النظر عن ذلك أمكننا أن نقول إنّ المرجع هو قاعدة الطهارة في ذلك المائع ، فإنّها وإن لم تنفع في صحّة الوضوء لتوقّف صحّته على إحراز الاطلاق ، إلاّ أنّها نافعة في الحكم بطهارة الأعضاء ، بل إنّ قاعدة الطهارة في ذلك المائع حاكمة على استصحاب طهارة الأعضاء وعلى قاعدة الطهارة فيها ، بل في الحقيقة تقع المقابلة بين استصحاب الحدث وقاعدة الطهارة في ذلك المائع ولو باعتبار عدم تنجيس ملاقيه الذي هو الأعضاء ، وهذان الأصلان وإن علم بمخالفة أحدهما للواقع إلاّ أنّه لا مانع من الجمع بينهما ، لعدم كونهما معاً إحرازيين ، وعدم لزوم المخالفة القطعية منهما ، ولكن مع هذا كلّه يعود الإشكال في أنّه يلزمه الوضوء وهو يعلم بأنّ هذا الوضوء غير مأمور به ، لأنّه إمّا على وضوء أو على أعضاء نجسة ، لكن شيخنا قدس‌سره لا يعتني بهذا العلم بعد فرض أنّ الأُصول قاضية بالوظيفة المذكورة ، كما جرى عليه في كثير من مباحث الخلل خصوصاً فروع الخاتمة من العروة فراجع ، ولكن الإشكال وارد ولا مدفع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لزمه الوضوء فقد لزمه إيجاده على النحو المطلوب ، وهو لا يكون في هذا المقام إلاّبتطهير أعضائه وإن كانت هي في المقام مجرى لقاعدة الطهارة ، أو هي مجرى لاستصحاب الطهارة بناءً على جريان كلّ من استصحاب الحدث واستصحاب طهارة الأعضاء ، أو نقول إنّه يلزمه الحدث الأصغر وحينئذ يتسنّى له أن يتوضّأ ، فتأمّل</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ذكرناه من الوضوء التجديدي ، ففيه أنّه يعلم بأنّه غير مسوّغ </w:t>
      </w:r>
    </w:p>
    <w:p>
      <w:pPr>
        <w:pStyle w:val="BookText"/>
        <w:rPr/>
      </w:pPr>
      <w:r>
        <w:rPr>
          <w:rFonts w:ascii="Amiri" w:hAnsi="Amiri" w:eastAsia="Amiri" w:cs="Amiri"/>
          <w:color w:val="111111"/>
          <w:sz w:val="28"/>
          <w:sz w:val="28"/>
          <w:szCs w:val="28"/>
          <w:rtl w:val="true"/>
          <w:lang w:bidi="ar-SA"/>
        </w:rPr>
        <w:t>للدخول في الصلاة لعدم كونه سبباً في تحصيل الطهارة من الحدث ، لأنّ ذلك المائع إن كان ماءً كان المحصّل للطهارة من الحدث والمسوّغ للدخول في الصلاة هو الوضوء الأوّل ، وإن كان ذلك المائع بولاً لم يكن شيء من الوضوءين محصّلاً للطهارة ومسوّغاً للدخول في الصلاة ، 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تعرّضنا لهذا الفرع ونحوه في أصالة الاشتغال عند الكلام على ما أفاده شيخنا قدس‌سره في سقوط قاعدة الطهارة بسقوط استصحابها في الحاشية الأُولى على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قبل قوله بقي التنبيه على أُمور </w:t>
      </w:r>
      <w:r>
        <w:rPr>
          <w:rStyle w:val="FootnoteAnchor"/>
          <w:rtl w:val="true"/>
        </w:rPr>
        <w:footnoteReference w:id="717"/>
      </w:r>
      <w:r>
        <w:rPr>
          <w:rFonts w:ascii="Amiri" w:hAnsi="Amiri" w:eastAsia="Amiri" w:cs="Amiri"/>
          <w:color w:val="111111"/>
          <w:sz w:val="28"/>
          <w:sz w:val="28"/>
          <w:szCs w:val="28"/>
          <w:rtl w:val="true"/>
          <w:lang w:bidi="ar-SA"/>
        </w:rPr>
        <w:t xml:space="preserve">، وراجع ما ذكرناه في الاستصحاب الكلّي على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دفع الشبهة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تارةً يلزم من التعبّد بمؤدّى الأصلين العلم التفصيلي بكذب ما يؤدّيان إليه ، لأنّهما يتّفقان على نفي ما يعلم تفصيلاً ثبوته أو على ثبوت ما يعلم تفصيلاً نفيه ، كما في استصحاب نجاسة الاناءين أو طهارتهما مع العلم بطهارة أحدهما أو نجاسته فإنّ الاستصحابين يتوافقان في نفي ما يعلم تفصيلاً من طهارة أحدهما أو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الاجمالي بخلاف الحالة السابقة وانتقاضها في أحد الطرفين إن رجع إلى العلم التفصيلي بخلاف ما يتعبّد به في الأصلين ، كما في العلم الاجمالي بنجاسة أحد الاناءين فيما كانا مسبوقين </w:t>
      </w:r>
    </w:p>
    <w:p>
      <w:pPr>
        <w:pStyle w:val="BookText"/>
        <w:rPr/>
      </w:pPr>
      <w:r>
        <w:rPr>
          <w:rFonts w:ascii="Amiri" w:hAnsi="Amiri" w:eastAsia="Amiri" w:cs="Amiri"/>
          <w:color w:val="111111"/>
          <w:sz w:val="28"/>
          <w:sz w:val="28"/>
          <w:szCs w:val="28"/>
          <w:rtl w:val="true"/>
          <w:lang w:bidi="ar-SA"/>
        </w:rPr>
        <w:t>بالطهارة ، وكما في العلم الاجمالي بطهارة أحد الاناءين المسبوقين بالنجاسة ، لم يكن لإجراء الأصلين مجال ، لعدم انحفاظ مرتبة الحكم الظاهري حينئذ ، فإنّ العلم التفصيلي بطهارة أحد الاناءين يمنع من التعبّد ببقاء نجاسة كلّ منهما ، وكذلك العلم التفصيلي بنجاسة أحدهما يمنع من التعبّد بطهارة كلّ منهما ، وهكذا الحال في مورد العلم الاجمالي بحرمة أحد الأمرين أو العلم الاجمالي بوجوب أحدهما ، فإنّه ينحلّ إلى العلم التفصيلي بأنّ الحكم الواقعي هو الحرمة في الأوّل والوجوب في الثاني ، ومع هذا العلم التفصيلي لا يمكن التعبّد با باحة كلّ منهما كما هو مؤدّى الأصلين ، بل لو علم إجمالاً حرمة أحد الأمرين أو وجوب الآخر ، فإنّه ينحلّ إلى العلم التفصيلي بأنّ الحكم الواقعي هو الالزام ، ومعه لا يمكن الحكم التعبّدي با باحة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يرجع العلم الاجمالي إلى علم تفصيلي ، فلا مانع من جريان الأصلين معاً ، إلاّ أن يكون هناك إجماع على عدم جريانهما كما في المتمِّم والمتمَّم ، وإلاّ فلا مانع من إجراء الأصلين كما في مثل استصحاب الحدث واستصحاب طهارة الأعضاء ، وكما في مثل استصحاب عدم نبات اللحية واستصحاب الحياة ، إذ لا يرجع هذا العلم الاجمالي إلى العلم التفصيلي بخلاف ما يتعبّد به في كلا الأصلين كي لا تكون مرتبة الحكم الظاهري محفوظة ، ولا إجماع على عدم جريان الأصلين المزبورين ، فأيّ مانع يمنع من جريانهما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تفصيلاً أنّ التعبّد ببقاء الحدث وطهارة الأعضاء معاً مخالف للواقع ، وهكذا التعبّد ببقاء الحياة وعدم نبات اللحية ، فإنّا نعلم تفصيلاً بمخالفته للواقع ، فلا تكون مرتبة الحكم الظاهري محفوظة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مرتبة الحكم الظاهري إنّما لا تكون محفوظة إذا حصل العلم </w:t>
      </w:r>
    </w:p>
    <w:p>
      <w:pPr>
        <w:pStyle w:val="BookText"/>
        <w:rPr/>
      </w:pPr>
      <w:r>
        <w:rPr>
          <w:rFonts w:ascii="Amiri" w:hAnsi="Amiri" w:eastAsia="Amiri" w:cs="Amiri"/>
          <w:color w:val="111111"/>
          <w:sz w:val="28"/>
          <w:sz w:val="28"/>
          <w:szCs w:val="28"/>
          <w:rtl w:val="true"/>
          <w:lang w:bidi="ar-SA"/>
        </w:rPr>
        <w:t>التفصيلي بخلاف ما يتعبّد به الذي هو مؤدّى للأصلين ، أمّا إذا حصل العلم بخلاف نفس التعبّد بالأصلين ، ولم يكن خلاف ما يتعبّد به فيهما معلوماً تفصيلاً ، فلا مانع من جريانهما ، غايته أنّه يعلم تفصيلاً بعدم مطابقة التعبّدين للواقع ، للملازمة بين بقاء الحياة ونبات اللحية ، فيكون التعبّد بعدم نبات اللحية وبقاء الحياة موجباً للتفكيك بين المتلازمين ، وهذا إنّما يمنع من جريان الأصلين إذا قلنا بحجّية الأصل المثبت ، لأنّ مقتضى التعبّد ببقاء الحياة حينئذ هو الحكم بنبات اللحية ، ومقتضى التعبّد بعدم نباتها هو الحكم بعدم بقاء الحياة ، فيكون كلّ واحد من الأصلين منافياً لما يقتضيه الآخر ، فلا يمكن إجراؤهما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لا يكون مثبتاً ، فلا يكون مقتضى أحد الأصلين منافياً لمقتضى الأصل الآخر ، فإنّ التعبّد ببقاء الحياة لا يترتّب عليه الحكم بنبات اللحية ، والتعبّد ببقاء عدم نباتها لا يترتّب عليه الحكم بعدم بقاء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المثال المتقدّم ، فإنّ التعبّد ببقاء الحدث لا يترتّب عليه الحكم بنجاسة الأعضاء ، والتعبّد ببقاء طهارة الأعضاء لا يترتّب عليه الحكم بارتفاع الحدث ، فلا يكون في البين مانع من جريان كلا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هو العلم التفصيلي بخلاف الأصلين ، وفي هذه الأمثلة لم يكن علم تفصيلي على خلاف التعبّد بالأصلين ، كما أنّه لم يكن فيها علم تفصيلي على خلاف ما يتعبّد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أولى ممّا يظهر منه قدس‌سره من حصر المانع بكون العلم التفصيلي على خلاف ما يتعبّد به ، وتسليم حصول العلم التفصيلي في هذه الأمثلة على خلاف نفس التعبّد ودعوى كونه غير مانع ، فتأمّل</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يتلخّص من الفرق هو أنّ طرفي العلم الاجمالي إن كان بينهما قدر جامع يكون هو المعلوم التفصيلي ، لم يمكن جريان الأصل في كلّ واحد من </w:t>
      </w:r>
    </w:p>
    <w:p>
      <w:pPr>
        <w:pStyle w:val="BookText"/>
        <w:rPr/>
      </w:pPr>
      <w:r>
        <w:rPr>
          <w:rFonts w:ascii="Amiri" w:hAnsi="Amiri" w:eastAsia="Amiri" w:cs="Amiri"/>
          <w:color w:val="111111"/>
          <w:sz w:val="28"/>
          <w:sz w:val="28"/>
          <w:szCs w:val="28"/>
          <w:rtl w:val="true"/>
          <w:lang w:bidi="ar-SA"/>
        </w:rPr>
        <w:t>الطرفين ، وإلاّ كان الأصل جارياً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تطرّق المناقشة في ذلك بما تقدّم في مباحث الاشتغال وفي بعض مباحث القطع </w:t>
      </w:r>
      <w:r>
        <w:rPr>
          <w:rStyle w:val="FootnoteAnchor"/>
          <w:rtl w:val="true"/>
        </w:rPr>
        <w:footnoteReference w:id="720"/>
      </w:r>
      <w:r>
        <w:rPr>
          <w:rFonts w:ascii="Amiri" w:hAnsi="Amiri" w:eastAsia="Amiri" w:cs="Amiri"/>
          <w:color w:val="111111"/>
          <w:sz w:val="28"/>
          <w:sz w:val="28"/>
          <w:szCs w:val="28"/>
          <w:rtl w:val="true"/>
          <w:lang w:bidi="ar-SA"/>
        </w:rPr>
        <w:t>، ممّا يتعلّق بانحفاظ مرتبة الحكم الظاهري ، بما حاصله أنّ الأصل إنّما يجري في كلّ واحد منهما على حياله وفي حدّ نفسه مع قطع النظر عن الطرف الآخر ، وحينئذ فلا يكون العلم التفصيلي بالقدر الجامع بين الطرفين مانعاً من جريان الأصل في كلّ واحد منهما بنفسه مع قطع النظر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العلم التفصيلي مانع من إجراء أصل واحد في مجموع الطرفين ، ولا دخل لذلك بجريانه في كلّ واحد منهما على انفراده ، فإنّ العلم التفصيلي بوجود الطاهر المردّد بين الاناءين لا يمنع إلاّمن الحكم بنجاستهما معاً بحكم واحد ، أمّا الحكم ببقاء نجاسة هذا الاناء والحكم الآخر ببقاء نجاسة الاناء الآخر فلا يكون ذلك العلم التفصيلي مانعاً منه ، نعم الجمع بين الأصلين لا يجتمع مع العلم التفصيلي المذكور ، لكنّه لو كان مانعاً لمنع من الأُصول غير الاحرازية أيضاً ، إذ لا يمكن أن يجتمع الحكم الظاهري مع العلم بالخلاف</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كلّ علم إجمالي لابدّ أن يرجع إلى علم تفصيلي بالقدر الجامع ، فلو كان العلم بذلك القدر الجامع مانعاً لمنع في جميع الموارد حتّى في مثل استصحاب الحياة وعدم نبات اللحية ، فإنّ مرجع استصحاب الحياة إلى استصحاب عدم الموت ، فيكون الجمع بين إحراز عدم الموت وإحراز عدم نبات اللحية منافياً للعلم التفصيلي بحدوث أحدهما ، فيكون ذلك مانعاً من جريان الأصلين المذكورين ، ولا خصوصية لما إذا كان ذلك القدر الجامع أحد الأحكام الشرعية كنجاسة أحد الاناءين أو حرمة أحد الطرفين ، والسرّ في ذلك هو أنّ </w:t>
      </w:r>
    </w:p>
    <w:p>
      <w:pPr>
        <w:pStyle w:val="BookText"/>
        <w:rPr/>
      </w:pPr>
      <w:r>
        <w:rPr>
          <w:rFonts w:ascii="Amiri" w:hAnsi="Amiri" w:eastAsia="Amiri" w:cs="Amiri"/>
          <w:color w:val="111111"/>
          <w:sz w:val="28"/>
          <w:sz w:val="28"/>
          <w:szCs w:val="28"/>
          <w:rtl w:val="true"/>
          <w:lang w:bidi="ar-SA"/>
        </w:rPr>
        <w:t>الجمع بين الأصلين ليس من الأحكام الشرعية ، وإنّما هو لازم جريان الأصل في هذا الطرف وجريانه في الطرف الآخر ، والأصل لا دخل له بإثبات اللوازم ، فلا يكون هذا العلم التفصيلي منافياً لنفس الأصل وإن كان منافياً للازمه وهو الجمع المذكور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جملة القسم الأوّل الذي لا يجري فيه الاستصحابان على رأي شيخنا قدس‌سره مسألة الدوران بين كون المتروك ركناً أو غيره ممّا يقضى بعد الصلاة ، فإنّه قدس‌سره بعد إسقاطه لقاعدة الفراغ في الطرفين لأجل التعارض بينهما ، يوقع التعارض بين أصالة العدم في الركن وأصالة العدم في غير الركن ، ويكون المرجع بعد ذلك هو أصالة الاشتغال بالصلاة وأصالة البراءة من قضاء غير الركن ، وذلك من جهة أنّ الدوران بين كون المتروك ركناً أو غير ركن يرجع إلى العلم التفصيلي بتوجّه الخطاب إليه بأحد الأمرين من قضاء غير الركن وإعادة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لو دار الأمر بين حصول ما يرفع نجاسة الثوب أو موت زيد مثلاً ، فإنّه يرجع إلى القدر الجامع بين لزوم تطهير الثوب أو لزوم عدم قسمة ميراث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القسم الثاني الذي يجري فيه الاستصحابان ، ما لو كان أحد الاناءين كرّاً والآخر قليلاً ثمّ حدث حادث مردّد بين نقصان الأوّل وبلوغ الثاني حدّ الكرّية فإنّه يجري فيه استصحاب الكرّية في الأوّل وعدمها في الثاني ، لعدم الرجوع إلى قدر جامع يكون هو المعلوم بالتفصيل</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لو كان أحد الاناءين نجساً والآخر طاهراً وحدث حادث مردّد بين تطهير الأوّل وتنجّس الثاني ، فإنّ ذلك من قبيل المتمِّم والمتمَّم ، غير أنّه ليس في البين ذلك الإجماع القائم على عدم اختلاف الماء الواحد في الطهارة والنجاسة ، لأنّ المفروض تعدّد الاناءين ، وحينئذ يجري فيه الاستصحابان بلا </w:t>
      </w:r>
    </w:p>
    <w:p>
      <w:pPr>
        <w:pStyle w:val="BookText"/>
        <w:rPr/>
      </w:pP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ما لو تردّد الحادث الصادر من المكلّف بين الوضوء أو تنجيس ثوبه الطاهر ، فإنّهما لا يرجعان إلى قدر جامع ، وحينئذ يكون المرجع هو استصحاب الحدث واستصحاب طهارة الثوب ، وهو عين ما ذكره في مسألة من توضّأ بمائع مردّد بين البول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دار الأمر بين الوضوء أو تطهير ثوبه النجس ، كانا راجعين إلى القدر الجامع وهو الالزام بأحد الأمرين من الوضوء أو تطهير الثوب ، فلا يمكن الرجوع إلى استصحاب الحدث واستصحاب نجاسة الثوب ، بل يتعارضان وبعد التساقط يكون المرجع في الوضوء هو لزوم إحراز الشرط ، وفي الثاني هو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لو صلّى وبعد الفراغ علم بأنّه كان مجنباً وشكّ في الغسل قبل الصلاة ، فإنّهم يقولون بأنّه تجري في حقّه قاعدة الفراغ بالنسبة إلى الصلاة السابقة واستصحاب بقاء الجنابة بالنسبة إلى الصلاة اللاحقة مع كونهما إحرازيين ، لكنّهما لا يرجعان إلى قدر جامع ، ولو كان أحدث بالأصغر بعد الصلاة السابقة وقع في محذور آخر ، وقد حرّرنا فيه رسالتين</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دار الأمر بين الحدث وتنجيس الثوب ، لم يجر فيه استصحاب الطهارة من الحدث واستصحاب طهارة الثوب للمخالفة القطعية ، وبعد التساقط يكون المرجع هو لزوم إحراز الشرط وهو الوضوء ، ويرجع في الثوب إلى قاعدة الطهارة إذا لم نقل بسقوطها في مرتبة سقوط استصحاب الطهارة فيه كما هو رأي شيخنا قدس‌سره في مثل ذلك ، ومجرّد كونها غير إحرازية لا ينفع في توجيه عدم سقوطها ، لما عرفت من المخالفة القطعية الموجبة لسقوطها بسقوط استصحاب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لولا المخالفة القطعية لأمكن القول بأنّ التعارض بين 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واستصحاب طهارة الثوب لا يوجب سقوط قاعدة الطهارة فيه ، لأنّ الموجب لسقوط الاستصحابين هو كونهما إحرازيين ، وذلك غير متحقّق في قاعدة الطهارة ، فراجع ما حرّرناه في التنبيه التاسع من تنبيهات الاستصحاب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أنّا لو قلنا بسقوط قاعدة الطهارة في ذلك ، لم يكن استعمال الثوب فيما يشترط فيه الطهارة جائزاً ، لعدم المسوّغ حينئذ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دار الأمر بين الحدث وتطهير الثوب ، جرى فيه استصحاب الطهارة من الحدث واستصحاب نجاسة الثوب ، ولا مانع منهما ، لعدم رجوع ذلك التردّد إلى العلم التفصيلي بالقدر الجامع ، إذ لا جامع بين الحدث وتطهير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أنّه لا يرد النقض على القائلين بجريان الأُصول الاحرازية إذا لم يكن جريانها مستلزماً للمخالفة القطعية ، بمسألة تعاقب الحالتين الطهارة والنجاسة على الثوب أو الغسل والجنابة مثلاً مع الشكّ في المتقدّم والمتأخّر منهما ، بتقريب أنّه ليس في البين تكليف معلوم بالإجمال 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الأصلين المذكورين معاً موجباً للمخالفة القطعية لذلك التكليف المعلوم بالاجمال ، وحينئذ يكون الاستصحابان في هذه المسألة مثل استصحاب النجاسة في كلّ من الاناءين المسبوقين بالنجاسة مع العلم الاجمالي بتطهير أحدهما في جريان كلّ من الأصلين</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عدم ورود النقض المذكور عليهم ، هو أنّ ما ذكروه من حصر المانع من جريان الأُصول ولو كانت إحرازية باستلزام المخالفة القطعية مقيّد بما إذا كان </w:t>
      </w:r>
    </w:p>
    <w:p>
      <w:pPr>
        <w:pStyle w:val="BookText"/>
        <w:rPr/>
      </w:pPr>
      <w:r>
        <w:rPr>
          <w:rFonts w:ascii="Amiri" w:hAnsi="Amiri" w:eastAsia="Amiri" w:cs="Amiri"/>
          <w:color w:val="111111"/>
          <w:sz w:val="28"/>
          <w:sz w:val="28"/>
          <w:szCs w:val="28"/>
          <w:rtl w:val="true"/>
          <w:lang w:bidi="ar-SA"/>
        </w:rPr>
        <w:t xml:space="preserve">الأصلان في موردين ، أمّا إذا كانا في مورد واحد ففيه مانع آخر من جريانهما وهو لزوم التناقض ، إذ لا يصحّ الحكم على الشيء الواحد بكلّ من الطهارة والنجاسة أو الحدث والطهارة منه وإن لم يكن في البين مخالفة قطعية ، ويكون ذلك من قبيل ما ذكروه من قيام الإجماع على وحدة حكم الماء الواحد في مسألة المتمِّم والمتمَّم الذي يكون مانعاً من جريان الأصلين المزبورين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ودعوى الفرق بين ما نحن فيه وما هو من هذا القبيل ممّا يرجع إلى التفكيك بين المتلازمين ، بوجود القدر الجامع بين المستصحبين فيما نحن فيه وهو نجاسة كلّ من الاناءين ، بخلافه في تلك الأمثلة فإنّ المستصحبين فيها لا 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ممنوعة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القدر الجامع بين المستصحبين لا أثر له في المنع ، إذ ليس المستصحب فيما نحن فيه هو ذلك القدر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نجاسة الاناءين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يكون العلم الاجمالي أو التفصيلي بخلافه مانعاً ، لأنّ ذلك إنّما يتمّ لو لم يكن في البين إلاّ استصحاب واحد لنجاسة كلّ من الاناءين وهو خلاف المفروض ، فإنّ المفروض إنّما هو استصحاب نجاسة هذا الاناء في قبال استصحاب نجاسة ذلك الاناء ، على نحو يكون كلّ استصحاب جارياً في مورده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وجود القدر الجامع بين المستصحبين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حتّى في مثل استصحاب طهارة الأعضاء وبقاء الحدث ، بأن يكون المستصحب في كلّ منهما هو العدم أعني عدم نجاسة الأعضاء وعدم ارتفاع الحدث ، فيكون محصّل الاستصحابين هو البناء على العدم في كلّ من هذين الحادثين ليناقضه العلم الاجمالي بحدوث أحد الأمرين من نجاسة الأعضاء وارتفاع الحدث ، وهكذا الحال في استصحاب الحياة وعدم نبات اللحية بجعل المستصحب في الأوّل هو عدم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المانع هو امتناع التعبّد بكلا الاحرازين في قبال العلم الاجمالي بالخلاف ، بمعنى أنّه لا يصحّ الجمع بين الاحرازين في قبال العلم الاجمالي بالخلاف ، ليكون ذلك من قبيل الأمارتين اللتين يعلم إجمالاً بكذب إحداهما ، فإنّ حال الأُصول الاحرازية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جهة التكفّل باحراز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الأمارات في كون العلم الاجمالي بخلاف أحدها موجباً لإسقاط أحدها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التقريب وإن لم يرد عليه الإشكال الأوّل أعني النقض بالأُصول غير الاحرازية ، إلاّ أنّه يرد عليه الإشكال الثالث أعني النقض بالأُصول الاحرازية الموجبة للتفكيك بين اللوازم ، فإنّ إحراز طهارة الأعضاء وإحراز بقاء الحدث ينافيه العلم الاجمالي بالخلاف ، فلو كان ذلك مانعاً لمنع من جريان الأصلين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مثل استصحاب الحياة بمعنى عدم الموت واستصحاب عدم نبات اللحية ، وإنّما امتنع ذلك في الأمارات كالأمارة القائمة على نجاسة هذا الاناء والأمارة الأُخرى القائمة على نجاسة الاناء الآخر ، وهكذا الحال في الأمارتين القائمة إحداهما على طهارة الأعضاء والأُخرى القائمة على بقاء الحدث ، من جهة أنّ الأمارة القائمة على بقاء نجاسة هذا الاناء يترتّب عليها لازمها وهو ارتفاع النجاسة في الاناء الآخر ، وهكذا الحال في الأمارة القائمة على بقاء طهارة الأعضاء والأُخرى القائمة على بقاء الحدث ، فإنّ كلاً منهما يترتّب عليها لازمها وهو ارتفاع مورد الأُخرى ، فيقع التعارض</w:t>
      </w:r>
    </w:p>
    <w:p>
      <w:pPr>
        <w:pStyle w:val="BookText"/>
        <w:rPr/>
      </w:pPr>
      <w:r>
        <w:rPr>
          <w:rFonts w:ascii="Amiri" w:hAnsi="Amiri" w:eastAsia="Amiri" w:cs="Amiri"/>
          <w:color w:val="111111"/>
          <w:sz w:val="28"/>
          <w:sz w:val="28"/>
          <w:szCs w:val="28"/>
          <w:rtl w:val="true"/>
          <w:lang w:bidi="ar-SA"/>
        </w:rPr>
        <w:t>بينهما من هذه الجهة ، لا من جهة مجرّد الجمع بين الاحرازين ، وهذا بخلاف الأُصول ولو كانت إحرازية ، فإنّها لمّا لم يترتّب عليها لازمها وهو رفع مؤدّى الآخر ، لم يكن مانع من جريانهما معاً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النفس غير قانعة بذلك ، فإنّها تجد العلم الاجمالي بخلاف الاحرازين موجباً للوقفة في إمكان التعبّد بهما ، وحينئذ يبقى سؤال الفرق بين استصحابي النجاسة في كلّ من الاناءين واستصحابي مثل طهارة الأعضاء وبقاء الحدث ، وعلى الاجمال نحن نرى بحسب الارتكاز فرقاً بين هذين الموردين بحسب أنّا نجد من أنفسنا الفرق الارتكازي بينهما ، ولكن ما هو السرّ في هذا الفرق الارتكازي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 ذلك الفرق الارتكازي هو أنّ العلم في الأوّل يتعلّق ابتداءً بما هو مورد الاحراز ، حيث إنّ المكلّف في الصورة المفروضة قد تعلّق علمه ابتداءً بطهارة أحد الاناءين ، وهذا المتعلّق بنفسه مضادّ ابتداءً لما هو مورد الاحراز في كلّ من الاناءين ، فلذلك نجد من أنفسنا أنّ التعبّد باحراز بقاء النجاسة في هذا الاناء وإحراز بقائها في الاناء الآخر مضادّ لما نعلمه إجمالاً من طهارة أحدهما ، بمعنى أنّا نجد من أنفسنا أنّه لا يمكن الجمع بين هذين الاحرازين ، لأنّ العلم الاجمالي المتعلّق ابتداءً بضدّ أحد المحرزين يأبى من الجمع بين هذين الاحرازين ، وهذا بخلاف بقية الصور ممّا يرجع إلى التفكيك بين المتلازمين ، فإنّ العلم الاجمالي في صورة الوضوء بالماء المردّد لم يتعلّق ابتداءً بما هو ضدّ لأحد المحرزين ، بل إنّما تعلّق ابتداءً بالوضوء بالمائع المردّد ، ولكن بواسطة ذلك الترديد ينشأ له علم إجمالي بأنّه إن كان ذلك المائع بولاً فقد تنجّست أعضاؤه وبقي حدثه بحاله ، وإن كان ماءً مطلقاً فقد ارتفع حدثه وبقيت طهارة أعضائه ، وبواسطة هذا الترديد يحصل له العلم الاجمالي إمّا بارتفاع حدثه أو بارتفاع طهارة أعضائه ، وهذه الدرجة الأخيرة من العلم تعاند الجمع بالتعبّد باحراز بقاء طهارة أعضائه والتعبّد باحراز بقاء حدثه ، فلمّا لم يكن متعلّق العلم ابتداءً مصادماً للجمع بين ذينك التعبّدين ،</w:t>
      </w:r>
    </w:p>
    <w:p>
      <w:pPr>
        <w:pStyle w:val="BookText"/>
        <w:rPr/>
      </w:pPr>
      <w:r>
        <w:rPr>
          <w:rFonts w:ascii="Amiri" w:hAnsi="Amiri" w:eastAsia="Amiri" w:cs="Amiri"/>
          <w:color w:val="111111"/>
          <w:sz w:val="28"/>
          <w:sz w:val="28"/>
          <w:szCs w:val="28"/>
          <w:rtl w:val="true"/>
          <w:lang w:bidi="ar-SA"/>
        </w:rPr>
        <w:t>وإنّما كان يصادمه باعتبار تلك اللوازم ، وكان التعبّد بذينك الاحرازين لا يترتّب عليه تلك اللوازم ، لم يكن مانعاً بالنظر العرفي من الجمع بين ذينك الاحرازين ، وإن كان بحسب الدقّة وبعد ترتّب تلك اللوازم مصادماً للتعبّد بذينك الاحرازين ، وحيث كان النظر العرفي متّبعاً في فهم الأدلّة الواردة في الباب كانت تلك المصادمة العرفية في الأوّل مانعة ، بخلاف المصادمة المبنية على الدقّة والتأمّل كما في الثاني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النظر فيما أفاده شيخنا قدس‌سره في أوائل التعادل والتراجيح ، فإنّه قدس‌سره قد أخرج الأمارتين المعلوم كذب إحداهما عن باب التعارض وجعله من باب اشتباه الحجّة باللاّ حجّة ، وفرّق بينهما وبين الأمارتين القائمة إحداهما على وجوب صلاة الجمعة يومها والأُخرى على وجوب صلاة الظهر بعد الإجماع على أنّه ليس في البين إلاّفريضة واحدة ، فجعلهما من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فوائد الأُصول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 الاستصحابين في مثل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استصحاب النجاسة في كلّ من الاناءين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القسم الأوّل أعني ما علم بكذب أحدهما ، لأنّ الكلام فيه أعمّ ممّا علم ببقاء النجاسة في أحد الاناءين ، ويشمل ما احتمل ارتفاع النجاسة في كلّ منهما مع العلم بارتفاعها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المسألتين من</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وادٍ واحد ، فإنّه بعد الإجماع على اتّحاد الحكم في الماء الواحد ، تكون المسألتان من وادٍ واحد ، وهو الحكم على الشيء الواحد بحكمين متناقضين ، والسرّ في ذلك هو أنّ الحكم بطهارة ذلك الثوب هو عين الحكم بعدم نجاسته ، والحكم بنجاسته هو عين الحكم بعدم طهارته ، فيكون مؤدّى كلّ من الأصلين مناقضاً لمؤدّى الأصل الآخر ، وهكذا الحال في الغسل والجنابة المتعاقبين ، هذا</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 ما فيه ، فإنّ الطهارة ليست عبارة عن عدم النجاسة وكذلك العكس ، وإلاّ لكانت هذه الأحكام أحكاماً عدمية ، وحينئذ فلابدّ أن يكون المانع من جريان الأصلين في مثل ذلك أمراً آخر غير لزوم التناقض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يكون ذلك المانع هو لزوم عدم إمكان ترتّب الأثر لكلّ من الأصلين فيلزم لغويتهما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العروة في 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توضّأ وضوءين وصلّى بعد أحدهما فريضة وبعد الآخر نافلة ثمّ علم بالحدث بعد أحدهما ، ذكر أوّلاً أنّه يمكن جريان قاعدة الفراغ في الصلاة الواجبة وعدم معارضتها بجريانها في النافلة ، لأنّه لا يلزم من إجرائهما فيهما طرح تكليف منجّز ، إلاّ أنّ الأقوى عدم جريانها للعلم الاجمالي ، فيجب إعادة الواجبة ويستحبّ إعادة النافلة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أنّه بعد حصر المانع من جريان الأصلين بلزوم المخالفة القطعية غير اللازمة في هذه الصورة ، ينبغي أن يكون الحكم في هذا المسألة هو إجراء القاعدة في كلّ من الصلاتين ، ولا يكون هذا العلم الاجمالي مانعاً من جريانه فيهما إلاّعلى مسلك شيخنا قدس‌سره </w:t>
      </w:r>
      <w:r>
        <w:rPr>
          <w:rStyle w:val="FootnoteAnchor"/>
          <w:rtl w:val="true"/>
        </w:rPr>
        <w:footnoteReference w:id="724"/>
      </w:r>
      <w:r>
        <w:rPr>
          <w:rFonts w:ascii="Amiri" w:hAnsi="Amiri" w:eastAsia="Amiri" w:cs="Amiri"/>
          <w:color w:val="111111"/>
          <w:sz w:val="28"/>
          <w:sz w:val="28"/>
          <w:szCs w:val="28"/>
          <w:rtl w:val="true"/>
          <w:lang w:bidi="ar-SA"/>
        </w:rPr>
        <w:t xml:space="preserve">من عدم جريان الأُصول الاحرازية في أطراف العلم الاجمالي بالخلاف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بذلك كما يظهر ممّا أفاده في 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725"/>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شيخنا قدس‌سره في الوسيلة أنّه إذا علم بصدور حدث منه بعد أحد الوضوءين ، فهو بالنسبة إلى حاله الحاضر ممّن علم الحدث والطهارة وشكّ في المتأخّر منهما ، ويلزمه التطهّر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تعقّب كلّ منهما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بما يشرع إعادته في الوقت وخارجه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متعارضة </w:t>
      </w:r>
    </w:p>
    <w:p>
      <w:pPr>
        <w:pStyle w:val="BookText"/>
        <w:rPr/>
      </w:pPr>
      <w:r>
        <w:rPr>
          <w:rFonts w:ascii="Amiri" w:hAnsi="Amiri" w:eastAsia="Amiri" w:cs="Amiri"/>
          <w:color w:val="111111"/>
          <w:sz w:val="28"/>
          <w:sz w:val="28"/>
          <w:szCs w:val="28"/>
          <w:rtl w:val="true"/>
          <w:lang w:bidi="ar-SA"/>
        </w:rPr>
        <w:t xml:space="preserve">متساقطة الخ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سقوط قاعدة الفراغ في كلّ من الصلاتين يمكن الحكم بصحّة الصلاة الأُولى ، نظراً إلى أنّ استصحاب الطهارة بالوضوء الثاني إلى ما بعد الصلاة الثانية معارض باستصحاب الحدث المردّد بين كونه بعد الثاني وكونه قبله وبعد الأوّل ، وبعد سقوطهما يكون استصحاب الطهارة بالوضوء الأوّل إلى ما بعد الصلاة الأُولى بلا معارض ، ومقتضاه صحّة الصلاة الأُولى ، فلا يلزمه إلاّ إعادة الصلاة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إذ لا وجه لتقدّم بعض هذه الأُصول على بعض في مقام المعارضة ، فإنّ استصحاب الطهارة من حين الوضوء الثاني إلى ما بعد الصلاة الثانية يعارض كلاً من استصحاب الحدث المجهول التاريخ إلى حين الصلاة الثانية ، ومن استصحاب الطهارة من حين الوضوء الأوّل إلى ما بعد الصلاة الأُولى ، وبهذا التعارض تسقط الأُصول الثلاثة بسقوط واحد ، ولا وجه لجعل المعارضة أوّلاً بين استصحاب الطهارة إلى الصلاة الثانية واستصحاب الحدث إليها ، ثمّ بقاء استصحاب الطهارة من حين الوضوء الأوّل إلى ما بعد الصلاة الأُولى وحده بلا معارض ، إذ ليس ذلك أولى من العكس ، أعني جعل المعارضة بين استصحابي الطهارة إلى حين الصلاة في كلّ من الصلاتين ثمّ بقاء استصحاب الحدث إلى حين الصلاة الثانية بلا معارض ، والسرّ في ذلك هو ما ذكرناه من كون هذه الأُصول الثلاثة متعارضة متساقطة بدرجة واحدة ، من دون تقدّم لأحدها على الآخر في مقام المعارضة</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أنّه لا حاجة في الحكم بلزوم إعادة الصلاتين إلى </w:t>
      </w:r>
    </w:p>
    <w:p>
      <w:pPr>
        <w:pStyle w:val="BookText"/>
        <w:rPr/>
      </w:pPr>
      <w:r>
        <w:rPr>
          <w:rFonts w:ascii="Amiri" w:hAnsi="Amiri" w:eastAsia="Amiri" w:cs="Amiri"/>
          <w:color w:val="111111"/>
          <w:sz w:val="28"/>
          <w:sz w:val="28"/>
          <w:szCs w:val="28"/>
          <w:rtl w:val="true"/>
          <w:lang w:bidi="ar-SA"/>
        </w:rPr>
        <w:t>ارتكاب جعل المعارض لقاعدة الفراغ في الصلاة الثانية هو الحكم بصحّة الصلاة الأُولى المستند إلى كلّ من قاعدة الفراغ منها واستصحاب الطهارة إلى حينها ، نظير ما أفاده قدس‌سره في الاناءين اللذين يكون أحدهما مستصحب الطهارة والآخر مجرى لقاعدة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التأمّل فيما حرّره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الغرقى وأنّهم يتوارثون ، وأنّ الحكم فيهم بالتوارث ثبت على خلاف القاعدة ، فيقتصر على مورد النصّ ، وأمّا غيرهم فيحكمون فيهم بعدم التوارث ، وربما علّل ذلك بأنّه مقتضى تعارض الأُصول ، حيث إنّ استصحاب حياة الوارث كالابن إلى ما بعد موت المورّث كالأب معارض باستصحاب حياة الأب إلى ما بعد موت الابن ، فلا يحكم بإرث أحدهما من الآخر ، ويرجع ميراث كلّ منهما إلى وارثه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إلى ما ذكروه من أنّ تعارض الأُصول وتساقطها منحصر بما إذا لزم من إجرائها في أطراف العلم الاجمالي المخالفة القطعية ،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هو التوارث ، حيث لا يلزم من استصحاب حياة الابن إلى ما بعد موت الأب واستصحاب حياة الأب إلى ما بعد موت الابن مخالفة قطعية لتكليف معلوم بالاجمال</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ربما يتّجه ذلك على مسلك شيخنا قدس‌سره من تعارض الأُصول الاحرازية وإن لم يلزم منها المخالفة العملية إن لم يخصّصه بما عرفت من العلم التفصيلي بالقدر الجامع لينحصر في مثل نجاسة الاناءين اللذين علم بطهارة أحدهما ، وإلاّ توجّه عليه الإشكال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الذي يظهر من الجواهر </w:t>
      </w:r>
      <w:r>
        <w:rPr>
          <w:rStyle w:val="FootnoteAnchor"/>
          <w:rtl w:val="true"/>
        </w:rPr>
        <w:footnoteReference w:id="727"/>
      </w:r>
      <w:r>
        <w:rPr>
          <w:rFonts w:ascii="Amiri" w:hAnsi="Amiri" w:eastAsia="Amiri" w:cs="Amiri"/>
          <w:color w:val="111111"/>
          <w:sz w:val="28"/>
          <w:sz w:val="28"/>
          <w:szCs w:val="28"/>
          <w:rtl w:val="true"/>
          <w:lang w:bidi="ar-SA"/>
        </w:rPr>
        <w:t>أنّ المانع من جريان الأُصول هنا هو أنّ الارث لا يكفي فيه مجرّد استصحاب حياة الوارث إلى ما بعد موت المورّث ، بل لابدّ من ثبوت البعدية أعني كون الحياة بعد الموت ، وذلك لا يثبته استصحاب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المناقشة في 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بانكار اعتبار هذا العنوان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بزائد على استصحاب الحياة إلى ما بعد موت المورّث ، بل هو عين بقاء المستصحب المذكور ، أعني الحياة إلى ما بعد موت المورّث ، فيكون الموضوع مركّباً من الاجتماع الزماني بين هذين العارضين لموضوعين ، أعني موت المورّث وبقاء حياة وارثه إلى ما بعد موته ، والعنوان الزائد الذي نقول إنّ الأصل مثبت بالقياس إليه إنّما هو اتّصاف حياة الوارث بكونها بعد موت المورّث ، أو اتّصاف موت المورّث بكونه قبل موت الوارث ، والظاهر عدم اعتبار أحدهما في تحقّق الارث ، ولتحرير هذه المسألة وتوضيحها ينبغي </w:t>
      </w:r>
      <w:r>
        <w:rPr>
          <w:rStyle w:val="FootnoteAnchor"/>
          <w:rtl w:val="true"/>
        </w:rPr>
        <w:footnoteReference w:id="728"/>
      </w:r>
      <w:r>
        <w:rPr>
          <w:rFonts w:ascii="Amiri" w:hAnsi="Amiri" w:eastAsia="Amiri" w:cs="Amiri"/>
          <w:color w:val="111111"/>
          <w:sz w:val="28"/>
          <w:sz w:val="28"/>
          <w:szCs w:val="28"/>
          <w:rtl w:val="true"/>
          <w:lang w:bidi="ar-SA"/>
        </w:rPr>
        <w:t>أن نفرض لها مثالاً ثمّ نتكلّم فيها على ذلك المثال</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مات الأب وابنه ، وكان للأب عشرة دنانير وكان للابن عشرة دراهم ، وكان وارث الأب لولا الابن منحصراً بإخوته ، وكان وارث الابن لولا الأب </w:t>
      </w:r>
    </w:p>
    <w:p>
      <w:pPr>
        <w:pStyle w:val="BookText"/>
        <w:rPr/>
      </w:pPr>
      <w:r>
        <w:rPr>
          <w:rFonts w:ascii="Amiri" w:hAnsi="Amiri" w:eastAsia="Amiri" w:cs="Amiri"/>
          <w:color w:val="111111"/>
          <w:sz w:val="28"/>
          <w:sz w:val="28"/>
          <w:szCs w:val="28"/>
          <w:rtl w:val="true"/>
          <w:lang w:bidi="ar-SA"/>
        </w:rPr>
        <w:t>منحصراً في إخوته من أُمّه ، فلو أجرينا استصحاب حياة الابن إلى ما بعد موت الأب ، فهل يكون مقتضى هذا الاستصحاب منحصراً في الجزء الايجابي أعني كون الابن وارثاً لأبيه وانتقال الدنانير إليه ، أو أنّه كما يقتضي ذلك الجزء الايجابي يكون مقتضياً أيضاً للجزء السلبي أعني عدم كون الأب وارثاً للابن ، ويحكم على تلك الدراهم بعدم انتقالها من الابن إلى الأب ، ليكون مقتضى استصحاب حياة الابن إلى ما بعد موت الأب هو أنّ كلاً من الدراهم والدنانير راجعة فعلاً إلى إخوة الابن من أُمّه ، كما أنّ ذلك هو مقتضى استصحاب حياة الأب إلى ما بعد موت الابن ، فيكون مجموع المالين مردّداً فعلاً بين الرجوع إلى إخوة الأب والرجوع إلى إخوة الابن من أُمّه ، ويكون مجموع المالين مورداً لتعارض الأصلين ، لأنّ استصحاب حياة الأب حاكم برجوع مجموع المال إلى إخوته ، واستصحاب حياة الابن حاكم برجوع مجموع ذلك المال إلى إخوته من أُمّه ، وفي الحقيقة يكون الجزء الايجابي من كلّ منهما معارضاً للجزء السلبي من الآخر ، وبذلك يتحقّق التعارض بينهما وإن لم يكن الجزء الايجابي من كلّ منهما معارضاً بالجزء الايجابي من الآخر ، وكذلك الجزء السلبي من كلّ منهما</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هذين الاحتمالين هو الأوّل ، لأنّ استصحاب حياة الابن إلى ما بعد موت الأب لا يترتّب عليه إلاّكونه وارثاً من أبيه تلك الدنانير ، ولا تعرّض له لعدم كون الأب وارثاً منه تلك الدراهم إلاّبالأصل المثبت ، ولأجل ذلك لو كانت المسألة من أخوين أحدهما أكبر من الآخر وكان للأكبر ولد ، ولم يكن للأصغر ولد وكان وارثه منحصراً بأخيه الأكبر المفروض موته معه ، مع عدم العلم بالمتقدّم منهما ، فإنّ استصحاب حياة الأخ الأصغر إلى ما بعد موت أخيه الأكبر لا يجري ، لأنّه لا يترتّب عليه وارثيته من أخيه الأكبر ، وعدم وارثية الأكبر من الأصغر ليست </w:t>
      </w:r>
    </w:p>
    <w:p>
      <w:pPr>
        <w:pStyle w:val="BookText"/>
        <w:rPr/>
      </w:pPr>
      <w:r>
        <w:rPr>
          <w:rFonts w:ascii="Amiri" w:hAnsi="Amiri" w:eastAsia="Amiri" w:cs="Amiri"/>
          <w:color w:val="111111"/>
          <w:sz w:val="28"/>
          <w:sz w:val="28"/>
          <w:szCs w:val="28"/>
          <w:rtl w:val="true"/>
          <w:lang w:bidi="ar-SA"/>
        </w:rPr>
        <w:t>من آثار بقاء حياة الأصغر إلى ما بعد موت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لا يجري إلاّ استصحاب حياة الأكبر إلى ما بعد موت الأصغر ، فيحكم بأنّ الأكبر وارث للأصغر ، ولا يمكن أن يعارض ذلك في هذه الصورة باستصحاب حياة الأصغر إلى ما بعد موت الأكبر ، لأنّ هذا الأصل لا يترتّب عليه الحكم بعدم وارثية الأكبر للأصغر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تعرف أنّ مورد التنافي بين الأُصول فيما نحن فيه ليس هو مجموع الدراهم والدنانير ، بحيث يكون مقتضى استصحاب حياة الأب إلى ما بعد موت الابن هو انتقال المجموع إلى إخوته ، ومقتضى استصحاب حياة الابن هو انتقاله إلى إخوته من أُمّه ، بل لا يترتّب على استصحاب حياة الأب إلى ما بعد موت الابن إلاّوارثيته الدراهم من ابنه ، كما لا يترتّب على استصحاب حياة الابن إلى ما بعد موت الأب إلاّوارثيته الدنانير من أبيه ، ويترتّب على الأوّل الحكم بانتقال الدراهم إلى إخوة الأب مع السكوت عن حكم الدنانير ، ويترتّب على الثاني الحكم بانتقال الدنانير إلى إخوة الابن مع السكوت عن حال الدراهم</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أحد الأصلين هو الدراهم ومورد الأصل الآخر هو الدنانير ، فلم يجتمع الأصلان والحكمان المتنافيان في موضوع واحد وهو مجموع المالين ، وإنّما كان مورد أحدهما هو الدراهم وكان مورد الآخر هو الدنانير ، فلا يكون التنافي بينهما إلاّمن جهة العلم الاجمالي بأنّ أحدهما خطأ مخالف للواقع ، من جهة أنّ لازم أحد الأصلين والحكمين المذكورين هو عدم صحّة الحكم الآخر الذي محصّله التفكيك بين اللوازم ، وليس ذلك بعزيز في الأُصول ولو كانت إحرازية حتّى على مسلك شيخنا قدس‌سره ، فإنّ مجرّد العلم الاجمالي بمخالفة أحد الأصلين الاحرازيين للواقع لا يوجب عنده تعارضهما وسقوطهما </w:t>
      </w:r>
    </w:p>
    <w:p>
      <w:pPr>
        <w:pStyle w:val="BookText"/>
        <w:rPr/>
      </w:pPr>
      <w:r>
        <w:rPr>
          <w:rFonts w:ascii="Amiri" w:hAnsi="Amiri" w:eastAsia="Amiri" w:cs="Amiri"/>
          <w:color w:val="111111"/>
          <w:sz w:val="28"/>
          <w:sz w:val="28"/>
          <w:szCs w:val="28"/>
          <w:rtl w:val="true"/>
          <w:lang w:bidi="ar-SA"/>
        </w:rPr>
        <w:t>إذا كان ذلك ناشئاً عن التفكيك بين اللوازم ، كما هو الشأن في جميع موارد الأُصول المثبتة ، وما نحن فيه منها ، لما عرفت من أنّ استصحاب حياة الابن إلى ما بعد موت الأب لا يترتّب عليه إلاّ أثره الشرعي وهو كون الابن وارثاً للأب ، دون لازمه وهو عدم كون الأب وارثاً للابن ، وهكذا الحال من طرف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عنده هذان الأصلان إلاّكحال استصحاب الحياة واستصحاب عدم نبات اللحية في جريانهما معاً ، وعدم كون العلم الاجمالي بكون أحدهما مخالفاً للواقع مانعاً من جريانهما ، هذا على مسلك شيخنا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مسلك الجماعة من حصر المانع من جريان الأُصول بالمخالفة القطعية لتكليف إلزامي معلوم في البين ، فالأمر في جريان هذين الأصلين أوضح ، إذ لا يلزم ذلك من جريان هذين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الحكم بكون الدراهم لورثة الأب والدنانير لورثة الابن يشتمل على المخالفة العملية ، فإنّ السابق موته إن كان هو الأب كان المجموع لإخوة الابن ، وإن كان هو الابن كان المجموع لإخوة الأب ، وإن كانا متقارنين كانت الدنانير لإخوة الأب والدراهم لإخوة الابن ، فجعل الدراهم لاخوة الأب والدنانير لاخوة الابن مخالفة عملية للواقع المردّد بين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ما فيها ، فإنّها وإن كانت مخالفة عملية إلاّ أنّها مخالفة للواقع لا مخالفة عملية لتكليف إلزامي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أنّا مكلّفون بإيصال كلّ من هذه الدراهم وهذه الدنانير إلى مالكها الواقعي ، وإذا عملنا بكلّ من هذين الأصلين نكون قد أوصلنا أحدهما إلى غير مالكه الواقعي</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ممنوعة عهدتها على مدّعيها ، وإنّما الذي يجب علينا هو إيصال المال إلى </w:t>
      </w:r>
    </w:p>
    <w:p>
      <w:pPr>
        <w:pStyle w:val="BookText"/>
        <w:rPr/>
      </w:pPr>
      <w:r>
        <w:rPr>
          <w:rFonts w:ascii="Amiri" w:hAnsi="Amiri" w:eastAsia="Amiri" w:cs="Amiri"/>
          <w:color w:val="111111"/>
          <w:sz w:val="28"/>
          <w:sz w:val="28"/>
          <w:szCs w:val="28"/>
          <w:rtl w:val="true"/>
          <w:lang w:bidi="ar-SA"/>
        </w:rPr>
        <w:t>من يكون مالكاً له ولو بحسب الحكم الظاهري الناشئ عن الأُصول أو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مخدوش بأنّه إذا كان الواجب علينا إيصال المال إلى مالكه الواقعي لم يمكننا الحكم فعلاً ولو بحسب الظاهر بكلّ من هذين الحكمين ، لأنّا نعلم بأنّ أحدهما إيصال إلى غير المالك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بل المتعيّن أنّه لو ترافع الطرفان إلينا ولم يكن في البين يد ، وكان ورثة الأب يدّعون تأخّر موته وورثة الابن يدّعون تأخّر موته ، كان كلّ منهما منكراً لأنّ قول كلّ منهما على طبق الأصل ، فلابدّ من حسم المسألة بينهما في هذه الصورة بالتحليف أو البيّنة إن كانت ، أو الصلح القهري أو التنصيف في كلّ من الدراهم والدنانير أو القرعة ، ولا يمكننا الحكم الشرعي بوارثية كلّ منهما الآخر ، لما عرفت من أنّه موجب للمخالفة القطعية لما يجب علينا من إيصال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تتكوّن من خصومتين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الخصومة على الدنانير ، وفي هذه الخصومة يكون ورثة الابن منكرين وورثة الأب مدّعين ، فعلى ورثة الأب إقامة البيّنة على عدم بقاء الابن حيّاً بعد الأب ، وإلاّ توجّه الحلف على ورثة الابن وأنّه بقي حيّاً بعد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والخصومة الثانية هي الخصومة على الدراهم ، ويكون الحال في هذه الخصومة على العكس من الأُولى ، وحيث لا بيّنة من الطرفين حلف ورثة الابن على بقاء حياته وأخذوا الدنانير ، وحلف ورثة الأب على بقاء حياته وأخذوا الدراهم ، ولكن يكون أحد الحكمين على خلاف الواقع ، فلو كان ذلك مانعاً من القضاء بما ذكر تعيّن القضاء بالصلح القهري أو الحكم بالتنصيف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لأنّه موجب لخلاف الواقع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في البين تداع وخصومة من الطرفين</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يكن في البين ذلك ، بأن كان كلّ منهما جاهلاً بالحال بالنسبة إلى </w:t>
      </w:r>
    </w:p>
    <w:p>
      <w:pPr>
        <w:pStyle w:val="BookText"/>
        <w:rPr/>
      </w:pPr>
      <w:r>
        <w:rPr>
          <w:rFonts w:ascii="Amiri" w:hAnsi="Amiri" w:eastAsia="Amiri" w:cs="Amiri"/>
          <w:color w:val="111111"/>
          <w:sz w:val="28"/>
          <w:sz w:val="28"/>
          <w:szCs w:val="28"/>
          <w:rtl w:val="true"/>
          <w:lang w:bidi="ar-SA"/>
        </w:rPr>
        <w:t>التقدّم والتأخّر ، عرّفنا كلاً منهما ما يقتضيه حكمه الظاهري من وارثية مورّثه فيعمل كلّ منهما على طبق ما يجري في حقّه من الأصلين ، فورثة الأب يسلّمون الدنانير إلى ورثة الابن استناداً إلى استصحابهم حياة الابن ، ويأخذون منهم الدراهم استناداً إلى استصحابهم حياة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ورثة الابن ، فإنّه يلزمهم تسليم الدراهم إلى ورثة الأب استناداً إلى استصحابهم حياته ، ولهم أخذ الدنانير استناداً إلى استصحابهم حياة الابن ، فيكون هذان الاستصحابان جاريين معاً في حقّ كلّ من الطرفين ، فليسا من قبيل واجدي المني ، لأنّ كلاً من واجدي المني يستصحب طهارة نفسه ، فالأصل الجاري في حقّ أحدهما غير الأصل الجاري في الآخر ، بخلاف ما نحن فيه فإنّ كلاً من الطرفين فيما نحن فيه يجري كلاً من الأصلين من حيث الأخذ والاعطاء ، وعمل كلّ واحد من الطرفين بكلّ واحد من الأصلين لا يكون مشتملاً على المخالفة لتكليف إلزامي ، وإنّما أقصى ما فيه أنّه يعلم أنّ أحد الأمرين من جواز أخذه ولزوم دفعه مخالف للواقع ، فتأمّل إذ ليس المقام من قبيل دوران الأمر بين حرمة الدنانير أو حرمة الدراهم عليهم ، بل هي من قبيل الدوران بين حرمتهما معاً لهم أو حلّيتهما معاً لهم ، فلا يكون في لزوم دفعهم الدراهم وجواز أخذهم الدنانير مخالفة عملية لتكليف إلزامي متوجّه إلى ورثة الابن ، وهكذا الحال في ناحية ورثة الأب</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إنّ كلاً من الطرفين يعلم بحرمة مجموع المال إمّا عليه أو على طرفه ، وإذا كان مقتضى الأصل هو حرمة أحد المالين عليه وحلّية الآخر له لا يكون في ذلك مخالفة عملية لتكليف إلزامي ، وإنّما أقصى ما فيه هو العلم الاجمالي بخطأ أحد الحكمين ومخالفته للواقع ، هذا إذا لم يكن في البين احتمال المقارنة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يعلم الحال فيما إذا احتمل المقارنة مع احتمال تقدّم موت كلّ منهما ، فإنّ ورثة الأب حينئذ يعلمون إمّا بحرمة تمام المال عليهم أو كونه لهم وحرمته على ورثة الابن ، وإمّا ببقاء مال كلّ ميت على حاله فتكون الدنانير لورثة الأب والدراهم لورثة الابن ، ومقتضى الأصلين هو حرمة الدنانير عليهم وانتقال الدراهم إليهم ، وليس في ذلك إلاّ العلم بخطأ أحد الأصلين أو خطئهما معاً ، من دون أن يكون في البين مخالفة عملية لتكليف 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قطع النظر عن شبهة عدم اتّصال زمان الشكّ بزمان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مجهولي التاريخ ، وإلاّ سقط الأصلان وإن لم يكن بينهما التعارض ، وكان الحكم هو عدم التوارث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يناقش في جواز أخذ الدنانير لورثة الابن وتملّكهم لها ، فإنّ استصحاب حياة الابن إلى ما بعد موت الأب وإن أثبت وارثية الابن للأب ، إلاّ أنّ ذلك بمجرّده لا يصحّح انتقال الدنانير إلى ورثة الابن إلاّباللازم ، لأنّ انتقالها إليهم متوقّف على كونها ممّا تركه الابن ، وذلك لا يثبت بمجرّد وارثية الابن ، وهكذا الحال في ورثة الأب بالنسبة إلى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 فإنّ كون الدنانير ممّا تركه الابن يكفي فيه الحكم بأنّه مالك لها ، وذلك هو مقتضى استصحاب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تركه الميت يشمل جميع ما يملكه ولو بمقتضى الأصل والحكم الظاهري ، غايته أنّ انتقالها إليهم يكون حكماً ظاهرياً كالحكم بأنّ الابن ورثها من أبيه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الإشكال على استصحاب حياة الابن بأنّه لا يثبت به وارثيته من الأب لتوقّفها على إحراز حياته بعد أبيه ، ومجرّد استصحاب حياته إلى ما بعد موت أبيه </w:t>
      </w:r>
    </w:p>
    <w:p>
      <w:pPr>
        <w:pStyle w:val="BookText"/>
        <w:rPr/>
      </w:pPr>
      <w:r>
        <w:rPr>
          <w:rFonts w:ascii="Amiri" w:hAnsi="Amiri" w:eastAsia="Amiri" w:cs="Amiri"/>
          <w:color w:val="111111"/>
          <w:sz w:val="28"/>
          <w:sz w:val="28"/>
          <w:szCs w:val="28"/>
          <w:rtl w:val="true"/>
          <w:lang w:bidi="ar-SA"/>
        </w:rPr>
        <w:t xml:space="preserve">لا تثبته ، كما في الجواهر </w:t>
      </w:r>
      <w:r>
        <w:rPr>
          <w:rStyle w:val="FootnoteAnchor"/>
          <w:rtl w:val="true"/>
        </w:rPr>
        <w:footnoteReference w:id="729"/>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البعدية غير محتاج إليها في الحكم بالارث ، لأنّ موضوع الارث هو المركّب من موت الأب وحياة الابن ، وأحدهما وهو موت الأب محرز بالوجدان ، والآخر وهو حياة الابن محرز بالأصل ، وهما عرضان لموضوعين فيكفي فيهما الاجتماع في الزمان ، ولأجل ذلك يحكم بالارث لمن هو مجهول التاريخ فيما لو كان أحدهما معلوم التاريخ وكان الآخر مجهول التاريخ ، كما صرّح به في المستند </w:t>
      </w:r>
      <w:r>
        <w:rPr>
          <w:rStyle w:val="FootnoteAnchor"/>
          <w:rtl w:val="true"/>
        </w:rPr>
        <w:footnoteReference w:id="730"/>
      </w:r>
      <w:r>
        <w:rPr>
          <w:rFonts w:ascii="Amiri" w:hAnsi="Amiri" w:eastAsia="Amiri" w:cs="Amiri"/>
          <w:color w:val="111111"/>
          <w:sz w:val="28"/>
          <w:sz w:val="28"/>
          <w:szCs w:val="28"/>
          <w:rtl w:val="true"/>
          <w:lang w:bidi="ar-SA"/>
        </w:rPr>
        <w:t>بل نقل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حرّر هذه المسألة المرحوم السيّد في كتاب القضاء من ملحقات العروة في مسائل الخلاف في الارث ، وأشكل على قول المشهور بأنّ التوارث في الغرقى على خلاف القاعدة فراجع </w:t>
      </w:r>
      <w:r>
        <w:rPr>
          <w:rStyle w:val="FootnoteAnchor"/>
          <w:rtl w:val="true"/>
        </w:rPr>
        <w:footnoteReference w:id="731"/>
      </w:r>
      <w:r>
        <w:rPr>
          <w:rFonts w:ascii="IRNazanin" w:hAnsi="IRNazanin" w:eastAsia="IRNazanin"/>
          <w:color w:val="111111"/>
          <w:sz w:val="28"/>
          <w:sz w:val="28"/>
          <w:szCs w:val="28"/>
          <w:rtl w:val="true"/>
          <w:lang w:bidi="fa-IR"/>
        </w:rPr>
        <w:t xml:space="preserve">، وراجع الجواهر </w:t>
      </w:r>
      <w:r>
        <w:rPr>
          <w:rStyle w:val="FootnoteAnchor"/>
          <w:rtl w:val="true"/>
        </w:rPr>
        <w:footnoteReference w:id="732"/>
      </w:r>
      <w:r>
        <w:rPr>
          <w:rFonts w:ascii="Amiri" w:hAnsi="Amiri" w:eastAsia="Amiri" w:cs="Amiri"/>
          <w:color w:val="111111"/>
          <w:sz w:val="28"/>
          <w:sz w:val="28"/>
          <w:szCs w:val="28"/>
          <w:rtl w:val="true"/>
          <w:lang w:bidi="ar-SA"/>
        </w:rPr>
        <w:t xml:space="preserve">في كتاب القضاء في مسألة التنازع في المواريث فيما لو ماتت الزوجة ومات ابنها ، وادّعى الزوج موت الابن بعد موت أُمّه ، وادّعى أخو الزوجة أنّه مات قبل أُمّه ، وراجع أيضاً كشف اللثام </w:t>
      </w:r>
      <w:r>
        <w:rPr>
          <w:rStyle w:val="FootnoteAnchor"/>
          <w:rtl w:val="true"/>
        </w:rPr>
        <w:footnoteReference w:id="733"/>
      </w:r>
      <w:r>
        <w:rPr>
          <w:rFonts w:ascii="Amiri" w:hAnsi="Amiri" w:eastAsia="Amiri" w:cs="Amiri"/>
          <w:color w:val="111111"/>
          <w:sz w:val="28"/>
          <w:sz w:val="28"/>
          <w:szCs w:val="28"/>
          <w:rtl w:val="true"/>
          <w:lang w:bidi="ar-SA"/>
        </w:rPr>
        <w:t>في هذه المسألة ، تجدهم يصرّحون بجريان الاستصحاب فيما لو كان أحدهما معلوم التاريخ</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يرد النقض على اعتبار البعدية فيما لو كان الابن غائباً وقد مات أبوه الآن ولم يعلم ببقاء حياة الابن ، فإنّ مقتضاه عدم الحكم بأنّه وارث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r>
        <w:rPr>
          <w:rStyle w:val="FootnoteAnchor"/>
          <w:rtl w:val="true"/>
        </w:rPr>
        <w:footnoteReference w:id="734"/>
      </w:r>
      <w:r>
        <w:rPr>
          <w:rFonts w:ascii="Amiri" w:hAnsi="Amiri" w:eastAsia="Amiri" w:cs="Amiri"/>
          <w:color w:val="111111"/>
          <w:sz w:val="28"/>
          <w:sz w:val="28"/>
          <w:szCs w:val="28"/>
          <w:rtl w:val="true"/>
          <w:lang w:bidi="ar-SA"/>
        </w:rPr>
        <w:t>شخص له زوجة لها ولد من غيره ، ولهذه الزوجة إخوة ، ولولدها المذكور إخوة من أبيه ، فغرقت الزوجة وابنها المذكور ، ولكلّ منهما مال ، فما هو نصيب الزوج من زوجته ، هل هو الربع أو النصف؟</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كون الحكم الشرعي في الغرقى والمهدوم عليهم هو التوارث بينهما ، هو استحقاق الزوج الربع ممّا كان من الأموال الأصلية لزوجته والنصف من الأموال التي انتقلت إليها من ابنها ، وذلك بأن نفرض تارةً موت الزوجة قبل ابنها وأُخرى نفرض موت ابنها قبلها ، ففي الفرض الأوّل يرثها ولدها وفي هذه المرحلة يكون للزوج الربع من الأموال الأصلية لزوجته والباقي لولدها ومنه ينتقل إلى اخوته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موت الولد قبل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ماله الأصلي إلى أُمّه وعن أُمّه ينتقل إلى ورثتها وهم زوجها وإخوتها ، فيكون للزوج النصف من ذلك والنصف الآخر الباقي إلى اخوتها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فرق في ذلك بين القول بأنّ توارث الغرقى والمهدوم عليهم على خلاف القاعدة استناداً إلى النصوص الحاكمة بالتوارث </w:t>
      </w:r>
      <w:r>
        <w:rPr>
          <w:rStyle w:val="FootnoteAnchor"/>
          <w:rtl w:val="true"/>
        </w:rPr>
        <w:footnoteReference w:id="735"/>
      </w:r>
      <w:r>
        <w:rPr>
          <w:rFonts w:ascii="Amiri" w:hAnsi="Amiri" w:eastAsia="Amiri" w:cs="Amiri"/>
          <w:color w:val="111111"/>
          <w:sz w:val="28"/>
          <w:sz w:val="28"/>
          <w:szCs w:val="28"/>
          <w:rtl w:val="true"/>
          <w:lang w:bidi="ar-SA"/>
        </w:rPr>
        <w:t>، والقول بأنّه على القاعدة استناداً إلى استصحاب الحياة في كلّ منهما إلى ما بعد موت الآخر</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 فلما عرفت من أنّ ذلك هو قضية التوارث بينهما ، فإنّ مقتضى التوارث بينهما هو انتقال الأموال الأصلية للزوجة إلى ولدها وزوجها ، وانتقال الأموال الأصلية للولد إلى أُمّه وعنها إلى ورثتها ومنهم زوجها ، الذي لازمه أو عينه كون استحقاق الزوج الربع في الجهة الأُولى لكونها فيها ذات ولد ، والنصف في الجهة الثانية لكونها فيها غير ذات 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 ، فلأنّ مقتضى استصحاب حياة الولد إلى ما بعد وفاة الأُمّ أنّه يرثها هو وزوجها ، فيكون للزوج الربع من متروكاتها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استصحاب حياتها إلى ما بعد وفاة الولد أنّها ترثه ، وعنها ينتقل ما ورثته منه إلى ورثتها وهم زوجها وإخوتها ، فيكون للزوج النصف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استصحاب حياتها إلى ما بعد وفاة ولدها لا يترتّب عليه وارثية الزوج النصف منه وأنّها ماتت بلا ولد إلاّبالأصل المثبت ، فإنّ أقصى ما يفيده هذا الأصل هو كونها وارثة لولدها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بذلك الأصل كونها وارثة لولدها وأنّها قد ملكت متروكاته وأمواله الأصلية ،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مالكيتها في حياتها لما تركه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كافياً في الحكم بانتقاله منها إلى ورثتها وهم زوجها وإخوتها ، كما هو الحال في الجهة الأُولى والحكم بانتقال ما ملكه ولدها منها إلى ورثته بمجرّد استصحاب حياته إلى ما بعد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بكون استحقاق زوجها النصف من ذلك لا الربع ، فقد يتأمّل فيه ، لأنّ استصحاب حياتها إلى ما بعد وفاة ولدها لا يثبت كونها ماتت بلا ولد إلاّ باعتبار الملازمة الاتّفاقية هنا ، وهي أنّها لا ولد لها غير هذا الولد المذكور</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دفعه بأنّه يكفي في استحقاقه النصف مجرّد الحكم بأنّها قد ملكت في حياتها ما تركه ولدها ، فإنّ هذا الحكم الثابت باستصحاب حياتها إلى ما بعد وفاة ولدها كاف في الحكم بانتقاله منها إلى ورثتها الموجودين بالوجدان ، وهم زوجها المقرون فعلاً بلا ولد منها وإخوتها ، وإلاّ سرى الإشكال في الحكم بانتقاله إلى إخوتها ، لأنّه لا ينتقل إليهم إلاّ إذا لم يكن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الجهة الأُولى ، وهي انتقال ما وصل الولد من أُمّه إلى إخوته ، فإنّه أيضاً يتوقّف </w:t>
      </w:r>
    </w:p>
    <w:p>
      <w:pPr>
        <w:pStyle w:val="BookText"/>
        <w:rPr/>
      </w:pPr>
      <w:r>
        <w:rPr>
          <w:rFonts w:ascii="Amiri" w:hAnsi="Amiri" w:eastAsia="Amiri" w:cs="Amiri"/>
          <w:color w:val="111111"/>
          <w:sz w:val="28"/>
          <w:sz w:val="28"/>
          <w:szCs w:val="28"/>
          <w:rtl w:val="true"/>
          <w:lang w:bidi="ar-SA"/>
        </w:rPr>
        <w:t>على أن لا تكون أُمّه موجودة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حياتها إلى ما بعد وفاة ولدها لا ينحصر أثره في انتقال ما تركه ولدها إليها ثمّ إلى ورثتها ، بل إنّه يؤثّر في انتقال متروكاتها الأصلية منها إلى زوجها وإخوتها ، وحينئذ يكون مقتضى الأصل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بقاء حياته إلى ما بعد وفاتها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انتقال متروكاتها الأصلية إلى ولدها ومنه إلى إخوته ، ومقتضى الأصل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بقاء حياتها إلى ما بعد وفاة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انتقال تلك المتروكات الأصلية إلى زوجها وإخوتها ، وحينئذ يقع التعارض بين الأصلين فيسقطان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الثاني لا يقتضي انتقال متروكاتها الأصلية إلى إخوتها ، وإنّما أقصى ما فيه هو أنّها ترث ولدها وأنّها قد ملكت متروكاته في حياتها ، وقهراً ينتقل ذلك منها إلى ورثتها ، أمّا وصول متروكاتها الأصلية إلى إخوتها فهو لا يترتّب على بقاء حياتها إلى ما بعد ولدها إلاّباعتبار لازم ذلك ، وهو سقوط ولدها عن كونه وارثاً لها</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يعرف الحكم فيما لم يكن الموت بسبب الغرق والهدم ، بل كان بسبب آخر كالقتل ، أو كان من محض الشكّ في المقدّم منهما بناءً على جريان الاستصحابين المذكورين ، لكن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قدّست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حكموا في مثل ذلك بعدم التوارث لعدم اعتنائهم بالاستصحاب المذكور ، فإن كان استنادهم في ذلك إلى أنّ التوارث يحتاج إلى إحراز القبلية والبعدية أو الحينية ، والاستصحاب المذكور لا يثبتها ، كما قالوا إنّ التوارث في الغرقى والمهدوم عليهم على خلاف القاعدة ، وحينئذ يكون النصّ الوارد بعدم التوارث في غيرهم </w:t>
      </w:r>
    </w:p>
    <w:p>
      <w:pPr>
        <w:pStyle w:val="BookText"/>
        <w:rPr/>
      </w:pPr>
      <w:r>
        <w:rPr>
          <w:rFonts w:ascii="Amiri" w:hAnsi="Amiri" w:eastAsia="Amiri" w:cs="Amiri"/>
          <w:color w:val="111111"/>
          <w:sz w:val="28"/>
          <w:sz w:val="28"/>
          <w:szCs w:val="28"/>
          <w:rtl w:val="true"/>
          <w:lang w:bidi="ar-SA"/>
        </w:rPr>
        <w:t xml:space="preserve">على القاعدة ، أعني بذلك ما ورد في قصّة موت أُمّ كلثوم وولدها زيد </w:t>
      </w:r>
      <w:r>
        <w:rPr>
          <w:rStyle w:val="FootnoteAnchor"/>
          <w:rtl w:val="true"/>
        </w:rPr>
        <w:footnoteReference w:id="736"/>
      </w:r>
      <w:r>
        <w:rPr>
          <w:rFonts w:ascii="Amiri" w:hAnsi="Amiri" w:eastAsia="Amiri" w:cs="Amiri"/>
          <w:color w:val="111111"/>
          <w:sz w:val="28"/>
          <w:sz w:val="28"/>
          <w:szCs w:val="28"/>
          <w:rtl w:val="true"/>
          <w:lang w:bidi="ar-SA"/>
        </w:rPr>
        <w:t xml:space="preserve">، وحينئذ يكون مقتضى ذلك في مسألتنا هو الحكم بأنّ الولد لا يرث أُمّه والأُمّ لا ترث ولدها ، وأنّ إرث كلّ واحد منهما يصل إلى الأحياء من ورثته ، فمتروكات الأُمّ إلى إخوتها وزوجها ، وللزوج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 ومتروكات الولد إلى إخوته من أبيه ، وليس للزوج شيء من ذلك إذ لا نصيب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ما عرفت من جريان الاستصحاب ، فإن اعتمدنا على النصّ الوارد في قصّة أُمّ كلثوم ، كان الحكم كذلك من انتقال متروكات الأُمّ نصفاً إلى زوجها ونصفاً إلى إخوتها ، وإن لم نعتمد عليه كان الحكم هو ما تقدّم من استحقاق الزوج الربع من متروكات زوجته الأصلية والنصف ممّا وصلها من متروكات ولدها ، فراجع كلمات القوم من الجواهر وغيرها ، وراجع ما علّقناه على أُصول شيخنا الأُستاذ قدس‌سره في تنبيهات الاستصحاب في البحث عن أصالة تأخّر الحادث والاستصحاب في الحادثين المجهولي التاريخ </w:t>
      </w:r>
      <w:r>
        <w:rPr>
          <w:rStyle w:val="FootnoteAnchor"/>
          <w:rtl w:val="true"/>
        </w:rPr>
        <w:footnoteReference w:id="737"/>
      </w:r>
      <w:r>
        <w:rPr>
          <w:rFonts w:ascii="Amiri" w:hAnsi="Amiri" w:eastAsia="Amiri" w:cs="Amiri"/>
          <w:color w:val="111111"/>
          <w:sz w:val="28"/>
          <w:sz w:val="28"/>
          <w:szCs w:val="28"/>
          <w:rtl w:val="true"/>
          <w:lang w:bidi="ar-SA"/>
        </w:rPr>
        <w:t xml:space="preserve">، وفي الخاتمة في البحث عن تعارض الأُصول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الظاهر أنّ الحكم في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موت الأُمّ وولدها مستنداً إلى 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ذكرناه من استحقاق الزوج الربع من المتروكات الأصلية لزوجته والنصف ممّا وصلها من متروكات ولدها ، لكن ربما يظهر من المحقّق الميرزا القمي قدس‌سره في جامع الشتات خلاف ذلك ، وهذا نصّ ما فيه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 زوجه خود ويك نفر أولاد در ميان خانه ودر ميان يك رخت خواب خوابيده بودند وشب خانه بر سر ايشان خراب شده وهر سه نفر در زير بام مانده ، زوج زنده بيرون آمده وزوجه وفرزند مرده ، الحال ورثه زوجه از زوج مزبور ادعاى وجه صداق زوجه مينمايد ، وزوج را سخن اينست كه بلكه مادر پيش از فرزند مرده باشد إرث بفرزند مى رسد واز فرزند به پدر مى رسد ، ووارث زوجه ميگويد بلكه فرزند پيش از مادر مرده باشد يا هر دو همراه مرده باشند حكم آن را بيان فرمائيد؟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مزبوره كه معلوم نيست كه كدام پيش مرده ، هرگاه زوجه وارثى كه با فرزند تواند ميراث برد مثل پدر ومادر نداشته باشد ، ميراث او بالتمام از صداق وغير صداق الحال مال شوهر است ، چه آنچه نصيب خود شوهر است كه ربع است وچه آنچه از مادر به فرزند رسيده واز فرزند باو رسيده است ، بلى اگر آن فرزند هم مالى على حده از خود داشته بوده است وارث مادر بقدر حصه مادر از ميراث آن طفل كه از خود داشته مى طلبند واللّه العالم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مادر بقدر حصه مادر از ميراث آن طفل كه از خود داشته است مى طلبند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ميراث الأُمّ من ولدها يكون لورثتها ، ومقتضى المقابلة مع الزوج أنّه ليس للزوج فيه نصيب ، لكن قد عرفت أنّ له فيه النصف ، ولعلّ مراده من وارث الأُمّ شامل للزوج ، فتأمّل</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غرقت الأُمّ وبنتها وتركت الأُمّ زوجاً وأُمّاً ولم يكن للبنت مال ، حكم بكون البنت وارثة للأُمّ الغريقة ، إمّا لمقتضى النصوص وإمّا لاستصحاب حياة الطفلة إلى حين موت أُمّها ، ولا يجري استصحاب حياة الأُمّ إلى ما بعد موت </w:t>
      </w:r>
    </w:p>
    <w:p>
      <w:pPr>
        <w:pStyle w:val="BookText"/>
        <w:rPr/>
      </w:pPr>
      <w:r>
        <w:rPr>
          <w:rFonts w:ascii="Amiri" w:hAnsi="Amiri" w:eastAsia="Amiri" w:cs="Amiri"/>
          <w:color w:val="111111"/>
          <w:sz w:val="28"/>
          <w:sz w:val="28"/>
          <w:szCs w:val="28"/>
          <w:rtl w:val="true"/>
          <w:lang w:bidi="ar-SA"/>
        </w:rPr>
        <w:t>الطفلة لعدم الأثر له ، إذ لا مال للطفلة ، وحينئذ يكون للزوج الربع ممّا تركته زوجته ، ولأُمّها السدس منه ، وللطفلة النصف ويعود إلى الزوج الذي هو الأب ، فتكون الفريضة أوّلاً من اثني عشر ، ثلاثة منها للزوج واثنان للأُمّ وستة للطفلة ، ويبقى واحد يردّ عليها وعلى جدّتها أرباعاً على حسب نسبة ميراث إحداهما للأُخرى ، فربعه للجدّة وثلاثة أرباعه للطفلة ، فيكون الحاصل أنّ ما عدا ربع الزوج يقسّم أرباعاً ، ربع منه للجدّة وثلاثة أرباعه للطفلة ، فتصحّ من ستّة عشر ، ربعها أربعة للزوج ، والباقي اثنا عشر ، ربعه وهو ثلاثة للجدّة ، وثلاثة أرباعه وهو التسعة للبنت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مقتضى الحساب هو ضرب الاثني عشر في الأربعة ليكون الحاصل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نصفها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للبنت ، وربعها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 وسدسها وهو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للجدّة ، يبقى أربعة ، واحد منها يردّ على الجدّة فيكون لها من ذلك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والثلاثة الأُخرى تردّ على البنت فيكون لها من ذلك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ونسبة هذه السبعة والعشرين إلى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للستّة عشر ، لكونها نصفاً ونصف ثمن ، كما أنّ نسبة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كنسبة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لستّة عشر في كونها ثمناً ونصف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واختصار الفريضة من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ممّا دلّت عليه الروايات </w:t>
      </w:r>
      <w:r>
        <w:rPr>
          <w:rStyle w:val="FootnoteAnchor"/>
          <w:rtl w:val="true"/>
        </w:rPr>
        <w:footnoteReference w:id="740"/>
      </w:r>
      <w:r>
        <w:rPr>
          <w:rFonts w:ascii="Amiri" w:hAnsi="Amiri" w:eastAsia="Amiri" w:cs="Amiri"/>
          <w:color w:val="111111"/>
          <w:sz w:val="28"/>
          <w:sz w:val="28"/>
          <w:szCs w:val="28"/>
          <w:rtl w:val="true"/>
          <w:lang w:bidi="ar-SA"/>
        </w:rPr>
        <w:t xml:space="preserve">في من مات وترك أُمّه وبنته ، للابنة النصف ثلاثة أسهم وللأُمّ السدس ، ويقسّم المال على أربعة أسهم ، فما أصاب ثلاثة أسهم فللابنة ، وما أصاب سهماً فللأُمّ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الجواهر ومفتاح الكرامة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فيها اثنان ، لا تقبل الردّ على حسب نسبة فريضة الأُمّ للبنت إلاّبفرضهما أربعة ، فنحتاج إلى ضرب اثنين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الحاصل اثني عشر ، ليكون للأُمّ منها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للبنت ، فتأمّل فإنّ الأربعة يكون نصفها للبنت وهو اثنان وسدسها للأُمّ وهو أربعة أسداس عبارة عن الثلثين للأُمّ ، زاد واحد وثلث ، ومعلوم أنّ نسبة الثلثين أعني 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الاثنين أعني استحقاق البنت بالربع ، فإنّ الاثنين ستّة أثلاث ، أضف إليها ثلثين تكن ثمانية أثلاث ، فيكون ردّ ذلك الواحد والثلث على الأُمّ والبنت أرباعاً ، فيكون الثلث للأُمّ والواحد للبنت ، ويكون مجموع ما تستحقّه الأُمّ من الأربعة فرضاً وردّاً واحداً من أربعة ، ويكون مجموع ما تستحقّه البنت من الأربعة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مسألتنا فإنّ للزوج من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وهي ربعها ، وللأُمّ السدس وهو اثنان وثلثان ، وللبنت النصف وهو ثمانية ، صار المجموع أربعة عشر وثلثين ، فقد زاد واحد وثلث ، يردّ الثلث على الأُمّ والواحد على البنت ، فيكون مجموع استحقاق الأُمّ فرضاً وردّاً ثلاثة ، ومجموع 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وأساس المسألة أنّ السدس إذا جمعناه إلى النصف يكون السدس ربع المجموع ، ويكون الردّ بهذه النسبة ، فيكون ما يحصل لذات السدس فرضاً وردّاً إذا جمعناه مع ما يحصل لذات النصف فرضاً وردّاً ربع المجموع ، بحيث يكون لذات السدس الربع ولذات النصف ثلاثة أرباع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أنّ صاحب المستند ذكر في صورة اجتماع أحد الأبوين مع الزوج والبنت أنّ الردّ يكون فيها أرباعاً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مقسومة على ثمانية وأربعين ، ذكر ذلك في المسألة الخامسة من 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الشيعة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وأغرب من ذلك ما ذكره في المسألة الثانية من هذه المسائل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إذا اجتمع أحد الأبوين مع بنت فله السدس ولها النصف ، والباقي يردّ عليهما أرباعاً ، فتكون التركة مقسومة على أربعة وعشرين الحاصلة من ضرب الأربعة في الستّة ، ربعها له وثلاثة أرباع لها ، والدليل على ذلك بعد الإجماع الأخبار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الشيعة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الأخبار ، وهي صريحة في قسمة المال على أربعة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قطع النظر عن ذلك فكان ينبغي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من اثني عشر ، لأنّ الباقي اثنان فنضربهما في الستّة ، لأنّ المحتاج إلى التربيع هما الاثنان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وأمّا كون نصيب الزوج هو الربع لا النصف فهو واضح ممّا تقدّم في نظائره من أنّ استصحاب حياة البنت إلى ما بعد موت أُمّها يترتّب عليه أنّ الزوجة ماتت وهي ذات ولد ، بخلاف استصحاب حياة الأُمّ إلى ما بعد موت البنت فإنّه لا يترتّب عليها أنّها ماتت بلا ولد إلاّبالأصل المثبت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المرحوم الميرزا القمي في جامع الشتات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وزوجه مدخوله اش مع ولدهما مهدوم عليهم گرديده اند ، وتقديم وتاخير موت هيچ يك معلوم نيست ، وتركه از زوجه وولدش معلوم نيست ، وزوج مذكور مالك مبلغى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ووارث زوج منحصر است در يك برادر ، ووارث زوجه منحصر است در دو همشيره ، تركه مذكوره را چه نحو بايد قسمت كرد الخ</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تركه زيد از غير اراضى وآب تابع آن مال زوجه اوست ، واز او منتقل مى شود به دو همشيره او ، وبينهما على السوية قسمت ميشود اگر در يك مرتبه باشند ، وباقى مال ولد اوست ، واز او منتقل مى شود به يك نفر عم ودو نفر خاله او ، دو ثلث را به عم مى دهند ، ويك ثلث را بين دو خاله تقسيم ميكنند على السوية هرگاه در مرتبه واحده باشند ، وديگر فرزند ومادر از يكديگر ميراثى نمى برند به جهت اينكه ميراث مهدوم عليهم از صلب مال است نه از </w:t>
      </w:r>
    </w:p>
    <w:p>
      <w:pPr>
        <w:pStyle w:val="BookText"/>
        <w:rPr/>
      </w:pPr>
      <w:r>
        <w:rPr>
          <w:rFonts w:ascii="IRNazanin" w:hAnsi="IRNazanin" w:eastAsia="IRNazanin"/>
          <w:color w:val="111111"/>
          <w:sz w:val="28"/>
          <w:sz w:val="28"/>
          <w:szCs w:val="28"/>
          <w:rtl w:val="true"/>
          <w:lang w:bidi="fa-IR"/>
        </w:rPr>
        <w:t xml:space="preserve">آنچه بآنها رسيده از مال مهدوم عليه ديگر </w:t>
      </w:r>
      <w:r>
        <w:rPr>
          <w:rStyle w:val="FootnoteAnchor"/>
          <w:rtl w:val="true"/>
        </w:rPr>
        <w:footnoteReference w:id="743"/>
      </w:r>
      <w:r>
        <w:rPr>
          <w:rFonts w:ascii="Amiri" w:hAnsi="Amiri" w:eastAsia="Amiri" w:cs="Amiri"/>
          <w:color w:val="111111"/>
          <w:sz w:val="28"/>
          <w:sz w:val="28"/>
          <w:szCs w:val="28"/>
          <w:rtl w:val="true"/>
          <w:lang w:bidi="ar-SA"/>
        </w:rPr>
        <w:t>، انتهى محل الحاجة من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وديگر فرزند ومادر از يكديگر ميراث نمى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 الظاهر خلافه ، فإنّهم وإن قالوا يتوارثان في تالد المال لا طريفه ، إلاّ أنّ ذلك إنّما هو فيما يرثه البعض من الآخر ، فإنّه لا يرجع إليه ، أمّا ما يرثه من غيره فإنّه يرث منه ، من دون فرق في ذلك بين كون المستند في التوارث هو الاستصحاب أو النصّ الدالّ على التوارث ، أمّا الأوّل فواضح ، لأنّا في هذه الصورة وإن حكمنا ببقاء حياة الأُمّ والولد إلى ما بعد موت الأب فورثاه ، إلاّ أنّه لمّا كان موت كلّ منهما غير معلوم التقدّم والتأخّر بالقياس إلى الآخر ، كان استصحاب حياة كلّ منهما إلى موت الآخر جارياً ، ومقتضاه وارثية كلّ منهما من الآخر ما كان قد ورثه من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الثاني فكذلك ، لأنّ حكم الشارع بالتوارث يجري فيما ورثاه من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مفتاح الكرامة في مثل هذه المسألة عند كون كلّ منهم ذا مال ، عندما تعرّض لما قيل من تقديم الأقوى أو تقديم الأضعف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يرث أحد من أحد من ماله الذي ورثه منه على المشهور ، نعم يرث ممّا ورثه من غيره </w:t>
      </w:r>
      <w:r>
        <w:rPr>
          <w:rStyle w:val="FootnoteAnchor"/>
          <w:rtl w:val="true"/>
        </w:rPr>
        <w:footnoteReference w:id="744"/>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 صاحب الجواهر قدس‌سره في شرحه آخر مسألة الغرقى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شيء من الأدلّة تقديم أحدهما بالخصوص ، ولا ميراث الثاني ممّا ورثه الأوّل منه أو من غيره الخ </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في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بالتوارث في الغرقى والمهدوم عليهم فرض كلّ منهما حياً بعد موت الآخر فيعطى إرثه ، نعم الأصحّ أنّه لا يورث الثاني </w:t>
      </w:r>
    </w:p>
    <w:p>
      <w:pPr>
        <w:pStyle w:val="BookText"/>
        <w:rPr/>
      </w:pPr>
      <w:r>
        <w:rPr>
          <w:rFonts w:ascii="Amiri" w:hAnsi="Amiri" w:eastAsia="Amiri" w:cs="Amiri"/>
          <w:color w:val="111111"/>
          <w:sz w:val="28"/>
          <w:sz w:val="28"/>
          <w:szCs w:val="28"/>
          <w:rtl w:val="true"/>
          <w:lang w:bidi="ar-SA"/>
        </w:rPr>
        <w:t xml:space="preserve">ممّا ورثه منه أو من غيره الأوّل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العلاّمة قدس‌سره في القواعد وهو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الغرقى أكثر من اثنين يتوارثون فالحكم كذلك ، يفرض موت أحدهم وتقسم تركته على الأحياء والأموات معه ، فما يصيب الحي يعطى وما يصيب الميّت معه تقسّم على ورثته الأحياء دون الأموات ، وهكذا يفرض موت كلّ واحد إلى أن تصير تركات جميعهم منقولة إلى الأحياء </w:t>
      </w:r>
      <w:r>
        <w:rPr>
          <w:rStyle w:val="FootnoteAnchor"/>
          <w:rtl w:val="true"/>
        </w:rPr>
        <w:footnoteReference w:id="747"/>
      </w:r>
      <w:r>
        <w:rPr>
          <w:rFonts w:ascii="Amiri" w:hAnsi="Amiri" w:eastAsia="Amiri" w:cs="Amiri"/>
          <w:color w:val="111111"/>
          <w:sz w:val="28"/>
          <w:sz w:val="28"/>
          <w:szCs w:val="28"/>
          <w:rtl w:val="true"/>
          <w:lang w:bidi="ar-SA"/>
        </w:rPr>
        <w:t>، فليس هو إلاّناظراً إلى أنّه لو كان لكلٍّ مال وكانوا أزيد من اثنين ، يكون وارثية كلّ منهم في عرض الآخر ، ولازمه أنّ كلّ واحد إنّما يرث من الآخر تركته الأصلية لا ما ورثه منه ولا ما ورثه من غيره ، فلا دخل لما هو المفروض في جامع الشتات من كون كلّ من الزوجة وولدها لا مال لهما وإنّما كان صاحب المال هو الزوج الميت معهما ، كما أنّه لا دخل له بما في مفتاح الكرامة من فرض تقديم الأضعف أو فرض تقديم الأقوى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المستند فيما أفاده المحقّق القمي قدس‌سره من عدم التوارث بين الولد وأُمّه في الصورة المزبورة هو إطلاق ما عن محمّد بن مسلم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سقط عليه وعلى امرأته بيت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 المرأة من الرجل ويورث الرجل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بعضهم من بعض من صلب أموالهم ، لا يورثون ممّا يورث بعضهم بعضاً شيئاً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الجملة الأخيرة لم يعلم كونها من الإمام عليه‌السلام ، بل يحتمل قريباً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كونها من كلام الراوي كما أومأ إليه في </w:t>
      </w:r>
    </w:p>
    <w:p>
      <w:pPr>
        <w:pStyle w:val="BookText"/>
        <w:rPr/>
      </w:pPr>
      <w:r>
        <w:rPr>
          <w:rFonts w:ascii="Amiri" w:hAnsi="Amiri" w:eastAsia="Amiri" w:cs="Amiri"/>
          <w:color w:val="111111"/>
          <w:sz w:val="28"/>
          <w:sz w:val="28"/>
          <w:szCs w:val="28"/>
          <w:rtl w:val="true"/>
          <w:lang w:bidi="ar-SA"/>
        </w:rPr>
        <w:t xml:space="preserve">الجواهر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لم يعلم كون ذلك من الباقر عليه‌السلام الخ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هو أنّ أحدهم لا يرث من صاحبه ما ورثه منه ، فلا دخل لذلك بما ورثه صاحبه من الشخص الثالث الذي مات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والمتعيّن هو ما أفاده في الجواهر والنجاة ، فإنّ الضابط هو أن نفرض موت كلّ واحد من الثلاثة وبقاء الاثنين ، ففي مسألة الزوج والزوجة وولدهما نفرض أوّلاً مثلاً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ورثه ابنه وزوجته ، ثمّ نفرض موت الابن وقد ورثه أبواه ، ثمّ نفرض موت الزوجة وقد ورثها زوجها وابنها ، كلّ ذلك استناداً إلى استصحاب حياة الباقين عند موت أحدهم ، ولازم ذلك هو كون الموروث من كلّ واحد لمن بقي هو ماله الأصلي ، دون ما يحصل له من هذه الواقعة ولو ما يرثه من الآخر ، ولعلّ في مرسلة حمران دلالة عليه ، عن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قوم غرقوا جميعاً أهل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هؤلاء من هؤلاء وهؤلاء من هؤلاء ، ولا يورث هؤلاء ممّا ورثوا من هؤلاء شيئاً ، ولا يورث هؤلاء ممّا ورثوا من هؤلاء شيئاً </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وأمّا ما في مفتاح الكرامة فهو محتاج إلى مراجعة وتأمّل ، فراجعه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القسم الرابع لا يجريان لمكان قيام الدليل من الخارج على عدم صحّة الجمع بين الاستصحابين ، كما في تتميم الماء النجس كرّاً بماء طاهر ، فإنّه لولا قيام الإجماع على اتّحاد حكم الماءين المختلطين لكانت القاعدة تقتضي بقاء الطاهر على طهارته والنجس على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في مسألة المتمِّم والمتمَّم قولان ، أوّلهما الحكم بنجاسة </w:t>
      </w:r>
    </w:p>
    <w:p>
      <w:pPr>
        <w:pStyle w:val="BookText"/>
        <w:rPr/>
      </w:pPr>
      <w:r>
        <w:rPr>
          <w:rFonts w:ascii="Amiri" w:hAnsi="Amiri" w:eastAsia="Amiri" w:cs="Amiri"/>
          <w:color w:val="111111"/>
          <w:sz w:val="28"/>
          <w:sz w:val="28"/>
          <w:szCs w:val="28"/>
          <w:rtl w:val="true"/>
          <w:lang w:bidi="ar-SA"/>
        </w:rPr>
        <w:t xml:space="preserve">المجموع ، والثاني الحكم بطهارة المجموع ، بدعوى أنّ مثل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الماء قدر كرّ لم يحمل خبثاً </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مسوق للأعمّ من الحدوث والبقاء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قطع النظر عن دليل القول الأوّل وعن دليل القول الثاني نقول إنّ مقتضى الاستصحاب هو بقاء النجس على نجاسته والطاهر على طهارته ، فيكون الأصل الأوّل في قبال القول الثاني والأصل الثاني في قبال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الظاهر أنّه لا أثر لهذين الأصلين بالقياس إلى المجموع المختلط من المتمِّم والمتمَّم ، إذ لا يمكن الحكم بأنّه لا ينجس ملاقيه ، لفرض أنّ جزءاً منه مستصحب النجاسة ، كما أنّه لأجل ذلك لا يمكن الحكم بأنّه مطهّر للنجس مثلاً ، فيكون ذلك راجعاً إلى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في البين خلط ، ولم يقع إلاّ اتّصال أحد الماءين بالآخر مع تمايز الماءين ، لكان أثر الاستصحابين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فقد أفاد شيخنا قدس‌سره فيما حرّرته عنه أنّ المرجع بعد تعارض الاستصحابين في المتمِّم والمتمَّم هو قاعدة الطهارة في مجموع الماء ، لا في خصوص المتمِّم المفروض كونه قبل الخلط طاهراً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في قاعدة الاشتغال من أنّ الأصل المحكوم في أحد الطرفين لا يمكن الرجوع إليه بعد سقوط الحاكم بالمعارضة ، لأنّ المحكوم والحاكم معاً معارضان بالأصل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الغضّ عن هذا تكون قاعدة الطهارة في المتمِّم معارضة لها في المتمَّم ، نعم قاعدة الطهارة في مجموع الماءين لا يرد عليها شيء من هذين الإشكالين</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قدس‌سره أفاد أنّ الشكّ في مسألة المتمِّم والمتمَّم والرجوع إلى الأُصول المذكورة فيها إنّما هو فرض محض ، وإلاّ فالتحقيق أنّ الماء المذكور محكوم </w:t>
      </w:r>
    </w:p>
    <w:p>
      <w:pPr>
        <w:pStyle w:val="BookText"/>
        <w:rPr/>
      </w:pPr>
      <w:r>
        <w:rPr>
          <w:rFonts w:ascii="Amiri" w:hAnsi="Amiri" w:eastAsia="Amiri" w:cs="Amiri"/>
          <w:color w:val="111111"/>
          <w:sz w:val="28"/>
          <w:sz w:val="28"/>
          <w:szCs w:val="28"/>
          <w:rtl w:val="true"/>
          <w:lang w:bidi="ar-SA"/>
        </w:rPr>
        <w:t>بالنجاسة ، لأنّ مرتبة الملاقاة سابقة على مرتبة الكرّية ، فيكون محكوماً بالانفعال قبل الوصول إلى مرتبة الكرّية والعاصمية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هو أنّ إلقاء الماء المتنجّس في الماء القليل الطاهر يكون علّة في أمرين ، أحدهما نجاسته والآخر صيرورته كرّاً ، فتكون الكرّية واقعة في مرتبة النجاسة ، فلا يعقل كونها عاصمة ، إذ لابدّ في العاصمية من النجاسة ومانعيتها من تأثير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سابقة في الرتبة على النجاسة التي هي أثر الملاقاة ، وإن كانت متّحدة معها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الحال فيما لو وقعت النجاسة والكرّية في آن واحد ، فإنّ وقوع هذا النجس ووقوع ذلك المتمِّم في رتبة واحدة ، ومعلول الأوّل هو التنجيس ومعلول الثاني هو الكرّية والعاصمية ، فكما أنّ المتمِّم قد وقع على القليل فأوجب كونه كرّاً ، فكذلك هذا النجس قد وقع على القليل فأوجب نجاسته فكانت النجاسة في رتبة الكرّية ، فلا يعقل كونها مانعة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التأمّل فيما أفاده المرحوم الشيخ محمّد علي فيما نقله عن شيخنا قدس‌سره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يعتبر في العاصمية وعدم تأثير الملاقاة سبق الكرّية ولو آناً ما الخ </w:t>
      </w:r>
      <w:r>
        <w:rPr>
          <w:rStyle w:val="FootnoteAnchor"/>
          <w:rtl w:val="true"/>
        </w:rPr>
        <w:footnoteReference w:id="753"/>
      </w:r>
      <w:r>
        <w:rPr>
          <w:rFonts w:ascii="Amiri" w:hAnsi="Amiri" w:eastAsia="Amiri" w:cs="Amiri"/>
          <w:color w:val="111111"/>
          <w:sz w:val="28"/>
          <w:sz w:val="28"/>
          <w:szCs w:val="28"/>
          <w:rtl w:val="true"/>
          <w:lang w:bidi="ar-SA"/>
        </w:rPr>
        <w:t xml:space="preserve">، فإنّه قد ظهر لك أنّه لا حاجة إلى دعوى السبق الزماني ، بل المعتبر إنّما هو السبق الرتبي كما حقّقه شيخنا قدس‌سره </w:t>
      </w:r>
      <w:r>
        <w:rPr>
          <w:rStyle w:val="FootnoteAnchor"/>
          <w:rtl w:val="true"/>
        </w:rPr>
        <w:footnoteReference w:id="754"/>
      </w:r>
      <w:r>
        <w:rPr>
          <w:rFonts w:ascii="Amiri" w:hAnsi="Amiri" w:eastAsia="Amiri" w:cs="Amiri"/>
          <w:color w:val="111111"/>
          <w:sz w:val="28"/>
          <w:sz w:val="28"/>
          <w:szCs w:val="28"/>
          <w:rtl w:val="true"/>
          <w:lang w:bidi="ar-SA"/>
        </w:rPr>
        <w:t>في مسألة الترتّب من أنّ الشرط والموضوع لا يعقل فيهما التقدّم والتأخّر الزماني ، فراجع وتأمّل</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معلول الملاقاة التي هي الكرّية لا يعقل أن تكون مانعة من </w:t>
      </w:r>
    </w:p>
    <w:p>
      <w:pPr>
        <w:pStyle w:val="BookText"/>
        <w:rPr/>
      </w:pPr>
      <w:r>
        <w:rPr>
          <w:rFonts w:ascii="Amiri" w:hAnsi="Amiri" w:eastAsia="Amiri" w:cs="Amiri"/>
          <w:color w:val="111111"/>
          <w:sz w:val="28"/>
          <w:sz w:val="28"/>
          <w:szCs w:val="28"/>
          <w:rtl w:val="true"/>
          <w:lang w:bidi="ar-SA"/>
        </w:rPr>
        <w:t>تأثير علّتها المذكورة كما في مسألة المتمّم بالنجس ، ولا يعقل أيضاً أن يكون ما هو المعلول لإحدى العلّتين مانعاً من تأثير العلّة الأُخرى التي هي مقارنة لها في الرتبة ، كما في صورة تحقّق الكرّية والملاقاة في آن واحد ، لكن في هذا الأخير إشكال ، وهو أنّ تقارن العلّتين في الزمان لا يوجب اتّحادهما في الرتبة ، وحينئذ يمكن أن يكون معلول أحدهما وهو الكرّية مانعاً من تأثير العلّة الأُخرى وهي ملاقاة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تظهر الخدشة في الصورة الأُولى وهي مسألة المتمِّم والمتمَّم ، فإنّ إلقاء الماء النجس في الماء القليل على وحدته لا يعقل أن يؤثّر في معلولين وهما الكرّية والنجاسة ، بل لابدّ من إرجاعه إلى علّتين إحداهما كونه ماء والأُخرى كونه نجساً ، فبالجهة الأُولى يؤثّر في تحقّق الكرّية ، وبالجهة الثانية يؤثّر في تحقّق النجاسة ، واجتماع هاتين الجهتين لا يكون موجباً لاتّحادهما في الرتبة ، بل لا يكون ذلك إلاّمن قبيل الاجتماع في الزمان ، فلا مانع من أن يكون أثر الجهة الأُولى مانعاً من تأثير الجهة الثانية</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ينحصر الأمر بالرجوع إلى ظاهر الأدلّة ، والمستفاد من مجموعها هو أنّ ملاقاة النجاسة للماء القليل موضوع للحكم بنجاسته ، وملاقاة النجاسة للكرّ موضوع للحكم بطهارته وعدم نجاسته ، والمفروض فيما نحن فيه أنّ الملاقاة وقعت على القليل فيتحقّق موضوع النجاسة فينجس الماء المذكور ، ولم تقع النجاسة على الكرّ ليكون موضوع الطهارة متحقّقاً ، والكرّية وإن قلنا بأنّها مانعة من تأثير الملاقاة ، إلاّ أنّ الظاهر من الأدلّة هو كون المانعية هي ملاقاة النجاسة للكرّ ، والمفروض في كلتا الصورتين أنّ الملاقاة لم تقع على الكرّ وإنّما وقعت على القليل ، 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وقعت النجاسة والنقصان عن الكرّية في آن واحد ، فالظاهر ممّا تقدّم هو الحكم بالطهارة في هذه الصورة ، لوقوع النجاسة على الكرّ وإن صادفت النقصان في آن وقوعها</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أنّا لو أردنا في استصحاب نجاسة المتمّم واستصحاب طهارة المتمّم إثبات نجاسة الماء الواحد وطهارته فذلك بديهي البطلان ، لكونه موجباً للتناقض الموجب للتعارض والتساقط ، ولا يحتاج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فرضنا أنّا نريد طهارة تلك الذرّات المختلطة ونجاسة الذرّات الأُخرى ، فذلك أيضاً باطل ، لما عرفت من عدم الأثر لطهارة تلك الذرّات المختلطة مع تلك الذرّات النجسة ، إذ لا يمكن استعمالها في شيء من التطهير والشرب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 البين اختلاط وكان من قبيل مجرّد الاتّصال ، لقلنا إنّ ذلك الاتّصال يولّد الكرّية في المجموع في عرض توليده لنجاسة ما كان طاهراً منهما ، وحينئذ ففي المرتبة الثانية لو قلنا بالقول الأوّل وهو اعتبار عروض الملاقاة بعد الكرّية فلا إشكال في نجاسة الجميع ، وإن قلنا بالقول الثاني وهو كون طروّ الكرّية رافعاً ودافعاً للنجاسة ، لزمنا الحكم بطهارة الجميع ، وإن تردّدنا بين القولين لزمنا الحكم بنجاسة الجميع ، أمّا النجس سابقاً فواضح ، وأمّا هذا الطاهر الذي كانت الملاقاة علّة في نجاسته فلأنّ نجاسته قد تحقّقت بتحقّق علّتها ، ولم يعلم كون تلك التي هي في عرض نجاسته رافعة لها ، لأنّها إنّما تكون كذلك على القول الثاني ، والمفروض أنّا شاكّون فيه ، فيكون المستصحب هو نجاسة ذلك الذي كان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النجاسة الحادثة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ونجاسة ذلك الذي كان نجساً ، لعدم العلم بارتفاع النجاستين ، فلاحظ وتأمّل</w:t>
      </w:r>
      <w:r>
        <w:rPr>
          <w:rFonts w:eastAsia="Amiri" w:cs="Amiri" w:ascii="Amiri" w:hAnsi="Amiri"/>
          <w:color w:val="111111"/>
          <w:sz w:val="28"/>
          <w:szCs w:val="28"/>
          <w:rtl w:val="true"/>
          <w:lang w:bidi="ar-SA"/>
        </w:rPr>
        <w:t xml:space="preserve">. </w:t>
      </w:r>
      <w:bookmarkStart w:id="25" w:name="pg15518_247472"/>
    </w:p>
    <w:p>
      <w:pPr>
        <w:pStyle w:val="Heading2"/>
        <w:numPr>
          <w:ilvl w:val="1"/>
          <w:numId w:val="1"/>
        </w:numPr>
        <w:rPr/>
      </w:pPr>
      <w:bookmarkStart w:id="26" w:name="__RefHeading___Toc8306585_2142443653"/>
      <w:bookmarkStart w:id="27" w:name="_Toc9"/>
      <w:bookmarkEnd w:id="25"/>
      <w:bookmarkEnd w:id="26"/>
      <w:r>
        <w:rPr>
          <w:rtl w:val="true"/>
        </w:rPr>
        <w:t>فهرس الموضوعات</w:t>
      </w:r>
      <w:bookmarkEnd w:id="27"/>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خاتمة الاستصحاب في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اتّحاد متعلّق الشكّ مع متعلّق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تحقيق جريان الاستصحاب في المحمولات الأوّلية والمحمولات المترتّبة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معنى أخذ الموضوع من العرف دون العقل أو لسان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الشكّ في الغاية والرافع بالنسبة إلى الحكم أو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كون المراد بالرافع في المقام ما يقابل المانع لا ما يقابل المقتضي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المناقشة في تقسيم الرافع إلى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أنحاء الشكّ في بقاء الحكم ووقفة مع الشيخ الأنصاري قدس‌سره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التعليق على تقسيم الشيخ قدس‌سره الشبهة إلى المفهومية والصدقية والمصداقية وتعيين مرجعية العرف في ذلك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مرجعية العرف في تشخيص مقوّم الموضوع عن غيره ومناقشة الحلّي قدس‌سره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شمول أخبار الباب لقاعدة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مناقشة المصنّف للمحقّق النائيني قدس‌سرهما في الفرق بين القاعدة والاستصحاب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 في بيان كيفية عدم شمول الروايات لقاعدة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نقد كلام المحقّق العراقي قدس‌سره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تقدّم الأمارات على الأُصول ومنها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توضيحات وتعليقات على كلام أُستاذه قدس‌سرهما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الأُمور التي وقع الخلاف في أنّها من الأمارات أو من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حول إثبات يد الكافر الملكية ولو في اللحوم والجلود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المناقشة في دلالة السيرة على كون اليد أمارة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اختصاص أمارية اليد على الملك باليد الاستقلالية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مناقشة المصنّف للمحقّق الأصفهاني قدس‌سرهما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وجه تقدّم استصحاب حال اليد على نفس اليد فيما إذا علم أنّها يد غصبية أو أمانية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حكم السجلاّت وأوراق الاجارة وإقرار ذي اليد المثبتة لملكية الغير سابقاً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عدم اعتبار اليد على ما كان وقفاً واحتمل نقله بمسوّغ 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توجيه تقدّم اليد المجهولة الحال على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حكم ما لو كانت اليد مسبوقة بيد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الكلام في إقرار ذي اليد بالملكية السابقة لشخص آخر والبحث عن انقلاب الدعوى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حول لزوم ضمّ دعوى الانتقال إلى إقرار ذي اليد بملكية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توقّف الانقلاب على التخاصم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التهافت بين ضابطي المدّعي والمنكر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 مفصّل مع نقل أقوال الفقهاء في مسألة تعدّد الأيدي على شيء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الكلام فيما لو أقرّ ذو اليد بكون العين لأحد المدّعيين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بحث رشيق حول قضية فدك بين دعوى الإرث والنحلة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الفراغ والتجاوز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حول أمارية القاعدة وتقدّمها على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المباحث الفقهية السبعة في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اتّحاد قاعدتي الفراغ والتجاوز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ذكر الأخبار الواردة في المقام وتعيين أنّها تفيد قاعدة أو قاعدتين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ذكر الإشكالات الواردة على القول باتّحاد القاعدتين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اعتبار الدخول في الغير في اجراء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حكومة قاعدة التجاوز على الفراغ بناءً على تعدّد القاعدتين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جريان القاعدة في الشكّ في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الشكّ في المسح قبل جفاف الأعضاء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اعتبار الدخول في الغير في جريان قاعدة الفراغ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جريان القاعدة في المقدّمات وجزء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جريان قاعدة التجاوز والفراغ في الشرائط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الالتفات حين العمل في جريان قاعدة الفراغ والتجاوز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ذكر تطبيقات وأمثلة للمقام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جريان قاعدة الفراغ والتجاوز مع احتمال الترك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أصالة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على أُمور في المقام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العقلاء وسيرة المسلمين على العمل بأصالة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حكومة أصالة الصحّة في العقود على الأُصول الموضوعية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الصحّة في أصالة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اشتراط جريان أصالة الصحّة باحراز صدور العمل بعنوانه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حجّية مثبتات أصالة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تجري أصالة الصحّة مع وجود أصل موضوعي غير أصالة 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في تعارض الاستصحابين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حكومة الأصل السببي على المسبّبي مع توفّر الشروط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حول المصلحة السلوكية واندراج الأمارتين المتعارضين معها في التزاحم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الكلام في تعارض الأُصول العملية وصغرويتها لباب التزاحم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مانعية العلم الاجمالي لجريان الأُصول في الأطراف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حكم ما لو توضّأ غفلة بمائع مردّد بين الماء والبول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الكلام في ما ذكره النائيني قدس‌سره من ضابط تعارض الأُصول الاحرازية في أطراف العلم الاجمالي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استطراد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بصدور حدث منه بعد أحد الوضوءين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توارث الغرقى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ماتت زوجته مع ولدها ، فاختلف في إرث الزوج وإخوة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حكم المتمِّم والمتمَّم من حيث جريان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السبب ، والصحيح ما أثبتناه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التنبيه العاشر ، راجع 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عبارته في كيفية أخذ الموضوع 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والقضية الموضوعة للحكم الشرعي في نحو قيام زيد يمكن تصوّرها على قسمين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أن يكون الموضوع ثبوت هذا المفهوم كما 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تحقّق قيام زيد في الخارج فافعل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وثانيهما أن يكون الموضوع ثبوت القيام لزيد على فرض وجوده في الخارج كما هو مفاد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زيد قائماً فافعل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ممّا يكثر الابتلاء به في هذه الأزمنة هو مشروع إسالة الماء إلى البلدة بالصورة الموجودة من كون المخزن في صندوق عال جدّاً ويتفرّع منه في أنابيب توصل الماء إلى الدور ، وربما انفصل بعض تلك الأنابيب عن المخزن وكان الباقي من محلّ الانفصال إلى أن يصل الانبوب إلى الدار قليلاً لا يبلغ كرّاً ، وحينئذ فلو شكّ في حدوث الانفصال لم يمكن إجراء الاستصحاب في اتّصال هذا الواصل إلى الدار ، إذ ليس الأثر مترتّباً على اتّصال هذا الماء بالمادّة الموجودة في المخزن العام ، وإنّما الأثر مترتّب على الكرّية ، فيعود محذور استصحاب الكرّية من عدم اتّصاف هذا الموجود من الماء بالكرّية حتّى لو تمّ ما أُفيد من التسامح العرفي ، للعلم اليقيني بأنّ هذا الموجود أقلّ من الكرّ بكثير ، فلا يمكن القول بأنّ هذا الموجود من الماء المتّصل من الدار إلى محلّ الشكّ في الانفصال كان كرا ولو بتلك المسامحة العرفية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الخامس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العاشر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الحاشية الآتية في الصفحة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العبارة في الفوائد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فالرافع ما يكون وجوده معدماً للموضوع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مصدره في الصفحة السابقة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المجلّد العاشر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الحاشية تأتي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قدس‌سره في أوائل كتاب الطهارة بعد أن شرح مفهوم الماء المطلق ما هذا لفظه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الحاشية على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نفس هذه الحاشية ، والحاشية على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أيضاً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الحاشية اللاحقة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المجلّد التاسع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المجلّد التاسع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المجلّد التاسع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هذه المطالب أوردها المصنّف قدس‌سره في أوراق منفصلة وأمر بالحاقهابذيل هذه الحاشية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باب المثال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الحواشي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الثاني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السادس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بحث تقدّم الأصل السببي على المسبّبي في مباحث الإجزاء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أيّ حال فقد تقدّمت مباحث إجزاء الحكم الظاهري في المجلّد الثاني من هذا الكتاب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ذكره المصنّف قدس‌سره في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إلى آخر الحاشية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التاسع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حواشي المصنّف قدس‌سره المتقدّمة في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العاشر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يجز هذا لم يقم للمسلمين سوق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في آخر الطبعة القديمة من نهاية الدراية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في آخر الطبعة القديمة من نهاية الدراية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في آخر الطبعة القديمة من نهاية الدراية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الأمر الثالث في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وحواشي المصنّف قدس‌سره على ذلك المبحث تقدّمت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الثالث عشر في تعارض اليدين والبيّنتين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يريد بذلك ما ورد في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بيع الحيوان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آخر الطبعة القديمة من نهاية الدراية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في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مثالا الزوجية من باب اليد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يجز هذا لم يقم للمسلمين سوق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 وله الحمد ، رمضان المبارك سنة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الطويل ، وإنّما يُربط الفرس بشطنين لقوّته وشدّته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 شطن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آخر الطبعة القديمة من نهاية الدراية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للآشتياني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باختلاف في بعض العبائر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الجواهر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شرح الزركشي على مختصر الخرقي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الحسن الطوسي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أعتمد عليه في الجمع بين هذه الأخبار هو أنّ البيّنتين إذا تقابلتا فلا يخلو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خبر إسحاق بن عمّار خاصّة بأنّه إذا تقابلت البيّنتان حلف كلّ واحد منهما ، فمن حلف كان الحقّ له ، وإن حلفا جميعاً كان الحقّ بينهما نصفين ، فمحمول على أنّه إذا اصطلحا على ذلك ، فإنّا قد بيّنا ما يقتضي الترجيح لأحد الخصمين مع تساوي بيّنتهما باليمين له ، وهو كثرة الشهود أو القرعة ، وليس هاهنا حالة توجب اليمين على كلّ واحد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ذلك نائباً عن القرعة بأن لا يختار القرعة ، وأجاب كلّ واحد منهما إلى اليمين ، ورأى ذلك الإمام صواباً كان مخيّراً بين العمل على ذلك والعمل على القرعة ، وهذه الطريقة تأتي على جميع الأخبار من غير اطراح شيء منها وتسلم بأجمعها ، وأنت إذا فكّرت فيها وجدتها على ما ذكرت لك إن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بلغة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فلاحظ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السرج وحديث علي عليه‌السلام تقدّم ذكر مصدرهما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آخر الطبعة القديمة من نهاية الدراية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بتلخيص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الإقرار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بيع الحيوان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للآشتياني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آخر الطبعة القديمة من نهاية الدراية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حين يتوضّأ أذكر </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الفراغ والتجاوز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آخر الطبعة القديمة من نهاية الدراية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الفراغ والتجاوز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آخر الطبعة القديمة من نهاية الدراية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الفراغ والتجاوز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آخر الطبعة القديمة من نهاية الدراية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أدلّة الاستصحاب ، فلاحظ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الشكّ إذا كنت في شيء لم تجزه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شيء شكّ فيه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أخبار أُخر لقاعدة التجاوز لكنّها خاصّة ببعض الأفعال ، مثل قوله عليه‌السلام في رواية حمّاد بن عثمان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 وأنا ساجد فلا أدري ركعت أم لا ، فقال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ركعت فأمضه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محمّد بن مسلم عن أحدهما عليهما‌السلام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رجل شكّ بعد ما سجد أنّه لم يركع ، فقال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يمضي في 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الأخبار ما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ما شككت فيه بعد ما تفرغ من صلاتك فامض ولا تعد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قول الصادق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الرجل يشكّ بعد ما ينصرف من صلاته ، 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يعيد ولا شيء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شكّ فيه ممّا قد جاوزه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لسماعة رواية بهذا المضمون ، نعم ورد 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ابن بكير عن محمّد بن مسلم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ما شككت فيه ممّا قد مضى فأمضه كما هو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لكنّها عن إسماعيل بن جابر لا عن زرارة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الروايات ومصادرها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الفراغ والتجاوز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آخر الطبعة القديمة من نهاية الدراية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الفراغ والتجاوز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آخر الطبعة القديمة من نهاية الدراية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شكّ فيه ممّا قد جاوزه </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الفراغ والتجاوز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آخر الطبعة القديمة من نهاية الدراية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الفراغ والتجاوز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آخر الطبعة القديمة من نهاية الدراية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الفراغ والتجاوز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آخر الطبعة القديمة من نهاية الدراية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عرض اندراج المركّب فيه مستلزماً </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موثّقة محمّد بن مسلم ، كما تقدّم ذكر مصدرها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قدس‌سره يشير بذلك إلى ما في تحريراته المخطوطة عن المحقّق النائيني قدس‌سره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الطبعة القديمة ، راجع 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الصفحة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المجلّد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في الأصل فلاحظ</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المطالب إلى آخر الحاشية وجدناها هنا محرّرة في أوراق منفصلة عن الأصل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فشكّك ليس بشيء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خلوّ النسخة الجديدة والقديمة من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أيضاً يتّضح لك صحّة ما أفاده في آخر المبحث من أنّ اعتبار الدخول في الغير في قاعدة الفراغ إنّما هو بالتعبّد الناتج من حمل المطلق على المقيّد ، بخلافه في قاعدة التجاوز فإنّ اعتباره فيها إنّما هو لأجل أنّه يتوقّف صدق التجاوز عليه لا لمحض التعبّد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الخامس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تقدّم متنها ومصدرها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يشكل على ما أُفيد من انحصار الشيء في الأجزاء المستقلّة بالتبويب بمثل ما لو شكّ في آخر القراءة وهو في القنوت مثلاً ، فإنّ الآية الأخيرة من السورة ليست من تلك الأجزاء المستقلّة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الجواب عنه بأنّ الشكّ حينئذ يكون متعلّقاً بنفس القراءة ولو باعتبار جزئها ، نظير ما أُفيد من توجيه قاعدة الفراغ بأنّ الشكّ قد تعلّق بوجود الكلّ ولو بواسطة الشكّ في وجود جزئه أو شرطه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ما بين القوسين من تعليق المصنّف على كلام أُستاذه قدس سرهما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رواية إسماعيل بن جابر ما نصّه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كلّ شيء شكّ فيه ممّا قدجاوزه ودخل في غيره </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رواية إسماعيل بن جابر ما نصّه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كلّ شيء شكّ فيه ممّا قدجاوزه ودخل في غيره </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قدس‌سره يشير بذلك إلى التحريرات المخطوطة عن شيخه قدس‌سره ، وعلى أيّ حال فراجع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الواردة 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الآملي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الآملي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وينبغي مراجعة العروة في أحكام الوقت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أحكام الشكّ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الموضع السادس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يذكره قدس‌سره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قاربها من الحواشي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المطالب إلى آخر الحاشية كانت في أوراق مستقلّة ألحقها قدس‌سره بالأصل فارتأينا إدراجها في المتن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والمذكور في صحيحة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فعل ذلك ناسياً أو ساهياً أولا يدري فلا شيء عليه وقد تمّت صلاته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الشبهة الموضوعية هو أن يقطع بالجنابة فيغتسل ويصلّي ثمّ يحصل له الشكّ الساري في الجنابة ، فلو كان مسبوقاً بالحدث الأصغر كانت صلاته باطلة ، ولا تجري في حقّه قاعدة الفراغ ، إذ ليس له شكّ في ناحية نفس العمل ، وإنّما كان يشكّ في ناحية الأمر الواقعي ، وكذلك الحال في الصورة المزبورة لو تيمّم لأجل ضيق الوقت مثلاً أو لكون الماء مضرّاً له ، ولا يكون بالنسبة إلى التيمّم من قبيل الخطأ في التطبيق ، لأنّ التيمّم الذي هو بدل الغسل مخالف في الحقيقة لما هو بدل عن الوضوء ، ومع اختلاف الهوية لا تدخل المسألة في وادي الخطأ في التطبيق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مراجعة العروة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ومراجعة ما حرّرناه هناك في التعليق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أنّا لو قلنا بأنّ من صلّى إلى جهة معيّنة وشكّ بعد الفراغ في كونها قبلة لا تجري في حقّه قاعدة الفراغ ، لزمنا أن نقول بأنّ من صلّى في ساعة معيّنة وبعد الفراغ شكّ في دخول الوقت في تلك الساعة أنّه لا تجري في حقّه قاعدة الفراغ ، سواء كان حين الشكّ عالماً بدخول الوقت وقد شكّ في مبدأ دخوله وأنّه كان داخلاً عند الصلاة أو كان حين شكّه المذكور شاكّاً أيضاً في دخول الوقت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سابقاً حرّرنا هذه المسألة مستقلّة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بذلك تحريراته الفقهية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فينبغي مراجعتها والجمع بين البحث هناك وهنا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ينبغي مراجعة ما أفاده في 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خلل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شرائط الوضوء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الأمر السادس في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وحواشي المصنّف قدس‌سره على ذلك المبحث تأتي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شئت فراجع قوله في الجزء الثاني من العروة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شكّ في أنّ تزويجه هل كان في الاحرام أو قبله ، بنى على عدم كونه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 لا يبعد أن يكون المراد هو البناء على صحّة التزويج كما أفاده الأُستاذ العراقي قدس‌سره في حاشيته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فيكون ذلك عبارة عن الاستناد إلى أصالة الصحّة ، وإلاّ فإنّ البناء على عدم كون ذلك العقد واقعاً في حال الاحرام لا وجه له ، وأصالة عدم وقوع العقد في حال الاحرام بمفاد ليس التامّة لا دخل لها بهذا العقد وأنّه هل وقع في حال الاحرام أو أنّه قد وقع قبله ، مضافاً إلى إمكان استصحاب كونه في الاحلال إلى أن وقع العقد ، فيكون هو القاضي بالصحّة ، كما أنّ استصحاب كونه في الاحرام إلى حين العقد في الفرع الثاني يكون قاضياً بالفساد ، إلاّ أن نحكّم فيه أصالة الصحّة على استصحاب كونه محرماً إلى حين العقد ، ولعلّه لأجل ذلك خصّصه بالإشكال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الحواشي المتقدّمة على التنبيه التاسع من تنبيهات الاستصحاب ، فراجع المجلّد العاشر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الأوّل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مسالك الافهام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أجوذ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لتوضيح المسألة التي هي محلّ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المقدّمة تتّضح بمثال ، وهو أنّه لو اتّفق البائع للثوب مع مشتريه على وقوع البيع وصحّته ، لكن ادّعى البائع أنّ الثمن كان ديناراً ، والمشتري يقول لا بل إنّ الثمن كان منّاً من الحنطة ، فقيل إنّهما متداعيان وعليهما التحالف وبعد التحالف يحكم بالتفاسخ</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قدس‌سره كلام في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أصالة الصحّة ينبغي مراجعته في أواخر اشتراط معلومية العوضين قبيل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لابدّ من اختبار الطعم واللون والرائحة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سيأتي التعليق مرّة أُخرى على هذا المتن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التعليق على هذا المتن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ذلك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المجلّد الخامس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حواشيه قدس‌سره في أوّل بحث قاعدة الفراغ والتجاوز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وله الحمد وعليه نتوكّل وبه نستعين والصلاة والسلام على خير خلقه محمّد وآله الطاهرين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الاثنين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محرّم سنة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المجلّد التاسع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الذي يظهر ممّا أُفيد في جعل الطرق أنّ المراد هو الانسداد الكلّي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شيخنا حيث إنّ مفروض كلامه إنّما هو الانسداد الكلّي الذي لا يكون إلاّبعد سقوط الاحتياط ، كان هو قدس‌سره في غنى عن هذا التقييد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السابع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الآتية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المجلّد السابع من هذا الكتاب ، الصفحة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المجلّد التاسع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المبحثين المذكورين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المجلّد العاشر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المانع من جريان استصحاب النجاسة في الاناءين المسبوقين بالنجاسة مع العلم بحصول الطهارة لأحدهما ، إن كان هو كون مؤدّاهما على خلاف ما هو معلوم تفصيلاً من ارتفاع النجاسة في أحدهما كما ربما يظهر من بعض عبائر الكتاب ، ففيه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العلم التفصيلي بالخلاف كما يمنع من الأُصول الاحرازية فكذلك هو مانع من الأُصول غير الاحرازية ، فما وجه التخصيص بالأُصول الاحرازية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ليس في البين علم تفصيلي ، وإنّما هو العلم الاجمالي بطهارة أحدهما دون العلم التفصيلي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ذلك منقوض بالأُصول الاحرازية الموجبة للتفكيك بين اللوازم ، كما في من توضّأ بمائع مردّد بين البول والماء ، وفي مثل استصحاب الحياة وعدم نبات اللحية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التأمّل فيما لو ولدت الحامل وكانت الولادة بعد موت الزوج ، وحصل الشكّ في تحقّق الحياة والاستهلال بعد الولادة بعد فرض كون الحمل حيّاً في بطن أُمّه قبل الولادة ، فهل يجري استصحاب الحياة إلى ما بعد الولادة ، أو لابدّ من إثبات الحياة والاستهلال بعد الولادة ولو بشهادة النساء والقوابل كما ذكروه في باب إرث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المسألة من قبيل استصحاب حياة السمك إلى حين أخذه من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المسألة السابعة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المسألة الرابعة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والمهدوم عليهم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والمهدوم عليهم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المجلّد العاشر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هذه المباحث المذكورة هنا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قواعد حساب الفرائض أن تكون القسمة من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أصل الفريضة ستّة ، يزيد</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المسألة الرابعة عشر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والمهدوم عليهم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والمهدوم عليهم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 فوائدالأُصول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image" Target="media/image2.jpeg"/><Relationship Id="rId590" Type="http://schemas.openxmlformats.org/officeDocument/2006/relationships/image" Target="media/image2.jpeg"/><Relationship Id="rId591" Type="http://schemas.openxmlformats.org/officeDocument/2006/relationships/footer" Target="footer584.xml"/><Relationship Id="rId592" Type="http://schemas.openxmlformats.org/officeDocument/2006/relationships/footnotes" Target="footnotes.xml"/><Relationship Id="rId593" Type="http://schemas.openxmlformats.org/officeDocument/2006/relationships/numbering" Target="numbering.xml"/><Relationship Id="rId594" Type="http://schemas.openxmlformats.org/officeDocument/2006/relationships/fontTable" Target="fontTable.xml"/><Relationship Id="rId595" Type="http://schemas.openxmlformats.org/officeDocument/2006/relationships/settings" Target="settings.xml"/><Relationship Id="rId5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595</Pages>
  <Words>156687</Words>
  <Characters>622410</Characters>
  <CharactersWithSpaces>776766</CharactersWithSpaces>
  <Paragraphs>3640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2026-08-25T01:20:53Z</dcterms:created>
  <dc:creator>ghaemiyeh.com</dc:creator>
  <dc:description/>
  <dc:language>en-US</dc:language>
  <cp:lastModifiedBy/>
  <dcterms:modified xsi:type="dcterms:W3CDTF">2026-08-25T04:51:08Z</dcterms:modified>
  <cp:revision>1</cp:revision>
  <dc:subject/>
  <dc:title>أصول الفقه جلد 11</dc:title>
</cp:coreProperties>
</file>

<file path=docProps/custom.xml><?xml version="1.0" encoding="utf-8"?>
<Properties xmlns="http://schemas.openxmlformats.org/officeDocument/2006/custom-properties" xmlns:vt="http://schemas.openxmlformats.org/officeDocument/2006/docPropsVTypes"/>
</file>