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0868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40870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40872_730472459">
            <w:r>
              <w:rPr>
                <w:webHidden/>
                <w:rStyle w:val="IndexLink"/>
                <w:rtl w:val="true"/>
              </w:rPr>
              <w:t>المقدمات</w:t>
            </w:r>
            <w:r>
              <w:rPr>
                <w:rStyle w:val="IndexLink"/>
                <w:rtl w:val="true"/>
              </w:rPr>
              <w:tab/>
            </w:r>
            <w:r>
              <w:rPr>
                <w:rStyle w:val="IndexLink"/>
              </w:rPr>
              <w:t>11</w:t>
            </w:r>
          </w:hyperlink>
        </w:p>
        <w:p>
          <w:pPr>
            <w:pStyle w:val="Contents3"/>
            <w:tabs>
              <w:tab w:val="clear" w:pos="8459"/>
              <w:tab w:val="right" w:pos="9026" w:leader="dot"/>
            </w:tabs>
            <w:rPr/>
          </w:pPr>
          <w:hyperlink w:anchor="__RefHeading___Toc1940874_730472459">
            <w:r>
              <w:rPr>
                <w:webHidden/>
                <w:rStyle w:val="IndexLink"/>
                <w:rtl w:val="true"/>
              </w:rPr>
              <w:t>نبذة من حياة المؤلّف قدّس سرّه</w:t>
            </w:r>
            <w:r>
              <w:rPr>
                <w:rStyle w:val="IndexLink"/>
                <w:rtl w:val="true"/>
              </w:rPr>
              <w:tab/>
            </w:r>
            <w:r>
              <w:rPr>
                <w:rStyle w:val="IndexLink"/>
              </w:rPr>
              <w:t>11</w:t>
            </w:r>
          </w:hyperlink>
        </w:p>
        <w:p>
          <w:pPr>
            <w:pStyle w:val="Contents4"/>
            <w:tabs>
              <w:tab w:val="clear" w:pos="8176"/>
              <w:tab w:val="right" w:pos="9026" w:leader="dot"/>
            </w:tabs>
            <w:rPr/>
          </w:pPr>
          <w:hyperlink w:anchor="__RefHeading___Toc1940876_730472459">
            <w:r>
              <w:rPr>
                <w:webHidden/>
                <w:rStyle w:val="IndexLink"/>
                <w:rtl w:val="true"/>
              </w:rPr>
              <w:t>اسمه</w:t>
            </w:r>
            <w:r>
              <w:rPr>
                <w:rStyle w:val="IndexLink"/>
                <w:rtl w:val="true"/>
              </w:rPr>
              <w:tab/>
            </w:r>
            <w:r>
              <w:rPr>
                <w:rStyle w:val="IndexLink"/>
              </w:rPr>
              <w:t>11</w:t>
            </w:r>
          </w:hyperlink>
        </w:p>
        <w:p>
          <w:pPr>
            <w:pStyle w:val="Contents4"/>
            <w:tabs>
              <w:tab w:val="clear" w:pos="8176"/>
              <w:tab w:val="right" w:pos="9026" w:leader="dot"/>
            </w:tabs>
            <w:rPr/>
          </w:pPr>
          <w:hyperlink w:anchor="__RefHeading___Toc1940878_730472459">
            <w:r>
              <w:rPr>
                <w:webHidden/>
                <w:rStyle w:val="IndexLink"/>
                <w:rtl w:val="true"/>
              </w:rPr>
              <w:t>مولده</w:t>
            </w:r>
            <w:r>
              <w:rPr>
                <w:rStyle w:val="IndexLink"/>
                <w:rtl w:val="true"/>
              </w:rPr>
              <w:tab/>
            </w:r>
            <w:r>
              <w:rPr>
                <w:rStyle w:val="IndexLink"/>
              </w:rPr>
              <w:t>11</w:t>
            </w:r>
          </w:hyperlink>
        </w:p>
        <w:p>
          <w:pPr>
            <w:pStyle w:val="Contents4"/>
            <w:tabs>
              <w:tab w:val="clear" w:pos="8176"/>
              <w:tab w:val="right" w:pos="9026" w:leader="dot"/>
            </w:tabs>
            <w:rPr/>
          </w:pPr>
          <w:hyperlink w:anchor="__RefHeading___Toc1940880_730472459">
            <w:r>
              <w:rPr>
                <w:webHidden/>
                <w:rStyle w:val="IndexLink"/>
                <w:rtl w:val="true"/>
              </w:rPr>
              <w:t>دراساته العلميّة</w:t>
            </w:r>
            <w:r>
              <w:rPr>
                <w:rStyle w:val="IndexLink"/>
                <w:rtl w:val="true"/>
              </w:rPr>
              <w:tab/>
            </w:r>
            <w:r>
              <w:rPr>
                <w:rStyle w:val="IndexLink"/>
              </w:rPr>
              <w:t>11</w:t>
            </w:r>
          </w:hyperlink>
        </w:p>
        <w:p>
          <w:pPr>
            <w:pStyle w:val="Contents4"/>
            <w:tabs>
              <w:tab w:val="clear" w:pos="8176"/>
              <w:tab w:val="right" w:pos="9026" w:leader="dot"/>
            </w:tabs>
            <w:rPr/>
          </w:pPr>
          <w:hyperlink w:anchor="__RefHeading___Toc1940882_730472459">
            <w:r>
              <w:rPr>
                <w:webHidden/>
                <w:rStyle w:val="IndexLink"/>
                <w:rtl w:val="true"/>
              </w:rPr>
              <w:t>إجازاته الاجتهاديّة</w:t>
            </w:r>
            <w:r>
              <w:rPr>
                <w:rStyle w:val="IndexLink"/>
                <w:rtl w:val="true"/>
              </w:rPr>
              <w:tab/>
            </w:r>
            <w:r>
              <w:rPr>
                <w:rStyle w:val="IndexLink"/>
              </w:rPr>
              <w:t>12</w:t>
            </w:r>
          </w:hyperlink>
        </w:p>
        <w:p>
          <w:pPr>
            <w:pStyle w:val="Contents4"/>
            <w:tabs>
              <w:tab w:val="clear" w:pos="8176"/>
              <w:tab w:val="right" w:pos="9026" w:leader="dot"/>
            </w:tabs>
            <w:rPr/>
          </w:pPr>
          <w:hyperlink w:anchor="__RefHeading___Toc1940884_730472459">
            <w:r>
              <w:rPr>
                <w:webHidden/>
                <w:rStyle w:val="IndexLink"/>
                <w:rtl w:val="true"/>
              </w:rPr>
              <w:t>إجازاته الروائيّة</w:t>
            </w:r>
            <w:r>
              <w:rPr>
                <w:rStyle w:val="IndexLink"/>
                <w:rtl w:val="true"/>
              </w:rPr>
              <w:tab/>
            </w:r>
            <w:r>
              <w:rPr>
                <w:rStyle w:val="IndexLink"/>
              </w:rPr>
              <w:t>12</w:t>
            </w:r>
          </w:hyperlink>
        </w:p>
        <w:p>
          <w:pPr>
            <w:pStyle w:val="Contents4"/>
            <w:tabs>
              <w:tab w:val="clear" w:pos="8176"/>
              <w:tab w:val="right" w:pos="9026" w:leader="dot"/>
            </w:tabs>
            <w:rPr/>
          </w:pPr>
          <w:hyperlink w:anchor="__RefHeading___Toc1940886_730472459">
            <w:r>
              <w:rPr>
                <w:webHidden/>
                <w:rStyle w:val="IndexLink"/>
                <w:rtl w:val="true"/>
              </w:rPr>
              <w:t>تدريسه</w:t>
            </w:r>
            <w:r>
              <w:rPr>
                <w:rStyle w:val="IndexLink"/>
                <w:rtl w:val="true"/>
              </w:rPr>
              <w:tab/>
            </w:r>
            <w:r>
              <w:rPr>
                <w:rStyle w:val="IndexLink"/>
              </w:rPr>
              <w:t>12</w:t>
            </w:r>
          </w:hyperlink>
        </w:p>
        <w:p>
          <w:pPr>
            <w:pStyle w:val="Contents4"/>
            <w:tabs>
              <w:tab w:val="clear" w:pos="8176"/>
              <w:tab w:val="right" w:pos="9026" w:leader="dot"/>
            </w:tabs>
            <w:rPr/>
          </w:pPr>
          <w:hyperlink w:anchor="__RefHeading___Toc1940888_730472459">
            <w:r>
              <w:rPr>
                <w:webHidden/>
                <w:rStyle w:val="IndexLink"/>
                <w:rtl w:val="true"/>
              </w:rPr>
              <w:t>مؤلّفاته</w:t>
            </w:r>
            <w:r>
              <w:rPr>
                <w:rStyle w:val="IndexLink"/>
                <w:rtl w:val="true"/>
              </w:rPr>
              <w:tab/>
            </w:r>
            <w:r>
              <w:rPr>
                <w:rStyle w:val="IndexLink"/>
              </w:rPr>
              <w:t>13</w:t>
            </w:r>
          </w:hyperlink>
        </w:p>
        <w:p>
          <w:pPr>
            <w:pStyle w:val="Contents4"/>
            <w:tabs>
              <w:tab w:val="clear" w:pos="8176"/>
              <w:tab w:val="right" w:pos="9026" w:leader="dot"/>
            </w:tabs>
            <w:rPr/>
          </w:pPr>
          <w:hyperlink w:anchor="__RefHeading___Toc1940890_730472459">
            <w:r>
              <w:rPr>
                <w:webHidden/>
                <w:rStyle w:val="IndexLink"/>
                <w:rtl w:val="true"/>
              </w:rPr>
              <w:t>وفاته</w:t>
            </w:r>
            <w:r>
              <w:rPr>
                <w:rStyle w:val="IndexLink"/>
                <w:rtl w:val="true"/>
              </w:rPr>
              <w:tab/>
            </w:r>
            <w:r>
              <w:rPr>
                <w:rStyle w:val="IndexLink"/>
              </w:rPr>
              <w:t>14</w:t>
            </w:r>
          </w:hyperlink>
        </w:p>
        <w:p>
          <w:pPr>
            <w:pStyle w:val="Contents3"/>
            <w:tabs>
              <w:tab w:val="clear" w:pos="8459"/>
              <w:tab w:val="right" w:pos="9026" w:leader="dot"/>
            </w:tabs>
            <w:rPr/>
          </w:pPr>
          <w:hyperlink w:anchor="__RefHeading___Toc1940892_730472459">
            <w:r>
              <w:rPr>
                <w:webHidden/>
                <w:rStyle w:val="IndexLink"/>
                <w:rtl w:val="true"/>
              </w:rPr>
              <w:t>الإهداء</w:t>
            </w:r>
            <w:r>
              <w:rPr>
                <w:rStyle w:val="IndexLink"/>
                <w:rtl w:val="true"/>
              </w:rPr>
              <w:tab/>
            </w:r>
            <w:r>
              <w:rPr>
                <w:rStyle w:val="IndexLink"/>
              </w:rPr>
              <w:t>17</w:t>
            </w:r>
          </w:hyperlink>
        </w:p>
        <w:p>
          <w:pPr>
            <w:pStyle w:val="Contents3"/>
            <w:tabs>
              <w:tab w:val="clear" w:pos="8459"/>
              <w:tab w:val="right" w:pos="9026" w:leader="dot"/>
            </w:tabs>
            <w:rPr/>
          </w:pPr>
          <w:hyperlink w:anchor="__RefHeading___Toc1940894_730472459">
            <w:r>
              <w:rPr>
                <w:webHidden/>
                <w:rStyle w:val="IndexLink"/>
                <w:rtl w:val="true"/>
              </w:rPr>
              <w:t>مقدّمة المؤلّف قدّس سرّه</w:t>
            </w:r>
            <w:r>
              <w:rPr>
                <w:rStyle w:val="IndexLink"/>
                <w:rtl w:val="true"/>
              </w:rPr>
              <w:tab/>
            </w:r>
            <w:r>
              <w:rPr>
                <w:rStyle w:val="IndexLink"/>
              </w:rPr>
              <w:t>19</w:t>
            </w:r>
          </w:hyperlink>
        </w:p>
        <w:p>
          <w:pPr>
            <w:pStyle w:val="Contents3"/>
            <w:tabs>
              <w:tab w:val="clear" w:pos="8459"/>
              <w:tab w:val="right" w:pos="9026" w:leader="dot"/>
            </w:tabs>
            <w:rPr/>
          </w:pPr>
          <w:hyperlink w:anchor="__RefHeading___Toc1940896_730472459">
            <w:r>
              <w:rPr>
                <w:webHidden/>
                <w:rStyle w:val="IndexLink"/>
                <w:rtl w:val="true"/>
              </w:rPr>
              <w:t>شرح خطبة الروضة البهيّة</w:t>
            </w:r>
            <w:r>
              <w:rPr>
                <w:rStyle w:val="IndexLink"/>
                <w:rtl w:val="true"/>
              </w:rPr>
              <w:tab/>
            </w:r>
            <w:r>
              <w:rPr>
                <w:rStyle w:val="IndexLink"/>
              </w:rPr>
              <w:t>21</w:t>
            </w:r>
          </w:hyperlink>
        </w:p>
        <w:p>
          <w:pPr>
            <w:pStyle w:val="Contents3"/>
            <w:tabs>
              <w:tab w:val="clear" w:pos="8459"/>
              <w:tab w:val="right" w:pos="9026" w:leader="dot"/>
            </w:tabs>
            <w:rPr/>
          </w:pPr>
          <w:hyperlink w:anchor="__RefHeading___Toc1940898_730472459">
            <w:r>
              <w:rPr>
                <w:webHidden/>
                <w:rStyle w:val="IndexLink"/>
                <w:rtl w:val="true"/>
              </w:rPr>
              <w:t>شرح خطبة اللمعة الدمشقيّة</w:t>
            </w:r>
            <w:r>
              <w:rPr>
                <w:rStyle w:val="IndexLink"/>
                <w:rtl w:val="true"/>
              </w:rPr>
              <w:tab/>
            </w:r>
            <w:r>
              <w:rPr>
                <w:rStyle w:val="IndexLink"/>
              </w:rPr>
              <w:t>29</w:t>
            </w:r>
          </w:hyperlink>
        </w:p>
        <w:p>
          <w:pPr>
            <w:pStyle w:val="Contents3"/>
            <w:tabs>
              <w:tab w:val="clear" w:pos="8459"/>
              <w:tab w:val="right" w:pos="9026" w:leader="dot"/>
            </w:tabs>
            <w:rPr/>
          </w:pPr>
          <w:hyperlink w:anchor="__RefHeading___Toc1940900_730472459">
            <w:r>
              <w:rPr>
                <w:webHidden/>
                <w:rStyle w:val="IndexLink"/>
                <w:rtl w:val="true"/>
              </w:rPr>
              <w:t>نبذة من حياة الشهيد الأوّل رحمه اللّه</w:t>
            </w:r>
            <w:r>
              <w:rPr>
                <w:rStyle w:val="IndexLink"/>
                <w:rtl w:val="true"/>
              </w:rPr>
              <w:tab/>
            </w:r>
            <w:r>
              <w:rPr>
                <w:rStyle w:val="IndexLink"/>
              </w:rPr>
              <w:t>70</w:t>
            </w:r>
          </w:hyperlink>
        </w:p>
        <w:p>
          <w:pPr>
            <w:pStyle w:val="Contents4"/>
            <w:tabs>
              <w:tab w:val="clear" w:pos="8176"/>
              <w:tab w:val="right" w:pos="9026" w:leader="dot"/>
            </w:tabs>
            <w:rPr/>
          </w:pPr>
          <w:hyperlink w:anchor="__RefHeading___Toc1940902_730472459">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940904_730472459">
            <w:r>
              <w:rPr>
                <w:webHidden/>
                <w:rStyle w:val="IndexLink"/>
                <w:rtl w:val="true"/>
              </w:rPr>
              <w:t>اسمه و لقبه و كنيته و سبب حبسه رحمه اللّه</w:t>
            </w:r>
            <w:r>
              <w:rPr>
                <w:rStyle w:val="IndexLink"/>
                <w:rtl w:val="true"/>
              </w:rPr>
              <w:tab/>
            </w:r>
            <w:r>
              <w:rPr>
                <w:rStyle w:val="IndexLink"/>
              </w:rPr>
              <w:t>72</w:t>
            </w:r>
          </w:hyperlink>
        </w:p>
        <w:p>
          <w:pPr>
            <w:pStyle w:val="Contents3"/>
            <w:tabs>
              <w:tab w:val="clear" w:pos="8459"/>
              <w:tab w:val="right" w:pos="9026" w:leader="dot"/>
            </w:tabs>
            <w:rPr/>
          </w:pPr>
          <w:hyperlink w:anchor="__RefHeading___Toc1940906_730472459">
            <w:r>
              <w:rPr>
                <w:webHidden/>
                <w:rStyle w:val="IndexLink"/>
                <w:rtl w:val="true"/>
              </w:rPr>
              <w:t>نبذة من حياة الشهيد الثاني رحمه اللّه</w:t>
            </w:r>
            <w:r>
              <w:rPr>
                <w:rStyle w:val="IndexLink"/>
                <w:rtl w:val="true"/>
              </w:rPr>
              <w:tab/>
            </w:r>
            <w:r>
              <w:rPr>
                <w:rStyle w:val="IndexLink"/>
              </w:rPr>
              <w:t>78</w:t>
            </w:r>
          </w:hyperlink>
        </w:p>
        <w:p>
          <w:pPr>
            <w:pStyle w:val="Contents4"/>
            <w:tabs>
              <w:tab w:val="clear" w:pos="8176"/>
              <w:tab w:val="right" w:pos="9026" w:leader="dot"/>
            </w:tabs>
            <w:rPr/>
          </w:pPr>
          <w:hyperlink w:anchor="__RefHeading___Toc1940908_730472459">
            <w:r>
              <w:rPr>
                <w:webHidden/>
                <w:rStyle w:val="IndexLink"/>
                <w:rtl w:val="true"/>
              </w:rPr>
              <w:t>اسمه و لقبه</w:t>
            </w:r>
            <w:r>
              <w:rPr>
                <w:rStyle w:val="IndexLink"/>
                <w:rtl w:val="true"/>
              </w:rPr>
              <w:tab/>
            </w:r>
            <w:r>
              <w:rPr>
                <w:rStyle w:val="IndexLink"/>
              </w:rPr>
              <w:t>78</w:t>
            </w:r>
          </w:hyperlink>
        </w:p>
        <w:p>
          <w:pPr>
            <w:pStyle w:val="Contents4"/>
            <w:tabs>
              <w:tab w:val="clear" w:pos="8176"/>
              <w:tab w:val="right" w:pos="9026" w:leader="dot"/>
            </w:tabs>
            <w:rPr/>
          </w:pPr>
          <w:hyperlink w:anchor="__RefHeading___Toc1940910_730472459">
            <w:r>
              <w:rPr>
                <w:webHidden/>
                <w:rStyle w:val="IndexLink"/>
                <w:rtl w:val="true"/>
              </w:rPr>
              <w:t>من كراماته</w:t>
            </w:r>
            <w:r>
              <w:rPr>
                <w:rStyle w:val="IndexLink"/>
                <w:rtl w:val="true"/>
              </w:rPr>
              <w:tab/>
            </w:r>
            <w:r>
              <w:rPr>
                <w:rStyle w:val="IndexLink"/>
              </w:rPr>
              <w:t>79</w:t>
            </w:r>
          </w:hyperlink>
        </w:p>
        <w:p>
          <w:pPr>
            <w:pStyle w:val="Contents4"/>
            <w:tabs>
              <w:tab w:val="clear" w:pos="8176"/>
              <w:tab w:val="right" w:pos="9026" w:leader="dot"/>
            </w:tabs>
            <w:rPr/>
          </w:pPr>
          <w:hyperlink w:anchor="__RefHeading___Toc1940912_730472459">
            <w:r>
              <w:rPr>
                <w:webHidden/>
                <w:rStyle w:val="IndexLink"/>
                <w:rtl w:val="true"/>
              </w:rPr>
              <w:t>شرحه على اللمعة</w:t>
            </w:r>
            <w:r>
              <w:rPr>
                <w:rStyle w:val="IndexLink"/>
                <w:rtl w:val="true"/>
              </w:rPr>
              <w:tab/>
            </w:r>
            <w:r>
              <w:rPr>
                <w:rStyle w:val="IndexLink"/>
              </w:rPr>
              <w:t>80</w:t>
            </w:r>
          </w:hyperlink>
        </w:p>
        <w:p>
          <w:pPr>
            <w:pStyle w:val="Contents4"/>
            <w:tabs>
              <w:tab w:val="clear" w:pos="8176"/>
              <w:tab w:val="right" w:pos="9026" w:leader="dot"/>
            </w:tabs>
            <w:rPr/>
          </w:pPr>
          <w:hyperlink w:anchor="__RefHeading___Toc1940914_730472459">
            <w:r>
              <w:rPr>
                <w:webHidden/>
                <w:rStyle w:val="IndexLink"/>
                <w:rtl w:val="true"/>
              </w:rPr>
              <w:t>قتله و شهادته</w:t>
            </w:r>
            <w:r>
              <w:rPr>
                <w:rStyle w:val="IndexLink"/>
                <w:rtl w:val="true"/>
              </w:rPr>
              <w:tab/>
            </w:r>
            <w:r>
              <w:rPr>
                <w:rStyle w:val="IndexLink"/>
              </w:rPr>
              <w:t>81</w:t>
            </w:r>
          </w:hyperlink>
        </w:p>
        <w:p>
          <w:pPr>
            <w:pStyle w:val="Contents2"/>
            <w:tabs>
              <w:tab w:val="clear" w:pos="8743"/>
              <w:tab w:val="right" w:pos="9026" w:leader="dot"/>
            </w:tabs>
            <w:rPr/>
          </w:pPr>
          <w:hyperlink w:anchor="__RefHeading___Toc1940916_730472459">
            <w:r>
              <w:rPr>
                <w:webHidden/>
                <w:rStyle w:val="IndexLink"/>
                <w:rtl w:val="true"/>
              </w:rPr>
              <w:t>كتاب الطهارة</w:t>
            </w:r>
            <w:r>
              <w:rPr>
                <w:rStyle w:val="IndexLink"/>
                <w:rtl w:val="true"/>
              </w:rPr>
              <w:tab/>
            </w:r>
            <w:r>
              <w:rPr>
                <w:rStyle w:val="IndexLink"/>
              </w:rPr>
              <w:t>85</w:t>
            </w:r>
          </w:hyperlink>
        </w:p>
        <w:p>
          <w:pPr>
            <w:pStyle w:val="Contents3"/>
            <w:tabs>
              <w:tab w:val="clear" w:pos="8459"/>
              <w:tab w:val="right" w:pos="9026" w:leader="dot"/>
            </w:tabs>
            <w:rPr/>
          </w:pPr>
          <w:hyperlink w:anchor="__RefHeading___Toc1940918_73047245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940920_730472459">
            <w:r>
              <w:rPr>
                <w:webHidden/>
                <w:rStyle w:val="IndexLink"/>
                <w:rtl w:val="true"/>
              </w:rPr>
              <w:t>الطهارة لغة و اصطلاحا</w:t>
            </w:r>
            <w:r>
              <w:rPr>
                <w:rStyle w:val="IndexLink"/>
                <w:rtl w:val="true"/>
              </w:rPr>
              <w:tab/>
            </w:r>
            <w:r>
              <w:rPr>
                <w:rStyle w:val="IndexLink"/>
              </w:rPr>
              <w:t>87</w:t>
            </w:r>
          </w:hyperlink>
        </w:p>
        <w:p>
          <w:pPr>
            <w:pStyle w:val="Contents3"/>
            <w:tabs>
              <w:tab w:val="clear" w:pos="8459"/>
              <w:tab w:val="right" w:pos="9026" w:leader="dot"/>
            </w:tabs>
            <w:rPr/>
          </w:pPr>
          <w:hyperlink w:anchor="__RefHeading___Toc1940922_730472459">
            <w:r>
              <w:rPr>
                <w:webHidden/>
                <w:rStyle w:val="IndexLink"/>
                <w:rtl w:val="true"/>
              </w:rPr>
              <w:t>الطهارة شرعا</w:t>
            </w:r>
            <w:r>
              <w:rPr>
                <w:rStyle w:val="IndexLink"/>
                <w:rtl w:val="true"/>
              </w:rPr>
              <w:tab/>
            </w:r>
            <w:r>
              <w:rPr>
                <w:rStyle w:val="IndexLink"/>
              </w:rPr>
              <w:t>89</w:t>
            </w:r>
          </w:hyperlink>
        </w:p>
        <w:p>
          <w:pPr>
            <w:pStyle w:val="Contents3"/>
            <w:tabs>
              <w:tab w:val="clear" w:pos="8459"/>
              <w:tab w:val="right" w:pos="9026" w:leader="dot"/>
            </w:tabs>
            <w:rPr/>
          </w:pPr>
          <w:hyperlink w:anchor="__RefHeading___Toc1940924_730472459">
            <w:r>
              <w:rPr>
                <w:webHidden/>
                <w:rStyle w:val="IndexLink"/>
                <w:rtl w:val="true"/>
              </w:rPr>
              <w:t>ما هو الطهور</w:t>
            </w:r>
            <w:r>
              <w:rPr>
                <w:rStyle w:val="IndexLink"/>
                <w:rtl w:val="true"/>
              </w:rPr>
              <w:tab/>
            </w:r>
            <w:r>
              <w:rPr>
                <w:rStyle w:val="IndexLink"/>
              </w:rPr>
              <w:t>97</w:t>
            </w:r>
          </w:hyperlink>
        </w:p>
        <w:p>
          <w:pPr>
            <w:pStyle w:val="Contents3"/>
            <w:tabs>
              <w:tab w:val="clear" w:pos="8459"/>
              <w:tab w:val="right" w:pos="9026" w:leader="dot"/>
            </w:tabs>
            <w:rPr/>
          </w:pPr>
          <w:hyperlink w:anchor="__RefHeading___Toc1940926_730472459">
            <w:r>
              <w:rPr>
                <w:webHidden/>
                <w:rStyle w:val="IndexLink"/>
                <w:rtl w:val="true"/>
              </w:rPr>
              <w:t>خاصّيّة الماء</w:t>
            </w:r>
            <w:r>
              <w:rPr>
                <w:rStyle w:val="IndexLink"/>
                <w:rtl w:val="true"/>
              </w:rPr>
              <w:tab/>
            </w:r>
            <w:r>
              <w:rPr>
                <w:rStyle w:val="IndexLink"/>
              </w:rPr>
              <w:t>98</w:t>
            </w:r>
          </w:hyperlink>
        </w:p>
        <w:p>
          <w:pPr>
            <w:pStyle w:val="Contents3"/>
            <w:tabs>
              <w:tab w:val="clear" w:pos="8459"/>
              <w:tab w:val="right" w:pos="9026" w:leader="dot"/>
            </w:tabs>
            <w:rPr/>
          </w:pPr>
          <w:hyperlink w:anchor="__RefHeading___Toc1940928_730472459">
            <w:r>
              <w:rPr>
                <w:webHidden/>
                <w:rStyle w:val="IndexLink"/>
                <w:rtl w:val="true"/>
              </w:rPr>
              <w:t>ما به ينجس الماء</w:t>
            </w:r>
            <w:r>
              <w:rPr>
                <w:rStyle w:val="IndexLink"/>
                <w:rtl w:val="true"/>
              </w:rPr>
              <w:tab/>
            </w:r>
            <w:r>
              <w:rPr>
                <w:rStyle w:val="IndexLink"/>
              </w:rPr>
              <w:t>100</w:t>
            </w:r>
          </w:hyperlink>
        </w:p>
        <w:p>
          <w:pPr>
            <w:pStyle w:val="Contents3"/>
            <w:tabs>
              <w:tab w:val="clear" w:pos="8459"/>
              <w:tab w:val="right" w:pos="9026" w:leader="dot"/>
            </w:tabs>
            <w:rPr/>
          </w:pPr>
          <w:hyperlink w:anchor="__RefHeading___Toc1940930_730472459">
            <w:r>
              <w:rPr>
                <w:webHidden/>
                <w:rStyle w:val="IndexLink"/>
                <w:rtl w:val="true"/>
              </w:rPr>
              <w:t>كيفيّة تطهير الماء الجاري</w:t>
            </w:r>
            <w:r>
              <w:rPr>
                <w:rStyle w:val="IndexLink"/>
                <w:rtl w:val="true"/>
              </w:rPr>
              <w:tab/>
            </w:r>
            <w:r>
              <w:rPr>
                <w:rStyle w:val="IndexLink"/>
              </w:rPr>
              <w:t>101</w:t>
            </w:r>
          </w:hyperlink>
        </w:p>
        <w:p>
          <w:pPr>
            <w:pStyle w:val="Contents3"/>
            <w:tabs>
              <w:tab w:val="clear" w:pos="8459"/>
              <w:tab w:val="right" w:pos="9026" w:leader="dot"/>
            </w:tabs>
            <w:rPr/>
          </w:pPr>
          <w:hyperlink w:anchor="__RefHeading___Toc1940932_730472459">
            <w:r>
              <w:rPr>
                <w:webHidden/>
                <w:rStyle w:val="IndexLink"/>
                <w:rtl w:val="true"/>
              </w:rPr>
              <w:t>كيفيّة تطهير الماء غير الجاري</w:t>
            </w:r>
            <w:r>
              <w:rPr>
                <w:rStyle w:val="IndexLink"/>
                <w:rtl w:val="true"/>
              </w:rPr>
              <w:tab/>
            </w:r>
            <w:r>
              <w:rPr>
                <w:rStyle w:val="IndexLink"/>
              </w:rPr>
              <w:t>103</w:t>
            </w:r>
          </w:hyperlink>
        </w:p>
        <w:p>
          <w:pPr>
            <w:pStyle w:val="Contents3"/>
            <w:tabs>
              <w:tab w:val="clear" w:pos="8459"/>
              <w:tab w:val="right" w:pos="9026" w:leader="dot"/>
            </w:tabs>
            <w:rPr/>
          </w:pPr>
          <w:hyperlink w:anchor="__RefHeading___Toc1940934_730472459">
            <w:r>
              <w:rPr>
                <w:webHidden/>
                <w:rStyle w:val="IndexLink"/>
                <w:rtl w:val="true"/>
              </w:rPr>
              <w:t>القول في الكرّ</w:t>
            </w:r>
            <w:r>
              <w:rPr>
                <w:rStyle w:val="IndexLink"/>
                <w:rtl w:val="true"/>
              </w:rPr>
              <w:tab/>
            </w:r>
            <w:r>
              <w:rPr>
                <w:rStyle w:val="IndexLink"/>
              </w:rPr>
              <w:t>107</w:t>
            </w:r>
          </w:hyperlink>
        </w:p>
        <w:p>
          <w:pPr>
            <w:pStyle w:val="Contents3"/>
            <w:tabs>
              <w:tab w:val="clear" w:pos="8459"/>
              <w:tab w:val="right" w:pos="9026" w:leader="dot"/>
            </w:tabs>
            <w:rPr/>
          </w:pPr>
          <w:hyperlink w:anchor="__RefHeading___Toc1940936_730472459">
            <w:r>
              <w:rPr>
                <w:webHidden/>
                <w:rStyle w:val="IndexLink"/>
                <w:rtl w:val="true"/>
              </w:rPr>
              <w:t>ما به ينجس القليل و البئر</w:t>
            </w:r>
            <w:r>
              <w:rPr>
                <w:rStyle w:val="IndexLink"/>
                <w:rtl w:val="true"/>
              </w:rPr>
              <w:tab/>
            </w:r>
            <w:r>
              <w:rPr>
                <w:rStyle w:val="IndexLink"/>
              </w:rPr>
              <w:t>110</w:t>
            </w:r>
          </w:hyperlink>
        </w:p>
        <w:p>
          <w:pPr>
            <w:pStyle w:val="Contents3"/>
            <w:tabs>
              <w:tab w:val="clear" w:pos="8459"/>
              <w:tab w:val="right" w:pos="9026" w:leader="dot"/>
            </w:tabs>
            <w:rPr/>
          </w:pPr>
          <w:hyperlink w:anchor="__RefHeading___Toc1940938_730472459">
            <w:r>
              <w:rPr>
                <w:webHidden/>
                <w:rStyle w:val="IndexLink"/>
                <w:rtl w:val="true"/>
              </w:rPr>
              <w:t>ما به يطهر القليل</w:t>
            </w:r>
            <w:r>
              <w:rPr>
                <w:rStyle w:val="IndexLink"/>
                <w:rtl w:val="true"/>
              </w:rPr>
              <w:tab/>
            </w:r>
            <w:r>
              <w:rPr>
                <w:rStyle w:val="IndexLink"/>
              </w:rPr>
              <w:t>112</w:t>
            </w:r>
          </w:hyperlink>
        </w:p>
        <w:p>
          <w:pPr>
            <w:pStyle w:val="Contents3"/>
            <w:tabs>
              <w:tab w:val="clear" w:pos="8459"/>
              <w:tab w:val="right" w:pos="9026" w:leader="dot"/>
            </w:tabs>
            <w:rPr/>
          </w:pPr>
          <w:hyperlink w:anchor="__RefHeading___Toc1940940_730472459">
            <w:r>
              <w:rPr>
                <w:webHidden/>
                <w:rStyle w:val="IndexLink"/>
                <w:rtl w:val="true"/>
              </w:rPr>
              <w:t>ما به يطهر البئر</w:t>
            </w:r>
            <w:r>
              <w:rPr>
                <w:rStyle w:val="IndexLink"/>
                <w:rtl w:val="true"/>
              </w:rPr>
              <w:tab/>
            </w:r>
            <w:r>
              <w:rPr>
                <w:rStyle w:val="IndexLink"/>
              </w:rPr>
              <w:t>113</w:t>
            </w:r>
          </w:hyperlink>
        </w:p>
        <w:p>
          <w:pPr>
            <w:pStyle w:val="Contents3"/>
            <w:tabs>
              <w:tab w:val="clear" w:pos="8459"/>
              <w:tab w:val="right" w:pos="9026" w:leader="dot"/>
            </w:tabs>
            <w:rPr/>
          </w:pPr>
          <w:hyperlink w:anchor="__RefHeading___Toc1940942_730472459">
            <w:r>
              <w:rPr>
                <w:webHidden/>
                <w:rStyle w:val="IndexLink"/>
                <w:rtl w:val="true"/>
              </w:rPr>
              <w:t>نزح الجميع</w:t>
            </w:r>
            <w:r>
              <w:rPr>
                <w:rStyle w:val="IndexLink"/>
                <w:rtl w:val="true"/>
              </w:rPr>
              <w:tab/>
            </w:r>
            <w:r>
              <w:rPr>
                <w:rStyle w:val="IndexLink"/>
              </w:rPr>
              <w:t>113</w:t>
            </w:r>
          </w:hyperlink>
        </w:p>
        <w:p>
          <w:pPr>
            <w:pStyle w:val="Contents3"/>
            <w:tabs>
              <w:tab w:val="clear" w:pos="8459"/>
              <w:tab w:val="right" w:pos="9026" w:leader="dot"/>
            </w:tabs>
            <w:rPr/>
          </w:pPr>
          <w:hyperlink w:anchor="__RefHeading___Toc1940944_730472459">
            <w:r>
              <w:rPr>
                <w:webHidden/>
                <w:rStyle w:val="IndexLink"/>
                <w:rtl w:val="true"/>
              </w:rPr>
              <w:t>نزح كرّ من البئر</w:t>
            </w:r>
            <w:r>
              <w:rPr>
                <w:rStyle w:val="IndexLink"/>
                <w:rtl w:val="true"/>
              </w:rPr>
              <w:tab/>
            </w:r>
            <w:r>
              <w:rPr>
                <w:rStyle w:val="IndexLink"/>
              </w:rPr>
              <w:t>117</w:t>
            </w:r>
          </w:hyperlink>
        </w:p>
        <w:p>
          <w:pPr>
            <w:pStyle w:val="Contents3"/>
            <w:tabs>
              <w:tab w:val="clear" w:pos="8459"/>
              <w:tab w:val="right" w:pos="9026" w:leader="dot"/>
            </w:tabs>
            <w:rPr/>
          </w:pPr>
          <w:hyperlink w:anchor="__RefHeading___Toc1940946_730472459">
            <w:r>
              <w:rPr>
                <w:webHidden/>
                <w:rStyle w:val="IndexLink"/>
                <w:rtl w:val="true"/>
              </w:rPr>
              <w:t>نزح سبعين دلوا</w:t>
            </w:r>
            <w:r>
              <w:rPr>
                <w:rStyle w:val="IndexLink"/>
                <w:rtl w:val="true"/>
              </w:rPr>
              <w:tab/>
            </w:r>
            <w:r>
              <w:rPr>
                <w:rStyle w:val="IndexLink"/>
              </w:rPr>
              <w:t>119</w:t>
            </w:r>
          </w:hyperlink>
        </w:p>
        <w:p>
          <w:pPr>
            <w:pStyle w:val="Contents3"/>
            <w:tabs>
              <w:tab w:val="clear" w:pos="8459"/>
              <w:tab w:val="right" w:pos="9026" w:leader="dot"/>
            </w:tabs>
            <w:rPr/>
          </w:pPr>
          <w:hyperlink w:anchor="__RefHeading___Toc1940948_730472459">
            <w:r>
              <w:rPr>
                <w:webHidden/>
                <w:rStyle w:val="IndexLink"/>
                <w:rtl w:val="true"/>
              </w:rPr>
              <w:t>نزح خمسين دلوا</w:t>
            </w:r>
            <w:r>
              <w:rPr>
                <w:rStyle w:val="IndexLink"/>
                <w:rtl w:val="true"/>
              </w:rPr>
              <w:tab/>
            </w:r>
            <w:r>
              <w:rPr>
                <w:rStyle w:val="IndexLink"/>
              </w:rPr>
              <w:t>120</w:t>
            </w:r>
          </w:hyperlink>
        </w:p>
        <w:p>
          <w:pPr>
            <w:pStyle w:val="Contents3"/>
            <w:tabs>
              <w:tab w:val="clear" w:pos="8459"/>
              <w:tab w:val="right" w:pos="9026" w:leader="dot"/>
            </w:tabs>
            <w:rPr/>
          </w:pPr>
          <w:hyperlink w:anchor="__RefHeading___Toc1940950_730472459">
            <w:r>
              <w:rPr>
                <w:webHidden/>
                <w:rStyle w:val="IndexLink"/>
                <w:rtl w:val="true"/>
              </w:rPr>
              <w:t>نزح أربعين دلوا</w:t>
            </w:r>
            <w:r>
              <w:rPr>
                <w:rStyle w:val="IndexLink"/>
                <w:rtl w:val="true"/>
              </w:rPr>
              <w:tab/>
            </w:r>
            <w:r>
              <w:rPr>
                <w:rStyle w:val="IndexLink"/>
              </w:rPr>
              <w:t>123</w:t>
            </w:r>
          </w:hyperlink>
        </w:p>
        <w:p>
          <w:pPr>
            <w:pStyle w:val="Contents3"/>
            <w:tabs>
              <w:tab w:val="clear" w:pos="8459"/>
              <w:tab w:val="right" w:pos="9026" w:leader="dot"/>
            </w:tabs>
            <w:rPr/>
          </w:pPr>
          <w:hyperlink w:anchor="__RefHeading___Toc1940952_730472459">
            <w:r>
              <w:rPr>
                <w:webHidden/>
                <w:rStyle w:val="IndexLink"/>
                <w:rtl w:val="true"/>
              </w:rPr>
              <w:t>نزح ثلاثين دلوا</w:t>
            </w:r>
            <w:r>
              <w:rPr>
                <w:rStyle w:val="IndexLink"/>
                <w:rtl w:val="true"/>
              </w:rPr>
              <w:tab/>
            </w:r>
            <w:r>
              <w:rPr>
                <w:rStyle w:val="IndexLink"/>
              </w:rPr>
              <w:t>125</w:t>
            </w:r>
          </w:hyperlink>
        </w:p>
        <w:p>
          <w:pPr>
            <w:pStyle w:val="Contents3"/>
            <w:tabs>
              <w:tab w:val="clear" w:pos="8459"/>
              <w:tab w:val="right" w:pos="9026" w:leader="dot"/>
            </w:tabs>
            <w:rPr/>
          </w:pPr>
          <w:hyperlink w:anchor="__RefHeading___Toc1940954_730472459">
            <w:r>
              <w:rPr>
                <w:webHidden/>
                <w:rStyle w:val="IndexLink"/>
                <w:rtl w:val="true"/>
              </w:rPr>
              <w:t>نزح عشر دلاء</w:t>
            </w:r>
            <w:r>
              <w:rPr>
                <w:rStyle w:val="IndexLink"/>
                <w:rtl w:val="true"/>
              </w:rPr>
              <w:tab/>
            </w:r>
            <w:r>
              <w:rPr>
                <w:rStyle w:val="IndexLink"/>
              </w:rPr>
              <w:t>130</w:t>
            </w:r>
          </w:hyperlink>
        </w:p>
        <w:p>
          <w:pPr>
            <w:pStyle w:val="Contents3"/>
            <w:tabs>
              <w:tab w:val="clear" w:pos="8459"/>
              <w:tab w:val="right" w:pos="9026" w:leader="dot"/>
            </w:tabs>
            <w:rPr/>
          </w:pPr>
          <w:hyperlink w:anchor="__RefHeading___Toc1940956_730472459">
            <w:r>
              <w:rPr>
                <w:webHidden/>
                <w:rStyle w:val="IndexLink"/>
                <w:rtl w:val="true"/>
              </w:rPr>
              <w:t>نزح سبع دلاء</w:t>
            </w:r>
            <w:r>
              <w:rPr>
                <w:rStyle w:val="IndexLink"/>
                <w:rtl w:val="true"/>
              </w:rPr>
              <w:tab/>
            </w:r>
            <w:r>
              <w:rPr>
                <w:rStyle w:val="IndexLink"/>
              </w:rPr>
              <w:t>131</w:t>
            </w:r>
          </w:hyperlink>
        </w:p>
        <w:p>
          <w:pPr>
            <w:pStyle w:val="Contents3"/>
            <w:tabs>
              <w:tab w:val="clear" w:pos="8459"/>
              <w:tab w:val="right" w:pos="9026" w:leader="dot"/>
            </w:tabs>
            <w:rPr/>
          </w:pPr>
          <w:hyperlink w:anchor="__RefHeading___Toc1940958_730472459">
            <w:r>
              <w:rPr>
                <w:webHidden/>
                <w:rStyle w:val="IndexLink"/>
                <w:rtl w:val="true"/>
              </w:rPr>
              <w:t>نزح خمس دلاء</w:t>
            </w:r>
            <w:r>
              <w:rPr>
                <w:rStyle w:val="IndexLink"/>
                <w:rtl w:val="true"/>
              </w:rPr>
              <w:tab/>
            </w:r>
            <w:r>
              <w:rPr>
                <w:rStyle w:val="IndexLink"/>
              </w:rPr>
              <w:t>137</w:t>
            </w:r>
          </w:hyperlink>
        </w:p>
        <w:p>
          <w:pPr>
            <w:pStyle w:val="Contents3"/>
            <w:tabs>
              <w:tab w:val="clear" w:pos="8459"/>
              <w:tab w:val="right" w:pos="9026" w:leader="dot"/>
            </w:tabs>
            <w:rPr/>
          </w:pPr>
          <w:hyperlink w:anchor="__RefHeading___Toc1940960_730472459">
            <w:r>
              <w:rPr>
                <w:webHidden/>
                <w:rStyle w:val="IndexLink"/>
                <w:rtl w:val="true"/>
              </w:rPr>
              <w:t>نزح ثلاث دلاء</w:t>
            </w:r>
            <w:r>
              <w:rPr>
                <w:rStyle w:val="IndexLink"/>
                <w:rtl w:val="true"/>
              </w:rPr>
              <w:tab/>
            </w:r>
            <w:r>
              <w:rPr>
                <w:rStyle w:val="IndexLink"/>
              </w:rPr>
              <w:t>139</w:t>
            </w:r>
          </w:hyperlink>
        </w:p>
        <w:p>
          <w:pPr>
            <w:pStyle w:val="Contents3"/>
            <w:tabs>
              <w:tab w:val="clear" w:pos="8459"/>
              <w:tab w:val="right" w:pos="9026" w:leader="dot"/>
            </w:tabs>
            <w:rPr/>
          </w:pPr>
          <w:hyperlink w:anchor="__RefHeading___Toc1940962_730472459">
            <w:r>
              <w:rPr>
                <w:webHidden/>
                <w:rStyle w:val="IndexLink"/>
                <w:rtl w:val="true"/>
              </w:rPr>
              <w:t>نزح دلو واحدة</w:t>
            </w:r>
            <w:r>
              <w:rPr>
                <w:rStyle w:val="IndexLink"/>
                <w:rtl w:val="true"/>
              </w:rPr>
              <w:tab/>
            </w:r>
            <w:r>
              <w:rPr>
                <w:rStyle w:val="IndexLink"/>
              </w:rPr>
              <w:t>141</w:t>
            </w:r>
          </w:hyperlink>
        </w:p>
        <w:p>
          <w:pPr>
            <w:pStyle w:val="Contents3"/>
            <w:tabs>
              <w:tab w:val="clear" w:pos="8459"/>
              <w:tab w:val="right" w:pos="9026" w:leader="dot"/>
            </w:tabs>
            <w:rPr/>
          </w:pPr>
          <w:hyperlink w:anchor="__RefHeading___Toc1940964_730472459">
            <w:r>
              <w:rPr>
                <w:webHidden/>
                <w:rStyle w:val="IndexLink"/>
                <w:rtl w:val="true"/>
              </w:rPr>
              <w:t>التراوح بأربعة</w:t>
            </w:r>
            <w:r>
              <w:rPr>
                <w:rStyle w:val="IndexLink"/>
                <w:rtl w:val="true"/>
              </w:rPr>
              <w:tab/>
            </w:r>
            <w:r>
              <w:rPr>
                <w:rStyle w:val="IndexLink"/>
              </w:rPr>
              <w:t>143</w:t>
            </w:r>
          </w:hyperlink>
        </w:p>
        <w:p>
          <w:pPr>
            <w:pStyle w:val="Contents3"/>
            <w:tabs>
              <w:tab w:val="clear" w:pos="8459"/>
              <w:tab w:val="right" w:pos="9026" w:leader="dot"/>
            </w:tabs>
            <w:rPr/>
          </w:pPr>
          <w:hyperlink w:anchor="__RefHeading___Toc1940966_730472459">
            <w:r>
              <w:rPr>
                <w:webHidden/>
                <w:rStyle w:val="IndexLink"/>
                <w:rtl w:val="true"/>
              </w:rPr>
              <w:t>التغيّر بوقوع ما له مقدّر</w:t>
            </w:r>
            <w:r>
              <w:rPr>
                <w:rStyle w:val="IndexLink"/>
                <w:rtl w:val="true"/>
              </w:rPr>
              <w:tab/>
            </w:r>
            <w:r>
              <w:rPr>
                <w:rStyle w:val="IndexLink"/>
              </w:rPr>
              <w:t>146</w:t>
            </w:r>
          </w:hyperlink>
        </w:p>
        <w:p>
          <w:pPr>
            <w:pStyle w:val="Contents3"/>
            <w:tabs>
              <w:tab w:val="clear" w:pos="8459"/>
              <w:tab w:val="right" w:pos="9026" w:leader="dot"/>
            </w:tabs>
            <w:rPr/>
          </w:pPr>
          <w:hyperlink w:anchor="__RefHeading___Toc1940968_730472459">
            <w:r>
              <w:rPr>
                <w:webHidden/>
                <w:rStyle w:val="IndexLink"/>
                <w:rtl w:val="true"/>
              </w:rPr>
              <w:t>مسائل</w:t>
            </w:r>
            <w:r>
              <w:rPr>
                <w:rStyle w:val="IndexLink"/>
                <w:rtl w:val="true"/>
              </w:rPr>
              <w:t>:</w:t>
              <w:tab/>
            </w:r>
            <w:r>
              <w:rPr>
                <w:rStyle w:val="IndexLink"/>
              </w:rPr>
              <w:t>148</w:t>
            </w:r>
          </w:hyperlink>
        </w:p>
        <w:p>
          <w:pPr>
            <w:pStyle w:val="Contents4"/>
            <w:tabs>
              <w:tab w:val="clear" w:pos="8176"/>
              <w:tab w:val="right" w:pos="9026" w:leader="dot"/>
            </w:tabs>
            <w:rPr/>
          </w:pPr>
          <w:hyperlink w:anchor="__RefHeading___Toc1940970_73047245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940972_730472459">
            <w:r>
              <w:rPr>
                <w:webHidden/>
                <w:rStyle w:val="IndexLink"/>
                <w:rtl w:val="true"/>
              </w:rPr>
              <w:t>الاولى</w:t>
            </w:r>
            <w:r>
              <w:rPr>
                <w:rStyle w:val="IndexLink"/>
                <w:rtl w:val="true"/>
              </w:rPr>
              <w:t xml:space="preserve">: </w:t>
            </w:r>
            <w:r>
              <w:rPr>
                <w:rStyle w:val="IndexLink"/>
                <w:rtl w:val="true"/>
              </w:rPr>
              <w:t>تعريف الماء المضاف</w:t>
            </w:r>
            <w:r>
              <w:rPr>
                <w:rStyle w:val="IndexLink"/>
                <w:rtl w:val="true"/>
              </w:rPr>
              <w:tab/>
            </w:r>
            <w:r>
              <w:rPr>
                <w:rStyle w:val="IndexLink"/>
              </w:rPr>
              <w:t>149</w:t>
            </w:r>
          </w:hyperlink>
        </w:p>
        <w:p>
          <w:pPr>
            <w:pStyle w:val="Contents5"/>
            <w:tabs>
              <w:tab w:val="clear" w:pos="7892"/>
              <w:tab w:val="right" w:pos="9026" w:leader="dot"/>
            </w:tabs>
            <w:rPr/>
          </w:pPr>
          <w:hyperlink w:anchor="__RefHeading___Toc1940974_73047245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940976_730472459">
            <w:r>
              <w:rPr>
                <w:webHidden/>
                <w:rStyle w:val="IndexLink"/>
                <w:rtl w:val="true"/>
              </w:rPr>
              <w:t>حكم الماء المضاف</w:t>
            </w:r>
            <w:r>
              <w:rPr>
                <w:rStyle w:val="IndexLink"/>
                <w:rtl w:val="true"/>
              </w:rPr>
              <w:tab/>
            </w:r>
            <w:r>
              <w:rPr>
                <w:rStyle w:val="IndexLink"/>
              </w:rPr>
              <w:t>150</w:t>
            </w:r>
          </w:hyperlink>
        </w:p>
        <w:p>
          <w:pPr>
            <w:pStyle w:val="Contents5"/>
            <w:tabs>
              <w:tab w:val="clear" w:pos="7892"/>
              <w:tab w:val="right" w:pos="9026" w:leader="dot"/>
            </w:tabs>
            <w:rPr/>
          </w:pPr>
          <w:hyperlink w:anchor="__RefHeading___Toc1940978_730472459">
            <w:r>
              <w:rPr>
                <w:webHidden/>
                <w:rStyle w:val="IndexLink"/>
                <w:rtl w:val="true"/>
              </w:rPr>
              <w:t>ما به ينجس الماء المضاف و يطهر</w:t>
            </w:r>
            <w:r>
              <w:rPr>
                <w:rStyle w:val="IndexLink"/>
                <w:rtl w:val="true"/>
              </w:rPr>
              <w:tab/>
            </w:r>
            <w:r>
              <w:rPr>
                <w:rStyle w:val="IndexLink"/>
              </w:rPr>
              <w:t>152</w:t>
            </w:r>
          </w:hyperlink>
        </w:p>
        <w:p>
          <w:pPr>
            <w:pStyle w:val="Contents5"/>
            <w:tabs>
              <w:tab w:val="clear" w:pos="7892"/>
              <w:tab w:val="right" w:pos="9026" w:leader="dot"/>
            </w:tabs>
            <w:rPr/>
          </w:pPr>
          <w:hyperlink w:anchor="__RefHeading___Toc1940980_730472459">
            <w:r>
              <w:rPr>
                <w:webHidden/>
                <w:rStyle w:val="IndexLink"/>
                <w:rtl w:val="true"/>
              </w:rPr>
              <w:t>القول في السؤر عامّة</w:t>
            </w:r>
            <w:r>
              <w:rPr>
                <w:rStyle w:val="IndexLink"/>
                <w:rtl w:val="true"/>
              </w:rPr>
              <w:tab/>
            </w:r>
            <w:r>
              <w:rPr>
                <w:rStyle w:val="IndexLink"/>
              </w:rPr>
              <w:t>155</w:t>
            </w:r>
          </w:hyperlink>
        </w:p>
        <w:p>
          <w:pPr>
            <w:pStyle w:val="Contents5"/>
            <w:tabs>
              <w:tab w:val="clear" w:pos="7892"/>
              <w:tab w:val="right" w:pos="9026" w:leader="dot"/>
            </w:tabs>
            <w:rPr/>
          </w:pPr>
          <w:hyperlink w:anchor="__RefHeading___Toc1940982_730472459">
            <w:r>
              <w:rPr>
                <w:webHidden/>
                <w:rStyle w:val="IndexLink"/>
                <w:rtl w:val="true"/>
              </w:rPr>
              <w:t>سؤر الجلاّل</w:t>
            </w:r>
            <w:r>
              <w:rPr>
                <w:rStyle w:val="IndexLink"/>
                <w:rtl w:val="true"/>
              </w:rPr>
              <w:tab/>
            </w:r>
            <w:r>
              <w:rPr>
                <w:rStyle w:val="IndexLink"/>
              </w:rPr>
              <w:t>156</w:t>
            </w:r>
          </w:hyperlink>
        </w:p>
        <w:p>
          <w:pPr>
            <w:pStyle w:val="Contents4"/>
            <w:tabs>
              <w:tab w:val="clear" w:pos="8176"/>
              <w:tab w:val="right" w:pos="9026" w:leader="dot"/>
            </w:tabs>
            <w:rPr/>
          </w:pPr>
          <w:hyperlink w:anchor="__RefHeading___Toc1940984_730472459">
            <w:r>
              <w:rPr>
                <w:webHidden/>
                <w:rStyle w:val="IndexLink"/>
                <w:rtl w:val="true"/>
              </w:rPr>
              <w:t>الثانية</w:t>
            </w:r>
            <w:r>
              <w:rPr>
                <w:rStyle w:val="IndexLink"/>
                <w:rtl w:val="true"/>
              </w:rPr>
              <w:t xml:space="preserve">: </w:t>
            </w:r>
            <w:r>
              <w:rPr>
                <w:rStyle w:val="IndexLink"/>
                <w:rtl w:val="true"/>
              </w:rPr>
              <w:t>التباعد بين البئر و البالوعة</w:t>
            </w:r>
            <w:r>
              <w:rPr>
                <w:rStyle w:val="IndexLink"/>
                <w:rtl w:val="true"/>
              </w:rPr>
              <w:tab/>
            </w:r>
            <w:r>
              <w:rPr>
                <w:rStyle w:val="IndexLink"/>
              </w:rPr>
              <w:t>159</w:t>
            </w:r>
          </w:hyperlink>
        </w:p>
        <w:p>
          <w:pPr>
            <w:pStyle w:val="Contents4"/>
            <w:tabs>
              <w:tab w:val="clear" w:pos="8176"/>
              <w:tab w:val="right" w:pos="9026" w:leader="dot"/>
            </w:tabs>
            <w:rPr/>
          </w:pPr>
          <w:hyperlink w:anchor="__RefHeading___Toc1940986_730472459">
            <w:r>
              <w:rPr>
                <w:webHidden/>
                <w:rStyle w:val="IndexLink"/>
                <w:rtl w:val="true"/>
              </w:rPr>
              <w:t>الثالثة</w:t>
            </w:r>
            <w:r>
              <w:rPr>
                <w:rStyle w:val="IndexLink"/>
                <w:rtl w:val="true"/>
              </w:rPr>
              <w:t xml:space="preserve">: </w:t>
            </w:r>
            <w:r>
              <w:rPr>
                <w:rStyle w:val="IndexLink"/>
                <w:rtl w:val="true"/>
              </w:rPr>
              <w:t>النجاسات العشر</w:t>
            </w:r>
            <w:r>
              <w:rPr>
                <w:rStyle w:val="IndexLink"/>
                <w:rtl w:val="true"/>
              </w:rPr>
              <w:tab/>
            </w:r>
            <w:r>
              <w:rPr>
                <w:rStyle w:val="IndexLink"/>
              </w:rPr>
              <w:t>163</w:t>
            </w:r>
          </w:hyperlink>
        </w:p>
        <w:p>
          <w:pPr>
            <w:pStyle w:val="Contents5"/>
            <w:tabs>
              <w:tab w:val="clear" w:pos="7892"/>
              <w:tab w:val="right" w:pos="9026" w:leader="dot"/>
            </w:tabs>
            <w:rPr/>
          </w:pPr>
          <w:hyperlink w:anchor="__RefHeading___Toc1940988_730472459">
            <w:r>
              <w:rPr>
                <w:webHidden/>
                <w:rStyle w:val="IndexLink"/>
                <w:rtl w:val="true"/>
              </w:rPr>
              <w:t>القول في أسمائها</w:t>
            </w:r>
            <w:r>
              <w:rPr>
                <w:rStyle w:val="IndexLink"/>
                <w:rtl w:val="true"/>
              </w:rPr>
              <w:tab/>
            </w:r>
            <w:r>
              <w:rPr>
                <w:rStyle w:val="IndexLink"/>
              </w:rPr>
              <w:t>163</w:t>
            </w:r>
          </w:hyperlink>
        </w:p>
        <w:p>
          <w:pPr>
            <w:pStyle w:val="Contents5"/>
            <w:tabs>
              <w:tab w:val="clear" w:pos="7892"/>
              <w:tab w:val="right" w:pos="9026" w:leader="dot"/>
            </w:tabs>
            <w:rPr/>
          </w:pPr>
          <w:hyperlink w:anchor="__RefHeading___Toc1940990_730472459">
            <w:r>
              <w:rPr>
                <w:webHidden/>
                <w:rStyle w:val="IndexLink"/>
                <w:rtl w:val="true"/>
              </w:rPr>
              <w:t>أحكام النجاسات</w:t>
            </w:r>
            <w:r>
              <w:rPr>
                <w:rStyle w:val="IndexLink"/>
                <w:rtl w:val="true"/>
              </w:rPr>
              <w:tab/>
            </w:r>
            <w:r>
              <w:rPr>
                <w:rStyle w:val="IndexLink"/>
              </w:rPr>
              <w:t>169</w:t>
            </w:r>
          </w:hyperlink>
        </w:p>
        <w:p>
          <w:pPr>
            <w:pStyle w:val="Contents5"/>
            <w:tabs>
              <w:tab w:val="clear" w:pos="7892"/>
              <w:tab w:val="right" w:pos="9026" w:leader="dot"/>
            </w:tabs>
            <w:rPr/>
          </w:pPr>
          <w:hyperlink w:anchor="__RefHeading___Toc1940992_730472459">
            <w:r>
              <w:rPr>
                <w:webHidden/>
                <w:rStyle w:val="IndexLink"/>
                <w:rtl w:val="true"/>
              </w:rPr>
              <w:t>القول في الدم المعفوّ عنه</w:t>
            </w:r>
            <w:r>
              <w:rPr>
                <w:rStyle w:val="IndexLink"/>
                <w:rtl w:val="true"/>
              </w:rPr>
              <w:tab/>
            </w:r>
            <w:r>
              <w:rPr>
                <w:rStyle w:val="IndexLink"/>
              </w:rPr>
              <w:t>170</w:t>
            </w:r>
          </w:hyperlink>
        </w:p>
        <w:p>
          <w:pPr>
            <w:pStyle w:val="Contents5"/>
            <w:tabs>
              <w:tab w:val="clear" w:pos="7892"/>
              <w:tab w:val="right" w:pos="9026" w:leader="dot"/>
            </w:tabs>
            <w:rPr/>
          </w:pPr>
          <w:hyperlink w:anchor="__RefHeading___Toc1940994_730472459">
            <w:r>
              <w:rPr>
                <w:webHidden/>
                <w:rStyle w:val="IndexLink"/>
                <w:rtl w:val="true"/>
              </w:rPr>
              <w:t>سائر ما يعفى عن نجاسته</w:t>
            </w:r>
            <w:r>
              <w:rPr>
                <w:rStyle w:val="IndexLink"/>
                <w:rtl w:val="true"/>
              </w:rPr>
              <w:tab/>
            </w:r>
            <w:r>
              <w:rPr>
                <w:rStyle w:val="IndexLink"/>
              </w:rPr>
              <w:t>177</w:t>
            </w:r>
          </w:hyperlink>
        </w:p>
        <w:p>
          <w:pPr>
            <w:pStyle w:val="Contents5"/>
            <w:tabs>
              <w:tab w:val="clear" w:pos="7892"/>
              <w:tab w:val="right" w:pos="9026" w:leader="dot"/>
            </w:tabs>
            <w:rPr/>
          </w:pPr>
          <w:hyperlink w:anchor="__RefHeading___Toc1940996_730472459">
            <w:r>
              <w:rPr>
                <w:webHidden/>
                <w:rStyle w:val="IndexLink"/>
                <w:rtl w:val="true"/>
              </w:rPr>
              <w:t>كيفيّة غسل الثوب</w:t>
            </w:r>
            <w:r>
              <w:rPr>
                <w:rStyle w:val="IndexLink"/>
                <w:rtl w:val="true"/>
              </w:rPr>
              <w:tab/>
            </w:r>
            <w:r>
              <w:rPr>
                <w:rStyle w:val="IndexLink"/>
              </w:rPr>
              <w:t>179</w:t>
            </w:r>
          </w:hyperlink>
        </w:p>
        <w:p>
          <w:pPr>
            <w:pStyle w:val="Contents5"/>
            <w:tabs>
              <w:tab w:val="clear" w:pos="7892"/>
              <w:tab w:val="right" w:pos="9026" w:leader="dot"/>
            </w:tabs>
            <w:rPr/>
          </w:pPr>
          <w:hyperlink w:anchor="__RefHeading___Toc1940998_730472459">
            <w:r>
              <w:rPr>
                <w:webHidden/>
                <w:rStyle w:val="IndexLink"/>
                <w:rtl w:val="true"/>
              </w:rPr>
              <w:t>كيفيّة غسل البدن</w:t>
            </w:r>
            <w:r>
              <w:rPr>
                <w:rStyle w:val="IndexLink"/>
                <w:rtl w:val="true"/>
              </w:rPr>
              <w:tab/>
            </w:r>
            <w:r>
              <w:rPr>
                <w:rStyle w:val="IndexLink"/>
              </w:rPr>
              <w:t>183</w:t>
            </w:r>
          </w:hyperlink>
        </w:p>
        <w:p>
          <w:pPr>
            <w:pStyle w:val="Contents5"/>
            <w:tabs>
              <w:tab w:val="clear" w:pos="7892"/>
              <w:tab w:val="right" w:pos="9026" w:leader="dot"/>
            </w:tabs>
            <w:rPr/>
          </w:pPr>
          <w:hyperlink w:anchor="__RefHeading___Toc1941000_730472459">
            <w:r>
              <w:rPr>
                <w:webHidden/>
                <w:rStyle w:val="IndexLink"/>
                <w:rtl w:val="true"/>
              </w:rPr>
              <w:t>حكم ولوغ الكلب</w:t>
            </w:r>
            <w:r>
              <w:rPr>
                <w:rStyle w:val="IndexLink"/>
                <w:rtl w:val="true"/>
              </w:rPr>
              <w:tab/>
            </w:r>
            <w:r>
              <w:rPr>
                <w:rStyle w:val="IndexLink"/>
              </w:rPr>
              <w:t>184</w:t>
            </w:r>
          </w:hyperlink>
        </w:p>
        <w:p>
          <w:pPr>
            <w:pStyle w:val="Contents5"/>
            <w:tabs>
              <w:tab w:val="clear" w:pos="7892"/>
              <w:tab w:val="right" w:pos="9026" w:leader="dot"/>
            </w:tabs>
            <w:rPr/>
          </w:pPr>
          <w:hyperlink w:anchor="__RefHeading___Toc1941002_730472459">
            <w:r>
              <w:rPr>
                <w:webHidden/>
                <w:rStyle w:val="IndexLink"/>
                <w:rtl w:val="true"/>
              </w:rPr>
              <w:t>استحباب السبع للولوغ</w:t>
            </w:r>
            <w:r>
              <w:rPr>
                <w:rStyle w:val="IndexLink"/>
                <w:rtl w:val="true"/>
              </w:rPr>
              <w:tab/>
            </w:r>
            <w:r>
              <w:rPr>
                <w:rStyle w:val="IndexLink"/>
              </w:rPr>
              <w:t>186</w:t>
            </w:r>
          </w:hyperlink>
        </w:p>
        <w:p>
          <w:pPr>
            <w:pStyle w:val="Contents5"/>
            <w:tabs>
              <w:tab w:val="clear" w:pos="7892"/>
              <w:tab w:val="right" w:pos="9026" w:leader="dot"/>
            </w:tabs>
            <w:rPr/>
          </w:pPr>
          <w:hyperlink w:anchor="__RefHeading___Toc1941004_730472459">
            <w:r>
              <w:rPr>
                <w:webHidden/>
                <w:rStyle w:val="IndexLink"/>
                <w:rtl w:val="true"/>
              </w:rPr>
              <w:t>القول في الغسالة</w:t>
            </w:r>
            <w:r>
              <w:rPr>
                <w:rStyle w:val="IndexLink"/>
                <w:rtl w:val="true"/>
              </w:rPr>
              <w:tab/>
            </w:r>
            <w:r>
              <w:rPr>
                <w:rStyle w:val="IndexLink"/>
              </w:rPr>
              <w:t>187</w:t>
            </w:r>
          </w:hyperlink>
        </w:p>
        <w:p>
          <w:pPr>
            <w:pStyle w:val="Contents4"/>
            <w:tabs>
              <w:tab w:val="clear" w:pos="8176"/>
              <w:tab w:val="right" w:pos="9026" w:leader="dot"/>
            </w:tabs>
            <w:rPr/>
          </w:pPr>
          <w:hyperlink w:anchor="__RefHeading___Toc1941006_730472459">
            <w:r>
              <w:rPr>
                <w:webHidden/>
                <w:rStyle w:val="IndexLink"/>
                <w:rtl w:val="true"/>
              </w:rPr>
              <w:t>الرابعة</w:t>
            </w:r>
            <w:r>
              <w:rPr>
                <w:rStyle w:val="IndexLink"/>
                <w:rtl w:val="true"/>
              </w:rPr>
              <w:t xml:space="preserve">: </w:t>
            </w:r>
            <w:r>
              <w:rPr>
                <w:rStyle w:val="IndexLink"/>
                <w:rtl w:val="true"/>
              </w:rPr>
              <w:t>المطهّرات العشرة</w:t>
            </w:r>
            <w:r>
              <w:rPr>
                <w:rStyle w:val="IndexLink"/>
                <w:rtl w:val="true"/>
              </w:rPr>
              <w:tab/>
            </w:r>
            <w:r>
              <w:rPr>
                <w:rStyle w:val="IndexLink"/>
              </w:rPr>
              <w:t>191</w:t>
            </w:r>
          </w:hyperlink>
        </w:p>
        <w:p>
          <w:pPr>
            <w:pStyle w:val="Contents5"/>
            <w:tabs>
              <w:tab w:val="clear" w:pos="7892"/>
              <w:tab w:val="right" w:pos="9026" w:leader="dot"/>
            </w:tabs>
            <w:rPr/>
          </w:pPr>
          <w:hyperlink w:anchor="__RefHeading___Toc1941008_730472459">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941010_730472459">
            <w:r>
              <w:rPr>
                <w:webHidden/>
                <w:rStyle w:val="IndexLink"/>
                <w:rtl w:val="true"/>
              </w:rPr>
              <w:t>القول في أسمائها</w:t>
            </w:r>
            <w:r>
              <w:rPr>
                <w:rStyle w:val="IndexLink"/>
                <w:rtl w:val="true"/>
              </w:rPr>
              <w:tab/>
            </w:r>
            <w:r>
              <w:rPr>
                <w:rStyle w:val="IndexLink"/>
              </w:rPr>
              <w:t>191</w:t>
            </w:r>
          </w:hyperlink>
        </w:p>
        <w:p>
          <w:pPr>
            <w:pStyle w:val="Contents5"/>
            <w:tabs>
              <w:tab w:val="clear" w:pos="7892"/>
              <w:tab w:val="right" w:pos="9026" w:leader="dot"/>
            </w:tabs>
            <w:rPr/>
          </w:pPr>
          <w:hyperlink w:anchor="__RefHeading___Toc1941012_730472459">
            <w:r>
              <w:rPr>
                <w:webHidden/>
                <w:rStyle w:val="IndexLink"/>
                <w:rtl w:val="true"/>
              </w:rPr>
              <w:t>أقسام ما تحصل به الطهارة</w:t>
            </w:r>
            <w:r>
              <w:rPr>
                <w:rStyle w:val="IndexLink"/>
                <w:rtl w:val="true"/>
              </w:rPr>
              <w:tab/>
            </w:r>
            <w:r>
              <w:rPr>
                <w:rStyle w:val="IndexLink"/>
              </w:rPr>
              <w:t>201</w:t>
            </w:r>
          </w:hyperlink>
        </w:p>
        <w:p>
          <w:pPr>
            <w:pStyle w:val="Contents3"/>
            <w:tabs>
              <w:tab w:val="clear" w:pos="8459"/>
              <w:tab w:val="right" w:pos="9026" w:leader="dot"/>
            </w:tabs>
            <w:rPr/>
          </w:pPr>
          <w:hyperlink w:anchor="__RefHeading___Toc1941014_730472459">
            <w:r>
              <w:rPr>
                <w:webHidden/>
                <w:rStyle w:val="IndexLink"/>
                <w:rtl w:val="true"/>
              </w:rPr>
              <w:t>فهنا فصول ثلاثة</w:t>
            </w:r>
            <w:r>
              <w:rPr>
                <w:rStyle w:val="IndexLink"/>
                <w:rtl w:val="true"/>
              </w:rPr>
              <w:t>:</w:t>
              <w:tab/>
            </w:r>
            <w:r>
              <w:rPr>
                <w:rStyle w:val="IndexLink"/>
              </w:rPr>
              <w:t>203</w:t>
            </w:r>
          </w:hyperlink>
        </w:p>
        <w:p>
          <w:pPr>
            <w:pStyle w:val="Contents4"/>
            <w:tabs>
              <w:tab w:val="clear" w:pos="8176"/>
              <w:tab w:val="right" w:pos="9026" w:leader="dot"/>
            </w:tabs>
            <w:rPr/>
          </w:pPr>
          <w:hyperlink w:anchor="__RefHeading___Toc1941016_730472459">
            <w:r>
              <w:rPr>
                <w:webHidden/>
                <w:rStyle w:val="IndexLink"/>
                <w:rtl w:val="true"/>
              </w:rPr>
              <w:t>الفصل الأوّل في الوضوء</w:t>
            </w:r>
            <w:r>
              <w:rPr>
                <w:rStyle w:val="IndexLink"/>
                <w:rtl w:val="true"/>
              </w:rPr>
              <w:tab/>
            </w:r>
            <w:r>
              <w:rPr>
                <w:rStyle w:val="IndexLink"/>
              </w:rPr>
              <w:t>203</w:t>
            </w:r>
          </w:hyperlink>
        </w:p>
        <w:p>
          <w:pPr>
            <w:pStyle w:val="Contents5"/>
            <w:tabs>
              <w:tab w:val="clear" w:pos="7892"/>
              <w:tab w:val="right" w:pos="9026" w:leader="dot"/>
            </w:tabs>
            <w:rPr/>
          </w:pPr>
          <w:hyperlink w:anchor="__RefHeading___Toc1941018_730472459">
            <w:r>
              <w:rPr>
                <w:webHidden/>
                <w:rStyle w:val="IndexLink"/>
                <w:rtl w:val="true"/>
              </w:rPr>
              <w:t>(</w:t>
            </w:r>
            <w:r>
              <w:rPr>
                <w:rStyle w:val="IndexLink"/>
                <w:rtl w:val="true"/>
              </w:rPr>
              <w:t xml:space="preserve">الأوّل </w:t>
            </w:r>
            <w:r>
              <w:rPr>
                <w:rStyle w:val="IndexLink"/>
                <w:rtl w:val="true"/>
              </w:rPr>
              <w:t>(</w:t>
            </w:r>
            <w:r>
              <w:rPr>
                <w:rStyle w:val="IndexLink"/>
              </w:rPr>
              <w:t>1</w:t>
            </w:r>
            <w:r>
              <w:rPr>
                <w:rStyle w:val="IndexLink"/>
                <w:rtl w:val="true"/>
              </w:rPr>
              <w:t xml:space="preserve">) </w:t>
            </w:r>
            <w:r>
              <w:rPr>
                <w:rStyle w:val="IndexLink"/>
                <w:rtl w:val="true"/>
              </w:rPr>
              <w:t>في الوضوء</w:t>
            </w:r>
            <w:r>
              <w:rPr>
                <w:rStyle w:val="IndexLink"/>
                <w:rtl w:val="true"/>
              </w:rPr>
              <w:t>)</w:t>
              <w:tab/>
            </w:r>
            <w:r>
              <w:rPr>
                <w:rStyle w:val="IndexLink"/>
              </w:rPr>
              <w:t>203</w:t>
            </w:r>
          </w:hyperlink>
        </w:p>
        <w:p>
          <w:pPr>
            <w:pStyle w:val="Contents5"/>
            <w:tabs>
              <w:tab w:val="clear" w:pos="7892"/>
              <w:tab w:val="right" w:pos="9026" w:leader="dot"/>
            </w:tabs>
            <w:rPr/>
          </w:pPr>
          <w:hyperlink w:anchor="__RefHeading___Toc1941020_730472459">
            <w:r>
              <w:rPr>
                <w:webHidden/>
                <w:rStyle w:val="IndexLink"/>
                <w:rtl w:val="true"/>
              </w:rPr>
              <w:t>الوضوء لغة</w:t>
            </w:r>
            <w:r>
              <w:rPr>
                <w:rStyle w:val="IndexLink"/>
                <w:rtl w:val="true"/>
              </w:rPr>
              <w:tab/>
            </w:r>
            <w:r>
              <w:rPr>
                <w:rStyle w:val="IndexLink"/>
              </w:rPr>
              <w:t>203</w:t>
            </w:r>
          </w:hyperlink>
        </w:p>
        <w:p>
          <w:pPr>
            <w:pStyle w:val="Contents5"/>
            <w:tabs>
              <w:tab w:val="clear" w:pos="7892"/>
              <w:tab w:val="right" w:pos="9026" w:leader="dot"/>
            </w:tabs>
            <w:rPr/>
          </w:pPr>
          <w:hyperlink w:anchor="__RefHeading___Toc1941022_730472459">
            <w:r>
              <w:rPr>
                <w:webHidden/>
                <w:rStyle w:val="IndexLink"/>
                <w:rtl w:val="true"/>
              </w:rPr>
              <w:t>موجبات الوضوء</w:t>
            </w:r>
            <w:r>
              <w:rPr>
                <w:rStyle w:val="IndexLink"/>
                <w:rtl w:val="true"/>
              </w:rPr>
              <w:tab/>
            </w:r>
            <w:r>
              <w:rPr>
                <w:rStyle w:val="IndexLink"/>
              </w:rPr>
              <w:t>204</w:t>
            </w:r>
          </w:hyperlink>
        </w:p>
        <w:p>
          <w:pPr>
            <w:pStyle w:val="Contents5"/>
            <w:tabs>
              <w:tab w:val="clear" w:pos="7892"/>
              <w:tab w:val="right" w:pos="9026" w:leader="dot"/>
            </w:tabs>
            <w:rPr/>
          </w:pPr>
          <w:hyperlink w:anchor="__RefHeading___Toc1941024_730472459">
            <w:r>
              <w:rPr>
                <w:webHidden/>
                <w:rStyle w:val="IndexLink"/>
                <w:rtl w:val="true"/>
              </w:rPr>
              <w:t>واجبات الوضوء</w:t>
            </w:r>
            <w:r>
              <w:rPr>
                <w:rStyle w:val="IndexLink"/>
                <w:rtl w:val="true"/>
              </w:rPr>
              <w:tab/>
            </w:r>
            <w:r>
              <w:rPr>
                <w:rStyle w:val="IndexLink"/>
              </w:rPr>
              <w:t>208</w:t>
            </w:r>
          </w:hyperlink>
        </w:p>
        <w:p>
          <w:pPr>
            <w:pStyle w:val="Contents6"/>
            <w:tabs>
              <w:tab w:val="clear" w:pos="7609"/>
              <w:tab w:val="right" w:pos="9026" w:leader="dot"/>
            </w:tabs>
            <w:rPr/>
          </w:pPr>
          <w:hyperlink w:anchor="__RefHeading___Toc1941026_730472459">
            <w:r>
              <w:rPr>
                <w:webHidden/>
                <w:rStyle w:val="IndexLink"/>
                <w:rtl w:val="true"/>
              </w:rPr>
              <w:t>القول في النيّة</w:t>
            </w:r>
            <w:r>
              <w:rPr>
                <w:rStyle w:val="IndexLink"/>
                <w:rtl w:val="true"/>
              </w:rPr>
              <w:tab/>
            </w:r>
            <w:r>
              <w:rPr>
                <w:rStyle w:val="IndexLink"/>
              </w:rPr>
              <w:t>208</w:t>
            </w:r>
          </w:hyperlink>
        </w:p>
        <w:p>
          <w:pPr>
            <w:pStyle w:val="Contents6"/>
            <w:tabs>
              <w:tab w:val="clear" w:pos="7609"/>
              <w:tab w:val="right" w:pos="9026" w:leader="dot"/>
            </w:tabs>
            <w:rPr/>
          </w:pPr>
          <w:hyperlink w:anchor="__RefHeading___Toc1941028_730472459">
            <w:r>
              <w:rPr>
                <w:webHidden/>
                <w:rStyle w:val="IndexLink"/>
                <w:rtl w:val="true"/>
              </w:rPr>
              <w:t>القول في الغسلتين</w:t>
            </w:r>
            <w:r>
              <w:rPr>
                <w:rStyle w:val="IndexLink"/>
                <w:rtl w:val="true"/>
              </w:rPr>
              <w:tab/>
            </w:r>
            <w:r>
              <w:rPr>
                <w:rStyle w:val="IndexLink"/>
              </w:rPr>
              <w:t>213</w:t>
            </w:r>
          </w:hyperlink>
        </w:p>
        <w:p>
          <w:pPr>
            <w:pStyle w:val="Contents6"/>
            <w:tabs>
              <w:tab w:val="clear" w:pos="7609"/>
              <w:tab w:val="right" w:pos="9026" w:leader="dot"/>
            </w:tabs>
            <w:rPr/>
          </w:pPr>
          <w:hyperlink w:anchor="__RefHeading___Toc1941030_730472459">
            <w:r>
              <w:rPr>
                <w:webHidden/>
                <w:rStyle w:val="IndexLink"/>
                <w:rtl w:val="true"/>
              </w:rPr>
              <w:t>القول في المسحتين</w:t>
            </w:r>
            <w:r>
              <w:rPr>
                <w:rStyle w:val="IndexLink"/>
                <w:rtl w:val="true"/>
              </w:rPr>
              <w:tab/>
            </w:r>
            <w:r>
              <w:rPr>
                <w:rStyle w:val="IndexLink"/>
              </w:rPr>
              <w:t>218</w:t>
            </w:r>
          </w:hyperlink>
        </w:p>
        <w:p>
          <w:pPr>
            <w:pStyle w:val="Contents5"/>
            <w:tabs>
              <w:tab w:val="clear" w:pos="7892"/>
              <w:tab w:val="right" w:pos="9026" w:leader="dot"/>
            </w:tabs>
            <w:rPr/>
          </w:pPr>
          <w:hyperlink w:anchor="__RefHeading___Toc1941032_730472459">
            <w:r>
              <w:rPr>
                <w:webHidden/>
                <w:rStyle w:val="IndexLink"/>
                <w:rtl w:val="true"/>
              </w:rPr>
              <w:t>مستحبّات الوضوء</w:t>
            </w:r>
            <w:r>
              <w:rPr>
                <w:rStyle w:val="IndexLink"/>
                <w:rtl w:val="true"/>
              </w:rPr>
              <w:tab/>
            </w:r>
            <w:r>
              <w:rPr>
                <w:rStyle w:val="IndexLink"/>
              </w:rPr>
              <w:t>225</w:t>
            </w:r>
          </w:hyperlink>
        </w:p>
        <w:p>
          <w:pPr>
            <w:pStyle w:val="Contents6"/>
            <w:tabs>
              <w:tab w:val="clear" w:pos="7609"/>
              <w:tab w:val="right" w:pos="9026" w:leader="dot"/>
            </w:tabs>
            <w:rPr/>
          </w:pPr>
          <w:hyperlink w:anchor="__RefHeading___Toc1941034_730472459">
            <w:r>
              <w:rPr>
                <w:webHidden/>
                <w:rStyle w:val="IndexLink"/>
                <w:rtl w:val="true"/>
              </w:rPr>
              <w:t>السواك</w:t>
            </w:r>
            <w:r>
              <w:rPr>
                <w:rStyle w:val="IndexLink"/>
                <w:rtl w:val="true"/>
              </w:rPr>
              <w:tab/>
            </w:r>
            <w:r>
              <w:rPr>
                <w:rStyle w:val="IndexLink"/>
              </w:rPr>
              <w:t>225</w:t>
            </w:r>
          </w:hyperlink>
        </w:p>
        <w:p>
          <w:pPr>
            <w:pStyle w:val="Contents6"/>
            <w:tabs>
              <w:tab w:val="clear" w:pos="7609"/>
              <w:tab w:val="right" w:pos="9026" w:leader="dot"/>
            </w:tabs>
            <w:rPr/>
          </w:pPr>
          <w:hyperlink w:anchor="__RefHeading___Toc1941036_730472459">
            <w:r>
              <w:rPr>
                <w:webHidden/>
                <w:rStyle w:val="IndexLink"/>
                <w:rtl w:val="true"/>
              </w:rPr>
              <w:t>التسمية</w:t>
            </w:r>
            <w:r>
              <w:rPr>
                <w:rStyle w:val="IndexLink"/>
                <w:rtl w:val="true"/>
              </w:rPr>
              <w:tab/>
            </w:r>
            <w:r>
              <w:rPr>
                <w:rStyle w:val="IndexLink"/>
              </w:rPr>
              <w:t>227</w:t>
            </w:r>
          </w:hyperlink>
        </w:p>
        <w:p>
          <w:pPr>
            <w:pStyle w:val="Contents6"/>
            <w:tabs>
              <w:tab w:val="clear" w:pos="7609"/>
              <w:tab w:val="right" w:pos="9026" w:leader="dot"/>
            </w:tabs>
            <w:rPr/>
          </w:pPr>
          <w:hyperlink w:anchor="__RefHeading___Toc1941038_730472459">
            <w:r>
              <w:rPr>
                <w:webHidden/>
                <w:rStyle w:val="IndexLink"/>
                <w:rtl w:val="true"/>
              </w:rPr>
              <w:t>غسل اليدين</w:t>
            </w:r>
            <w:r>
              <w:rPr>
                <w:rStyle w:val="IndexLink"/>
                <w:rtl w:val="true"/>
              </w:rPr>
              <w:tab/>
            </w:r>
            <w:r>
              <w:rPr>
                <w:rStyle w:val="IndexLink"/>
              </w:rPr>
              <w:t>227</w:t>
            </w:r>
          </w:hyperlink>
        </w:p>
        <w:p>
          <w:pPr>
            <w:pStyle w:val="Contents6"/>
            <w:tabs>
              <w:tab w:val="clear" w:pos="7609"/>
              <w:tab w:val="right" w:pos="9026" w:leader="dot"/>
            </w:tabs>
            <w:rPr/>
          </w:pPr>
          <w:hyperlink w:anchor="__RefHeading___Toc1941040_730472459">
            <w:r>
              <w:rPr>
                <w:webHidden/>
                <w:rStyle w:val="IndexLink"/>
                <w:rtl w:val="true"/>
              </w:rPr>
              <w:t>المضمضة و الاستنشاق و تثليثهما</w:t>
            </w:r>
            <w:r>
              <w:rPr>
                <w:rStyle w:val="IndexLink"/>
                <w:rtl w:val="true"/>
              </w:rPr>
              <w:tab/>
            </w:r>
            <w:r>
              <w:rPr>
                <w:rStyle w:val="IndexLink"/>
              </w:rPr>
              <w:t>230</w:t>
            </w:r>
          </w:hyperlink>
        </w:p>
        <w:p>
          <w:pPr>
            <w:pStyle w:val="Contents6"/>
            <w:tabs>
              <w:tab w:val="clear" w:pos="7609"/>
              <w:tab w:val="right" w:pos="9026" w:leader="dot"/>
            </w:tabs>
            <w:rPr/>
          </w:pPr>
          <w:hyperlink w:anchor="__RefHeading___Toc1941042_730472459">
            <w:r>
              <w:rPr>
                <w:webHidden/>
                <w:rStyle w:val="IndexLink"/>
                <w:rtl w:val="true"/>
              </w:rPr>
              <w:t>تثنية الغسلات الثلاث</w:t>
            </w:r>
            <w:r>
              <w:rPr>
                <w:rStyle w:val="IndexLink"/>
                <w:rtl w:val="true"/>
              </w:rPr>
              <w:tab/>
            </w:r>
            <w:r>
              <w:rPr>
                <w:rStyle w:val="IndexLink"/>
              </w:rPr>
              <w:t>231</w:t>
            </w:r>
          </w:hyperlink>
        </w:p>
        <w:p>
          <w:pPr>
            <w:pStyle w:val="Contents6"/>
            <w:tabs>
              <w:tab w:val="clear" w:pos="7609"/>
              <w:tab w:val="right" w:pos="9026" w:leader="dot"/>
            </w:tabs>
            <w:rPr/>
          </w:pPr>
          <w:hyperlink w:anchor="__RefHeading___Toc1941044_730472459">
            <w:r>
              <w:rPr>
                <w:webHidden/>
                <w:rStyle w:val="IndexLink"/>
                <w:rtl w:val="true"/>
              </w:rPr>
              <w:t>الدعاء عند كلّ فعل</w:t>
            </w:r>
            <w:r>
              <w:rPr>
                <w:rStyle w:val="IndexLink"/>
                <w:rtl w:val="true"/>
              </w:rPr>
              <w:tab/>
            </w:r>
            <w:r>
              <w:rPr>
                <w:rStyle w:val="IndexLink"/>
              </w:rPr>
              <w:t>231</w:t>
            </w:r>
          </w:hyperlink>
        </w:p>
        <w:p>
          <w:pPr>
            <w:pStyle w:val="Contents6"/>
            <w:tabs>
              <w:tab w:val="clear" w:pos="7609"/>
              <w:tab w:val="right" w:pos="9026" w:leader="dot"/>
            </w:tabs>
            <w:rPr/>
          </w:pPr>
          <w:hyperlink w:anchor="__RefHeading___Toc1941046_730472459">
            <w:r>
              <w:rPr>
                <w:webHidden/>
                <w:rStyle w:val="IndexLink"/>
                <w:rtl w:val="true"/>
              </w:rPr>
              <w:t>بدأة الرجل بالظهر</w:t>
            </w:r>
            <w:r>
              <w:rPr>
                <w:rStyle w:val="IndexLink"/>
                <w:rtl w:val="true"/>
              </w:rPr>
              <w:tab/>
            </w:r>
            <w:r>
              <w:rPr>
                <w:rStyle w:val="IndexLink"/>
              </w:rPr>
              <w:t>232</w:t>
            </w:r>
          </w:hyperlink>
        </w:p>
        <w:p>
          <w:pPr>
            <w:pStyle w:val="Contents5"/>
            <w:tabs>
              <w:tab w:val="clear" w:pos="7892"/>
              <w:tab w:val="right" w:pos="9026" w:leader="dot"/>
            </w:tabs>
            <w:rPr/>
          </w:pPr>
          <w:hyperlink w:anchor="__RefHeading___Toc1941048_730472459">
            <w:r>
              <w:rPr>
                <w:webHidden/>
                <w:rStyle w:val="IndexLink"/>
                <w:rtl w:val="true"/>
              </w:rPr>
              <w:t>القول في الشكّ في الأثناء</w:t>
            </w:r>
            <w:r>
              <w:rPr>
                <w:rStyle w:val="IndexLink"/>
                <w:rtl w:val="true"/>
              </w:rPr>
              <w:tab/>
            </w:r>
            <w:r>
              <w:rPr>
                <w:rStyle w:val="IndexLink"/>
              </w:rPr>
              <w:t>234</w:t>
            </w:r>
          </w:hyperlink>
        </w:p>
        <w:p>
          <w:pPr>
            <w:pStyle w:val="Contents5"/>
            <w:tabs>
              <w:tab w:val="clear" w:pos="7892"/>
              <w:tab w:val="right" w:pos="9026" w:leader="dot"/>
            </w:tabs>
            <w:rPr/>
          </w:pPr>
          <w:hyperlink w:anchor="__RefHeading___Toc1941050_730472459">
            <w:r>
              <w:rPr>
                <w:webHidden/>
                <w:rStyle w:val="IndexLink"/>
                <w:rtl w:val="true"/>
              </w:rPr>
              <w:t>الشاكّ في الطهارة</w:t>
            </w:r>
            <w:r>
              <w:rPr>
                <w:rStyle w:val="IndexLink"/>
                <w:rtl w:val="true"/>
              </w:rPr>
              <w:tab/>
            </w:r>
            <w:r>
              <w:rPr>
                <w:rStyle w:val="IndexLink"/>
              </w:rPr>
              <w:t>237</w:t>
            </w:r>
          </w:hyperlink>
        </w:p>
        <w:p>
          <w:pPr>
            <w:pStyle w:val="Contents5"/>
            <w:tabs>
              <w:tab w:val="clear" w:pos="7892"/>
              <w:tab w:val="right" w:pos="9026" w:leader="dot"/>
            </w:tabs>
            <w:rPr/>
          </w:pPr>
          <w:hyperlink w:anchor="__RefHeading___Toc1941052_730472459">
            <w:r>
              <w:rPr>
                <w:webHidden/>
                <w:rStyle w:val="IndexLink"/>
                <w:rtl w:val="true"/>
              </w:rPr>
              <w:t>مسائل في أحكام التخلّي</w:t>
            </w:r>
            <w:r>
              <w:rPr>
                <w:rStyle w:val="IndexLink"/>
                <w:rtl w:val="true"/>
              </w:rPr>
              <w:tab/>
            </w:r>
            <w:r>
              <w:rPr>
                <w:rStyle w:val="IndexLink"/>
              </w:rPr>
              <w:t>242</w:t>
            </w:r>
          </w:hyperlink>
        </w:p>
        <w:p>
          <w:pPr>
            <w:pStyle w:val="Contents6"/>
            <w:tabs>
              <w:tab w:val="clear" w:pos="7609"/>
              <w:tab w:val="right" w:pos="9026" w:leader="dot"/>
            </w:tabs>
            <w:rPr/>
          </w:pPr>
          <w:hyperlink w:anchor="__RefHeading___Toc1941054_730472459">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941056_730472459">
            <w:r>
              <w:rPr>
                <w:webHidden/>
                <w:rStyle w:val="IndexLink"/>
                <w:rtl w:val="true"/>
              </w:rPr>
              <w:t>واجبات التخلّي</w:t>
            </w:r>
            <w:r>
              <w:rPr>
                <w:rStyle w:val="IndexLink"/>
                <w:rtl w:val="true"/>
              </w:rPr>
              <w:tab/>
            </w:r>
            <w:r>
              <w:rPr>
                <w:rStyle w:val="IndexLink"/>
              </w:rPr>
              <w:t>243</w:t>
            </w:r>
          </w:hyperlink>
        </w:p>
        <w:p>
          <w:pPr>
            <w:pStyle w:val="Contents6"/>
            <w:tabs>
              <w:tab w:val="clear" w:pos="7609"/>
              <w:tab w:val="right" w:pos="9026" w:leader="dot"/>
            </w:tabs>
            <w:rPr/>
          </w:pPr>
          <w:hyperlink w:anchor="__RefHeading___Toc1941058_730472459">
            <w:r>
              <w:rPr>
                <w:webHidden/>
                <w:rStyle w:val="IndexLink"/>
                <w:rtl w:val="true"/>
              </w:rPr>
              <w:t>مستحبّات التخلّي</w:t>
            </w:r>
            <w:r>
              <w:rPr>
                <w:rStyle w:val="IndexLink"/>
                <w:rtl w:val="true"/>
              </w:rPr>
              <w:tab/>
            </w:r>
            <w:r>
              <w:rPr>
                <w:rStyle w:val="IndexLink"/>
              </w:rPr>
              <w:t>248</w:t>
            </w:r>
          </w:hyperlink>
        </w:p>
        <w:p>
          <w:pPr>
            <w:pStyle w:val="Contents6"/>
            <w:tabs>
              <w:tab w:val="clear" w:pos="7609"/>
              <w:tab w:val="right" w:pos="9026" w:leader="dot"/>
            </w:tabs>
            <w:rPr/>
          </w:pPr>
          <w:hyperlink w:anchor="__RefHeading___Toc1941060_730472459">
            <w:r>
              <w:rPr>
                <w:webHidden/>
                <w:rStyle w:val="IndexLink"/>
                <w:rtl w:val="true"/>
              </w:rPr>
              <w:t>مكروهات التخلّي</w:t>
            </w:r>
            <w:r>
              <w:rPr>
                <w:rStyle w:val="IndexLink"/>
                <w:rtl w:val="true"/>
              </w:rPr>
              <w:tab/>
            </w:r>
            <w:r>
              <w:rPr>
                <w:rStyle w:val="IndexLink"/>
              </w:rPr>
              <w:t>254</w:t>
            </w:r>
          </w:hyperlink>
        </w:p>
        <w:p>
          <w:pPr>
            <w:pStyle w:val="Contents6"/>
            <w:tabs>
              <w:tab w:val="clear" w:pos="7609"/>
              <w:tab w:val="right" w:pos="9026" w:leader="dot"/>
            </w:tabs>
            <w:rPr/>
          </w:pPr>
          <w:hyperlink w:anchor="__RefHeading___Toc1941062_730472459">
            <w:r>
              <w:rPr>
                <w:webHidden/>
                <w:rStyle w:val="IndexLink"/>
                <w:rtl w:val="true"/>
              </w:rPr>
              <w:t>ما يجوز حين التخلّي</w:t>
            </w:r>
            <w:r>
              <w:rPr>
                <w:rStyle w:val="IndexLink"/>
                <w:rtl w:val="true"/>
              </w:rPr>
              <w:tab/>
            </w:r>
            <w:r>
              <w:rPr>
                <w:rStyle w:val="IndexLink"/>
              </w:rPr>
              <w:t>260</w:t>
            </w:r>
          </w:hyperlink>
        </w:p>
        <w:p>
          <w:pPr>
            <w:pStyle w:val="Contents4"/>
            <w:tabs>
              <w:tab w:val="clear" w:pos="8176"/>
              <w:tab w:val="right" w:pos="9026" w:leader="dot"/>
            </w:tabs>
            <w:rPr/>
          </w:pPr>
          <w:hyperlink w:anchor="__RefHeading___Toc1941064_730472459">
            <w:r>
              <w:rPr>
                <w:webHidden/>
                <w:rStyle w:val="IndexLink"/>
                <w:rtl w:val="true"/>
              </w:rPr>
              <w:t>الفصل الثاني في الغسل</w:t>
            </w:r>
            <w:r>
              <w:rPr>
                <w:rStyle w:val="IndexLink"/>
                <w:rtl w:val="true"/>
              </w:rPr>
              <w:tab/>
            </w:r>
            <w:r>
              <w:rPr>
                <w:rStyle w:val="IndexLink"/>
              </w:rPr>
              <w:t>265</w:t>
            </w:r>
          </w:hyperlink>
        </w:p>
        <w:p>
          <w:pPr>
            <w:pStyle w:val="Contents5"/>
            <w:tabs>
              <w:tab w:val="clear" w:pos="7892"/>
              <w:tab w:val="right" w:pos="9026" w:leader="dot"/>
            </w:tabs>
            <w:rPr/>
          </w:pPr>
          <w:hyperlink w:anchor="__RefHeading___Toc1941066_730472459">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941068_730472459">
            <w:r>
              <w:rPr>
                <w:webHidden/>
                <w:rStyle w:val="IndexLink"/>
                <w:rtl w:val="true"/>
              </w:rPr>
              <w:t>موجبات الغسل</w:t>
            </w:r>
            <w:r>
              <w:rPr>
                <w:rStyle w:val="IndexLink"/>
                <w:rtl w:val="true"/>
              </w:rPr>
              <w:tab/>
            </w:r>
            <w:r>
              <w:rPr>
                <w:rStyle w:val="IndexLink"/>
              </w:rPr>
              <w:t>265</w:t>
            </w:r>
          </w:hyperlink>
        </w:p>
        <w:p>
          <w:pPr>
            <w:pStyle w:val="Contents5"/>
            <w:tabs>
              <w:tab w:val="clear" w:pos="7892"/>
              <w:tab w:val="right" w:pos="9026" w:leader="dot"/>
            </w:tabs>
            <w:rPr/>
          </w:pPr>
          <w:hyperlink w:anchor="__RefHeading___Toc1941070_730472459">
            <w:r>
              <w:rPr>
                <w:webHidden/>
                <w:rStyle w:val="IndexLink"/>
                <w:rtl w:val="true"/>
              </w:rPr>
              <w:t>القول في الجنابة</w:t>
            </w:r>
            <w:r>
              <w:rPr>
                <w:rStyle w:val="IndexLink"/>
                <w:rtl w:val="true"/>
              </w:rPr>
              <w:tab/>
            </w:r>
            <w:r>
              <w:rPr>
                <w:rStyle w:val="IndexLink"/>
              </w:rPr>
              <w:t>269</w:t>
            </w:r>
          </w:hyperlink>
        </w:p>
        <w:p>
          <w:pPr>
            <w:pStyle w:val="Contents6"/>
            <w:tabs>
              <w:tab w:val="clear" w:pos="7609"/>
              <w:tab w:val="right" w:pos="9026" w:leader="dot"/>
            </w:tabs>
            <w:rPr/>
          </w:pPr>
          <w:hyperlink w:anchor="__RefHeading___Toc1941072_730472459">
            <w:r>
              <w:rPr>
                <w:webHidden/>
                <w:rStyle w:val="IndexLink"/>
                <w:rtl w:val="true"/>
              </w:rPr>
              <w:t>موجب الجنابة</w:t>
            </w:r>
            <w:r>
              <w:rPr>
                <w:rStyle w:val="IndexLink"/>
                <w:rtl w:val="true"/>
              </w:rPr>
              <w:tab/>
            </w:r>
            <w:r>
              <w:rPr>
                <w:rStyle w:val="IndexLink"/>
              </w:rPr>
              <w:t>269</w:t>
            </w:r>
          </w:hyperlink>
        </w:p>
        <w:p>
          <w:pPr>
            <w:pStyle w:val="Contents6"/>
            <w:tabs>
              <w:tab w:val="clear" w:pos="7609"/>
              <w:tab w:val="right" w:pos="9026" w:leader="dot"/>
            </w:tabs>
            <w:rPr/>
          </w:pPr>
          <w:hyperlink w:anchor="__RefHeading___Toc1941074_730472459">
            <w:r>
              <w:rPr>
                <w:webHidden/>
                <w:rStyle w:val="IndexLink"/>
                <w:rtl w:val="true"/>
              </w:rPr>
              <w:t>ما يحرم على الجنب</w:t>
            </w:r>
            <w:r>
              <w:rPr>
                <w:rStyle w:val="IndexLink"/>
                <w:rtl w:val="true"/>
              </w:rPr>
              <w:tab/>
            </w:r>
            <w:r>
              <w:rPr>
                <w:rStyle w:val="IndexLink"/>
              </w:rPr>
              <w:t>270</w:t>
            </w:r>
          </w:hyperlink>
        </w:p>
        <w:p>
          <w:pPr>
            <w:pStyle w:val="Contents6"/>
            <w:tabs>
              <w:tab w:val="clear" w:pos="7609"/>
              <w:tab w:val="right" w:pos="9026" w:leader="dot"/>
            </w:tabs>
            <w:rPr/>
          </w:pPr>
          <w:hyperlink w:anchor="__RefHeading___Toc1941076_730472459">
            <w:r>
              <w:rPr>
                <w:webHidden/>
                <w:rStyle w:val="IndexLink"/>
                <w:rtl w:val="true"/>
              </w:rPr>
              <w:t>ما يكره للجنب</w:t>
            </w:r>
            <w:r>
              <w:rPr>
                <w:rStyle w:val="IndexLink"/>
                <w:rtl w:val="true"/>
              </w:rPr>
              <w:tab/>
            </w:r>
            <w:r>
              <w:rPr>
                <w:rStyle w:val="IndexLink"/>
              </w:rPr>
              <w:t>273</w:t>
            </w:r>
          </w:hyperlink>
        </w:p>
        <w:p>
          <w:pPr>
            <w:pStyle w:val="Contents6"/>
            <w:tabs>
              <w:tab w:val="clear" w:pos="7609"/>
              <w:tab w:val="right" w:pos="9026" w:leader="dot"/>
            </w:tabs>
            <w:rPr/>
          </w:pPr>
          <w:hyperlink w:anchor="__RefHeading___Toc1941078_730472459">
            <w:r>
              <w:rPr>
                <w:webHidden/>
                <w:rStyle w:val="IndexLink"/>
                <w:rtl w:val="true"/>
              </w:rPr>
              <w:t>واجبات الغسل</w:t>
            </w:r>
            <w:r>
              <w:rPr>
                <w:rStyle w:val="IndexLink"/>
                <w:rtl w:val="true"/>
              </w:rPr>
              <w:tab/>
            </w:r>
            <w:r>
              <w:rPr>
                <w:rStyle w:val="IndexLink"/>
              </w:rPr>
              <w:t>277</w:t>
            </w:r>
          </w:hyperlink>
        </w:p>
        <w:p>
          <w:pPr>
            <w:pStyle w:val="Contents6"/>
            <w:tabs>
              <w:tab w:val="clear" w:pos="7609"/>
              <w:tab w:val="right" w:pos="9026" w:leader="dot"/>
            </w:tabs>
            <w:rPr/>
          </w:pPr>
          <w:hyperlink w:anchor="__RefHeading___Toc1941080_730472459">
            <w:r>
              <w:rPr>
                <w:webHidden/>
                <w:rStyle w:val="IndexLink"/>
                <w:rtl w:val="true"/>
              </w:rPr>
              <w:t>مستحبّات الغسل</w:t>
            </w:r>
            <w:r>
              <w:rPr>
                <w:rStyle w:val="IndexLink"/>
                <w:rtl w:val="true"/>
              </w:rPr>
              <w:tab/>
            </w:r>
            <w:r>
              <w:rPr>
                <w:rStyle w:val="IndexLink"/>
              </w:rPr>
              <w:t>281</w:t>
            </w:r>
          </w:hyperlink>
        </w:p>
        <w:p>
          <w:pPr>
            <w:pStyle w:val="Contents6"/>
            <w:tabs>
              <w:tab w:val="clear" w:pos="7609"/>
              <w:tab w:val="right" w:pos="9026" w:leader="dot"/>
            </w:tabs>
            <w:rPr/>
          </w:pPr>
          <w:hyperlink w:anchor="__RefHeading___Toc1941082_730472459">
            <w:r>
              <w:rPr>
                <w:webHidden/>
                <w:rStyle w:val="IndexLink"/>
                <w:rtl w:val="true"/>
              </w:rPr>
              <w:t>حكم البلل المشتبه</w:t>
            </w:r>
            <w:r>
              <w:rPr>
                <w:rStyle w:val="IndexLink"/>
                <w:rtl w:val="true"/>
              </w:rPr>
              <w:tab/>
            </w:r>
            <w:r>
              <w:rPr>
                <w:rStyle w:val="IndexLink"/>
              </w:rPr>
              <w:t>288</w:t>
            </w:r>
          </w:hyperlink>
        </w:p>
        <w:p>
          <w:pPr>
            <w:pStyle w:val="Contents6"/>
            <w:tabs>
              <w:tab w:val="clear" w:pos="7609"/>
              <w:tab w:val="right" w:pos="9026" w:leader="dot"/>
            </w:tabs>
            <w:rPr/>
          </w:pPr>
          <w:hyperlink w:anchor="__RefHeading___Toc1941084_730472459">
            <w:r>
              <w:rPr>
                <w:webHidden/>
                <w:rStyle w:val="IndexLink"/>
                <w:rtl w:val="true"/>
              </w:rPr>
              <w:t>القول في الغسل الارتماسيّ‌</w:t>
            </w:r>
            <w:r>
              <w:rPr>
                <w:rStyle w:val="IndexLink"/>
                <w:rtl w:val="true"/>
              </w:rPr>
              <w:tab/>
            </w:r>
            <w:r>
              <w:rPr>
                <w:rStyle w:val="IndexLink"/>
              </w:rPr>
              <w:t>290</w:t>
            </w:r>
          </w:hyperlink>
        </w:p>
        <w:p>
          <w:pPr>
            <w:pStyle w:val="Contents6"/>
            <w:tabs>
              <w:tab w:val="clear" w:pos="7609"/>
              <w:tab w:val="right" w:pos="9026" w:leader="dot"/>
            </w:tabs>
            <w:rPr/>
          </w:pPr>
          <w:hyperlink w:anchor="__RefHeading___Toc1941086_730472459">
            <w:r>
              <w:rPr>
                <w:webHidden/>
                <w:rStyle w:val="IndexLink"/>
                <w:rtl w:val="true"/>
              </w:rPr>
              <w:t>إعادة الغسل</w:t>
            </w:r>
            <w:r>
              <w:rPr>
                <w:rStyle w:val="IndexLink"/>
                <w:rtl w:val="true"/>
              </w:rPr>
              <w:tab/>
            </w:r>
            <w:r>
              <w:rPr>
                <w:rStyle w:val="IndexLink"/>
              </w:rPr>
              <w:t>292</w:t>
            </w:r>
          </w:hyperlink>
        </w:p>
        <w:p>
          <w:pPr>
            <w:pStyle w:val="Contents5"/>
            <w:tabs>
              <w:tab w:val="clear" w:pos="7892"/>
              <w:tab w:val="right" w:pos="9026" w:leader="dot"/>
            </w:tabs>
            <w:rPr/>
          </w:pPr>
          <w:hyperlink w:anchor="__RefHeading___Toc1941088_730472459">
            <w:r>
              <w:rPr>
                <w:webHidden/>
                <w:rStyle w:val="IndexLink"/>
                <w:rtl w:val="true"/>
              </w:rPr>
              <w:t>القول في الحيض</w:t>
            </w:r>
            <w:r>
              <w:rPr>
                <w:rStyle w:val="IndexLink"/>
                <w:rtl w:val="true"/>
              </w:rPr>
              <w:tab/>
            </w:r>
            <w:r>
              <w:rPr>
                <w:rStyle w:val="IndexLink"/>
              </w:rPr>
              <w:t>293</w:t>
            </w:r>
          </w:hyperlink>
        </w:p>
        <w:p>
          <w:pPr>
            <w:pStyle w:val="Contents6"/>
            <w:tabs>
              <w:tab w:val="clear" w:pos="7609"/>
              <w:tab w:val="right" w:pos="9026" w:leader="dot"/>
            </w:tabs>
            <w:rPr/>
          </w:pPr>
          <w:hyperlink w:anchor="__RefHeading___Toc1941090_730472459">
            <w:r>
              <w:rPr>
                <w:webHidden/>
                <w:rStyle w:val="IndexLink"/>
                <w:rtl w:val="true"/>
              </w:rPr>
              <w:t>القول في ماهيّة الحيض</w:t>
            </w:r>
            <w:r>
              <w:rPr>
                <w:rStyle w:val="IndexLink"/>
                <w:rtl w:val="true"/>
              </w:rPr>
              <w:tab/>
            </w:r>
            <w:r>
              <w:rPr>
                <w:rStyle w:val="IndexLink"/>
              </w:rPr>
              <w:t>293</w:t>
            </w:r>
          </w:hyperlink>
        </w:p>
        <w:p>
          <w:pPr>
            <w:pStyle w:val="Contents6"/>
            <w:tabs>
              <w:tab w:val="clear" w:pos="7609"/>
              <w:tab w:val="right" w:pos="9026" w:leader="dot"/>
            </w:tabs>
            <w:rPr/>
          </w:pPr>
          <w:hyperlink w:anchor="__RefHeading___Toc1941092_730472459">
            <w:r>
              <w:rPr>
                <w:webHidden/>
                <w:rStyle w:val="IndexLink"/>
                <w:rtl w:val="true"/>
              </w:rPr>
              <w:t>أقسام النساء الحائض</w:t>
            </w:r>
            <w:r>
              <w:rPr>
                <w:rStyle w:val="IndexLink"/>
                <w:rtl w:val="true"/>
              </w:rPr>
              <w:tab/>
            </w:r>
            <w:r>
              <w:rPr>
                <w:rStyle w:val="IndexLink"/>
              </w:rPr>
              <w:t>300</w:t>
            </w:r>
          </w:hyperlink>
        </w:p>
        <w:p>
          <w:pPr>
            <w:pStyle w:val="Contents6"/>
            <w:tabs>
              <w:tab w:val="clear" w:pos="7609"/>
              <w:tab w:val="right" w:pos="9026" w:leader="dot"/>
            </w:tabs>
            <w:rPr/>
          </w:pPr>
          <w:hyperlink w:anchor="__RefHeading___Toc1941094_730472459">
            <w:r>
              <w:rPr>
                <w:webHidden/>
                <w:rStyle w:val="IndexLink"/>
                <w:rtl w:val="true"/>
              </w:rPr>
              <w:t>ما يحرم على الحائض</w:t>
            </w:r>
            <w:r>
              <w:rPr>
                <w:rStyle w:val="IndexLink"/>
                <w:rtl w:val="true"/>
              </w:rPr>
              <w:tab/>
            </w:r>
            <w:r>
              <w:rPr>
                <w:rStyle w:val="IndexLink"/>
              </w:rPr>
              <w:t>319</w:t>
            </w:r>
          </w:hyperlink>
        </w:p>
        <w:p>
          <w:pPr>
            <w:pStyle w:val="Contents6"/>
            <w:tabs>
              <w:tab w:val="clear" w:pos="7609"/>
              <w:tab w:val="right" w:pos="9026" w:leader="dot"/>
            </w:tabs>
            <w:rPr/>
          </w:pPr>
          <w:hyperlink w:anchor="__RefHeading___Toc1941096_730472459">
            <w:r>
              <w:rPr>
                <w:webHidden/>
                <w:rStyle w:val="IndexLink"/>
                <w:rtl w:val="true"/>
              </w:rPr>
              <w:t>القول في كفّارة وطي الحائض</w:t>
            </w:r>
            <w:r>
              <w:rPr>
                <w:rStyle w:val="IndexLink"/>
                <w:rtl w:val="true"/>
              </w:rPr>
              <w:tab/>
            </w:r>
            <w:r>
              <w:rPr>
                <w:rStyle w:val="IndexLink"/>
              </w:rPr>
              <w:t>324</w:t>
            </w:r>
          </w:hyperlink>
        </w:p>
        <w:p>
          <w:pPr>
            <w:pStyle w:val="Contents6"/>
            <w:tabs>
              <w:tab w:val="clear" w:pos="7609"/>
              <w:tab w:val="right" w:pos="9026" w:leader="dot"/>
            </w:tabs>
            <w:rPr/>
          </w:pPr>
          <w:hyperlink w:anchor="__RefHeading___Toc1941098_730472459">
            <w:r>
              <w:rPr>
                <w:webHidden/>
                <w:rStyle w:val="IndexLink"/>
                <w:rtl w:val="true"/>
              </w:rPr>
              <w:t>ما يكره للحائض</w:t>
            </w:r>
            <w:r>
              <w:rPr>
                <w:rStyle w:val="IndexLink"/>
                <w:rtl w:val="true"/>
              </w:rPr>
              <w:tab/>
            </w:r>
            <w:r>
              <w:rPr>
                <w:rStyle w:val="IndexLink"/>
              </w:rPr>
              <w:t>326</w:t>
            </w:r>
          </w:hyperlink>
        </w:p>
        <w:p>
          <w:pPr>
            <w:pStyle w:val="Contents6"/>
            <w:tabs>
              <w:tab w:val="clear" w:pos="7609"/>
              <w:tab w:val="right" w:pos="9026" w:leader="dot"/>
            </w:tabs>
            <w:rPr/>
          </w:pPr>
          <w:hyperlink w:anchor="__RefHeading___Toc1941100_730472459">
            <w:r>
              <w:rPr>
                <w:webHidden/>
                <w:rStyle w:val="IndexLink"/>
                <w:rtl w:val="true"/>
              </w:rPr>
              <w:t>ما يستحبّ للحائض</w:t>
            </w:r>
            <w:r>
              <w:rPr>
                <w:rStyle w:val="IndexLink"/>
                <w:rtl w:val="true"/>
              </w:rPr>
              <w:tab/>
            </w:r>
            <w:r>
              <w:rPr>
                <w:rStyle w:val="IndexLink"/>
              </w:rPr>
              <w:t>327</w:t>
            </w:r>
          </w:hyperlink>
        </w:p>
        <w:p>
          <w:pPr>
            <w:pStyle w:val="Contents6"/>
            <w:tabs>
              <w:tab w:val="clear" w:pos="7609"/>
              <w:tab w:val="right" w:pos="9026" w:leader="dot"/>
            </w:tabs>
            <w:rPr/>
          </w:pPr>
          <w:hyperlink w:anchor="__RefHeading___Toc1941102_730472459">
            <w:r>
              <w:rPr>
                <w:webHidden/>
                <w:rStyle w:val="IndexLink"/>
                <w:rtl w:val="true"/>
              </w:rPr>
              <w:t>القول في بدء التروك</w:t>
            </w:r>
            <w:r>
              <w:rPr>
                <w:rStyle w:val="IndexLink"/>
                <w:rtl w:val="true"/>
              </w:rPr>
              <w:tab/>
            </w:r>
            <w:r>
              <w:rPr>
                <w:rStyle w:val="IndexLink"/>
              </w:rPr>
              <w:t>328</w:t>
            </w:r>
          </w:hyperlink>
        </w:p>
        <w:p>
          <w:pPr>
            <w:pStyle w:val="Contents6"/>
            <w:tabs>
              <w:tab w:val="clear" w:pos="7609"/>
              <w:tab w:val="right" w:pos="9026" w:leader="dot"/>
            </w:tabs>
            <w:rPr/>
          </w:pPr>
          <w:hyperlink w:anchor="__RefHeading___Toc1941104_730472459">
            <w:r>
              <w:rPr>
                <w:webHidden/>
                <w:rStyle w:val="IndexLink"/>
                <w:rtl w:val="true"/>
              </w:rPr>
              <w:t>الوطي قبل الغسل</w:t>
            </w:r>
            <w:r>
              <w:rPr>
                <w:rStyle w:val="IndexLink"/>
                <w:rtl w:val="true"/>
              </w:rPr>
              <w:tab/>
            </w:r>
            <w:r>
              <w:rPr>
                <w:rStyle w:val="IndexLink"/>
              </w:rPr>
              <w:t>330</w:t>
            </w:r>
          </w:hyperlink>
        </w:p>
        <w:p>
          <w:pPr>
            <w:pStyle w:val="Contents6"/>
            <w:tabs>
              <w:tab w:val="clear" w:pos="7609"/>
              <w:tab w:val="right" w:pos="9026" w:leader="dot"/>
            </w:tabs>
            <w:rPr/>
          </w:pPr>
          <w:hyperlink w:anchor="__RefHeading___Toc1941106_730472459">
            <w:r>
              <w:rPr>
                <w:webHidden/>
                <w:rStyle w:val="IndexLink"/>
                <w:rtl w:val="true"/>
              </w:rPr>
              <w:t>ما تقضيه من الصلاة</w:t>
            </w:r>
            <w:r>
              <w:rPr>
                <w:rStyle w:val="IndexLink"/>
                <w:rtl w:val="true"/>
              </w:rPr>
              <w:tab/>
            </w:r>
            <w:r>
              <w:rPr>
                <w:rStyle w:val="IndexLink"/>
              </w:rPr>
              <w:t>332</w:t>
            </w:r>
          </w:hyperlink>
        </w:p>
        <w:p>
          <w:pPr>
            <w:pStyle w:val="Contents5"/>
            <w:tabs>
              <w:tab w:val="clear" w:pos="7892"/>
              <w:tab w:val="right" w:pos="9026" w:leader="dot"/>
            </w:tabs>
            <w:rPr/>
          </w:pPr>
          <w:hyperlink w:anchor="__RefHeading___Toc1941108_730472459">
            <w:r>
              <w:rPr>
                <w:webHidden/>
                <w:rStyle w:val="IndexLink"/>
                <w:rtl w:val="true"/>
              </w:rPr>
              <w:t>القول في الاستحاضة</w:t>
            </w:r>
            <w:r>
              <w:rPr>
                <w:rStyle w:val="IndexLink"/>
                <w:rtl w:val="true"/>
              </w:rPr>
              <w:tab/>
            </w:r>
            <w:r>
              <w:rPr>
                <w:rStyle w:val="IndexLink"/>
              </w:rPr>
              <w:t>333</w:t>
            </w:r>
          </w:hyperlink>
        </w:p>
        <w:p>
          <w:pPr>
            <w:pStyle w:val="Contents6"/>
            <w:tabs>
              <w:tab w:val="clear" w:pos="7609"/>
              <w:tab w:val="right" w:pos="9026" w:leader="dot"/>
            </w:tabs>
            <w:rPr/>
          </w:pPr>
          <w:hyperlink w:anchor="__RefHeading___Toc1941110_73047245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941112_730472459">
            <w:r>
              <w:rPr>
                <w:webHidden/>
                <w:rStyle w:val="IndexLink"/>
                <w:rtl w:val="true"/>
              </w:rPr>
              <w:t>في ماهيّة الاستحاضة</w:t>
            </w:r>
            <w:r>
              <w:rPr>
                <w:rStyle w:val="IndexLink"/>
                <w:rtl w:val="true"/>
              </w:rPr>
              <w:tab/>
            </w:r>
            <w:r>
              <w:rPr>
                <w:rStyle w:val="IndexLink"/>
              </w:rPr>
              <w:t>333</w:t>
            </w:r>
          </w:hyperlink>
        </w:p>
        <w:p>
          <w:pPr>
            <w:pStyle w:val="Contents6"/>
            <w:tabs>
              <w:tab w:val="clear" w:pos="7609"/>
              <w:tab w:val="right" w:pos="9026" w:leader="dot"/>
            </w:tabs>
            <w:rPr/>
          </w:pPr>
          <w:hyperlink w:anchor="__RefHeading___Toc1941114_730472459">
            <w:r>
              <w:rPr>
                <w:webHidden/>
                <w:rStyle w:val="IndexLink"/>
                <w:rtl w:val="true"/>
              </w:rPr>
              <w:t>أقسام الاستحاضة</w:t>
            </w:r>
            <w:r>
              <w:rPr>
                <w:rStyle w:val="IndexLink"/>
                <w:rtl w:val="true"/>
              </w:rPr>
              <w:tab/>
            </w:r>
            <w:r>
              <w:rPr>
                <w:rStyle w:val="IndexLink"/>
              </w:rPr>
              <w:t>337</w:t>
            </w:r>
          </w:hyperlink>
        </w:p>
        <w:p>
          <w:pPr>
            <w:pStyle w:val="Contents6"/>
            <w:tabs>
              <w:tab w:val="clear" w:pos="7609"/>
              <w:tab w:val="right" w:pos="9026" w:leader="dot"/>
            </w:tabs>
            <w:rPr/>
          </w:pPr>
          <w:hyperlink w:anchor="__RefHeading___Toc1941116_730472459">
            <w:r>
              <w:rPr>
                <w:webHidden/>
                <w:rStyle w:val="IndexLink"/>
                <w:rtl w:val="true"/>
              </w:rPr>
              <w:t>أحكام الاستحاضة</w:t>
            </w:r>
            <w:r>
              <w:rPr>
                <w:rStyle w:val="IndexLink"/>
                <w:rtl w:val="true"/>
              </w:rPr>
              <w:tab/>
            </w:r>
            <w:r>
              <w:rPr>
                <w:rStyle w:val="IndexLink"/>
              </w:rPr>
              <w:t>339</w:t>
            </w:r>
          </w:hyperlink>
        </w:p>
        <w:p>
          <w:pPr>
            <w:pStyle w:val="Contents5"/>
            <w:tabs>
              <w:tab w:val="clear" w:pos="7892"/>
              <w:tab w:val="right" w:pos="9026" w:leader="dot"/>
            </w:tabs>
            <w:rPr/>
          </w:pPr>
          <w:hyperlink w:anchor="__RefHeading___Toc1941118_730472459">
            <w:r>
              <w:rPr>
                <w:webHidden/>
                <w:rStyle w:val="IndexLink"/>
                <w:rtl w:val="true"/>
              </w:rPr>
              <w:t>النفاس</w:t>
            </w:r>
            <w:r>
              <w:rPr>
                <w:rStyle w:val="IndexLink"/>
                <w:rtl w:val="true"/>
              </w:rPr>
              <w:tab/>
            </w:r>
            <w:r>
              <w:rPr>
                <w:rStyle w:val="IndexLink"/>
              </w:rPr>
              <w:t>346</w:t>
            </w:r>
          </w:hyperlink>
        </w:p>
        <w:p>
          <w:pPr>
            <w:pStyle w:val="Contents6"/>
            <w:tabs>
              <w:tab w:val="clear" w:pos="7609"/>
              <w:tab w:val="right" w:pos="9026" w:leader="dot"/>
            </w:tabs>
            <w:rPr/>
          </w:pPr>
          <w:hyperlink w:anchor="__RefHeading___Toc1941120_730472459">
            <w:r>
              <w:rPr>
                <w:webHidden/>
                <w:rStyle w:val="IndexLink"/>
                <w:rtl w:val="true"/>
              </w:rPr>
              <w:t>القول في ماهيّة النفاس</w:t>
            </w:r>
            <w:r>
              <w:rPr>
                <w:rStyle w:val="IndexLink"/>
                <w:rtl w:val="true"/>
              </w:rPr>
              <w:tab/>
            </w:r>
            <w:r>
              <w:rPr>
                <w:rStyle w:val="IndexLink"/>
              </w:rPr>
              <w:t>346</w:t>
            </w:r>
          </w:hyperlink>
        </w:p>
        <w:p>
          <w:pPr>
            <w:pStyle w:val="Contents6"/>
            <w:tabs>
              <w:tab w:val="clear" w:pos="7609"/>
              <w:tab w:val="right" w:pos="9026" w:leader="dot"/>
            </w:tabs>
            <w:rPr/>
          </w:pPr>
          <w:hyperlink w:anchor="__RefHeading___Toc1941122_730472459">
            <w:r>
              <w:rPr>
                <w:webHidden/>
                <w:rStyle w:val="IndexLink"/>
                <w:rtl w:val="true"/>
              </w:rPr>
              <w:t>القول في أحكام النفاس</w:t>
            </w:r>
            <w:r>
              <w:rPr>
                <w:rStyle w:val="IndexLink"/>
                <w:rtl w:val="true"/>
              </w:rPr>
              <w:tab/>
            </w:r>
            <w:r>
              <w:rPr>
                <w:rStyle w:val="IndexLink"/>
              </w:rPr>
              <w:t>354</w:t>
            </w:r>
          </w:hyperlink>
        </w:p>
        <w:p>
          <w:pPr>
            <w:pStyle w:val="Contents5"/>
            <w:tabs>
              <w:tab w:val="clear" w:pos="7892"/>
              <w:tab w:val="right" w:pos="9026" w:leader="dot"/>
            </w:tabs>
            <w:rPr/>
          </w:pPr>
          <w:hyperlink w:anchor="__RefHeading___Toc1941124_730472459">
            <w:r>
              <w:rPr>
                <w:webHidden/>
                <w:rStyle w:val="IndexLink"/>
                <w:rtl w:val="true"/>
              </w:rPr>
              <w:t>القول في غسل مسّ الميّت</w:t>
            </w:r>
            <w:r>
              <w:rPr>
                <w:rStyle w:val="IndexLink"/>
                <w:rtl w:val="true"/>
              </w:rPr>
              <w:tab/>
            </w:r>
            <w:r>
              <w:rPr>
                <w:rStyle w:val="IndexLink"/>
              </w:rPr>
              <w:t>359</w:t>
            </w:r>
          </w:hyperlink>
        </w:p>
        <w:p>
          <w:pPr>
            <w:pStyle w:val="Contents6"/>
            <w:tabs>
              <w:tab w:val="clear" w:pos="7609"/>
              <w:tab w:val="right" w:pos="9026" w:leader="dot"/>
            </w:tabs>
            <w:rPr/>
          </w:pPr>
          <w:hyperlink w:anchor="__RefHeading___Toc1941126_730472459">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1941128_730472459">
            <w:r>
              <w:rPr>
                <w:webHidden/>
                <w:rStyle w:val="IndexLink"/>
                <w:rtl w:val="true"/>
              </w:rPr>
              <w:t>الوضوء قبل غسل المسّ‌</w:t>
            </w:r>
            <w:r>
              <w:rPr>
                <w:rStyle w:val="IndexLink"/>
                <w:rtl w:val="true"/>
              </w:rPr>
              <w:tab/>
            </w:r>
            <w:r>
              <w:rPr>
                <w:rStyle w:val="IndexLink"/>
              </w:rPr>
              <w:t>361</w:t>
            </w:r>
          </w:hyperlink>
        </w:p>
        <w:p>
          <w:pPr>
            <w:pStyle w:val="Contents5"/>
            <w:tabs>
              <w:tab w:val="clear" w:pos="7892"/>
              <w:tab w:val="right" w:pos="9026" w:leader="dot"/>
            </w:tabs>
            <w:rPr/>
          </w:pPr>
          <w:hyperlink w:anchor="__RefHeading___Toc1941130_730472459">
            <w:r>
              <w:rPr>
                <w:webHidden/>
                <w:rStyle w:val="IndexLink"/>
                <w:rtl w:val="true"/>
              </w:rPr>
              <w:t>القول في أحكام الأموات</w:t>
            </w:r>
            <w:r>
              <w:rPr>
                <w:rStyle w:val="IndexLink"/>
                <w:rtl w:val="true"/>
              </w:rPr>
              <w:tab/>
            </w:r>
            <w:r>
              <w:rPr>
                <w:rStyle w:val="IndexLink"/>
              </w:rPr>
              <w:t>363</w:t>
            </w:r>
          </w:hyperlink>
        </w:p>
        <w:p>
          <w:pPr>
            <w:pStyle w:val="Contents6"/>
            <w:tabs>
              <w:tab w:val="clear" w:pos="7609"/>
              <w:tab w:val="right" w:pos="9026" w:leader="dot"/>
            </w:tabs>
            <w:rPr/>
          </w:pPr>
          <w:hyperlink w:anchor="__RefHeading___Toc1941132_730472459">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941134_730472459">
            <w:r>
              <w:rPr>
                <w:webHidden/>
                <w:rStyle w:val="IndexLink"/>
                <w:rtl w:val="true"/>
              </w:rPr>
              <w:t>الأوّل</w:t>
            </w:r>
            <w:r>
              <w:rPr>
                <w:rStyle w:val="IndexLink"/>
                <w:rtl w:val="true"/>
              </w:rPr>
              <w:t xml:space="preserve">: </w:t>
            </w:r>
            <w:r>
              <w:rPr>
                <w:rStyle w:val="IndexLink"/>
                <w:rtl w:val="true"/>
              </w:rPr>
              <w:t>أحكام الاحتضار</w:t>
            </w:r>
            <w:r>
              <w:rPr>
                <w:rStyle w:val="IndexLink"/>
                <w:rtl w:val="true"/>
              </w:rPr>
              <w:tab/>
            </w:r>
            <w:r>
              <w:rPr>
                <w:rStyle w:val="IndexLink"/>
              </w:rPr>
              <w:t>363</w:t>
            </w:r>
          </w:hyperlink>
        </w:p>
        <w:p>
          <w:pPr>
            <w:pStyle w:val="Contents6"/>
            <w:tabs>
              <w:tab w:val="clear" w:pos="7609"/>
              <w:tab w:val="right" w:pos="9026" w:leader="dot"/>
            </w:tabs>
            <w:rPr/>
          </w:pPr>
          <w:hyperlink w:anchor="__RefHeading___Toc1941136_730472459">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941138_730472459">
            <w:r>
              <w:rPr>
                <w:webHidden/>
                <w:rStyle w:val="IndexLink"/>
                <w:rtl w:val="true"/>
              </w:rPr>
              <w:t>توجيه الميّت إلى القبلة</w:t>
            </w:r>
            <w:r>
              <w:rPr>
                <w:rStyle w:val="IndexLink"/>
                <w:rtl w:val="true"/>
              </w:rPr>
              <w:tab/>
            </w:r>
            <w:r>
              <w:rPr>
                <w:rStyle w:val="IndexLink"/>
              </w:rPr>
              <w:t>364</w:t>
            </w:r>
          </w:hyperlink>
        </w:p>
        <w:p>
          <w:pPr>
            <w:pStyle w:val="Contents6"/>
            <w:tabs>
              <w:tab w:val="clear" w:pos="7609"/>
              <w:tab w:val="right" w:pos="9026" w:leader="dot"/>
            </w:tabs>
            <w:rPr/>
          </w:pPr>
          <w:hyperlink w:anchor="__RefHeading___Toc1941140_730472459">
            <w:r>
              <w:rPr>
                <w:webHidden/>
                <w:rStyle w:val="IndexLink"/>
                <w:rtl w:val="true"/>
              </w:rPr>
              <w:t>مستحبّات الاحتضار</w:t>
            </w:r>
            <w:r>
              <w:rPr>
                <w:rStyle w:val="IndexLink"/>
                <w:rtl w:val="true"/>
              </w:rPr>
              <w:tab/>
            </w:r>
            <w:r>
              <w:rPr>
                <w:rStyle w:val="IndexLink"/>
              </w:rPr>
              <w:t>366</w:t>
            </w:r>
          </w:hyperlink>
        </w:p>
        <w:p>
          <w:pPr>
            <w:pStyle w:val="Contents6"/>
            <w:tabs>
              <w:tab w:val="clear" w:pos="7609"/>
              <w:tab w:val="right" w:pos="9026" w:leader="dot"/>
            </w:tabs>
            <w:rPr/>
          </w:pPr>
          <w:hyperlink w:anchor="__RefHeading___Toc1941142_730472459">
            <w:r>
              <w:rPr>
                <w:webHidden/>
                <w:rStyle w:val="IndexLink"/>
                <w:rtl w:val="true"/>
              </w:rPr>
              <w:t>مكروهات الاحتضار</w:t>
            </w:r>
            <w:r>
              <w:rPr>
                <w:rStyle w:val="IndexLink"/>
                <w:rtl w:val="true"/>
              </w:rPr>
              <w:tab/>
            </w:r>
            <w:r>
              <w:rPr>
                <w:rStyle w:val="IndexLink"/>
              </w:rPr>
              <w:t>372</w:t>
            </w:r>
          </w:hyperlink>
        </w:p>
        <w:p>
          <w:pPr>
            <w:pStyle w:val="Contents6"/>
            <w:tabs>
              <w:tab w:val="clear" w:pos="7609"/>
              <w:tab w:val="right" w:pos="9026" w:leader="dot"/>
            </w:tabs>
            <w:rPr/>
          </w:pPr>
          <w:hyperlink w:anchor="__RefHeading___Toc1941144_730472459">
            <w:r>
              <w:rPr>
                <w:webHidden/>
                <w:rStyle w:val="IndexLink"/>
                <w:rtl w:val="true"/>
              </w:rPr>
              <w:t>الثاني</w:t>
            </w:r>
            <w:r>
              <w:rPr>
                <w:rStyle w:val="IndexLink"/>
                <w:rtl w:val="true"/>
              </w:rPr>
              <w:t xml:space="preserve">: </w:t>
            </w:r>
            <w:r>
              <w:rPr>
                <w:rStyle w:val="IndexLink"/>
                <w:rtl w:val="true"/>
              </w:rPr>
              <w:t>أحكام غسل الميّت</w:t>
            </w:r>
            <w:r>
              <w:rPr>
                <w:rStyle w:val="IndexLink"/>
                <w:rtl w:val="true"/>
              </w:rPr>
              <w:tab/>
            </w:r>
            <w:r>
              <w:rPr>
                <w:rStyle w:val="IndexLink"/>
              </w:rPr>
              <w:t>374</w:t>
            </w:r>
          </w:hyperlink>
        </w:p>
        <w:p>
          <w:pPr>
            <w:pStyle w:val="Contents6"/>
            <w:tabs>
              <w:tab w:val="clear" w:pos="7609"/>
              <w:tab w:val="right" w:pos="9026" w:leader="dot"/>
            </w:tabs>
            <w:rPr/>
          </w:pPr>
          <w:hyperlink w:anchor="__RefHeading___Toc1941146_730472459">
            <w:r>
              <w:rPr>
                <w:webHidden/>
                <w:rStyle w:val="IndexLink"/>
                <w:rtl w:val="true"/>
              </w:rPr>
              <w:t>من يجب غسله</w:t>
            </w:r>
            <w:r>
              <w:rPr>
                <w:rStyle w:val="IndexLink"/>
                <w:rtl w:val="true"/>
              </w:rPr>
              <w:tab/>
            </w:r>
            <w:r>
              <w:rPr>
                <w:rStyle w:val="IndexLink"/>
              </w:rPr>
              <w:t>374</w:t>
            </w:r>
          </w:hyperlink>
        </w:p>
        <w:p>
          <w:pPr>
            <w:pStyle w:val="Contents6"/>
            <w:tabs>
              <w:tab w:val="clear" w:pos="7609"/>
              <w:tab w:val="right" w:pos="9026" w:leader="dot"/>
            </w:tabs>
            <w:rPr/>
          </w:pPr>
          <w:hyperlink w:anchor="__RefHeading___Toc1941148_730472459">
            <w:r>
              <w:rPr>
                <w:webHidden/>
                <w:rStyle w:val="IndexLink"/>
                <w:rtl w:val="true"/>
              </w:rPr>
              <w:t>كيفيّة الإتيان بالأغسال</w:t>
            </w:r>
            <w:r>
              <w:rPr>
                <w:rStyle w:val="IndexLink"/>
                <w:rtl w:val="true"/>
              </w:rPr>
              <w:tab/>
            </w:r>
            <w:r>
              <w:rPr>
                <w:rStyle w:val="IndexLink"/>
              </w:rPr>
              <w:t>379</w:t>
            </w:r>
          </w:hyperlink>
        </w:p>
        <w:p>
          <w:pPr>
            <w:pStyle w:val="Contents6"/>
            <w:tabs>
              <w:tab w:val="clear" w:pos="7609"/>
              <w:tab w:val="right" w:pos="9026" w:leader="dot"/>
            </w:tabs>
            <w:rPr/>
          </w:pPr>
          <w:hyperlink w:anchor="__RefHeading___Toc1941150_730472459">
            <w:r>
              <w:rPr>
                <w:webHidden/>
                <w:rStyle w:val="IndexLink"/>
                <w:rtl w:val="true"/>
              </w:rPr>
              <w:t>الأولى بأحكام الميّت</w:t>
            </w:r>
            <w:r>
              <w:rPr>
                <w:rStyle w:val="IndexLink"/>
                <w:rtl w:val="true"/>
              </w:rPr>
              <w:tab/>
            </w:r>
            <w:r>
              <w:rPr>
                <w:rStyle w:val="IndexLink"/>
              </w:rPr>
              <w:t>381</w:t>
            </w:r>
          </w:hyperlink>
        </w:p>
        <w:p>
          <w:pPr>
            <w:pStyle w:val="Contents6"/>
            <w:tabs>
              <w:tab w:val="clear" w:pos="7609"/>
              <w:tab w:val="right" w:pos="9026" w:leader="dot"/>
            </w:tabs>
            <w:rPr/>
          </w:pPr>
          <w:hyperlink w:anchor="__RefHeading___Toc1941152_730472459">
            <w:r>
              <w:rPr>
                <w:webHidden/>
                <w:rStyle w:val="IndexLink"/>
                <w:rtl w:val="true"/>
              </w:rPr>
              <w:t>القول في المماثلة</w:t>
            </w:r>
            <w:r>
              <w:rPr>
                <w:rStyle w:val="IndexLink"/>
                <w:rtl w:val="true"/>
              </w:rPr>
              <w:tab/>
            </w:r>
            <w:r>
              <w:rPr>
                <w:rStyle w:val="IndexLink"/>
              </w:rPr>
              <w:t>383</w:t>
            </w:r>
          </w:hyperlink>
        </w:p>
        <w:p>
          <w:pPr>
            <w:pStyle w:val="Contents6"/>
            <w:tabs>
              <w:tab w:val="clear" w:pos="7609"/>
              <w:tab w:val="right" w:pos="9026" w:leader="dot"/>
            </w:tabs>
            <w:rPr/>
          </w:pPr>
          <w:hyperlink w:anchor="__RefHeading___Toc1941154_730472459">
            <w:r>
              <w:rPr>
                <w:webHidden/>
                <w:rStyle w:val="IndexLink"/>
                <w:rtl w:val="true"/>
              </w:rPr>
              <w:t>تعذّر المماثل</w:t>
            </w:r>
            <w:r>
              <w:rPr>
                <w:rStyle w:val="IndexLink"/>
                <w:rtl w:val="true"/>
              </w:rPr>
              <w:tab/>
            </w:r>
            <w:r>
              <w:rPr>
                <w:rStyle w:val="IndexLink"/>
              </w:rPr>
              <w:t>388</w:t>
            </w:r>
          </w:hyperlink>
        </w:p>
        <w:p>
          <w:pPr>
            <w:pStyle w:val="Contents6"/>
            <w:tabs>
              <w:tab w:val="clear" w:pos="7609"/>
              <w:tab w:val="right" w:pos="9026" w:leader="dot"/>
            </w:tabs>
            <w:rPr/>
          </w:pPr>
          <w:hyperlink w:anchor="__RefHeading___Toc1941156_730472459">
            <w:r>
              <w:rPr>
                <w:webHidden/>
                <w:rStyle w:val="IndexLink"/>
                <w:rtl w:val="true"/>
              </w:rPr>
              <w:t>ما يجوز مع عدم المماثلة</w:t>
            </w:r>
            <w:r>
              <w:rPr>
                <w:rStyle w:val="IndexLink"/>
                <w:rtl w:val="true"/>
              </w:rPr>
              <w:tab/>
            </w:r>
            <w:r>
              <w:rPr>
                <w:rStyle w:val="IndexLink"/>
              </w:rPr>
              <w:t>390</w:t>
            </w:r>
          </w:hyperlink>
        </w:p>
        <w:p>
          <w:pPr>
            <w:pStyle w:val="Contents6"/>
            <w:tabs>
              <w:tab w:val="clear" w:pos="7609"/>
              <w:tab w:val="right" w:pos="9026" w:leader="dot"/>
            </w:tabs>
            <w:rPr/>
          </w:pPr>
          <w:hyperlink w:anchor="__RefHeading___Toc1941158_730472459">
            <w:r>
              <w:rPr>
                <w:webHidden/>
                <w:rStyle w:val="IndexLink"/>
                <w:rtl w:val="true"/>
              </w:rPr>
              <w:t>القول في الشهيد</w:t>
            </w:r>
            <w:r>
              <w:rPr>
                <w:rStyle w:val="IndexLink"/>
                <w:rtl w:val="true"/>
              </w:rPr>
              <w:tab/>
            </w:r>
            <w:r>
              <w:rPr>
                <w:rStyle w:val="IndexLink"/>
              </w:rPr>
              <w:t>391</w:t>
            </w:r>
          </w:hyperlink>
        </w:p>
        <w:p>
          <w:pPr>
            <w:pStyle w:val="Contents6"/>
            <w:tabs>
              <w:tab w:val="clear" w:pos="7609"/>
              <w:tab w:val="right" w:pos="9026" w:leader="dot"/>
            </w:tabs>
            <w:rPr/>
          </w:pPr>
          <w:hyperlink w:anchor="__RefHeading___Toc1941160_730472459">
            <w:r>
              <w:rPr>
                <w:webHidden/>
                <w:rStyle w:val="IndexLink"/>
                <w:rtl w:val="true"/>
              </w:rPr>
              <w:t>مستحبّات الغسل</w:t>
            </w:r>
            <w:r>
              <w:rPr>
                <w:rStyle w:val="IndexLink"/>
                <w:rtl w:val="true"/>
              </w:rPr>
              <w:tab/>
            </w:r>
            <w:r>
              <w:rPr>
                <w:rStyle w:val="IndexLink"/>
              </w:rPr>
              <w:t>396</w:t>
            </w:r>
          </w:hyperlink>
        </w:p>
        <w:p>
          <w:pPr>
            <w:pStyle w:val="Contents6"/>
            <w:tabs>
              <w:tab w:val="clear" w:pos="7609"/>
              <w:tab w:val="right" w:pos="9026" w:leader="dot"/>
            </w:tabs>
            <w:rPr/>
          </w:pPr>
          <w:hyperlink w:anchor="__RefHeading___Toc1941162_730472459">
            <w:r>
              <w:rPr>
                <w:webHidden/>
                <w:rStyle w:val="IndexLink"/>
                <w:rtl w:val="true"/>
              </w:rPr>
              <w:t>الثالث</w:t>
            </w:r>
            <w:r>
              <w:rPr>
                <w:rStyle w:val="IndexLink"/>
                <w:rtl w:val="true"/>
              </w:rPr>
              <w:t xml:space="preserve">: </w:t>
            </w:r>
            <w:r>
              <w:rPr>
                <w:rStyle w:val="IndexLink"/>
                <w:rtl w:val="true"/>
              </w:rPr>
              <w:t>أحكام كفن الميّت</w:t>
            </w:r>
            <w:r>
              <w:rPr>
                <w:rStyle w:val="IndexLink"/>
                <w:rtl w:val="true"/>
              </w:rPr>
              <w:tab/>
            </w:r>
            <w:r>
              <w:rPr>
                <w:rStyle w:val="IndexLink"/>
              </w:rPr>
              <w:t>401</w:t>
            </w:r>
          </w:hyperlink>
        </w:p>
        <w:p>
          <w:pPr>
            <w:pStyle w:val="Contents6"/>
            <w:tabs>
              <w:tab w:val="clear" w:pos="7609"/>
              <w:tab w:val="right" w:pos="9026" w:leader="dot"/>
            </w:tabs>
            <w:rPr/>
          </w:pPr>
          <w:hyperlink w:anchor="__RefHeading___Toc1941164_730472459">
            <w:r>
              <w:rPr>
                <w:webHidden/>
                <w:rStyle w:val="IndexLink"/>
                <w:rtl w:val="true"/>
              </w:rPr>
              <w:t>الواجب من الكفن</w:t>
            </w:r>
            <w:r>
              <w:rPr>
                <w:rStyle w:val="IndexLink"/>
                <w:rtl w:val="true"/>
              </w:rPr>
              <w:tab/>
            </w:r>
            <w:r>
              <w:rPr>
                <w:rStyle w:val="IndexLink"/>
              </w:rPr>
              <w:t>401</w:t>
            </w:r>
          </w:hyperlink>
        </w:p>
        <w:p>
          <w:pPr>
            <w:pStyle w:val="Contents6"/>
            <w:tabs>
              <w:tab w:val="clear" w:pos="7609"/>
              <w:tab w:val="right" w:pos="9026" w:leader="dot"/>
            </w:tabs>
            <w:rPr/>
          </w:pPr>
          <w:hyperlink w:anchor="__RefHeading___Toc1941166_730472459">
            <w:r>
              <w:rPr>
                <w:webHidden/>
                <w:rStyle w:val="IndexLink"/>
                <w:rtl w:val="true"/>
              </w:rPr>
              <w:t>مستحبّات التكفين</w:t>
            </w:r>
            <w:r>
              <w:rPr>
                <w:rStyle w:val="IndexLink"/>
                <w:rtl w:val="true"/>
              </w:rPr>
              <w:tab/>
            </w:r>
            <w:r>
              <w:rPr>
                <w:rStyle w:val="IndexLink"/>
              </w:rPr>
              <w:t>406</w:t>
            </w:r>
          </w:hyperlink>
        </w:p>
        <w:p>
          <w:pPr>
            <w:pStyle w:val="Contents6"/>
            <w:tabs>
              <w:tab w:val="clear" w:pos="7609"/>
              <w:tab w:val="right" w:pos="9026" w:leader="dot"/>
            </w:tabs>
            <w:rPr/>
          </w:pPr>
          <w:hyperlink w:anchor="__RefHeading___Toc1941168_730472459">
            <w:r>
              <w:rPr>
                <w:webHidden/>
                <w:rStyle w:val="IndexLink"/>
                <w:rtl w:val="true"/>
              </w:rPr>
              <w:t>مكروهات التكفين</w:t>
            </w:r>
            <w:r>
              <w:rPr>
                <w:rStyle w:val="IndexLink"/>
                <w:rtl w:val="true"/>
              </w:rPr>
              <w:tab/>
            </w:r>
            <w:r>
              <w:rPr>
                <w:rStyle w:val="IndexLink"/>
              </w:rPr>
              <w:t>418</w:t>
            </w:r>
          </w:hyperlink>
        </w:p>
        <w:p>
          <w:pPr>
            <w:pStyle w:val="Contents6"/>
            <w:tabs>
              <w:tab w:val="clear" w:pos="7609"/>
              <w:tab w:val="right" w:pos="9026" w:leader="dot"/>
            </w:tabs>
            <w:rPr/>
          </w:pPr>
          <w:hyperlink w:anchor="__RefHeading___Toc1941170_730472459">
            <w:r>
              <w:rPr>
                <w:webHidden/>
                <w:rStyle w:val="IndexLink"/>
                <w:rtl w:val="true"/>
              </w:rPr>
              <w:t>باقي المستحبّات</w:t>
            </w:r>
            <w:r>
              <w:rPr>
                <w:rStyle w:val="IndexLink"/>
                <w:rtl w:val="true"/>
              </w:rPr>
              <w:tab/>
            </w:r>
            <w:r>
              <w:rPr>
                <w:rStyle w:val="IndexLink"/>
              </w:rPr>
              <w:t>420</w:t>
            </w:r>
          </w:hyperlink>
        </w:p>
        <w:p>
          <w:pPr>
            <w:pStyle w:val="Contents6"/>
            <w:tabs>
              <w:tab w:val="clear" w:pos="7609"/>
              <w:tab w:val="right" w:pos="9026" w:leader="dot"/>
            </w:tabs>
            <w:rPr/>
          </w:pPr>
          <w:hyperlink w:anchor="__RefHeading___Toc1941172_730472459">
            <w:r>
              <w:rPr>
                <w:webHidden/>
                <w:rStyle w:val="IndexLink"/>
                <w:rtl w:val="true"/>
              </w:rPr>
              <w:t>الرابع</w:t>
            </w:r>
            <w:r>
              <w:rPr>
                <w:rStyle w:val="IndexLink"/>
                <w:rtl w:val="true"/>
              </w:rPr>
              <w:t xml:space="preserve">: </w:t>
            </w:r>
            <w:r>
              <w:rPr>
                <w:rStyle w:val="IndexLink"/>
                <w:rtl w:val="true"/>
              </w:rPr>
              <w:t>أحكام الصلاة على الميّت</w:t>
            </w:r>
            <w:r>
              <w:rPr>
                <w:rStyle w:val="IndexLink"/>
                <w:rtl w:val="true"/>
              </w:rPr>
              <w:tab/>
            </w:r>
            <w:r>
              <w:rPr>
                <w:rStyle w:val="IndexLink"/>
              </w:rPr>
              <w:t>421</w:t>
            </w:r>
          </w:hyperlink>
        </w:p>
        <w:p>
          <w:pPr>
            <w:pStyle w:val="Contents6"/>
            <w:tabs>
              <w:tab w:val="clear" w:pos="7609"/>
              <w:tab w:val="right" w:pos="9026" w:leader="dot"/>
            </w:tabs>
            <w:rPr/>
          </w:pPr>
          <w:hyperlink w:anchor="__RefHeading___Toc1941174_730472459">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1941176_730472459">
            <w:r>
              <w:rPr>
                <w:webHidden/>
                <w:rStyle w:val="IndexLink"/>
                <w:rtl w:val="true"/>
              </w:rPr>
              <w:t>من تجب الصلاة عليه</w:t>
            </w:r>
            <w:r>
              <w:rPr>
                <w:rStyle w:val="IndexLink"/>
                <w:rtl w:val="true"/>
              </w:rPr>
              <w:tab/>
            </w:r>
            <w:r>
              <w:rPr>
                <w:rStyle w:val="IndexLink"/>
              </w:rPr>
              <w:t>422</w:t>
            </w:r>
          </w:hyperlink>
        </w:p>
        <w:p>
          <w:pPr>
            <w:pStyle w:val="Contents6"/>
            <w:tabs>
              <w:tab w:val="clear" w:pos="7609"/>
              <w:tab w:val="right" w:pos="9026" w:leader="dot"/>
            </w:tabs>
            <w:rPr/>
          </w:pPr>
          <w:hyperlink w:anchor="__RefHeading___Toc1941178_730472459">
            <w:r>
              <w:rPr>
                <w:webHidden/>
                <w:rStyle w:val="IndexLink"/>
                <w:rtl w:val="true"/>
              </w:rPr>
              <w:t>واجبات الصلاة على الميّت</w:t>
            </w:r>
            <w:r>
              <w:rPr>
                <w:rStyle w:val="IndexLink"/>
                <w:rtl w:val="true"/>
              </w:rPr>
              <w:tab/>
            </w:r>
            <w:r>
              <w:rPr>
                <w:rStyle w:val="IndexLink"/>
              </w:rPr>
              <w:t>422</w:t>
            </w:r>
          </w:hyperlink>
        </w:p>
        <w:p>
          <w:pPr>
            <w:pStyle w:val="Contents6"/>
            <w:tabs>
              <w:tab w:val="clear" w:pos="7609"/>
              <w:tab w:val="right" w:pos="9026" w:leader="dot"/>
            </w:tabs>
            <w:rPr/>
          </w:pPr>
          <w:hyperlink w:anchor="__RefHeading___Toc1941180_730472459">
            <w:r>
              <w:rPr>
                <w:webHidden/>
                <w:rStyle w:val="IndexLink"/>
                <w:rtl w:val="true"/>
              </w:rPr>
              <w:t>كيفيّة الصلاة على المنافق</w:t>
            </w:r>
            <w:r>
              <w:rPr>
                <w:rStyle w:val="IndexLink"/>
                <w:rtl w:val="true"/>
              </w:rPr>
              <w:tab/>
            </w:r>
            <w:r>
              <w:rPr>
                <w:rStyle w:val="IndexLink"/>
              </w:rPr>
              <w:t>430</w:t>
            </w:r>
          </w:hyperlink>
        </w:p>
        <w:p>
          <w:pPr>
            <w:pStyle w:val="Contents6"/>
            <w:tabs>
              <w:tab w:val="clear" w:pos="7609"/>
              <w:tab w:val="right" w:pos="9026" w:leader="dot"/>
            </w:tabs>
            <w:rPr/>
          </w:pPr>
          <w:hyperlink w:anchor="__RefHeading___Toc1941182_730472459">
            <w:r>
              <w:rPr>
                <w:webHidden/>
                <w:rStyle w:val="IndexLink"/>
                <w:rtl w:val="true"/>
              </w:rPr>
              <w:t>ما لا يشترط في الصلاة على الميّت</w:t>
            </w:r>
            <w:r>
              <w:rPr>
                <w:rStyle w:val="IndexLink"/>
                <w:rtl w:val="true"/>
              </w:rPr>
              <w:tab/>
            </w:r>
            <w:r>
              <w:rPr>
                <w:rStyle w:val="IndexLink"/>
              </w:rPr>
              <w:t>432</w:t>
            </w:r>
          </w:hyperlink>
        </w:p>
        <w:p>
          <w:pPr>
            <w:pStyle w:val="Contents6"/>
            <w:tabs>
              <w:tab w:val="clear" w:pos="7609"/>
              <w:tab w:val="right" w:pos="9026" w:leader="dot"/>
            </w:tabs>
            <w:rPr/>
          </w:pPr>
          <w:hyperlink w:anchor="__RefHeading___Toc1941184_730472459">
            <w:r>
              <w:rPr>
                <w:webHidden/>
                <w:rStyle w:val="IndexLink"/>
                <w:rtl w:val="true"/>
              </w:rPr>
              <w:t>مستحبّات الصلاة على الميّت</w:t>
            </w:r>
            <w:r>
              <w:rPr>
                <w:rStyle w:val="IndexLink"/>
                <w:rtl w:val="true"/>
              </w:rPr>
              <w:tab/>
            </w:r>
            <w:r>
              <w:rPr>
                <w:rStyle w:val="IndexLink"/>
              </w:rPr>
              <w:t>433</w:t>
            </w:r>
          </w:hyperlink>
        </w:p>
        <w:p>
          <w:pPr>
            <w:pStyle w:val="Contents6"/>
            <w:tabs>
              <w:tab w:val="clear" w:pos="7609"/>
              <w:tab w:val="right" w:pos="9026" w:leader="dot"/>
            </w:tabs>
            <w:rPr/>
          </w:pPr>
          <w:hyperlink w:anchor="__RefHeading___Toc1941186_730472459">
            <w:r>
              <w:rPr>
                <w:webHidden/>
                <w:rStyle w:val="IndexLink"/>
                <w:rtl w:val="true"/>
              </w:rPr>
              <w:t>حكم فوت بعض التكبيرات</w:t>
            </w:r>
            <w:r>
              <w:rPr>
                <w:rStyle w:val="IndexLink"/>
                <w:rtl w:val="true"/>
              </w:rPr>
              <w:tab/>
            </w:r>
            <w:r>
              <w:rPr>
                <w:rStyle w:val="IndexLink"/>
              </w:rPr>
              <w:t>441</w:t>
            </w:r>
          </w:hyperlink>
        </w:p>
        <w:p>
          <w:pPr>
            <w:pStyle w:val="Contents6"/>
            <w:tabs>
              <w:tab w:val="clear" w:pos="7609"/>
              <w:tab w:val="right" w:pos="9026" w:leader="dot"/>
            </w:tabs>
            <w:rPr/>
          </w:pPr>
          <w:hyperlink w:anchor="__RefHeading___Toc1941188_730472459">
            <w:r>
              <w:rPr>
                <w:webHidden/>
                <w:rStyle w:val="IndexLink"/>
                <w:rtl w:val="true"/>
              </w:rPr>
              <w:t>حكم من لم يصلّ عليه</w:t>
            </w:r>
            <w:r>
              <w:rPr>
                <w:rStyle w:val="IndexLink"/>
                <w:rtl w:val="true"/>
              </w:rPr>
              <w:tab/>
            </w:r>
            <w:r>
              <w:rPr>
                <w:rStyle w:val="IndexLink"/>
              </w:rPr>
              <w:t>443</w:t>
            </w:r>
          </w:hyperlink>
        </w:p>
        <w:p>
          <w:pPr>
            <w:pStyle w:val="Contents6"/>
            <w:tabs>
              <w:tab w:val="clear" w:pos="7609"/>
              <w:tab w:val="right" w:pos="9026" w:leader="dot"/>
            </w:tabs>
            <w:rPr/>
          </w:pPr>
          <w:hyperlink w:anchor="__RefHeading___Toc1941190_730472459">
            <w:r>
              <w:rPr>
                <w:webHidden/>
                <w:rStyle w:val="IndexLink"/>
                <w:rtl w:val="true"/>
              </w:rPr>
              <w:t>حضور جنازة في الأثناء</w:t>
            </w:r>
            <w:r>
              <w:rPr>
                <w:rStyle w:val="IndexLink"/>
                <w:rtl w:val="true"/>
              </w:rPr>
              <w:tab/>
            </w:r>
            <w:r>
              <w:rPr>
                <w:rStyle w:val="IndexLink"/>
              </w:rPr>
              <w:t>446</w:t>
            </w:r>
          </w:hyperlink>
        </w:p>
        <w:p>
          <w:pPr>
            <w:pStyle w:val="Contents6"/>
            <w:tabs>
              <w:tab w:val="clear" w:pos="7609"/>
              <w:tab w:val="right" w:pos="9026" w:leader="dot"/>
            </w:tabs>
            <w:rPr/>
          </w:pPr>
          <w:hyperlink w:anchor="__RefHeading___Toc1941192_730472459">
            <w:r>
              <w:rPr>
                <w:webHidden/>
                <w:rStyle w:val="IndexLink"/>
                <w:rtl w:val="true"/>
              </w:rPr>
              <w:t>الخامس</w:t>
            </w:r>
            <w:r>
              <w:rPr>
                <w:rStyle w:val="IndexLink"/>
                <w:rtl w:val="true"/>
              </w:rPr>
              <w:t xml:space="preserve">: </w:t>
            </w:r>
            <w:r>
              <w:rPr>
                <w:rStyle w:val="IndexLink"/>
                <w:rtl w:val="true"/>
              </w:rPr>
              <w:t>أحكام دفن الميّت</w:t>
            </w:r>
            <w:r>
              <w:rPr>
                <w:rStyle w:val="IndexLink"/>
                <w:rtl w:val="true"/>
              </w:rPr>
              <w:tab/>
            </w:r>
            <w:r>
              <w:rPr>
                <w:rStyle w:val="IndexLink"/>
              </w:rPr>
              <w:t>457</w:t>
            </w:r>
          </w:hyperlink>
        </w:p>
        <w:p>
          <w:pPr>
            <w:pStyle w:val="Contents6"/>
            <w:tabs>
              <w:tab w:val="clear" w:pos="7609"/>
              <w:tab w:val="right" w:pos="9026" w:leader="dot"/>
            </w:tabs>
            <w:rPr/>
          </w:pPr>
          <w:hyperlink w:anchor="__RefHeading___Toc1941194_730472459">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1941196_730472459">
            <w:r>
              <w:rPr>
                <w:webHidden/>
                <w:rStyle w:val="IndexLink"/>
                <w:rtl w:val="true"/>
              </w:rPr>
              <w:t>واجبات الدفن</w:t>
            </w:r>
            <w:r>
              <w:rPr>
                <w:rStyle w:val="IndexLink"/>
                <w:rtl w:val="true"/>
              </w:rPr>
              <w:tab/>
            </w:r>
            <w:r>
              <w:rPr>
                <w:rStyle w:val="IndexLink"/>
              </w:rPr>
              <w:t>457</w:t>
            </w:r>
          </w:hyperlink>
        </w:p>
        <w:p>
          <w:pPr>
            <w:pStyle w:val="Contents6"/>
            <w:tabs>
              <w:tab w:val="clear" w:pos="7609"/>
              <w:tab w:val="right" w:pos="9026" w:leader="dot"/>
            </w:tabs>
            <w:rPr/>
          </w:pPr>
          <w:hyperlink w:anchor="__RefHeading___Toc1941198_730472459">
            <w:r>
              <w:rPr>
                <w:webHidden/>
                <w:rStyle w:val="IndexLink"/>
                <w:rtl w:val="true"/>
              </w:rPr>
              <w:t>مستحبّات الدفن</w:t>
            </w:r>
            <w:r>
              <w:rPr>
                <w:rStyle w:val="IndexLink"/>
                <w:rtl w:val="true"/>
              </w:rPr>
              <w:tab/>
            </w:r>
            <w:r>
              <w:rPr>
                <w:rStyle w:val="IndexLink"/>
              </w:rPr>
              <w:t>458</w:t>
            </w:r>
          </w:hyperlink>
        </w:p>
        <w:p>
          <w:pPr>
            <w:pStyle w:val="Contents6"/>
            <w:tabs>
              <w:tab w:val="clear" w:pos="7609"/>
              <w:tab w:val="right" w:pos="9026" w:leader="dot"/>
            </w:tabs>
            <w:rPr/>
          </w:pPr>
          <w:hyperlink w:anchor="__RefHeading___Toc1941200_730472459">
            <w:r>
              <w:rPr>
                <w:webHidden/>
                <w:rStyle w:val="IndexLink"/>
                <w:rtl w:val="true"/>
              </w:rPr>
              <w:t>القول في التعزية</w:t>
            </w:r>
            <w:r>
              <w:rPr>
                <w:rStyle w:val="IndexLink"/>
                <w:rtl w:val="true"/>
              </w:rPr>
              <w:tab/>
            </w:r>
            <w:r>
              <w:rPr>
                <w:rStyle w:val="IndexLink"/>
              </w:rPr>
              <w:t>468</w:t>
            </w:r>
          </w:hyperlink>
        </w:p>
        <w:p>
          <w:pPr>
            <w:pStyle w:val="Contents6"/>
            <w:tabs>
              <w:tab w:val="clear" w:pos="7609"/>
              <w:tab w:val="right" w:pos="9026" w:leader="dot"/>
            </w:tabs>
            <w:rPr/>
          </w:pPr>
          <w:hyperlink w:anchor="__RefHeading___Toc1941202_730472459">
            <w:r>
              <w:rPr>
                <w:webHidden/>
                <w:rStyle w:val="IndexLink"/>
                <w:rtl w:val="true"/>
              </w:rPr>
              <w:t>كفائيّة أحكام الميّت</w:t>
            </w:r>
            <w:r>
              <w:rPr>
                <w:rStyle w:val="IndexLink"/>
                <w:rtl w:val="true"/>
              </w:rPr>
              <w:tab/>
            </w:r>
            <w:r>
              <w:rPr>
                <w:rStyle w:val="IndexLink"/>
              </w:rPr>
              <w:t>469</w:t>
            </w:r>
          </w:hyperlink>
        </w:p>
        <w:p>
          <w:pPr>
            <w:pStyle w:val="Contents4"/>
            <w:tabs>
              <w:tab w:val="clear" w:pos="8176"/>
              <w:tab w:val="right" w:pos="9026" w:leader="dot"/>
            </w:tabs>
            <w:rPr/>
          </w:pPr>
          <w:hyperlink w:anchor="__RefHeading___Toc1941204_730472459">
            <w:r>
              <w:rPr>
                <w:webHidden/>
                <w:rStyle w:val="IndexLink"/>
                <w:rtl w:val="true"/>
              </w:rPr>
              <w:t>الفصل الثالث في التيمّم</w:t>
            </w:r>
            <w:r>
              <w:rPr>
                <w:rStyle w:val="IndexLink"/>
                <w:rtl w:val="true"/>
              </w:rPr>
              <w:tab/>
            </w:r>
            <w:r>
              <w:rPr>
                <w:rStyle w:val="IndexLink"/>
              </w:rPr>
              <w:t>473</w:t>
            </w:r>
          </w:hyperlink>
        </w:p>
        <w:p>
          <w:pPr>
            <w:pStyle w:val="Contents5"/>
            <w:tabs>
              <w:tab w:val="clear" w:pos="7892"/>
              <w:tab w:val="right" w:pos="9026" w:leader="dot"/>
            </w:tabs>
            <w:rPr/>
          </w:pPr>
          <w:hyperlink w:anchor="__RefHeading___Toc1941206_730472459">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1941208_730472459">
            <w:r>
              <w:rPr>
                <w:webHidden/>
                <w:rStyle w:val="IndexLink"/>
                <w:rtl w:val="true"/>
              </w:rPr>
              <w:t>القول في شرط التيمّم</w:t>
            </w:r>
            <w:r>
              <w:rPr>
                <w:rStyle w:val="IndexLink"/>
                <w:rtl w:val="true"/>
              </w:rPr>
              <w:tab/>
            </w:r>
            <w:r>
              <w:rPr>
                <w:rStyle w:val="IndexLink"/>
              </w:rPr>
              <w:t>473</w:t>
            </w:r>
          </w:hyperlink>
        </w:p>
        <w:p>
          <w:pPr>
            <w:pStyle w:val="Contents5"/>
            <w:tabs>
              <w:tab w:val="clear" w:pos="7892"/>
              <w:tab w:val="right" w:pos="9026" w:leader="dot"/>
            </w:tabs>
            <w:rPr/>
          </w:pPr>
          <w:hyperlink w:anchor="__RefHeading___Toc1941210_730472459">
            <w:r>
              <w:rPr>
                <w:webHidden/>
                <w:rStyle w:val="IndexLink"/>
                <w:rtl w:val="true"/>
              </w:rPr>
              <w:t>حكم طلب الماء</w:t>
            </w:r>
            <w:r>
              <w:rPr>
                <w:rStyle w:val="IndexLink"/>
                <w:rtl w:val="true"/>
              </w:rPr>
              <w:tab/>
            </w:r>
            <w:r>
              <w:rPr>
                <w:rStyle w:val="IndexLink"/>
              </w:rPr>
              <w:t>479</w:t>
            </w:r>
          </w:hyperlink>
        </w:p>
        <w:p>
          <w:pPr>
            <w:pStyle w:val="Contents5"/>
            <w:tabs>
              <w:tab w:val="clear" w:pos="7892"/>
              <w:tab w:val="right" w:pos="9026" w:leader="dot"/>
            </w:tabs>
            <w:rPr/>
          </w:pPr>
          <w:hyperlink w:anchor="__RefHeading___Toc1941212_730472459">
            <w:r>
              <w:rPr>
                <w:webHidden/>
                <w:rStyle w:val="IndexLink"/>
                <w:rtl w:val="true"/>
              </w:rPr>
              <w:t>ما يصحّ التيمّم به</w:t>
            </w:r>
            <w:r>
              <w:rPr>
                <w:rStyle w:val="IndexLink"/>
                <w:rtl w:val="true"/>
              </w:rPr>
              <w:tab/>
            </w:r>
            <w:r>
              <w:rPr>
                <w:rStyle w:val="IndexLink"/>
              </w:rPr>
              <w:t>482</w:t>
            </w:r>
          </w:hyperlink>
        </w:p>
        <w:p>
          <w:pPr>
            <w:pStyle w:val="Contents5"/>
            <w:tabs>
              <w:tab w:val="clear" w:pos="7892"/>
              <w:tab w:val="right" w:pos="9026" w:leader="dot"/>
            </w:tabs>
            <w:rPr/>
          </w:pPr>
          <w:hyperlink w:anchor="__RefHeading___Toc1941214_730472459">
            <w:r>
              <w:rPr>
                <w:webHidden/>
                <w:rStyle w:val="IndexLink"/>
                <w:rtl w:val="true"/>
              </w:rPr>
              <w:t>ما لا يصحّ التيمّم به</w:t>
            </w:r>
            <w:r>
              <w:rPr>
                <w:rStyle w:val="IndexLink"/>
                <w:rtl w:val="true"/>
              </w:rPr>
              <w:tab/>
            </w:r>
            <w:r>
              <w:rPr>
                <w:rStyle w:val="IndexLink"/>
              </w:rPr>
              <w:t>484</w:t>
            </w:r>
          </w:hyperlink>
        </w:p>
        <w:p>
          <w:pPr>
            <w:pStyle w:val="Contents5"/>
            <w:tabs>
              <w:tab w:val="clear" w:pos="7892"/>
              <w:tab w:val="right" w:pos="9026" w:leader="dot"/>
            </w:tabs>
            <w:rPr/>
          </w:pPr>
          <w:hyperlink w:anchor="__RefHeading___Toc1941216_730472459">
            <w:r>
              <w:rPr>
                <w:webHidden/>
                <w:rStyle w:val="IndexLink"/>
                <w:rtl w:val="true"/>
              </w:rPr>
              <w:t>ما يكره التيمّم به</w:t>
            </w:r>
            <w:r>
              <w:rPr>
                <w:rStyle w:val="IndexLink"/>
                <w:rtl w:val="true"/>
              </w:rPr>
              <w:tab/>
            </w:r>
            <w:r>
              <w:rPr>
                <w:rStyle w:val="IndexLink"/>
              </w:rPr>
              <w:t>485</w:t>
            </w:r>
          </w:hyperlink>
        </w:p>
        <w:p>
          <w:pPr>
            <w:pStyle w:val="Contents5"/>
            <w:tabs>
              <w:tab w:val="clear" w:pos="7892"/>
              <w:tab w:val="right" w:pos="9026" w:leader="dot"/>
            </w:tabs>
            <w:rPr/>
          </w:pPr>
          <w:hyperlink w:anchor="__RefHeading___Toc1941218_730472459">
            <w:r>
              <w:rPr>
                <w:webHidden/>
                <w:rStyle w:val="IndexLink"/>
                <w:rtl w:val="true"/>
              </w:rPr>
              <w:t>ما يستحبّ التيمّم به</w:t>
            </w:r>
            <w:r>
              <w:rPr>
                <w:rStyle w:val="IndexLink"/>
                <w:rtl w:val="true"/>
              </w:rPr>
              <w:tab/>
            </w:r>
            <w:r>
              <w:rPr>
                <w:rStyle w:val="IndexLink"/>
              </w:rPr>
              <w:t>486</w:t>
            </w:r>
          </w:hyperlink>
        </w:p>
        <w:p>
          <w:pPr>
            <w:pStyle w:val="Contents5"/>
            <w:tabs>
              <w:tab w:val="clear" w:pos="7892"/>
              <w:tab w:val="right" w:pos="9026" w:leader="dot"/>
            </w:tabs>
            <w:rPr/>
          </w:pPr>
          <w:hyperlink w:anchor="__RefHeading___Toc1941220_730472459">
            <w:r>
              <w:rPr>
                <w:webHidden/>
                <w:rStyle w:val="IndexLink"/>
                <w:rtl w:val="true"/>
              </w:rPr>
              <w:t>واجبات التيمّم</w:t>
            </w:r>
            <w:r>
              <w:rPr>
                <w:rStyle w:val="IndexLink"/>
                <w:rtl w:val="true"/>
              </w:rPr>
              <w:tab/>
            </w:r>
            <w:r>
              <w:rPr>
                <w:rStyle w:val="IndexLink"/>
              </w:rPr>
              <w:t>487</w:t>
            </w:r>
          </w:hyperlink>
        </w:p>
        <w:p>
          <w:pPr>
            <w:pStyle w:val="Contents5"/>
            <w:tabs>
              <w:tab w:val="clear" w:pos="7892"/>
              <w:tab w:val="right" w:pos="9026" w:leader="dot"/>
            </w:tabs>
            <w:rPr/>
          </w:pPr>
          <w:hyperlink w:anchor="__RefHeading___Toc1941222_730472459">
            <w:r>
              <w:rPr>
                <w:webHidden/>
                <w:rStyle w:val="IndexLink"/>
                <w:rtl w:val="true"/>
              </w:rPr>
              <w:t>تيمّم غير الجنب</w:t>
            </w:r>
            <w:r>
              <w:rPr>
                <w:rStyle w:val="IndexLink"/>
                <w:rtl w:val="true"/>
              </w:rPr>
              <w:tab/>
            </w:r>
            <w:r>
              <w:rPr>
                <w:rStyle w:val="IndexLink"/>
              </w:rPr>
              <w:t>493</w:t>
            </w:r>
          </w:hyperlink>
        </w:p>
        <w:p>
          <w:pPr>
            <w:pStyle w:val="Contents5"/>
            <w:tabs>
              <w:tab w:val="clear" w:pos="7892"/>
              <w:tab w:val="right" w:pos="9026" w:leader="dot"/>
            </w:tabs>
            <w:rPr/>
          </w:pPr>
          <w:hyperlink w:anchor="__RefHeading___Toc1941224_730472459">
            <w:r>
              <w:rPr>
                <w:webHidden/>
                <w:rStyle w:val="IndexLink"/>
                <w:rtl w:val="true"/>
              </w:rPr>
              <w:t>قصد البدليّة</w:t>
            </w:r>
            <w:r>
              <w:rPr>
                <w:rStyle w:val="IndexLink"/>
                <w:rtl w:val="true"/>
              </w:rPr>
              <w:tab/>
            </w:r>
            <w:r>
              <w:rPr>
                <w:rStyle w:val="IndexLink"/>
              </w:rPr>
              <w:t>494</w:t>
            </w:r>
          </w:hyperlink>
        </w:p>
        <w:p>
          <w:pPr>
            <w:pStyle w:val="Contents5"/>
            <w:tabs>
              <w:tab w:val="clear" w:pos="7892"/>
              <w:tab w:val="right" w:pos="9026" w:leader="dot"/>
            </w:tabs>
            <w:rPr/>
          </w:pPr>
          <w:hyperlink w:anchor="__RefHeading___Toc1941226_730472459">
            <w:r>
              <w:rPr>
                <w:webHidden/>
                <w:rStyle w:val="IndexLink"/>
                <w:rtl w:val="true"/>
              </w:rPr>
              <w:t>سائر واجبات التيمّم</w:t>
            </w:r>
            <w:r>
              <w:rPr>
                <w:rStyle w:val="IndexLink"/>
                <w:rtl w:val="true"/>
              </w:rPr>
              <w:tab/>
            </w:r>
            <w:r>
              <w:rPr>
                <w:rStyle w:val="IndexLink"/>
              </w:rPr>
              <w:t>496</w:t>
            </w:r>
          </w:hyperlink>
        </w:p>
        <w:p>
          <w:pPr>
            <w:pStyle w:val="Contents5"/>
            <w:tabs>
              <w:tab w:val="clear" w:pos="7892"/>
              <w:tab w:val="right" w:pos="9026" w:leader="dot"/>
            </w:tabs>
            <w:rPr/>
          </w:pPr>
          <w:hyperlink w:anchor="__RefHeading___Toc1941228_730472459">
            <w:r>
              <w:rPr>
                <w:webHidden/>
                <w:rStyle w:val="IndexLink"/>
                <w:rtl w:val="true"/>
              </w:rPr>
              <w:t>مستحبّات التيمّم</w:t>
            </w:r>
            <w:r>
              <w:rPr>
                <w:rStyle w:val="IndexLink"/>
                <w:rtl w:val="true"/>
              </w:rPr>
              <w:tab/>
            </w:r>
            <w:r>
              <w:rPr>
                <w:rStyle w:val="IndexLink"/>
              </w:rPr>
              <w:t>498</w:t>
            </w:r>
          </w:hyperlink>
        </w:p>
        <w:p>
          <w:pPr>
            <w:pStyle w:val="Contents5"/>
            <w:tabs>
              <w:tab w:val="clear" w:pos="7892"/>
              <w:tab w:val="right" w:pos="9026" w:leader="dot"/>
            </w:tabs>
            <w:rPr/>
          </w:pPr>
          <w:hyperlink w:anchor="__RefHeading___Toc1941230_730472459">
            <w:r>
              <w:rPr>
                <w:webHidden/>
                <w:rStyle w:val="IndexLink"/>
                <w:rtl w:val="true"/>
              </w:rPr>
              <w:t>تأخير التيمّم</w:t>
            </w:r>
            <w:r>
              <w:rPr>
                <w:rStyle w:val="IndexLink"/>
                <w:rtl w:val="true"/>
              </w:rPr>
              <w:tab/>
            </w:r>
            <w:r>
              <w:rPr>
                <w:rStyle w:val="IndexLink"/>
              </w:rPr>
              <w:t>499</w:t>
            </w:r>
          </w:hyperlink>
        </w:p>
        <w:p>
          <w:pPr>
            <w:pStyle w:val="Contents5"/>
            <w:tabs>
              <w:tab w:val="clear" w:pos="7892"/>
              <w:tab w:val="right" w:pos="9026" w:leader="dot"/>
            </w:tabs>
            <w:rPr/>
          </w:pPr>
          <w:hyperlink w:anchor="__RefHeading___Toc1941232_730472459">
            <w:r>
              <w:rPr>
                <w:webHidden/>
                <w:rStyle w:val="IndexLink"/>
                <w:rtl w:val="true"/>
              </w:rPr>
              <w:t>تمكّن المتيمّم من الماء</w:t>
            </w:r>
            <w:r>
              <w:rPr>
                <w:rStyle w:val="IndexLink"/>
                <w:rtl w:val="true"/>
              </w:rPr>
              <w:tab/>
            </w:r>
            <w:r>
              <w:rPr>
                <w:rStyle w:val="IndexLink"/>
              </w:rPr>
              <w:t>503</w:t>
            </w:r>
          </w:hyperlink>
        </w:p>
        <w:p>
          <w:pPr>
            <w:pStyle w:val="Contents5"/>
            <w:tabs>
              <w:tab w:val="clear" w:pos="7892"/>
              <w:tab w:val="right" w:pos="9026" w:leader="dot"/>
            </w:tabs>
            <w:rPr/>
          </w:pPr>
          <w:hyperlink w:anchor="__RefHeading___Toc1941234_730472459">
            <w:r>
              <w:rPr>
                <w:webHidden/>
                <w:rStyle w:val="IndexLink"/>
                <w:rtl w:val="true"/>
              </w:rPr>
              <w:t>وجدان الماء في أثناء الصلاة</w:t>
            </w:r>
            <w:r>
              <w:rPr>
                <w:rStyle w:val="IndexLink"/>
                <w:rtl w:val="true"/>
              </w:rPr>
              <w:tab/>
            </w:r>
            <w:r>
              <w:rPr>
                <w:rStyle w:val="IndexLink"/>
              </w:rPr>
              <w:t>505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5_166293"/>
      <w:bookmarkStart w:id="1" w:name="pg14805_166293"/>
      <w:bookmarkEnd w:id="1"/>
    </w:p>
    <w:p>
      <w:pPr>
        <w:pStyle w:val="Heading2"/>
        <w:numPr>
          <w:ilvl w:val="1"/>
          <w:numId w:val="1"/>
        </w:numPr>
        <w:rPr/>
      </w:pPr>
      <w:bookmarkStart w:id="2" w:name="pg14805_166293"/>
      <w:bookmarkStart w:id="3" w:name="__RefHeading___Toc1940868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0870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05_166297"/>
    </w:p>
    <w:p>
      <w:pPr>
        <w:pStyle w:val="Heading2"/>
        <w:numPr>
          <w:ilvl w:val="1"/>
          <w:numId w:val="1"/>
        </w:numPr>
        <w:rPr/>
      </w:pPr>
      <w:bookmarkStart w:id="8" w:name="__RefHeading___Toc1940872_730472459"/>
      <w:bookmarkStart w:id="9" w:name="_Toc3"/>
      <w:bookmarkEnd w:id="7"/>
      <w:bookmarkEnd w:id="8"/>
      <w:r>
        <w:rPr>
          <w:rtl w:val="true"/>
        </w:rPr>
        <w:t>المقدمات</w:t>
      </w:r>
      <w:bookmarkEnd w:id="9"/>
    </w:p>
    <w:p>
      <w:pPr>
        <w:pStyle w:val="Heading3"/>
        <w:numPr>
          <w:ilvl w:val="2"/>
          <w:numId w:val="1"/>
        </w:numPr>
        <w:rPr/>
      </w:pPr>
      <w:bookmarkStart w:id="10" w:name="__RefHeading___Toc1940874_730472459"/>
      <w:bookmarkStart w:id="11" w:name="_Toc4"/>
      <w:bookmarkEnd w:id="10"/>
      <w:r>
        <w:rPr>
          <w:rtl w:val="true"/>
        </w:rPr>
        <w:t>نبذة من حياة المؤلّف قدّس سرّه</w:t>
      </w:r>
      <w:bookmarkEnd w:id="11"/>
    </w:p>
    <w:p>
      <w:pPr>
        <w:pStyle w:val="Heading4"/>
        <w:numPr>
          <w:ilvl w:val="3"/>
          <w:numId w:val="1"/>
        </w:numPr>
        <w:rPr/>
      </w:pPr>
      <w:bookmarkStart w:id="12" w:name="__RefHeading___Toc1940876_730472459"/>
      <w:bookmarkStart w:id="13" w:name="_Toc5"/>
      <w:bookmarkEnd w:id="12"/>
      <w:r>
        <w:rPr>
          <w:rtl w:val="true"/>
        </w:rPr>
        <w:t>اسمه</w:t>
      </w:r>
      <w:bookmarkEnd w:id="13"/>
    </w:p>
    <w:p>
      <w:pPr>
        <w:pStyle w:val="BookText"/>
        <w:rPr/>
      </w:pPr>
      <w:r>
        <w:rPr>
          <w:rFonts w:ascii="Amiri" w:hAnsi="Amiri" w:eastAsia="Amiri" w:cs="Amiri"/>
          <w:color w:val="111111"/>
          <w:sz w:val="28"/>
          <w:sz w:val="28"/>
          <w:szCs w:val="28"/>
          <w:rtl w:val="true"/>
          <w:lang w:bidi="ar-SA"/>
        </w:rPr>
        <w:t>هو المحقّق الجليل و الاستاذ النبيل سماحة آية اللّه الشيخ قدرة اللّه بن سيف اللّه بن عليّ بن حمزة الوجدانيّ فخر عفا اللّه عنهم، من أبرز مدرّسي الحوزة العلميّة بقم المشرّفة</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940878_730472459"/>
      <w:bookmarkStart w:id="15" w:name="_Toc6"/>
      <w:bookmarkEnd w:id="14"/>
      <w:r>
        <w:rPr>
          <w:rtl w:val="true"/>
        </w:rPr>
        <w:t>مولده</w:t>
      </w:r>
      <w:bookmarkEnd w:id="15"/>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مدينة سراب من مدن آذربيجان الإيرانيّة، و ذلك في سنة ألف و ثلاثمائة و إحدى عشرة الهجريّة الشمسيّة على مهاجرها آلاف التحيّة و السلام</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940880_730472459"/>
      <w:bookmarkStart w:id="17" w:name="_Toc7"/>
      <w:bookmarkEnd w:id="16"/>
      <w:r>
        <w:rPr>
          <w:rtl w:val="true"/>
        </w:rPr>
        <w:t>دراساته العلميّة</w:t>
      </w:r>
      <w:bookmarkEnd w:id="17"/>
    </w:p>
    <w:p>
      <w:pPr>
        <w:pStyle w:val="BookText"/>
        <w:rPr/>
      </w:pPr>
      <w:r>
        <w:rPr>
          <w:rFonts w:ascii="Amiri" w:hAnsi="Amiri" w:eastAsia="Amiri" w:cs="Amiri"/>
          <w:color w:val="111111"/>
          <w:sz w:val="28"/>
          <w:sz w:val="28"/>
          <w:szCs w:val="28"/>
          <w:rtl w:val="true"/>
          <w:lang w:bidi="ar-SA"/>
        </w:rPr>
        <w:t xml:space="preserve">عند ما ناهز عمره الرابعة عشر و هو في عنفوان شبابه قرأ مبادئ العربيّة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الشيخ عبد العليّ و الشيخ يوسف رحمهما اللّه، ثمّ سافر إلى سراب و درس هناك المقدّمات عند حجّتي الإسلام الشيخ عبد اللّه الحقّيّ و الشيخ حسين المحدّثيّ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مدينة تبريز و أقام فيها قليلا، حيث درس هناك شرح اللمعة عند شيوخها المعروفين آنذاك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مدينة قم المقدّسة و هو في سنّ السادسة عشر، و أخذ في قراءة السطوح عند آية اللّه العظمى المرعشيّ النجفيّ و آية اللّه الشهيد الصدوقيّ و آية اللّه السلطانيّ و حجّة الإسلام و المسلمين المجاهديّ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bookmarkStart w:id="18" w:name="pg14805_166298"/>
    </w:p>
    <w:p>
      <w:pPr>
        <w:pStyle w:val="BookText"/>
        <w:rPr/>
      </w:pPr>
      <w:bookmarkEnd w:id="18"/>
      <w:r>
        <w:rPr>
          <w:rFonts w:ascii="Amiri" w:hAnsi="Amiri" w:eastAsia="Amiri" w:cs="Amiri"/>
          <w:color w:val="111111"/>
          <w:sz w:val="28"/>
          <w:sz w:val="28"/>
          <w:szCs w:val="28"/>
          <w:rtl w:val="true"/>
          <w:lang w:bidi="ar-SA"/>
        </w:rPr>
        <w:t xml:space="preserve">كما و درس شرح المنظومة في المنطق و الحكمة و الأسفار أيضا عند الإمام الخمينيّ و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نفسهما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بدروس خارج الفقه و الاصول عند آيات اللّه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الحجّة الكوه 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المدرسة الحجّتيّة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حسين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أدام درس خارج الفقه و الاصول عند آية اللّه الشيخ عبد النبيّ النجفيّ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الخمينيّ و المحقّق الداماد و آية اللّه العظمى الشيخ محمّد عليّ الأراكيّ و غيرهم من فطاحل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درجاتهم</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940882_730472459"/>
      <w:bookmarkStart w:id="20" w:name="_Toc8"/>
      <w:bookmarkEnd w:id="19"/>
      <w:r>
        <w:rPr>
          <w:rtl w:val="true"/>
        </w:rPr>
        <w:t>إجازاته الاجتهاديّة</w:t>
      </w:r>
      <w:bookmarkEnd w:id="20"/>
    </w:p>
    <w:p>
      <w:pPr>
        <w:pStyle w:val="BookText"/>
        <w:rPr/>
      </w:pPr>
      <w:r>
        <w:rPr>
          <w:rFonts w:ascii="Amiri" w:hAnsi="Amiri" w:eastAsia="Amiri" w:cs="Amiri"/>
          <w:color w:val="111111"/>
          <w:sz w:val="28"/>
          <w:sz w:val="28"/>
          <w:szCs w:val="28"/>
          <w:rtl w:val="true"/>
          <w:lang w:bidi="ar-SA"/>
        </w:rPr>
        <w:t>و قد حصل على إجازة الاجتهاد من أيدي الآيات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النبيّ النجفيّ العراقيّ و السيّد المرعشيّ النجفيّ و السيّد أبي القاسم الكاشانيّ و بعض مشايخه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الإجازات كلّها موجودة بخطّهم و إمضائهم عند أسرة المترجم له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940884_730472459"/>
      <w:bookmarkStart w:id="22" w:name="_Toc9"/>
      <w:bookmarkEnd w:id="21"/>
      <w:r>
        <w:rPr>
          <w:rtl w:val="true"/>
        </w:rPr>
        <w:t>إجازاته الروائيّة</w:t>
      </w:r>
      <w:bookmarkEnd w:id="22"/>
    </w:p>
    <w:p>
      <w:pPr>
        <w:pStyle w:val="BookText"/>
        <w:rPr/>
      </w:pPr>
      <w:r>
        <w:rPr>
          <w:rFonts w:ascii="IRNazanin" w:hAnsi="IRNazanin" w:eastAsia="IRNazanin"/>
          <w:color w:val="111111"/>
          <w:sz w:val="28"/>
          <w:sz w:val="28"/>
          <w:szCs w:val="28"/>
          <w:rtl w:val="true"/>
          <w:lang w:bidi="fa-IR"/>
        </w:rPr>
        <w:t xml:space="preserve">و قد حصل على إجازة الرواية المتّصلة بالسند من العلاّمة الشيخ عبد النبيّ العراقيّ و السيّد المرعشيّ النجفيّ و السيّد الگلپايگانيّ و الشيخ الأراكيّ و السيّد الحكيم و السيّد الخوئيّ و جمع من الأعاظم و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كلّها محفوظة بخطّهم و إمضائهم عند أسرة المترجم له</w:t>
      </w:r>
      <w:r>
        <w:rPr>
          <w:rFonts w:eastAsia="IRNazanin" w:cs="IRNazanin"/>
          <w:color w:val="111111"/>
          <w:sz w:val="28"/>
          <w:szCs w:val="28"/>
          <w:rtl w:val="true"/>
          <w:lang w:bidi="fa-IR"/>
        </w:rPr>
        <w:t>.</w:t>
      </w:r>
    </w:p>
    <w:p>
      <w:pPr>
        <w:pStyle w:val="Heading4"/>
        <w:numPr>
          <w:ilvl w:val="3"/>
          <w:numId w:val="1"/>
        </w:numPr>
        <w:rPr/>
      </w:pPr>
      <w:bookmarkStart w:id="23" w:name="__RefHeading___Toc1940886_730472459"/>
      <w:bookmarkStart w:id="24" w:name="_Toc10"/>
      <w:bookmarkEnd w:id="23"/>
      <w:r>
        <w:rPr>
          <w:rtl w:val="true"/>
        </w:rPr>
        <w:t>تدريسه</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المترجم له قدّس سرّه قد اشتغل بالتدريس منذ أن بدأ بتحصيل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مبادئ العربيّة إلى نهاية السطوح و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تدريسه لبعض الكتب الدراسيّة في </w:t>
      </w:r>
      <w:bookmarkStart w:id="25" w:name="pg14805_166299"/>
    </w:p>
    <w:p>
      <w:pPr>
        <w:pStyle w:val="BookText"/>
        <w:rPr/>
      </w:pPr>
      <w:bookmarkEnd w:id="25"/>
      <w:r>
        <w:rPr>
          <w:rFonts w:ascii="Amiri" w:hAnsi="Amiri" w:eastAsia="Amiri" w:cs="Amiri"/>
          <w:color w:val="111111"/>
          <w:sz w:val="28"/>
          <w:sz w:val="28"/>
          <w:szCs w:val="28"/>
          <w:rtl w:val="true"/>
          <w:lang w:bidi="ar-SA"/>
        </w:rPr>
        <w:t>الحوزة العلميّة بقم مرّات عديدة بعد تدريس المقدّمات، و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شرح المنظومة في المنطق و الحكمة للمحقّق السبزواريّ رحمه اللّه حوالي خمس مرّات لجمع غفير من الطلاّب في الحرم المطهّر للسيّدة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شرح اللمعة الدمشقيّة حوالي اثنتين و عشرين مرّة في حسينيّة آية اللّه العظمى السيّد المرعشيّ النجفيّ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عرض له مرض عضال و صعب العلاج قبل ثلاث و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أنّه لو برئ من مرضه و شفاه اللّه تعالى أن لا يترك تدريس شرح اللمعة الدمشقيّة في الحوزات العلميّة جهد الإمكان، و قد شفاه اللّه سبحانه من مرضه الشديد بعد أن استمرّ على زيارة السيّدة المعصومة بقم المشرّفة و توسّل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كان مجلسه يغصّ بالطلاّب الأفاضل حيث تجاوز السبعمائة نفر، و لم يترك تدريس شرح اللمعة من قبل ثلاث و أربعين سنة لحدّ ارتحاله إلى جوار رحمة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كتابي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المكاسب ما يقرب عشر مرّات، و ذلك في المسجد الأعظم بقم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كتاب الكفاية حوالي خمس مرّات أيضا في المسجد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كتاب تجريد الاعتقاد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خارج القضاء و بعض أبواب الفقه في جلسات خاصّة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940888_730472459"/>
      <w:bookmarkStart w:id="27" w:name="_Toc11"/>
      <w:bookmarkEnd w:id="26"/>
      <w:r>
        <w:rPr>
          <w:rtl w:val="true"/>
        </w:rPr>
        <w:t>مؤلّفاته</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الفخريّة في شرح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 عشر 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درس استاذه الشيخ عبد النبيّ العراقيّ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وظائف المكلّفين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الاصول و الفروع من الدين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النكاح و الطلاق</w:t>
      </w:r>
      <w:r>
        <w:rPr>
          <w:rFonts w:eastAsia="Amiri" w:cs="Amiri" w:ascii="Amiri" w:hAnsi="Amiri"/>
          <w:color w:val="111111"/>
          <w:sz w:val="28"/>
          <w:szCs w:val="28"/>
          <w:rtl w:val="true"/>
          <w:lang w:bidi="ar-SA"/>
        </w:rPr>
        <w:t xml:space="preserve">). </w:t>
      </w:r>
      <w:bookmarkStart w:id="28" w:name="pg14805_166300"/>
    </w:p>
    <w:p>
      <w:pPr>
        <w:pStyle w:val="BookText"/>
        <w:rPr/>
      </w:pPr>
      <w:bookmarkEnd w:id="2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قاعدة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المنطقيّة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رسالته العمليّة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معاشرت 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در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 و كوشش</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940890_730472459"/>
      <w:bookmarkStart w:id="30" w:name="_Toc12"/>
      <w:bookmarkEnd w:id="29"/>
      <w:r>
        <w:rPr>
          <w:rtl w:val="true"/>
        </w:rPr>
        <w:t>وفاته</w:t>
      </w:r>
      <w:bookmarkEnd w:id="30"/>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 آل محمّد صلّى اللّه عليه و آله قم المقدّسة، و ارتحل إلى جوار رحمة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ربيع الثاني صبيحة يوم السبت من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مطابقا لليوم السابع و العشرين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الشمسيّة، و دفن في حرم السيّدة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نسأل اللّه تعالى أن يغفر له و أن ينفع الطلاّب و الأفاضل بتراثه العلميّة، آمين، و صلّى اللّه على سيّدنا محمّد و آله الطاهرين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اسرة المؤلّف قدّس سرّه </w:t>
      </w:r>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8" o:detectmouseclick="t"/>
                <v:stroke color="#3465a4" joinstyle="round" endcap="flat"/>
                <w10:wrap type="none"/>
              </v:shape>
            </w:pict>
          </mc:Fallback>
        </mc:AlternateContent>
      </w:r>
      <w:bookmarkStart w:id="31" w:name="pg14805_166303"/>
    </w:p>
    <w:p>
      <w:pPr>
        <w:pStyle w:val="Heading3"/>
        <w:numPr>
          <w:ilvl w:val="2"/>
          <w:numId w:val="1"/>
        </w:numPr>
        <w:rPr/>
      </w:pPr>
      <w:bookmarkStart w:id="32" w:name="__RefHeading___Toc1940892_730472459"/>
      <w:bookmarkStart w:id="33" w:name="_Toc13"/>
      <w:bookmarkEnd w:id="31"/>
      <w:bookmarkEnd w:id="32"/>
      <w:r>
        <w:rPr>
          <w:rtl w:val="true"/>
        </w:rPr>
        <w:t>الإهداء</w:t>
      </w:r>
      <w:bookmarkEnd w:id="33"/>
    </w:p>
    <w:p>
      <w:pPr>
        <w:pStyle w:val="BookText"/>
        <w:rPr/>
      </w:pPr>
      <w:r>
        <w:rPr>
          <w:rFonts w:ascii="Amiri" w:hAnsi="Amiri" w:eastAsia="Amiri" w:cs="Amiri"/>
          <w:color w:val="111111"/>
          <w:sz w:val="28"/>
          <w:sz w:val="28"/>
          <w:szCs w:val="28"/>
          <w:rtl w:val="true"/>
          <w:lang w:bidi="ar-SA"/>
        </w:rPr>
        <w:t>إلى مواليّ و قادتي و شفعائي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الذين قال فيهم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 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الذين قيل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الأئمّة بعد المصطفى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بالهدى و الناس ضلال</w:t>
      </w:r>
    </w:p>
    <w:p>
      <w:pPr>
        <w:pStyle w:val="BookText"/>
        <w:rPr/>
      </w:pPr>
      <w:r>
        <w:rPr>
          <w:rFonts w:ascii="Amiri" w:hAnsi="Amiri" w:eastAsia="Amiri" w:cs="Amiri"/>
          <w:color w:val="111111"/>
          <w:sz w:val="28"/>
          <w:sz w:val="28"/>
          <w:szCs w:val="28"/>
          <w:rtl w:val="true"/>
          <w:lang w:bidi="ar-SA"/>
        </w:rPr>
        <w:t>و إنّهم خير من يمشي على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لأحمد أهل البيت و الآل</w:t>
      </w:r>
    </w:p>
    <w:p>
      <w:pPr>
        <w:pStyle w:val="BookText"/>
        <w:rPr/>
      </w:pPr>
      <w:r>
        <w:rPr>
          <w:rFonts w:ascii="Amiri" w:hAnsi="Amiri" w:eastAsia="Amiri" w:cs="Amiri"/>
          <w:color w:val="111111"/>
          <w:sz w:val="28"/>
          <w:sz w:val="28"/>
          <w:szCs w:val="28"/>
          <w:rtl w:val="true"/>
          <w:lang w:bidi="ar-SA"/>
        </w:rPr>
        <w:t>إلى الذين يصل العبد باتّباعهم إلى السعادة الأبديّة و يتخلّص من الشقاوة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الأنوار البهيّة و الكمالات القدسيّة اهدي أعلى مجهودي الضئيل و عملي القليل راجيا منه سبحانه و تعالى حسن القبول و هو غاية المأمول</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4805_166305"/>
      <w:bookmarkStart w:id="35" w:name="pg14805_166305"/>
      <w:bookmarkEnd w:id="35"/>
    </w:p>
    <w:p>
      <w:pPr>
        <w:pStyle w:val="Heading3"/>
        <w:numPr>
          <w:ilvl w:val="2"/>
          <w:numId w:val="1"/>
        </w:numPr>
        <w:rPr/>
      </w:pPr>
      <w:bookmarkStart w:id="36" w:name="pg14805_166305"/>
      <w:bookmarkStart w:id="37" w:name="__RefHeading___Toc1940894_730472459"/>
      <w:bookmarkStart w:id="38" w:name="_Toc14"/>
      <w:bookmarkEnd w:id="36"/>
      <w:bookmarkEnd w:id="37"/>
      <w:r>
        <w:rPr>
          <w:rtl w:val="true"/>
        </w:rPr>
        <w:t>مقدّمة المؤلّف قدّس سرّه</w:t>
      </w:r>
      <w:bookmarkEnd w:id="38"/>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
      </w:r>
      <w:r>
        <w:rPr>
          <w:rFonts w:ascii="Amiri" w:hAnsi="Amiri" w:eastAsia="Amiri" w:cs="Amiri"/>
          <w:color w:val="111111"/>
          <w:sz w:val="28"/>
          <w:sz w:val="28"/>
          <w:szCs w:val="28"/>
          <w:rtl w:val="true"/>
          <w:lang w:bidi="ar-SA"/>
        </w:rPr>
        <w:t>الحمد للّه، و الصلاة و السلام على رسول اللّه، و على آله آل اللّه، و اللعن الدائم على أعدائهم أعداء اللّه إلى يوم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العبد الفقير إلى رحمة ربّه الغنيّ، قدرة اللّه بن سيف اللّه الوجدانيّ فخر غفر اللّه له و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شرح مبسوط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للشهيدين السعيدين كتبته إجابة لرغبة بعض إخواني المؤمنين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أنا ذا باسط كفّ السؤال إلى من لا تخيب لديه الآمال أن يوفّقني لإتمام ما أرجوه و يرزقني إكماله على أحسن الوجوه راجيا بذلك عظيم الثواب و جزيل الأجر يوم يقوم فيه الحساب، و أسأله أن يجعلني ممّن تزوّد في يومه لغده من قبل أن يخرج الأمر من يده، و أن يعصمني عن مظانّ الزلل في القول و العمل، إنّه القادر على ما يشاء و بيده أزمّة الأشياء، لا نبتغي غيره و لا نرجو إلاّ خيره، آمين، و 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805_166307"/>
      <w:bookmarkStart w:id="40" w:name="pg14805_166307"/>
      <w:bookmarkEnd w:id="40"/>
    </w:p>
    <w:p>
      <w:pPr>
        <w:pStyle w:val="Heading3"/>
        <w:numPr>
          <w:ilvl w:val="2"/>
          <w:numId w:val="1"/>
        </w:numPr>
        <w:rPr/>
      </w:pPr>
      <w:bookmarkStart w:id="41" w:name="pg14805_166307"/>
      <w:bookmarkStart w:id="42" w:name="__RefHeading___Toc1940896_730472459"/>
      <w:bookmarkStart w:id="43" w:name="_Toc15"/>
      <w:bookmarkEnd w:id="41"/>
      <w:bookmarkEnd w:id="42"/>
      <w:r>
        <w:rPr>
          <w:rtl w:val="true"/>
        </w:rPr>
        <w:t>شرح خطبة الروضة البهيّة</w:t>
      </w:r>
      <w:bookmarkEnd w:id="43"/>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3"/>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خطبة الروضة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مصدر من حمده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عليه، و الفرق بين حمد و شكر أنّ الشكر لا يكون إلاّ ثناء ليد، و الحمد قد يكون شكرا للصنيعة و يكون ابتداء للثناء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الوصف بالجميل الاختياريّ على قصد التعظيم، و متعلّقه النعمة الواصلة إلى الشاكر و غيرها، و متعلّق الشكر النعمة الواصلة إلى الشاكر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المدح يستعمل في الوصف بالجميل غير الاختياريّ مثل مدح اللؤلؤ لما فيه من الوصف غير الاختياريّ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الحمد و الشكر و المدح أنّ الحمد هو الثناء و الوصف بالجميل الاختياري بقصد التعظيم بلا فرق بين أن يصل الحامد نعمة من المحمود أم لا،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تعالى؛ لكونه أهلا للثناء الجميل بلا التفات إلى وصول النعمة منه إلينا و عدمه، و الشكر هو الثناء الجميل بما أولاه من المعروف، سواء كان باللسان أم بالقلب، و المدح هو الثناء الجميل بالصفات الجميلة في الممدوح، خلقة كانت كما </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مثل اللؤلؤ أو اختياريّة، فلذا كان المدح أعمّ من الحمد، كما أنّ الحمد أعمّ من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الكتب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هو الذي يستعمل بعد الإحسان خاصّة، و المدح يستعمل قبل الإحسان و بعده، و الشكر أخصّ منهما، لأنّه لا يستعمل إلاّ في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حمدا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 الفعل و أقيم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مفعول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الفعل، و بعد دخول لام التعريف صار مرفوعا للابتداء، لتبدّل الجملة الفعليّة إلى الاسميّة، لدلالتها على الدوام و الثبات، و ليس المقصود من الجملة الاسميّة أنّ مفادها هو الإخبار، بل هو إنشاء الحمد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بارئ الوجود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الهمزة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مطلقا بحقّ أو بباطل، لأنّ الأسماء تتبع الاعتقاد لا ما عليه الشيء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اسم للذات الواجب الوجود الخالق لكلّ شيء، و هو جزئيّ حقيقيّ لا كلّيّ انحصر في فرد، و إلاّ لما أفاد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لأنّ المفهوم الكلّيّ من حيث هو محتمل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عورض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4"/>
      </w:r>
      <w:r>
        <w:rPr>
          <w:rFonts w:ascii="Amiri" w:hAnsi="Amiri" w:eastAsia="Amiri" w:cs="Amiri"/>
          <w:color w:val="111111"/>
          <w:sz w:val="28"/>
          <w:sz w:val="28"/>
          <w:szCs w:val="28"/>
          <w:rtl w:val="true"/>
          <w:lang w:bidi="ar-SA"/>
        </w:rPr>
        <w:t>، فإنّ اللّه لو كان جزئيّا حقيقيّا لما حسن الإخبار عنه بالأحديّة، للزوم التكرار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بأنّ الجزئيّ إنّما ينفي الكثرة الخارجيّة و التعداد الذاتيّ كزيد مثلا و هو مرادف للواحد، فليس فيه منع إلاّ نفي الشريك المماثل، مع جواز الكثرة بحسب أجزائه و صفاته، بخلاف الأحد، فإنّه يقتضي نفي التكثّر و التعداد فيه مطلقا حتّى في الصفات، لأنّها اعتبارات و نسب لا وجود لها في الخارج، كما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صدورنا بلمعة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حاشية المولى عبد اللّه بن شهاب الدين حسين اليزديّ الشاه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علم على الأصحّ للذات الواجب الوجود المستجمع لجميع صفات الكمال، و لدلالته على هذا الاستجماع صار الكلام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مطلقا منحصر في حقّ من هو مستجمع لجميع صفات الكمالات من حيث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تعليق الحكم بوصف مشعر بالعلّيّة، بمعنى أنّ اللّه تعالى مستجمع لجميع صفات الكمال، فكلّ الحمد يليق به لا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شرح الغامض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و فسّره و بيّنه،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إتيانه للإشارة إلى شرح كتاب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الشارح رحمه اللّه استعمل في خطبة الكتاب ألفاظا يشير بها إلى الكتب المعتبرة لدى فقهاء الشيعة أو الشارح و المصنّف رحمهما اللّه و سيذكر مطالب منها خلال شرحه هذا من غير اختلال نظم عبارته و لا اختفاء معناه، و قد يقال في الكتب الأدبيّة لهذا الدأب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براعة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براعة الاستهلال عند البيانيّين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ابتداء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هذه الصنعة الأدبيّة هو ذكر ألفاظ في ديباجة الكتاب أمام المقصود لارتباطها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الارتباط بين الألفاظ المستعملة في الخطبة بما يشار بها إليه من أسماء الكتب المعتبرة المنقولة منها المطالب في مطاوي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لمع لمعا و لمعانا و لموعا و لميعا و تلمّاعا البرق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من الأرض ذات الكلأ إذا يبست و صار لها بياض، و استعيرت هنا لجملة من الأحكام الشرعيّة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معنى العبارة هو الحمد للّه الذي فتح و وسّع صدورنا بضياء لمعة مضيئة، و هي المطالب المذكورة في متن الكتاب،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الشرائع للمحقّق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الكافي لأبي الصلاح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البيان للشهيد الأوّل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اللوامع لأبي الصلاح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الدروس للشهيد الأوّل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التذكرة للعلاّمة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الذكرى للشهيد الأوّل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المنتهى للعلاّمة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النهاية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الإرشاد للعلاّمة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غاية المراد للشهيد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التحرير للعلاّمة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القواعد للعلاّمة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التهذيب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المدارك للسيّد محمّد العامليّ رحمه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الكامل لابن البرّاج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الخطاب، و نوّر قلوبنا من لوامع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الأحكام بما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لاولي الألباب، و كرّمنا بقبول منتهى نهاية الإرشاد و غاية المراد في المعاش و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الصلاة على من ارسل 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الجامع ليحيى بن سعيد الحلبيّ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السرائر لابن إدريس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كتاب الاستبصار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مهارته في استعمال الألفاظ الدالّة على الكتب المذكورة بلا اختلال نظم الكلام و لا قصور بيان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الخطابات الشرعيّة الصادرة عن الشارع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مفرده اللامعة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إلى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نوّر قلوبنا بما يكون في خطاباته من التذكرة و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تستذكر به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للإذكار و التذكير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و المنقلب، و منه طُوبى لَهُمْ وَ حُسْنُ مَآبٍ </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الدنيا،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حرّر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 حسّنه و خلّصه بإقامة حروفه و إصلاح سقطه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مفرده القاعدة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الصواب، محمّد الكامل في مقام 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من سرائر الاستبصار للعجب العجاب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آله الأئمّة النجباء و أصحابه الأجلّة الأتقياء خير 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نسألك اللّهمّ أن تنوّر قلوبنا بأنوار هدايتك، و تلحظ وجودنا بعين عنايتك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إنّك أنت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لجميع ما يعبد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أنّي أنشئ الصلاة على شخص أرسله اللّه تعالى لتقويم أساس ما يعبد به اللّه و لتخليص قواعد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فخر فخرا و فخارا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تمدّح بالخصال و باهى بالمناقب و المكارم من حسب و نسب 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 حدّ التعجّب، أمر عجب و عجاب و عجّاب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يتعجّب منه، و عجب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لا يستعمل إلاّ فيما فيه شرف،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الحائك، بل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أنّي أصلّي على محمّد و على آله الذين هم الأئمّة النجباء، و بمثل هذا تفسّر الصلاة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يراد من أهل النبيّ إلاّ الذين هم الأئمّة النجباء لا كلّ من يعدّ أهلا له، فلا تشمل الصلاة إلاّ المعصومين من آل النبيّ صلّى اللّه عليه و آله كما قال بعض أهل الخبرة و الفنّ، أو تشمل الذين لم يفسقوا من المنسوبين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 و الملازم، و لا يقال إلاّ لمن كثرت ملازمته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نسألك اللّهمّ أن تنظر إلى وجودنا بتفضّلك الموجود في عنايتك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لطيفة و فوائد خفيفة أضفتها إلى المختصر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المؤلّف المنيف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أمّهات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الشرعيّة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شيخنا و إمامنا المحقّق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المدقّق الجامع بين منقبتي العلم و السعادة و مرتبتي العمل و الشهادة الإمام السعيد أبي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محمّد بن مكّيّ أعلى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ضدّ قبل يلزم الإضافة، فإن قطع عنها بني على الضمّ أو نصب منوّنا،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 بعدا و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بعد الحمد و الصلاة، فهو مبنيّ على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للإشارة إلى المفرد القريب المؤنّث و الهاء فيها تكون للتنبيه،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للإشارة إلى المتوسّط و الكاف فيها تكون للخطاب، و ذلك تكون للإشارة إلى البعيد و اللام فيها تكون للبعيد و الكاف فيها تكون للخطاب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علّق على حاشية الكتاب من شرح و نحوه، ج تعاليق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 للشهيد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العالي من حيث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الأمّ، و المراد منها هنا الامور المهمّة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كدمقس و بكسرتين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الشام، سمّيت باسم بانيها دمشاق بن كنعان، و النسبة إليها 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 و البدل و البديل ج أبدال و بدلاء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الفطن العاقل،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بالشيء المجرّب، بمعنى أنّه ينحر العلم نحرا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الاسم هو كنية للشهيد، و الاسم إذا صدّر بلفظ الأب أو الابن أو الامّ أو البنت </w:t>
      </w:r>
    </w:p>
    <w:p>
      <w:pPr>
        <w:pStyle w:val="BookText"/>
        <w:rPr/>
      </w:pPr>
      <w:r>
        <w:rPr>
          <w:rFonts w:ascii="Amiri" w:hAnsi="Amiri" w:eastAsia="Amiri" w:cs="Amiri"/>
          <w:color w:val="111111"/>
          <w:sz w:val="28"/>
          <w:sz w:val="28"/>
          <w:szCs w:val="28"/>
          <w:rtl w:val="true"/>
          <w:lang w:bidi="ar-SA"/>
        </w:rPr>
        <w:t xml:space="preserve">اللّه درجته كما شرّف خاتمته، جعلتها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له مجرى الشرح الفاتح لمغلقه و المقيّد لمطلقه و المتمّم لفوائده و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لقواعده ينتفع به المبتدي و يستمدّ به المتوسّط و المنتهي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تقرّبت بوضعه إلى ربّ الأرباب و أجبت به ملتمس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فضلاء الأصحاب أيّدهم اللّه تعالى بمعونته و وفّقهم لطاعته، اقتصرت فيه على بحت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و جعلتهما ككتاب واحد، و سمّيته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الروضة البهيّة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اللمعة الدمشقيّة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 عنه بالكنية، و اسمه محمّد بن جمال الدين مكّيّ بن الشيخ شمس الدين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التعليقة تجري مجرى الشرح الذي يفتح مغلقات عبارات اللمعة و يقيّد مطلقاتها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الشهيد الأوّل رحمه اللّه قد صنّف اللمعة في مدّة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يحضره من المراجع الفقهيّة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رحمه اللّه، و هذا يدلّ على تسلّطه الواسع على مسائل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الشهيد رحمه اللّه في الأيّام التي يشتغل فيها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مراقبا في بيته من قبل السلطة، و لذلك فقد كان يتكتّم في الكتابة، فلذلك صارت عبارات اللمعة مطلقة تحتاج إلى التقييد، أو مغلقة تحتاج إلى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كما هو الحال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و المراد منه هو الذي يبلغ حدّ نهاية الدروس في الفقه و يختمها، في مقابل المبتدي و المتوسّط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منصوب، لكونه مفعولا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شراب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ممزوج،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 من الاختلاط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مخضرّة بأنواع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44" w:name="pg14805_166315"/>
    </w:p>
    <w:p>
      <w:pPr>
        <w:pStyle w:val="BookText"/>
        <w:rPr/>
      </w:pPr>
      <w:bookmarkEnd w:id="44"/>
      <w:r>
        <w:rPr>
          <w:rFonts w:ascii="Amiri" w:hAnsi="Amiri" w:eastAsia="Amiri" w:cs="Amiri"/>
          <w:color w:val="111111"/>
          <w:sz w:val="28"/>
          <w:sz w:val="28"/>
          <w:szCs w:val="28"/>
          <w:rtl w:val="true"/>
          <w:lang w:bidi="ar-SA"/>
        </w:rPr>
        <w:t xml:space="preserve">سائلا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جلّ اسمه أن يكتبه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صحائف الحسنات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يجعله وسيلة إلى رفع الدرجات، و يقرنه برضاه، و يجعله خالصا من شوب سواه،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قدس اللّه لطيفه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أجزل تشريفه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940898_730472459"/>
      <w:bookmarkStart w:id="46" w:name="_Toc16"/>
      <w:bookmarkEnd w:id="45"/>
      <w:r>
        <w:rPr>
          <w:rtl w:val="true"/>
        </w:rPr>
        <w:t>شرح خطبة اللمعة الدمشقيّة</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البهيّ و البهيّة من بها بهاء أو من بهى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 ظرف، فهو بهيّ و هي 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يعبّر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 زيبا و ظريف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سمّيته كذلك و الحال أنّي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الملفوظة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المجعول الذي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صحائف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تكتب فيها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لطف لطفا و 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و 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ضخم و كثف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الروح، لأنّه لطيف و دقيق غير ضخيم، يعني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أخذ الشارح رحمه اللّه في شرح كلام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المصنّف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خطبة اللمعة الدمشقيّة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الباء في البسملة تكون بمعنى المصاحبة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ابتدئ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بثياب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للاستعانة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الظرف لغو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الظرف الذي يتعلّق به الجارّ و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متعلّق الجارّ و المجرور ظرف مستقرّ و حال من ضمير فعل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المستقرّ ما استقرّ فيه عامله أي ينساق الذهن إليه من نفس الظرف من غير ذكره، عامّا كان أو خاصّا،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أي حاصل فيها و زيد على الفرس أي راكب عليه، كذا ذكره السيّد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المستقرّ ما يكون عامله مقدّرا عامّا، و ما لا يكون كذلك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قصر الابتداء على اسم اللّه تعالى، ردّا على المشركين الذين كانوا يبتدئون بأسماء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ثياب السفر، و الثياب جمع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الباء في البسملة تكون للاستعانة، و الظرف الذي يتعلّق به الجارّ و المجرور لغو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ما كان متعلّقه خاصّا، سواء ذكر أم حذف، سمّي بذلك لكونه فارغا من الضمير فهو لغو، كذا ذكره جماعة من النحاة، و بذلك يظهر الفرق بين جعل الباء للملابسة و الاستعانة، لأنّ متعلّق الأوّل عامّ واجب الحذف، و الثاني خاصّ غير معيّن للحاليّة كما في مثال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الشارح رحمه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الظرف في باء الاستعانة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لغوا، لأنّ متعلّقه إمّا الفعل المذكور و الباء لإفادة معنى الاستعانة، أي كتبت باستعانة القلم أو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و الباء متعلّق به على التقديرين، فالظرف لغو، أمّا على الأوّل فظاهر، أمّا على الثاني فلأنّ الاستعانة ليست من الأفعال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التعظيم،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 الانقطاع، لإشعاره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لا يتمّ بدون 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باء الملابسة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بثياب السفر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جعل متعلّقها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فالظرف مستقرّ، لكونه حالا من الامور العامّة الواجبة الحذف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الباء 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الباء بمعنى المصاحبة و الملابسة أدخل في تعظيمه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التبرّك باسمه تعالى تأدّب معه و تعظيم، بخلاف جعله آلة، فإنّها مبتدئة و غير مقصودة بذاتها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جعل الباء للمصاحبة يشعر بأنّه لم يجعل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و آلة للعمل كما هو الحال في جعل القلم آلة للكتابة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جعل الباء للاستعانة، يعني أنّ الاحتمال الثاني أدخل، لتمام الانقطاع عن الغير و للاستعانة باللّه تعالى خاصّة في مقابل المشركين الذين كانوا يستعينون في أمورهم بآلهتهم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جعل الباء للملابسة يدلّ على أنّ الفعل لا يتمّ إلاّ بالابتداء باسمه تعالى، كما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يبدأ فيه ببسم اللّه فهو أبتر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أضيف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البسملة إلى لفظ الجلالة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إلى آخره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الرحمن أو باسم الرحيم أو غيرهما من أسماء اللّه تعالى، لأنّ لفظ الجلالة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الواجب المستجمع لجميع صفات الكمال و الجمال، أمّا سائر الأسماء و إن دلّت على ذاته تعالى و كانت من أسمائه الخاصّة أيضا إلاّ أنّها </w:t>
      </w:r>
    </w:p>
    <w:p>
      <w:pPr>
        <w:pStyle w:val="BookText"/>
        <w:rPr/>
      </w:pPr>
      <w:r>
        <w:rPr>
          <w:rFonts w:ascii="Amiri" w:hAnsi="Amiri" w:eastAsia="Amiri" w:cs="Amiri"/>
          <w:color w:val="111111"/>
          <w:sz w:val="28"/>
          <w:sz w:val="28"/>
          <w:szCs w:val="28"/>
          <w:rtl w:val="true"/>
          <w:lang w:bidi="ar-SA"/>
        </w:rPr>
        <w:t xml:space="preserve">دون باقي أسمائه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و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التبرّك بالاسم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الاستعانة به كما ال التعظيم للمسمّى، فلا يدلّ على اتّحادهما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دلّت الإضافة على تغايرهما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بلحاظ معان منتزعة من أوصافه الكماليّة أو عن أفعاله، فإضافة الاسم إلى لفظ الجلالة أولى من إضافته إلى سائر الأوصاف و الأسماء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الأوصاف الثبوتيّة مثل الحيّ و العالم و القادر،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السلبيّة مثل عدم التركيب و الشريك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التبرّك في البسملة باسمه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بكون الباء للملابسة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الاستعانة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بكون الباء للاستعانة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كمال التعظيم لذاته تعالى،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تعظيما للّه تعالى، و لا يدلّ ذلك على اتّحاد الاسم مع المسمّى كما قال به جماعة من قدماء الأشاعرة و تبعهم على ذلك جماعة آخرون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 قدماء الأشاعرة و تبعهم جماعة من غيرهم بأنّ الاسم عين المسمّى، و أقاموا على ذلك أدلّة مذكورة في الكتب الكلاميّة، و ذهبت المعتزلة إلى أنّه غيره، لوضوح المغايرة بين الاسم و المسمّى، لأنّ الاسم هو العلامة، و هي غير ذي العلامة بلا شبهة، و لأنّ إضافة الاسم إلى المسمّى تدلّ على تغايرهما، لأنّ الشيء لا يضاف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قال الشارح رحمه اللّه بأنّ في الملابسة أو الاستعانة باسم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التعظيم للمسمّى، و هما لا تدلاّن على اتّحادهما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الاسم و المسمّى،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بنيا للمبالغة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كالغضبان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لأنّ زيادة اللفظ تدلّ على زيادة المعنى، و 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تعالى، لا لأنّه من الصفات الغالبة، لأنّه يقتضي جواز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تعالى بحسب الوضع و ليس كذلك،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الحسنى مختصّ باللّه، و هو يستعمل غالبا صفة له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يستعمل اسما موصوفا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الحسنى،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اسمان مشتقّان من الرحمة، و هما بمعنى، و يجوز تكريم الاسمين إذا اختلف اشتقاقهما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جادّ 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يدلّ على المبالغة أكثر ممّا يدلّ عليها الرحيم، لأنّ زيادة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زيادة المعاني، فإنّ الحروف الملفوظة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و الحاء و الميم و الألف و النون،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هي ما ذكر بغير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الرحمن اسم مختصّ باللّه تعالى، لا لكونه من صفاته الغالبة، بل لأنّ المقصود منه هو المنعم الحقيقيّ، فلا يستعمل الرحمن في غيره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الرحمن،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الرحمن لو كان من الصفات الغالبة جاز استعماله في غير اللّه تعالى أيضا و الحال أنّه لا يجوز استعماله في غيره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كون الرحمن من الصفات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معنى الرحمن هو المنعم الحقيقيّ، و ليس هو إلاّ ذاته تعالى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الحقيقيّ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الرحمة غايتها، و تعقيبه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بالرحيم من قبيل التتميم، فإنّه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جلائل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و اصولها ذكر الرحيم ليتناول ما 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التسمية و التحميد في الابتداء، جريا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اخرى لموصوف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هو المنعم الحقيقيّ البالغ إلى نهاية الرحمة و المرحمة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 النّسبيّ، فإنّ غير اللّه أيضا يكون منعما مثل الأب و المعلّم و المحسن إلى إنسان، لكنّهم يرجون عوض إحسانهم و إنعامهم في الدنيا أو في الآخرة، بخلاف المنعم الحقيقيّ، فإنّه ينعم بلا رجاء عوض، لا في الدنيا و لا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الإتيان بالرحيم بعد الرحمن إنّما هو لبيان تمام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للإتيان بلفظ الرحيم بعد الرحمن في البسملة، فإنّ الرحمن إنّما يدلّ على أجلّة النعم و أعظمها و اصولها، و فائدة الإتيان بالرحيم هي اشتمال البسملة على الدلالة على صغار النعم و 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الثمام و هو نبت ضعيف يحشى به خصاص البيوت، قال بلال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حولي إذخر و جليل</w:t>
      </w:r>
    </w:p>
    <w:p>
      <w:pPr>
        <w:pStyle w:val="BookText"/>
        <w:rPr/>
      </w:pPr>
      <w:r>
        <w:rPr>
          <w:rFonts w:ascii="Amiri" w:hAnsi="Amiri" w:eastAsia="Amiri" w:cs="Amiri"/>
          <w:color w:val="111111"/>
          <w:sz w:val="28"/>
          <w:sz w:val="28"/>
          <w:szCs w:val="28"/>
          <w:rtl w:val="true"/>
          <w:lang w:bidi="ar-SA"/>
        </w:rPr>
        <w:t xml:space="preserve">الواحدة جليلة ج جلائل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الثّمام إذا عظم و جلّ و الجمع جلائل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الجلائل و الاصول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في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قضيّة الأمر في كلّ أمر ذي 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العرف ممتدّا من حين الأخذ في التصنيف إلى الشروع في المقصود، فيقارنه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المصنّف رحمه اللّه جمع في الخطبة المأتيّ بها في بادي الأمر بين التسمية و التحميد، عملا بما يقتضيه الأمر بالابتداء بكليهما، فإنّه ورد في رواية الابتداء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اخرى الابتداء بالتحميد، فجمع المصنّف بينهما بقوليه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العسكريّ في تفسيره 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تعرّفني ذنبي الذي امتحنت به في هذا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حين جلست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إنّ رسول اللّه صلّى اللّه عليه و آله حدّثني عن اللّه عزّ و جلّ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لا يذكر بسم اللّه فيه فهو 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الذكر من كتاب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يهتمّ به،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اباليه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ذو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للابتداء بالحمد ما عثرت عليه في الروايات التي تمكّنت من الرجوع إليها، لكن عن بعض المعاصرين نسبته إلى شرح التاج في آخر باب خطبة الجمعة و أنّه ادّعى كون عبارة رواية الابتداء بالحمد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كلام لم يبدأ فيه بحمد اللّه فهو أجزم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أنّه كيف يمكن الجمع بين الابتداء بالبسملة و بالتحميد؟</w:t>
      </w:r>
    </w:p>
    <w:p>
      <w:pPr>
        <w:pStyle w:val="BookText"/>
        <w:rPr/>
      </w:pPr>
      <w:r>
        <w:rPr>
          <w:rFonts w:ascii="Amiri" w:hAnsi="Amiri" w:eastAsia="Amiri" w:cs="Amiri"/>
          <w:color w:val="111111"/>
          <w:sz w:val="28"/>
          <w:sz w:val="28"/>
          <w:szCs w:val="28"/>
          <w:rtl w:val="true"/>
          <w:lang w:bidi="ar-SA"/>
        </w:rPr>
        <w:t>فأجاب بأنّ المعتبر هو الابتداء عرفا، و هو يصدق من حين الأخذ في التصنيف إلى الشروع في المقصود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فيقارن الشروع عرفا التسمية </w:t>
      </w:r>
    </w:p>
    <w:p>
      <w:pPr>
        <w:pStyle w:val="BookText"/>
        <w:rPr/>
      </w:pPr>
      <w:r>
        <w:rPr>
          <w:rFonts w:ascii="Amiri" w:hAnsi="Amiri" w:eastAsia="Amiri" w:cs="Amiri"/>
          <w:color w:val="111111"/>
          <w:sz w:val="28"/>
          <w:sz w:val="28"/>
          <w:szCs w:val="28"/>
          <w:rtl w:val="true"/>
          <w:lang w:bidi="ar-SA"/>
        </w:rPr>
        <w:t xml:space="preserve">التحميد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لهذا يقدّر الفعل المحذوف في أوائل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اعتبر الظرف مستقرّا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لغوا، لأنّ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امتثالا للحديث لفظا و معنى، و في تقدير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اقتفاء لما نطق به الكتاب، و اتّفق عليه اولوا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ابتدأ في اللفظ باسم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لمناسبة مرتبته في الوجود العينيّ،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التسمية و التحميد مثل الصلاة عن النبيّ صلّى اللّه عليه و آله و الأئمّة المعصومين عليهم السّلام، فيصدق الابتداء بالتسمية و التحميد 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و الصلاة على رسول اللّه و على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التفصيل بين الظرف المستقرّ و هو مثل كائن و حاصل و اللغو و هو غير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تقدير الابتداء كذلك امتثالا للحديث المذكور لفظا و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تقدير غير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امتثالا للحديث من حيث المعنى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قدّم البسملة على التحميد، تبعا للقرآن الكريم، ففيه قدّم اللّه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ابتدأ لفظا باسم اللّه تعالى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لمناسبة مرتبة اللّه من حيث الوجود العينيّ، بخلاف الوجود الذهنيّ و الكتبيّ، فإنّ اللّه تعالى مقدّم على كلّ شيء من حيث الوجود العينيّ، و حيث كان كذلك ناسب أن يكون كذلك في الوجود اللفظيّ أيضا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الوجود </w:t>
      </w:r>
    </w:p>
    <w:p>
      <w:pPr>
        <w:pStyle w:val="BookText"/>
        <w:rPr/>
      </w:pPr>
      <w:r>
        <w:rPr>
          <w:rFonts w:ascii="Amiri" w:hAnsi="Amiri" w:eastAsia="Amiri" w:cs="Amiri"/>
          <w:color w:val="111111"/>
          <w:sz w:val="28"/>
          <w:sz w:val="28"/>
          <w:szCs w:val="28"/>
          <w:rtl w:val="true"/>
          <w:lang w:bidi="ar-SA"/>
        </w:rPr>
        <w:t xml:space="preserve">الأوّل فيه، فناسب كون اللفظيّ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ما هو الأهمّ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حقّه التأخير باعتبار المعموليّة، للتنبيه على إفادة الحصر على طريقة إِيّاكَ نَعْبُدُ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 الحمد إليه تعالى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اسم للذات المقدّسة، بخلاف باقي أسمائه تعالى، لأنّها صفات كما مرّ، و لهذا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مقدّم من حيث الوجود العينيّ، فيناسب التقدّم في الوجود الذهنيّ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نحو الوجود اللفظيّ هو الوجود الكتبيّ و الذهنيّ، فإنّ الوجود إمّا عينيّ أو ذهنيّ أو كتبيّ أو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قدّم لفظ الجلالة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حقّه أن يكون متأخّرا عن الفعل العامل فيه،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العامل يقدّم على المعمول عادة، للإشارة إلى الانحصار الحاصل من تقديم المفعول على الفعل، فإنّ تقديم ما حقّه التأخير يفيد الحصر، كما هو الحال في قوله تعالى في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w:t>
      </w:r>
      <w:r>
        <w:rPr>
          <w:rStyle w:val="FootnoteAnchor"/>
          <w:rtl w:val="true"/>
        </w:rPr>
        <w:footnoteReference w:id="9"/>
      </w:r>
      <w:r>
        <w:rPr>
          <w:rFonts w:ascii="Amiri" w:hAnsi="Amiri" w:eastAsia="Amiri" w:cs="Amiri"/>
          <w:color w:val="111111"/>
          <w:sz w:val="28"/>
          <w:sz w:val="28"/>
          <w:szCs w:val="28"/>
          <w:rtl w:val="true"/>
          <w:lang w:bidi="ar-SA"/>
        </w:rPr>
        <w:t>، فالحقّ من حيث القاعدة النحويّة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نعبدك، فقدّم المفعول على الفعل، لإفادة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استعمل لفظ الجلالة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الحمد إليه، و لم يستعمل غيره من أسماء اللّه تعالى، لأنّ لفظ الجلالة اسم لذاته المقدّسة، بخلاف غيره، فإنّ باقي الأسماء صفات أو معان، كما مرّ البحث عنه في الصفحة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فاعله هو الضمير العائد إلى الصفات،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لكون لفظ الجلالة اسما للذات المقدّسة بأنّه يصحّ حمل سائر الصفات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الرحمن 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و لا يحمل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نسبة الحمد إلى 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وصف تشعر بعلّيّته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الحمد فعليّة، لتجدّده حالا فحالا بحسب تجدّد المحمود عليه،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لفظا إنشائيّة معنى للثناء على اللّه تعالى بصفات كماله و نعوت جلاله، و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المحمود مختارا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مستحقّا للحمد على الإطلاق اختار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فاعله هو الضمير العائد إلى لفظ الجلالة،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يصحّ حمل لفظ الجلالة على باقي أسماء الصفات، 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الرحيم 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نسب الحمد إلى ذاته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لأنّ تعليق الحكم على الوصف يشعر بالعلّيّة، فالمعنى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تعالى، لأنّه ذات مستجمعة لجميع صفات الكمال و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أتى بجملة فعليّة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بجملة اسميّة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لتجدّد الحمد في الجملة الفعليّة آنا بعد آن، و التعبير بتجدّد المحمود عليه مسامحة، لأنّ المراد من المحمود عليه هو اللّه تعالى و لا تجدّد فيه، فالتجدّد باعتبار تجدّد الحمد مجازا 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الجملة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استعملت في مقام الإنشاء، كما أنّ قول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يقصد منه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الحمد المنشأ بهذا اللفظ هو فرد من أفراد إنشاء الحمد له تعالى و مصداق من مصاديق الثناء عليه، و ليس المصنّف رحمه اللّه في مقام الإخبار من الثناء الواقع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أوضحنا الفرق بين الحمد و المدح و الشكر في مستهلّ شرحنا لخطبة الكتاب، </w:t>
      </w:r>
    </w:p>
    <w:p>
      <w:pPr>
        <w:pStyle w:val="BookText"/>
        <w:rPr/>
      </w:pPr>
      <w:r>
        <w:rPr>
          <w:rFonts w:ascii="Amiri" w:hAnsi="Amiri" w:eastAsia="Amiri" w:cs="Amiri"/>
          <w:color w:val="111111"/>
          <w:sz w:val="28"/>
          <w:sz w:val="28"/>
          <w:szCs w:val="28"/>
          <w:rtl w:val="true"/>
          <w:lang w:bidi="ar-SA"/>
        </w:rPr>
        <w:t>الحمد على المدح و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المفعول له، تنبيها 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غايات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الشكر،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 أظهر أفراده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المدح هو الثناء الجميل بالصفات الجميلة في الممدوح، خلقة كانت كما في مثل اللؤلؤ أو اختياريّة، و الحمد هو الوصف بالجميل الاختياريّ على قصد التعظيم، و الشكر هو الثناء الجميل بما أولاه من المعروف، سواء كان باللسان أم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اختيار الحمد على المدح لكون اللّه تعالى مختارا، و اختياره على الشكر لاختصاصه بصورة وصول النعمة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طلب إتمام النعمة هو من غايات الحمد، بمعنى أنّي أحمد اللّه تعالى لطلب إتمام نعمته حتّى يتمّ نعمته في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الحمد هنا هو الشكر، و هو الذي يصدر في مقابلة وصول النعمة إلى الشاكر،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الحمد،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الحمد و الشكر كلاهما الثناء بالجميل الاختياريّ، فيتصادقان في أوّل مراتب الحمد، فإنّ العبد لا يشكر اللّه تعالى إلاّ أن يحمده قبل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الحمد يكون أظهر أفراد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 استتماما لنعمته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قوله ذلك ناظر إلى قوله تعالى في سورة إبراهيم،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1"/>
      </w:r>
      <w:r>
        <w:rPr>
          <w:rFonts w:ascii="Amiri" w:hAnsi="Amiri" w:eastAsia="Amiri" w:cs="Amiri"/>
          <w:color w:val="111111"/>
          <w:sz w:val="28"/>
          <w:sz w:val="28"/>
          <w:szCs w:val="28"/>
          <w:rtl w:val="true"/>
          <w:lang w:bidi="ar-SA"/>
        </w:rPr>
        <w:t xml:space="preserve">، لأنّ الاستتمام طلب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مستلزم للزيادة، و ذلك باعث على رجاء المزيد، و هذه اللفظة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كلام عليّ عليه السّلام في بعض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المنفعة الواصلة إلى الغير على جهة الإحسان إليه،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للشكر المستلزم للمزيد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أنّ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أعظم من أن تستتمّ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باب الاستفعال الذي معناه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استعمال المصنّف رحمه اللّه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الفقرة الاولى من الخطبة الثانية،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خطبها بعد انصرافه عن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استتماما لنعمته و استسلاما لعزّته و استعصاما من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النعمة توجب الشكر في مقابلتها، و إذا حصل الشكر فهو يوجب زيادة النعمة في حقّ الشاكر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و الضمير الملفوظ يرجع إلى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أتى بلفظ النعمة مفردا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استتماما لأنعمه أو لنعمه أو للنعم، لأنّ نعمة اللّه تعالى غير متناهية من حيث الكمّ و الكيف، فلا يستطيع المتناهي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المتناهي، و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أعطاه اللّه للعبد ممّا لا يتمنّى غيره أن يعطيه إيّاه ج أنعم و نعم و نعمات و نعمات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تطلب تمامها و كمالها من حيث الكمّ و الكيف بحسب اختلاف قابليّات الأشخاص و استعداداتهم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عبد، فإنّ فيضه غير متناه كمّا و لا كيفا،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طلب تمام النعمة التي تصل إلى القوابل بحسب استعدادهم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العجز عن القيام بحقّ النعمة، لأنّ الحمد إذا كان من جملة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عليه حمدا و شكرا، فلا ينقضي ما يستحقّه من المحامد، لعدم تناهي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كونه للعهد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المحمود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يتصوّر طلب تمام النعمة الإلهيّة غير القابلة للتناهي، لكن يتصوّر طلب تمام النعمة التي تصل إلى عبد بمقدار لياقته و قابليّته و استعداده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الحمد من جملة فضل اللّه تعالى، فلا يستحقّ الحمد غيره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عجزه عن القيام بوظيفة الحمد، لأنّه يعجز عن أداء حقّ النعمة، فيعجز عن الحمد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اللّه تعالى، و كذلك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الحمد من جملة فضل اللّه تعالى لم ينقض ما يستحقّه اللّه من أقسام المحامد، لأنّ نعمته لا تتناهى، فلذا لا ينقضي الحمد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الحمد الذي هو فضله هو الحمد المذكور الأوّل، و المراد من الحمد الأوّل هو الموجود في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اللام للعهد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الحمد الذي هو في ذهني من حمد نفسي أو من الحامدين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اللام للاستغراق، بمعنى أنّ الحمد من أيّ شخص حصل أو يحصل هو فضله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الحمد، أي الحمد الذي حصل به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الذهنيّ الصادر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جميع الحامدين، و للاستغراق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لانتهائه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إليه 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بدونها، فيكون كلّه قطرة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الثالث من المحتملات في معنى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العهد الخارجيّ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 و هو الذي يتقدّم لمصحوب اللام ذكر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أَرْسَلْنا إِلى فِرْعَوْنَ رَسُولاً فَعَصى فِرْعَوْنُ الرَّسُولَ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 و هو أن يتقدّم بمضمونها علم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بِالْوادِ الْمُقَدَّسِ طُوىً </w:t>
      </w:r>
      <w:r>
        <w:rPr>
          <w:rStyle w:val="FootnoteAnchor"/>
          <w:rtl w:val="true"/>
        </w:rPr>
        <w:footnoteReference w:id="13"/>
      </w:r>
      <w:r>
        <w:rPr>
          <w:rFonts w:ascii="Amiri" w:hAnsi="Amiri" w:eastAsia="Amiri" w:cs="Amiri"/>
          <w:color w:val="111111"/>
          <w:sz w:val="28"/>
          <w:sz w:val="28"/>
          <w:szCs w:val="28"/>
          <w:rtl w:val="true"/>
          <w:lang w:bidi="ar-SA"/>
        </w:rPr>
        <w:t xml:space="preserve">و تَحْتَ الشَّجَرَةِ </w:t>
      </w:r>
      <w:r>
        <w:rPr>
          <w:rStyle w:val="FootnoteAnchor"/>
          <w:rtl w:val="true"/>
        </w:rPr>
        <w:footnoteReference w:id="14"/>
      </w:r>
      <w:r>
        <w:rPr>
          <w:rFonts w:ascii="Amiri" w:hAnsi="Amiri" w:eastAsia="Amiri" w:cs="Amiri"/>
          <w:color w:val="111111"/>
          <w:sz w:val="28"/>
          <w:sz w:val="28"/>
          <w:szCs w:val="28"/>
          <w:rtl w:val="true"/>
          <w:lang w:bidi="ar-SA"/>
        </w:rPr>
        <w:t>، لأنّ ذلك معلوم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الحضوريّ، و هو أن يكون مصحوبها حاضرا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العهد الذهنيّ هنا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الحمد،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الحمد يرجع إلى اللّه تعالى بلا واسطة كان كما في حمده تعالى نفسه أو كان مع الواسطة كما في حمد الغير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الحمد له تعالى، سواء كان بواسطة مثل الحمد الصادر عن العباد أو بلا واسطة مثل حمده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كلّ حمد صادر عن الحامدين قطرة من قطرات بحار فضله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قراءتها بالجرّ أيضا، لإضافة الكلّ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كلّ حمد قطرة من قطرات الحمد الذي هو 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بحار فضله و نفحة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نفحات جوده، و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راجع إلى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ما تقدّم من 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لانحصار الشكر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لرجوع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إليه،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اختياريّ، لأنّ آلاته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أسبابه التي يقتدر بها على الفعل لا بدّ أن تنتهي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كون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و ذلك المعنى يرجع في الحقيقة إلى معنى الاستغراق باعتبار اختصاص جنس الحمد باللّه تعالى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الاستغراق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تقدّم من كون تقديم المعمول على العامل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مفيدا للحصر، فإنّ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على الفعل موجب للحصر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لانحصار الشكر في اللّه تعالى، فإنّ النعم جميعها ترجع إليه، لأنّ العبد و إن كان مختارا في أفعاله، لكن آلات الفعل و مقدّماته التي بها يستطيع على الفعل ترجع لا محالة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فاللائق بجميع أفراد الشكر هو اللّه تعالى و إن كان المنعم هو الغير، فإنّه لا يقتدر على الفعل إلاّ بتهيّؤ أسباب الفعل التي تنتهي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أنّ المنعم في بعض الأوقات هو غير اللّه تعالى، فكيف يختصّ الشكر به؟</w:t>
      </w:r>
    </w:p>
    <w:p>
      <w:pPr>
        <w:pStyle w:val="BookText"/>
        <w:rPr/>
      </w:pPr>
      <w:r>
        <w:rPr>
          <w:rFonts w:ascii="Amiri" w:hAnsi="Amiri" w:eastAsia="Amiri" w:cs="Amiri"/>
          <w:color w:val="111111"/>
          <w:sz w:val="28"/>
          <w:sz w:val="28"/>
          <w:szCs w:val="28"/>
          <w:rtl w:val="true"/>
          <w:lang w:bidi="ar-SA"/>
        </w:rPr>
        <w:t>فأجاب بأنّ أسباب فعل العبد الاختياريّ ترجع إليه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العبد، و الضمير في قوله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 بجميع أفراد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أردف الحمد بالشكر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لامح له أوّلا، للتنبيه عليه بالخصوصيّة، و لمح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غاية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للشكر كما مرّ، فإنّ العبد يستعدّ بكمال الشكر لمعرفة المشكور،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مستلزمة للانقياد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هو المنعم الحقيقيّ، فجميع أفراد الشكر يرجع إليه و لو صدر الفعل عن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أتبع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إيّاه أشكر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الحمد يشير إلى الشكر، لحصول الخصوصيّة في لفظ الشكر و قد مرّ أنّ الحمد لعظم النعم و اصولها و الشكر لصغار النعم و فروعها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اللمح بمعنى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كَفَرْتُمْ إِنَّ عَذابِي لَشَدِيدٌ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للشكر 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زيادة الإنعام من جانب المنعم المشكور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التسليم لعزّة المنعم و كبريائه، فإنّ الشكر لا يتحقّق إلاّ بمعرفة المشكور له، لأنّ كلّ منعم له شكر غير شكر المنعم الآخر، فإنّ الشكر يناسب شأن المشكور له، فإذا عرف العبد ربّه بالعظمة و الكبرياء حصل له الانقياد بالطبع، فمن غاية الشكر هو الاستسلام لعزّته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فالغاية الاولى للشكر هي زيادة النعمة كما مرّ في الحمد، و الغاية الاخرى له هي الانقياد و التسليم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معرفة اللّه تعالى تستلزم </w:t>
      </w:r>
    </w:p>
    <w:p>
      <w:pPr>
        <w:pStyle w:val="BookText"/>
        <w:rPr/>
      </w:pPr>
      <w:r>
        <w:rPr>
          <w:rFonts w:ascii="IRNazanin" w:hAnsi="IRNazanin" w:eastAsia="IRNazanin"/>
          <w:color w:val="111111"/>
          <w:sz w:val="28"/>
          <w:sz w:val="28"/>
          <w:szCs w:val="28"/>
          <w:rtl w:val="true"/>
          <w:lang w:bidi="fa-IR"/>
        </w:rPr>
        <w:t>لعزّته و الخضوع لعظمته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كَفَرْتُمْ إِنَّ عَذابِي لَشَدِيدٌ </w:t>
      </w:r>
      <w:r>
        <w:rPr>
          <w:rStyle w:val="FootnoteAnchor"/>
          <w:rtl w:val="true"/>
        </w:rPr>
        <w:footnoteReference w:id="17"/>
      </w:r>
      <w:r>
        <w:rPr>
          <w:rFonts w:ascii="Amiri" w:hAnsi="Amiri" w:eastAsia="Amiri" w:cs="Amiri"/>
          <w:color w:val="111111"/>
          <w:sz w:val="28"/>
          <w:sz w:val="28"/>
          <w:szCs w:val="28"/>
          <w:rtl w:val="true"/>
          <w:lang w:bidi="ar-SA"/>
        </w:rPr>
        <w:t xml:space="preserve">، لما تشتمل عليه الآية من التخويف المانع من مقابلة نعمة اللّه بالكفران، فقد جمع صدرها و عجزها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رتبتي الخوف و الرجاء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قدّم الرجاء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النفس الناطقة المحرّك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الانقياد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كَفَرْتُمْ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إلخ و أنّ الكفران موجب للعذاب الشديد و العذاب يوجب التخويف و التخويف يوجب الانقياد و التسليم إليه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و العجز و العجز و العجز و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الشيء أو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رتبتي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اللفّ و النشر المشوّشين، فإنّ صدر الآية للرجاء،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19"/>
      </w:r>
      <w:r>
        <w:rPr>
          <w:rFonts w:ascii="Amiri" w:hAnsi="Amiri" w:eastAsia="Amiri" w:cs="Amiri"/>
          <w:color w:val="111111"/>
          <w:sz w:val="28"/>
          <w:sz w:val="28"/>
          <w:szCs w:val="28"/>
          <w:rtl w:val="true"/>
          <w:lang w:bidi="ar-SA"/>
        </w:rPr>
        <w:t>، و عجزها للخوف،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كَفَرْتُمْ إِنَّ عَذابِي لَشَدِيدٌ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21"/>
      </w:r>
      <w:r>
        <w:rPr>
          <w:rFonts w:ascii="Amiri" w:hAnsi="Amiri" w:eastAsia="Amiri" w:cs="Amiri"/>
          <w:color w:val="111111"/>
          <w:sz w:val="28"/>
          <w:sz w:val="28"/>
          <w:szCs w:val="28"/>
          <w:rtl w:val="true"/>
          <w:lang w:bidi="ar-SA"/>
        </w:rPr>
        <w:t>، لأنّ التقديم للرجاء الموجب للتشويق و التحريك إلى الشكر في حكم السوط المحرّك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يضرب به من جلد مضفور أو نحوه كقضيب الفيل، ج سياط و أسواط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الناطقة الإنسانيّة مثل الدابّة، و السبب لتحريكها السوط، و السبب لكبح جماحها الخوف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النفس الناطقة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نحو الطماح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الخوف زمامها العاطف بها عن الجماح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الشكر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جملة فضله الواسع و منّه السابغ، فإنّ كلّ ما نتعاطاه من أفعالنا مستند إلى جوارحنا و قدرتنا و إرادتنا و سائر أسباب حركاتنا،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بأسرها مستندة إلى 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مستفادة من نعمه، و كذلك ما يصدر عنّا من الشكر و سائر العبادات نعمة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تقابل نعمته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هذا الخاطر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لداود عليه السّلام، و كذا لموسى عليه السّلام،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يوجب طلب النفس الارتفاع و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جمح جموحا و جماحا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هواه فلم يمكن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ركوب النفس مركب هواها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و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استطاعة العبد على الشكر من جملة فضل اللّه تعالى الواسع و الشامل لحال الشاكر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جميع أسباب الحركات الصادرة عنّا مستندة إلى جوده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أنعم علينا و وفّقنا لعباداته، فله المنّ بأن أعطانا توفيق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الخاطر هو خطور أعمال الخير من الملائكة و من العباد الصالحين، و الخطوات خطور من الشيطان و الإنسان الشرير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عدم إمكان الشكر إلاّ بإنعامه تعالى نعمة الشكر على الشاكر خطر لقلب داود و موسى عليهما السّلام، فقال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فأظهرا عجزهما عن شكر اللّه تعالى إلاّ بتوفيقه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كيف أشكرك و أنا لا أستطيع أن أشكرك إلاّ بنعمة ثانية من نعمك؟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شكري لك نعمة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عليّ الشكر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تعالى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هذا فقد شكرتني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عرفت أنّ النعم منّي فقد رضيت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شكرا كثيرا كما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كون الكاف في هذا التركيب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مثلها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22"/>
      </w:r>
      <w:r>
        <w:rPr>
          <w:rFonts w:ascii="Amiri" w:hAnsi="Amiri" w:eastAsia="Amiri" w:cs="Amiri"/>
          <w:color w:val="111111"/>
          <w:sz w:val="28"/>
          <w:sz w:val="28"/>
          <w:szCs w:val="28"/>
          <w:rtl w:val="true"/>
          <w:lang w:bidi="ar-SA"/>
        </w:rPr>
        <w:t xml:space="preserve">، لأنّ الغرض حمده بما هو أهله لا بحمد يشابه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أهله،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أنّي إذا وجدت نعمة من عندك توجب الشكر ثمّ وفّقت لنعمة الشكر وجب عليّ أن أشكر نعمة توفيق الشكر، و هو أيضا يوجب شكرا آخر و هكذا، و قد أنشأ في هذا المعنى الشاعر الفارسيّ الشيخ مصلح الدين السعديّ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أنشأه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دست و زبان كه بر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نعمت شكرش به در آيد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العبد إذا عرف أنّ النعمة كلّها من اللّه تعالى فقد رضي اللّه بذلك شكرا، كيف لا و هو القائل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23"/>
      </w:r>
      <w:r>
        <w:rPr>
          <w:rFonts w:ascii="Amiri" w:hAnsi="Amiri" w:eastAsia="Amiri" w:cs="Amiri"/>
          <w:color w:val="111111"/>
          <w:sz w:val="28"/>
          <w:sz w:val="28"/>
          <w:szCs w:val="28"/>
          <w:rtl w:val="true"/>
          <w:lang w:bidi="ar-SA"/>
        </w:rPr>
        <w:t>، فمن لا يقدر على إحصاء النعم فهو جدير بأن يعجز عن 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التركيب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أحمد حمدا كثيرا كما هو أهله، 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أشكر شكرا كثيرا كما هو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كون الكاف في هذا التركيب زائدة، كما أنّ الكاف في الآية المذكورة زائدة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الغرض من حمده حمدا يشابه الحمد الذي هو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صلتها و عائدها،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الشكر الذي هو أهله، مع منافرة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تنكيرهما لجعل الموصول صفة لهما، أو نكرة موصوفة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و شكرا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يلزم التكرار، و قد تجعل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زائدة،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و شكرا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كون الكاف حرف 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الحمد الذي هو أهله لا يقدر عليه هذا الحامد و لا غيره، بل لا يقدر عليه إلاّ اللّه تعالى، كما أشار إليه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هذا دفع لتوهّم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صفة للحمد و الشكر و الحال أنّه يلزم حينئذ التكرار، فتكون الجملة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و شكرا هما حمد و شكر هو أهل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علاوة على ذلك يلزم تنافر تنكير الحمد و الشكر، لجعل الموصول المعرّف بالصلة صفة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ثان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حمدا و أشكر شكرا هو أهله و مستحقّه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بالنظر إلى معنى الكاف، بأن يراد منها الحمد و الشكر اللذان هما شبيهان بما هو أهله، فيحمد اللّه و يشكره مثل الحمد و الشكر اللذين هو أهلهما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الكاف للتشبيه بأنّ الحمد و الشكر اللائقين به ليسا مقدورين للعبد، بل العبد يحمد اللّه و يشكره مثل الحمد و الشكر اللائقين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التشبيه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سؤال أن يلحقه اللّه تعالى بذلك الفرد الكامل من الحمد، تفضّلا منه تعالى، مثله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و شكرا ملء السماوات و الأرض، و حمدا يفوق حمد الحامدين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الحمد بهذه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 شغل كتّاب السماء،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الغيب،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 عليّ ثوابها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و هو العلم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حمله و تعليم ما لا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الشرعيّ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فائدة التشبيه هي سؤال العبد للّه تعالى أن يلحق حمده الناقص الصادر عنه بذلك الفرد الكامل من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أمثال ذلك الدعاء يكون المراد إعطاء اللّه تعالى ثواب الحمد و الشكر ملء السماوات و الأرض أو فوق حمد الحامدين أو عدد نفوس المتنفّسين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اختار الحمد بهذه الكلمة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عملا بالرواية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ثواب الأعمال بإسناده عن زيد الشحّام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كما هو أهله شغل كتّاب السماء،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يشغل كتّاب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كما قالها عبدي، و عليّ 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الذكر من كتاب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أسأل اللّه تعالى أن يسهّل لي ما يجب حمله و لا يجوز جهله، و هو العلم بالأحكام الشرعيّة الواجبة لكلّ مكلّف اجتهادا أو تقليدا، و المراد هنا هو الاستطاعة على تحصيل الأحكام بالاجتهاد فيها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الشيء الذي يجب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القيام بما يبقى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لأنّ ثوابه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أُكُلُها دائِمٌ وَ ظِلُّها </w:t>
      </w:r>
      <w:r>
        <w:rPr>
          <w:rStyle w:val="FootnoteAnchor"/>
          <w:rtl w:val="true"/>
        </w:rPr>
        <w:footnoteReference w:id="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الملأ الأعلى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الملأ الأشراف و الرؤساء الذين يرجع الناس إلى قولهم،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w:t>
      </w:r>
      <w:r>
        <w:rPr>
          <w:rStyle w:val="FootnoteAnchor"/>
          <w:rtl w:val="true"/>
        </w:rPr>
        <w:footnoteReference w:id="25"/>
      </w:r>
      <w:r>
        <w:rPr>
          <w:rFonts w:ascii="Amiri" w:hAnsi="Amiri" w:eastAsia="Amiri" w:cs="Amiri"/>
          <w:color w:val="111111"/>
          <w:sz w:val="28"/>
          <w:sz w:val="28"/>
          <w:szCs w:val="28"/>
          <w:rtl w:val="true"/>
          <w:lang w:bidi="ar-SA"/>
        </w:rPr>
        <w:t xml:space="preserve">، قيل لهم ذلك، لأنّهم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 و لا يجوز جهله هو العلم الواجب بالأحكام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أطلب من اللّه تعالى أن يعينني على أن أقوم بكتابة شيء يبقى أجره و يدوم ثوابه و هو من الباقيات الصالحات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الاستعانة على القيام بما يبقى أجره استفاضة من قوله تعالى في سورة الرعد،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تَجْرِي مِنْ تَحْتِهَا الْأَنْهارُ أُكُلُها دائِمٌ وَ ظِلُّها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أسأل اللّه الاستعانة على كون ما أقوم به حسن الذكر في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و العلية،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لملاءتهم بما يلتمس عندهم من المعروف و جودة الرأي أو لأنّهم يملأون العيون ابّهة و الصدور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المجرّدة و النفوس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اللفظ بمعنى الرؤساء حيث ورد في قوله تعالى في سورة البقرة، الآية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اللغويّين في مقام بيان وجه تسمية الرؤساء و الأشراف بالملأ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ملأ من حيث الرأى و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الأشراف و الرؤساء،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الملأ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بالرأي و الغناء أو أنّهم يملأون العين 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بالملأ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ترجى مثوبته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كلّ ذلك إشارة إلى الترغيب فيما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بصدده من تصنيف العلم الشرعيّ و تحقيقه و بذل الجهد في تعليمه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بما قد دلّ عليه الحمد السابق بالالتزام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مراد المصنّف رحمه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يحسن في الملأ الأعلى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هو الاستعانة على كون ما قام به حسن الذكر عند الملائكة، كما ورد في الميّت المحسن أنّه حسن الذكر عند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بما يبقى 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بالالتزام على التوحيد، فذكره ثانيا للتصريح بالتوحيد، لكونه الأهمّ و الأصل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إمّا جليّة أو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مثل مفهوم الشرط و الوصف و اللقلب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الاولى إمّا عقليّة مثل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من وراء الجدار على وجود لافظ و مثل دلالة الدخان على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طبعيّة مثل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 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وجع الصدر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وضعيّة مثل دلالة الألفاظ الموضوعة للمعاني، و هي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خصّ هذه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أعلى 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أشرف لفظة نطق بها في التوحيد منطبقة على جميع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و هي دلالة اللفظ على تمام ما وضع له مثل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 و هو دلالة اللفظ على جزء ما وضع له مثل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الناطق خاصّة أو على الحيوان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و هو دلالة اللفظ على ما هو خارج عن الموضوع له و مع ذلك لازم له عقلا أو عرفا أو شرعا، و من أراد أمثلتها فليراجع كتب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المصنّف لم يكتف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بالالتزام، فصرّح بالتوحيد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ذكر هذه الكلمة خاصّة و لم يذكر غيرها من الكلمات الدالّة على التوحيد، لكونها أعلى 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كونها أعلى كلمة هو الثواب العائد لقائلها كما قال الشارح رحمه اللّه في حاشية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المعترف لوحدانيّته تعالى إذا اعترف بهذه الكلمة عند الموت وجبت له الجنّة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لا إله إلاّ اللّه فله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بمراتب التوحيد نفي استحقاق إله آخر للعبادة و نفي وجوده و نفي إمكانه، فإنّ هذه المراتب تستفاد منها على ما سيذكره الشارح من الإشكال و 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لنفي الجنس، و هي تنصب الاسم و ترفع الخبر و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خبرها المقدّر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احتمال يضعّفه الشارح رحمه اللّه، كما سيجيء إن شاء اللّه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خبرها المقدّر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الاحتمال أيضا مضعّف عند الشارح </w:t>
      </w:r>
    </w:p>
    <w:p>
      <w:pPr>
        <w:pStyle w:val="BookText"/>
        <w:rPr/>
      </w:pPr>
      <w:r>
        <w:rPr>
          <w:rFonts w:ascii="Amiri" w:hAnsi="Amiri" w:eastAsia="Amiri" w:cs="Amiri"/>
          <w:color w:val="111111"/>
          <w:sz w:val="28"/>
          <w:sz w:val="28"/>
          <w:szCs w:val="28"/>
          <w:rtl w:val="true"/>
          <w:lang w:bidi="ar-SA"/>
        </w:rPr>
        <w:t xml:space="preserve">هي النافية للجنس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الخبر المقدّر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الاحتمال أيضا مضعّف عند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المقرّر عند الشارح هو إمّا قول المحقّقين بعدم الاحتياج إلى الخبر بتوضيح سيأتي أو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معنى نقلت إليه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شرعا إلى نفي معنى الإمكان و الوجود عن إله غير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مثال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مثال كونها للطلب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مثال كونها زائدة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لا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المثال إذا حذفت لم يتغيّر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النافية لها أربعة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نافية للجنس، فيكون اسمها مبنيّا على الفتح إذا كان مفردا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يكون اسمها منصوبا إذا كان مضافا أو مشبها بالمضاف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غلام رجل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فترفع الاسم و تنصب الخبر، و هي لنفي الواحد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قائما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لأنّك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بأنّه لا ينفي إمكان إله معبود بالحقّ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لأنّ الإمكان أعمّ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أنّه لا يقتضي وجوده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أنّه لا يدلّ على نفي التعدّد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نفيت جنس الرجل عن أن يتحقّق في الدار، فلا رجل في الدار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برفع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الواحد و لا تنفي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للعطف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جوابا مناقضا لنعم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مجيبا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المقدار ملخّص ما استفدته من كتب اللغة، و من أراد التفصيل أكثر من ذلك فليراجع مظانّه الواردة في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كتاب مغني اللبيب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تكون الجملة في الحقيقة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موجود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إمكان وجود إله آخر غير اللّه تعالى، لأنّ نفي الوجود أعمّ من نفي الإمكان، فإنّ إنسانا ذا رأسين مثلا غير موجود، لكنّه ممكن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قيل بكون المقدّر خبرا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ممكن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 قال بعض بكون المقدّر خبرا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مستحقّ للعبادة إلاّ اللّه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ينفي وجود إله آخر غير اللّه تعالى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w:t>
      </w:r>
    </w:p>
    <w:p>
      <w:pPr>
        <w:pStyle w:val="BookText"/>
        <w:rPr/>
      </w:pPr>
      <w:r>
        <w:rPr>
          <w:rFonts w:ascii="Amiri" w:hAnsi="Amiri" w:eastAsia="Amiri" w:cs="Amiri"/>
          <w:color w:val="111111"/>
          <w:sz w:val="28"/>
          <w:sz w:val="28"/>
          <w:szCs w:val="28"/>
          <w:rtl w:val="true"/>
          <w:lang w:bidi="ar-SA"/>
        </w:rPr>
        <w:t xml:space="preserve">و ذهب المحقّقون إلى عدم الاحتياج إلى الخبر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اريد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 و معبود بالحقّ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شرعا إلى نفي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الوجود عن إله سوى اللّه، مع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وجوده تعالى و إن لم تدلّ عليه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استفيد من التوحيد الخالص،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إمكانا و لا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ينفي وجود إله مستحقّ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به هو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كذلك بلا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الخبر في هذه الفقرة أيضا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الحصر، فاضيف إلى الجملة كلمتان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تفيد الحصر،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صار 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إله و معبود بالحقّ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شرعا الإمكان عن غير اللّه، و هكذا ينفي الوجود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الكلمة المبحوث عنها تدلّ على وجود اللّه تعالى شرعا، بمعنى أنّها في الشرع جعلت هذه الكلمة الشريفة الجليلة بمعنى نفي الإمكان عن غير اللّه أو نفي الوجود عن غيره مع دلالتها على إثبات ذاته تعالى، و هذا المعنى حقيقة شرعيّة، و من المعلوم أنّ ألفاظا نقلت من معانيها إلى معنى مخصوص مستعمل في الشرع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التأكيد هو الذي لا يضرّ بالمعنى المؤكّد إذا حذف، و تكفي كلمة التوحيد في المقام أيضا في إثبات التوحيد،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تأكيد ما تفيده كلمة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ذكره في هذا المقام لمزيد الاهتمام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نبيّ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قرن الشهادة بالرسالة بشهادة التوحيد،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الباب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شرّف اللّه تعالى نبيّنا صلّى اللّه عليه و آله بكونه لا يذكر إلاّ و يذكر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في الخطبة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خطبة ليس فيها تشهّد فهي كاليد الجذماء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المصنّف رحمه اللّه ذكر الشهادة بالرسالة بعد الشهادة بالتوحيد، لكون الشهادة بالرسول صلّى اللّه عليه و آله بابا للشهادة بالتوحيد، فإنّ الغرض من تصديق الرسول هو العمل بما جاء به عن اللّه تعالى، و هو يوجب الإخلاص المقصود من كلمة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الشهادة بالرسالة،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الشهادة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الشهادة بالرسالة بابا للشهادة بالتوحيد فكيف قدّمت الشهادة بالتوحيد عليها؟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الشهادة بالتوحيد لشرفها من حيث الرتبة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قد شرّف اللّه تعالى نبيّه بكونه لا يذكر إلاّ معه، و قد روي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عليه، كما أشار إلى هذا الحديث الشيخ عليّ رحمه اللّه في حاشية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شرّف اللّه تعالى نبيّنا صلّى اللّه عليه و آله بذكر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بالتوحيد و الشهادة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29334</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جذم الشيء جذما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منقول من اسم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و سمّي به نبيّنا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إلهاما من اللّه تعالى، و تفاؤلا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يكثر حمد الخلق له لكثرة خصاله الحميدة، و قد قيل لجدّه عبد المطّلب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سمّاه في يوم سابع ولادته لموت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ابنك محمّدا و ليس من أسماء آبائك و لا قومك؟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رجوت أن يحمد في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رجاءه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حمّد يحمّد تحميدا فهو من باب التفعيل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تفأّل جدّه صلّى اللّه عليه و آله باختيار هذا الاسم له بأنّه يحمد في الأرض و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لتسمية عبد المطّلب إيّاه صلّى اللّه عليه و آله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اختيار جدّه صلّى اللّه عليه و آله اسمه هي موت أبيه قبل أن يولد هو، فإنّ الولاية على تسمية الولد إنّما هي للأب عند وجوده، و للجدّ للأب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اللّه أبا محمّد صلّى اللّه عليه و آله مات قبل 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الولادة و أنّه تعليل لتسمية جدّه دون أبيه، و هذا أحد الأقوال في وفاة أبيه عليه السّلام، و يصحّ عوده على التسمية، لكنّ 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المدينة عند أخواله و هو صلّى اللّه عليه و آله ابن شهرين، و هو الموافق لما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سبعة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سنتين و أربعة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عبد المطّلب، فإنّه أجاب عن سؤال المعترضين عليه بأنّه سمّاه بذلك الاسم تفاؤلا بأن يثنى عليه من قبل أهل السماء و الأرض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ثبّت اللّه تعالى ما رجاه عبد المطّلب و أوجب ما نواه و جعل نبيّنا صلّى اللّه عليه و آله محمّدا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من النبأ و هو الخبر، لأنّ النبي مخبر عن اللّه تعالى، و بلا همز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تخفيفا من المهموز بقلب همزته ياء أو أنّ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الرفعة، لأنّ النبيّ مرفوع الرتبة على غيره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جمعه بين النبوّة و الرسالة،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مطلقا،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اوحي إليه بشرع و إن لم يؤمر بتبليغه، فإن امر بذلك فرسول أيضا، أو امر بتبليغه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كتاب أو 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شرع من قبله كيوشع عليه السّلام، فإن كان له ذلك فرسول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ممدوحا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النبيء الذي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نبيّ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بقلب الهمزة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الاحتمال الآخر هو أنّ النبيّ مأخوذ من النبوة، و هي الرفعة، لكون النبيّ مرفوع الرتبة على غيره من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فإنّ النبيّ أعمّ من الرسول، و بينهما العموم و الخصوص المطلقان، فإنّ كلّ رسول نبيّ و لا عكس، لأنّ النبيّ يمكن عدم كونه مأمورا بالتبليغ، لكونه نبيّا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النبيّ إنسان ينزل عليه الوحي و إن لم يكن مأمورا بالتبليغ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آخر للنبيّ، و هو أنّ النبيّ هو الذي امر بالتبليغ و إن لم يكن له كتاب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معنى ثالث للنبيّ، و هو الذي لم ينسخ بعض الشرائع قبله كيوشع عليه السّلام، فإنّه امر بالتبليغ و لكن لم يكن ناسخا لبعض الشرائع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بمعنى واحد، و هو معنى الرسول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اسم لما يعلم به كالخاتم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القالب غلب فيما يعلم به الصانع،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سواه من الجواهر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النبيّ مأمورا بالتبليغ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النبيّ و الرسول بأنّ الرسول هو المخبر عن اللّه تعالى بغير واسطة أحد من البشر، و له شريعة مبتدئة كآدم عليه السّلام أو ناسخة كمحمّد صلّى اللّه عليه و آله، و بأنّ النبيّ هو الذي يرى في منامه و يسمع الصوت و لا يعاين الملك، و الرسول هو الذي يسمع الصوت و يرى في المنام و يعاين الملك، و بأنّ الرسول قد يكون من الملائكة، بخلاف النبيّ و الأنبياء عليهم السّلام على ما ورد في الأخبار مائة و عشرون ألف، و المرسلون منهم ثلاثمائة و ثلاثة عشر، و أربعة منهم عرب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صالح و شعيب و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الصادق عليه السّلام أنّ الأنبياء و المرسلين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ينبئ عن نفسه وحده، أو يرى في المنام و يسمع الصوت، أو يعاين الملك أيضا في المنام أو اليقظة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حواه بطن الفلك و كلّ صنف من أصناف الخلق عالم،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بمن يعقل،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لما يعلم به شيء ثمّ سمّي به ما يعلم به الخالق من كلّ نوع من الفلك و ما يحويه من الجواهر و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العالم مثل الخاتم و القالب من حيث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القالب أيضا و القالب و فتح لامه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يفرغ فيه الجواهر و غيرها ليكون مثالا لما يصاغ منها و ما يقلب به الخفّ و يجعل فيه لكي يستقيم ج قوالب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الأعراض،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لإمكانها و افتقارها إلى مؤثّر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لذاته تدلّ على وجوده، و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ليشتمل ما تحته من الأجناس المختلفة، و غلب العقلاء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فجمعه بالياء و 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يعلم به الصانع هو كلّ ما هو غير الباري تعالى من ذوات الأشياء و ما يعرضها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الجواهر و الأعراض، و كذلك 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فإنّ العالم المتركّب من الجواهر و الأعراض ممكن الوجود، و كلّ ممكن الوجود يحتاج في وجوده إلى مؤثّر، و هو واجب الوجود بالذات، فالعالم الممكن الوجود يدلّ على وجود الباري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لذاته في مقابلة الواجب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الواجب الوجود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الوجود بالذات مثل الباري تعالى، فإنّه واجب الوجود بالذات، لعدم احتياجه في الوجود إلى غيره كما تعرّض له الكتب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الوجود بالغير، و هو كلّ ممكن وجدت علّته مثل الحرارة بعد وجود النار فوجودها أيضا واجب، لكنّه بالغير، و هذا القسم الثاني في الحقيقة من أقسام الممكن الوجود، لاحتياجه في الوجود إلى غيره، فقول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 من قسمي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أتى بالعالمين بصيغة الجمع ليشمل قوله هذا الأجناس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العقلاء، للتغليب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العالمين 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يشمل العقلاء و غيرهم، لكنّه استعمل في العقلاء للتغليب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كسائر أوصافهم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لذوي العلم من الملائكة و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تناوله لغيرهم على سبيل الاستتباع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هاهنا، فإنّ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يشتمل على نظائر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الجواهر و الأعراض التي يعلم بها الصانع، كما يعلم بما أبدعه في العالم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أتى بالعالمين بصيغة الجمع و أراد منه العقلاء، و إتيانه بهذا اللفظ بصيغة الجمع كالإتيان بسائر أوصاف العقلاء بصيغة 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قال بعض بأنّ العالم اسم ذات وضع لصاحبي العلم من الملائكة و الإنس و الجنّ و يشمل غيرهم تبعا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و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العالم هاهنا هو الناس، لأنّ كلّ فرد من الإنسان يوجد فيه ما يوجد في العالم الأكبر، و قد نقل عن عليّ عليه السّلام أنّه 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و قد ورد في خصوص كون الإنسان مظهرا لما خلق في العالم الطبيعيّ كلمات توجب التدبّر و التفكّر في خالقه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محمّد صلّى اللّه عليه و آله، و كذلك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اللّه تعالى اختار نبيّنا صلّى اللّه عليه و آله من العالمين و فضّله أيضا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العالمين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عليه و أحسن عليه الثناء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المأمور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عَلَيْهِ وَ سَلِّمُوا تَسْلِيماً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لكنّها منه تعالى مجاز في الرحمة، و غاية السؤال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المصلّي، لأنّ اللّه تعالى قد أعطى نبيّه صلّى اللّه عليه و آله من المنزلة و الزلفى لديه ما لا تؤثّر فيه صلاة مصلّ، كما نطقت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 صرّح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 الدين و الرحمة و الاستغفار و حسن الثناء من اللّه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اللّه الرحمة، و من الملائكة الاستغفار، و من المؤمنين الدعاء، و من الطير و الهوامّ التسبيح، و هي لا تكون إلاّ في الخير، بخلاف الدعاء، فإنّه يكون في الخير 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اللّه تعالى أمر بالصلاة على النبيّ صلّى اللّه عليه و آله في قوله في سورة الأحزاب،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الصلاة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لكنّه من اللّه تعالى بمعنى الرحمة، استعمل فيها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فائدة سؤال العبد اللّه تعالى أن يصلّي على النبيّ صلّى اللّه عليه و آله ترجع إلى نفس السائل و المصلّي، لعدم احتياج النبيّ صلّى اللّه عليه و آله إلى سؤال العبد ذلك، لأنّ اللّه تعالى أعطاه من المنزلة و المقام ما لا يحصى و لا يتوقّف على صلاة مصلّ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عود غاية الصلاة إلى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الأخبار صرّحت بعود فائدة الصلاة إلى شخص المصلّي، نذكر هنا عدّة منها تيمّنا و تبرّكا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ينبغي اتباعها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 عملا بظاهر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بإسناده عن محمّد بن مسلم عن أحدهما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الميزان شيء أثقل من الصلاة على محمّد و آل محمّد، و إنّ الرجل لتوضع أعماله في الميزان فتميل به فيخرج الصلاة عليه فيضعها في ميزانه فترجّح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الذكر من كتاب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أصواتكم بالصلاة عليّ، فإنّها تذهب بالنفاق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النبيّ صلّى اللّه عليه و آله فأكثروا الصلاة عليه، فإنّه من صلّى على النبيّ صلّى اللّه عليه و آله صلاة واحدة صلّى اللّه عليه ألف صلاة في ألف صفّ من الملائكة، و لم يبق شيء ممّا خلقه اللّه إلاّ صلّى على العبد لصلاة اللّه و صلاة ملائكته، فمن لم يرغب في هذا فهو جاهل مغرور قد برئ اللّه منه و رسوله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كان على المصنّف رحمه اللّه أن يأتي بالسلام على النبيّ صلّى اللّه عليه و آله بعد ذكر الصلاة عليه كما اتي بالسلام في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تَسْلِيماً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التعبير بظاهر الأمر هنا لأنّ المراد من السلام في الآية ليس هو التسليم بالقول، بل لعلّ المراد هو التسليم و الانقياد في مقام العمل بما أتى صلّى اللّه عليه و آله به عن اللّه تعالى، كما نقل عن بعض التفاسير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الشارح رحمه اللّه عن المصنّف رحمه اللّه بأنّ ترك التسليم إنّما هو للإشارة إلى عدم حتميّة إرادة السلام باللسان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سَلِّمُوا تَسْلِيماً </w:t>
      </w:r>
      <w:r>
        <w:rPr>
          <w:rStyle w:val="FootnoteAnchor"/>
          <w:rtl w:val="true"/>
        </w:rPr>
        <w:footnoteReference w:id="31"/>
      </w:r>
      <w:r>
        <w:rPr>
          <w:rFonts w:ascii="Amiri" w:hAnsi="Amiri" w:eastAsia="Amiri" w:cs="Amiri"/>
          <w:color w:val="111111"/>
          <w:sz w:val="28"/>
          <w:sz w:val="28"/>
          <w:szCs w:val="28"/>
          <w:rtl w:val="true"/>
          <w:lang w:bidi="ar-SA"/>
        </w:rPr>
        <w:t>، لاحتمال كون المراد من التسليم هو الانقياد للنبيّ صلّى اللّه عليه و آله في مقام العمل، لكنّ المراد في قوله تعالى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عَلَيْهِ </w:t>
      </w:r>
      <w:r>
        <w:rPr>
          <w:rStyle w:val="FootnoteAnchor"/>
          <w:rtl w:val="true"/>
        </w:rPr>
        <w:footnoteReference w:id="32"/>
      </w:r>
      <w:r>
        <w:rPr>
          <w:rFonts w:ascii="Amiri" w:hAnsi="Amiri" w:eastAsia="Amiri" w:cs="Amiri"/>
          <w:color w:val="111111"/>
          <w:sz w:val="28"/>
          <w:sz w:val="28"/>
          <w:szCs w:val="28"/>
          <w:rtl w:val="true"/>
          <w:lang w:bidi="ar-SA"/>
        </w:rPr>
        <w:t>هو الصلاة باللسان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للتنبيه على عدم تحتّم إرادته من الآية، لجواز كون المراد به الانقياد، بخلاف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 فاطمة و الحسنان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يطلق تغليبا على باقي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على اختصاصهم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بهذا الاسم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حفظوا منه ما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ما عن جبرئيل عليه السّلام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مساواتهم له بذلك في الفضيلة، لاختصاصه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البحث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آل الرسول صلّى اللّه عليه و آله عند الشيعة الاثني عشريّة هو عليّ بن أبي طالب و فاطمة بنت رسول اللّه صلّى اللّه عليه و آله و الحسن و الحسين عليهما السّلام رزقنا اللّه تعالى زيارتهم في الدنيا و شفاعتهم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الحسن و الحسين عليهما السّلام، كالظهرين الشامل لصلاتي الظهر و العصر، و العشاءين الشامل لصلاتي المغرب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آل الرسول صلّى اللّه عليه و آله يطلق على باقي الأئمّة المعصومين، و هم التسعة من أولاد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أشار إلى اختصاص الأئمّة المعصومين عليهم السّلام باسم آل الرسول صلّى اللّه عليه و آله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حفظوا ما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أمر يختصّ بهم و لا يشاركهم فيه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العائد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آل النبيّ هم الذين حفظوا ما حمله الرسول صلّى اللّه عليه و آله من أحكام الدين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أدركوا من النبيّ صلّى اللّه عليه و آله ما أدرك النبيّ من جبرائيل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بمزايا اخر تصير بها نسبتهم إليه كنسبة غيرهم من الرعيّة إليهم، لأنّهم عليهم السّلام في وقته صلّى اللّه عليه و آله من جملة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أوجب فضيلتهم و تخصيصهم بالذكر بعده صلّى اللّه عليه و آله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عود الضمير المستكن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 اللّه عليه و آله، لأنّه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و بين محكم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لأنّ إخبار النبيّ صلّى اللّه عليه و آله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الأئمّة عليهم السّلام و إن ساووا النبيّ صلّى اللّه عليه و آله في إدراك الدين، لكنّ النبيّ اختصّ بمزايا غير إدراك الأحكام من جبرائيل و الحال أنّهم كانوا في زمان حياة النبيّ صلّى اللّه عليه و آله و بالنسبة إليه كسائر الرعيّة بالنسبة إليهم عليهم السّلام، و انحصرت الولاية بعد الرسول فيهم كما أنّ كلاّ منهم بالنسبة إلى من قبله كان كسائر الرعايا بالنسبة إليه، فإنّ الحسين عليه السّلام كان في زمان الحسن عليه السّلام من جملة رعيّته من حيث وجوب الإطاعة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فإنّه أشار إلى فضيلتهم و اختصاصهم بالذكر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 على الظاهر في مقابلة احتمال رجوعه إلى اللّه تعالى كما سيشير الشارح رحمه اللّه إليه عن قريب، فإنّ النبيّ صلّى اللّه عليه و آله جعل العترة مقرونة بالكتاب في وصيّته المعروفة بين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متواترة بين الفريقين، و من أرادها فليراجع كتب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المستكن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عود الضمير إلى اللّه تعالى بمعنى أنّ اللّه تعالى هو الذي قرن بين العترة و الكتاب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أخبر النبيّ بكون العترة مقرونة بالكتاب لم يكن خبره من عنده، بل كلّ ما </w:t>
      </w:r>
    </w:p>
    <w:p>
      <w:pPr>
        <w:pStyle w:val="BookText"/>
        <w:rPr/>
      </w:pPr>
      <w:r>
        <w:rPr>
          <w:rFonts w:ascii="Amiri" w:hAnsi="Amiri" w:eastAsia="Amiri" w:cs="Amiri"/>
          <w:color w:val="111111"/>
          <w:sz w:val="28"/>
          <w:sz w:val="28"/>
          <w:szCs w:val="28"/>
          <w:rtl w:val="true"/>
          <w:lang w:bidi="ar-SA"/>
        </w:rPr>
        <w:t xml:space="preserve">إلى الوحي الإلهيّ، لأنّه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 عن الهوى إن هو إلاّ وحي يوحى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لاولي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الجاعل ذلك هو اللّه تعالى، مع جواز أن يراد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و خصّ ذويهم، لأنّهم المنتفعون بالعبر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هو وحي من عند اللّه تعالى، بدليل قوله تعالى في سورة النجم،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الآية المشار إليها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يدلّ على عود الضمير المستتر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الجاعل هو اللّه تعالى و القارن أيضا هو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آل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تسنّنت به و اقتديت اسم من اقتدى به، و الاسوة،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بك 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يحتمل أن يكون المراد من الجاعل الذي جعل الأئمّة قدوة لاولي الألباب أيضا هو النبيّ صلّى اللّه عليه و آله، فمرجع الضميرين المستترين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الأحوال، و العظة يتّعظ بها،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عبرة لمن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علّة تخصيص المصنّف رحمه اللّه اولي الألباب بكون آل الرسول صلّى اللّه عليه و آله قدوة لهم لا لغيرهم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قدوة لاولي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انتفاع ذوي العقول بالمواعظ و ما يوجب العبرة و التوجّه إلى الحقّ، و إنّما اولو الألباب هم الذين ينتفعون بالروايات و الآثار المحكمة الصادرة عن النبيّ صلّى اللّه عليه و آله و آله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المتّفقون لسديد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دائمة بدوام 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القاف، و هو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أَمْضِيَ حُقُباً </w:t>
      </w:r>
      <w:r>
        <w:rPr>
          <w:rStyle w:val="FootnoteAnchor"/>
          <w:rtl w:val="true"/>
        </w:rPr>
        <w:footnoteReference w:id="34"/>
      </w:r>
      <w:r>
        <w:rPr>
          <w:rFonts w:ascii="Amiri" w:hAnsi="Amiri" w:eastAsia="Amiri" w:cs="Amiri"/>
          <w:color w:val="111111"/>
          <w:sz w:val="28"/>
          <w:sz w:val="28"/>
          <w:szCs w:val="28"/>
          <w:rtl w:val="true"/>
          <w:lang w:bidi="ar-SA"/>
        </w:rPr>
        <w:t xml:space="preserve">أي دائمة بدوام الدهور،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مثل 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قفاف، نصّ عليه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فيها معنى الشرط،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الفاء لازمة في جوابها، و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يكن من شيء بعد الحمد و الصلاة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فوقعت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اسم هو المبتدأ، و فعل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و يقال أكثر من ذلك، و الدهر، و السنة،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السنون ج حقب و حقاب مثل قفّ و قفاف، و جمع حقب أحقاب و أحقب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الدهر كما اريد منه هذا المعنى في قوله تعالى في سورة الكهف،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مُوسى لِفَتاهُ لا أَبْرَحُ حَتّى أَبْلُغَ مَجْمَعَ الْبَحْرَيْنِ أَوْ أَمْضِيَ حُقُباً </w:t>
      </w:r>
      <w:r>
        <w:rPr>
          <w:rStyle w:val="FootnoteAnchor"/>
          <w:rtl w:val="true"/>
        </w:rPr>
        <w:footnoteReference w:id="35"/>
      </w:r>
      <w:r>
        <w:rPr>
          <w:rFonts w:ascii="Amiri" w:hAnsi="Amiri" w:eastAsia="Amiri" w:cs="Amiri"/>
          <w:color w:val="111111"/>
          <w:sz w:val="28"/>
          <w:sz w:val="28"/>
          <w:szCs w:val="28"/>
          <w:rtl w:val="true"/>
          <w:lang w:bidi="ar-SA"/>
        </w:rPr>
        <w:t xml:space="preserve">، و كذا في قوله تعالى في سورة النبأ،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و شيء كالفأس، و القصير، و ظهر الشيء،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الأوباش و الأخلاط، و السدّ من الغيم كأنّه جبل، و حجارة غاص بعضها ببعض لا تخالطها سهولة، ج قفاف و أقفاف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لكون معنى الشرط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دخول الفاء في جوابها كما يجب دخولها في جواب سائر ما فيه معنى الشرط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للشرط الذي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و تضمّنت معناهما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فلزمها لصوق الاسم اللازم للمبتدإ للأوّل، إبقاء له بحسب الإمكان، و لزمها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و كثيرا ما يحذف منه المضاف إليه و ينوى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فيبنى على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العبارات الذهنيّة التي يريد كتابتها إن كان وضع الخطبة قبل التصنيف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بعده، نزّلها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الشخص المشاهد المحسوس، فأشار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للمشار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الاسم و الفعل،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المبتدأ يجب كونه اسما و خولفت هذه القاعدة في القائم مقامه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فالتزموا لصوق الاسم بها ليبقى تحت القاعدة ما تجب رعايته حسب القاعدة بمقدار الإمكان، و الاسم اللاصق بها هنا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لزم الإتيان بالفاء بعد أمّا لتضمّنها معنى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حذف المضاف إليه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نوي معنى المحذوف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للمشار إليه المفرد المذكّر القريب و أنّه تدخله هاء التنبيه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العبارات الذهنيّة إن كانت الخطبة قبل تصنيف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الفعل الماضي،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كتابتها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صلة بعد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العبارات التي كتبها إن كانت الخطبة بعد الكتابة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نزّل المصنّف رحمه اللّه العبارات الذهنيّة أو المكتوبة منزلة الشخص المشاهد المحسوس،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 إلى المشار إليه المحسوس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الكلأ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يبست و صار لها بياض، و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الإضاءة و البريق، لأنّ البقعة من الأرض ذات الكلأ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تضيء دون سائر البقاع، و عدي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محاسن الكلام و بليغه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لاستنارة الأذهان به، و لتميّزه عن سائر الكلام، فكأنّه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ذو ضياء و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فتح الميم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المعروفة بالشام، لأنّه صنّفها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 بعض أوقات إقامته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قد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الأرض، ج بقع و 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له ساق رطبه و يابسه ج أكلاء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لمع البرق و غيره لمعا و لمعانا و لموعا و لميعا و تلمّاعا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اللمعة في اللغة مأخوذة من اللمعان بمعنى الإضاءة و البريق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يبست و صار لها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البقعة من الأرض التي يبست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يبس العشب في تلك البقعة أضاءت هي بخلاف غيرها من الأراضي التي لا تكون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عدّي ذلك المعنى المتعلّق بالأرض لغة إلى الكلام الذي توجد فيه المحاسن و البلغة فيقال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الأذهان تستنير بذلك الكلام كما يظهر النور و الضوء من الأرض التي فيها الكلأ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فكأنّ الكلام في نفسه له نور و ضياء يستضاء و يستنار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قراءتها بكسرتين أيضا كما مرّ، و هي الآن عاصمة الجمهوريّة العربيّة السوريّة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صنّف كتاب اللمعة ببلدة دمشق و لذا سمّاه باللمعة الدمشقيّة</w:t>
      </w:r>
      <w:r>
        <w:rPr>
          <w:rFonts w:eastAsia="Amiri" w:cs="Amiri" w:ascii="Amiri" w:hAnsi="Amiri"/>
          <w:color w:val="111111"/>
          <w:sz w:val="28"/>
          <w:szCs w:val="28"/>
          <w:rtl w:val="true"/>
          <w:lang w:bidi="ar-SA"/>
        </w:rPr>
        <w:t xml:space="preserve">. </w:t>
      </w:r>
      <w:bookmarkStart w:id="47" w:name="pg14805_166356"/>
    </w:p>
    <w:p>
      <w:pPr>
        <w:pStyle w:val="BookText"/>
        <w:rPr/>
      </w:pPr>
      <w:bookmarkEnd w:id="47"/>
      <w:r>
        <w:rPr>
          <w:rFonts w:ascii="Amiri" w:hAnsi="Amiri" w:eastAsia="Amiri" w:cs="Amiri"/>
          <w:color w:val="111111"/>
          <w:sz w:val="28"/>
          <w:sz w:val="28"/>
          <w:szCs w:val="28"/>
          <w:rtl w:val="true"/>
          <w:lang w:bidi="ar-SA"/>
        </w:rPr>
        <w:t>عشريّة أيّدهم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لأجله، و العامل محذوف، أي صنّفها 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لالتماس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طلب المساوي من مثله و لو بالادّعاء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أبواب الخطابة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أمره و نهيه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940900_730472459"/>
      <w:bookmarkStart w:id="49" w:name="_Toc17"/>
      <w:bookmarkEnd w:id="48"/>
      <w:r>
        <w:rPr>
          <w:rtl w:val="true"/>
        </w:rPr>
        <w:t>نبذة من حياة الشهيد الأوّل رحمه اللّه</w:t>
      </w:r>
      <w:bookmarkEnd w:id="49"/>
    </w:p>
    <w:p>
      <w:pPr>
        <w:pStyle w:val="Heading4"/>
        <w:numPr>
          <w:ilvl w:val="3"/>
          <w:numId w:val="1"/>
        </w:numPr>
        <w:rPr/>
      </w:pPr>
      <w:bookmarkStart w:id="50" w:name="__RefHeading___Toc1940902_730472459"/>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و هذا البعض هو شمس الدين محمّد الآويّ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السلطان عليّ بن مؤيّد ملك خراسان و ما والاها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إلى أن استولى على بلاده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قسرا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صنّف كتاب اللمعة لأجل الإجابة عن التماس بعض الأشخاص المتديّنين، و العامل في هذا المفعول له هو الفعل المحذوف،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المصنّف هو الذي يخبرنا بما فعله و يكشف لنا عمّا انعقد في مكنون ضميره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الالتماس صادق و لو لم يكن الطالب مساويا للمطلوب منه حقيقة، لأنّها تكفي المساواة الادّعائيّة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للديّانين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الديّانين هم المطيعون لأوامر اللّه و نواهيه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تقابل ساوه تعرف بين العامّة بآوه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شيعة و أهل ساوه سنّيّة لا تزال الحروب بين البلدين قائمة على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كان الآويّ من أصحاب عليّ بن مؤيّد، و هو آخر الملوك المعروفين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شيعيّ المذهب، كثير العطاء، محبّا للعلماء و الفضلاء على ما نقل، ملك خراسان و الأراضي التي كانت من توابع خراسان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ملك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البلاد التي كان عليّ بن مؤيّد ملكا و حاكما عليها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عليّ بن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تسلّط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تيمور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بلاد </w:t>
      </w:r>
    </w:p>
    <w:p>
      <w:pPr>
        <w:pStyle w:val="BookText"/>
        <w:rPr/>
      </w:pPr>
      <w:r>
        <w:rPr>
          <w:rFonts w:ascii="Amiri" w:hAnsi="Amiri" w:eastAsia="Amiri" w:cs="Amiri"/>
          <w:color w:val="111111"/>
          <w:sz w:val="28"/>
          <w:sz w:val="28"/>
          <w:szCs w:val="28"/>
          <w:rtl w:val="true"/>
          <w:lang w:bidi="ar-SA"/>
        </w:rPr>
        <w:t xml:space="preserve">إلى أن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سنة خمس و تسعين و سبعمائة بعد أن استشهد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خراسان و توابعها صار عليّ بن مؤيّد مع تيمور و كان من أصحابه قهرا و بلا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قسره على الأمر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أكرهه عليه و قهره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حالات الشهيد الأوّل رحمه اللّه أنّه كتب اللمعة الحاوي لأبواب الفقه بالاختصار جوابا عن رسالة حاكم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طلب فيها أن يقدم إلى خراسان و يكون مرجعا للشيعة فيها، لكنّه اعتذر عن المجيء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ألّف الرسالة مدّة سبعة أيّام و لم يكن عنده من مراجع فقه الشيعة إلاّ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الرسالة إلى الشيخ محمّد الآويّ و أوصاه بالإسراع بها إلى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بالكتمان، و لشدّة حرص الآويّ على العناية بالنسخة لم يسمح لأحد أن يستنسخ منها عدا بعض الطلاّب الذين أجاز لهم الاستنساخ منها و هي بيده محافظة عليها و عملا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الشهيد في أيّام كتابة اللمعة مراقبا في بيته من قبل الأعداء فلذا كان يكتتم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حاله أنّهم نقلوا أنّ مجلس الشهيد كان محلّ تردّد حشد من علماء العامّة و رجال السياسة في ذلك العصر، فلمّا شرع في كتابة اللمعة كانوا كأنّهم قد صدّوا عن الطريق المنتهية إلى بيته مدّة كتابته اللمعة الشريفة، و هذا من الغرائب، بل هو من كرامات الشهيد الأوّل قدّس سرّه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عليّ بن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أن تسلّط تيمور لنك على بلاد خراسان كان عليّ بن مؤيّد معه حتّى مات في حدود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بعد ما ستشهد الشهيد الأوّل بتسع سنين</w:t>
      </w:r>
      <w:r>
        <w:rPr>
          <w:rFonts w:eastAsia="Amiri" w:cs="Amiri" w:ascii="Amiri" w:hAnsi="Amiri"/>
          <w:color w:val="111111"/>
          <w:sz w:val="28"/>
          <w:szCs w:val="28"/>
          <w:rtl w:val="true"/>
          <w:lang w:bidi="ar-SA"/>
        </w:rPr>
        <w:t xml:space="preserve">. </w:t>
      </w:r>
      <w:bookmarkStart w:id="52" w:name="pg14805_166358"/>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940904_730472459"/>
      <w:bookmarkStart w:id="54" w:name="_Toc19"/>
      <w:bookmarkEnd w:id="53"/>
      <w:r>
        <w:rPr>
          <w:rtl w:val="true"/>
        </w:rPr>
        <w:t>اسمه و لقبه و كنيته و سبب حبسه رحمه اللّه</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الشهيد الأوّل استشهد في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فإذا اضيف إليه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زمن موت الملك عليّ بن مؤيّد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&lt;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من حياة الشهيد الأوّل رحمه اللّه وفاة الشهيد الأوّل رحمه اللّه</w:t>
      </w:r>
    </w:p>
    <w:p>
      <w:pPr>
        <w:pStyle w:val="BookText"/>
        <w:rPr/>
      </w:pPr>
      <w:r>
        <w:rPr>
          <w:rFonts w:ascii="Amiri" w:hAnsi="Amiri" w:eastAsia="Amiri" w:cs="Amiri"/>
          <w:color w:val="111111"/>
          <w:sz w:val="28"/>
          <w:sz w:val="28"/>
          <w:szCs w:val="28"/>
          <w:rtl w:val="true"/>
          <w:lang w:bidi="ar-SA"/>
        </w:rPr>
        <w:t>في كتاب روضات الجنّات للعلاّمة المتتبّع الميرزا محمّد باقر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سنة ستّ و ثمانين و سبعمائة التاسع من جمادي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بالسيف ثمّ صلب ثمّ رجم بدمشق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بفتوى القاضي برهان الدين المالكيّ و عبّاد بن جماعة الشافعيّ بعد ما حبس سنة كاملة في قلعة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مدّة الحبس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أيّام، و ما كان يحضره من كتب الفقه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 و لقبه و كنيته هو الشيخ الشهيد شمس الملّة و الدين أبو عبد اللّه محمّد بن الشيخ جمال الدين مكّيّ النبطيّ العامليّ الجزّينيّ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نسبته إلى جزّين على وزن سكّين من قرى جبل عامل الواقعة على الطرف الجنوبيّ من بلدة دمشق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حبس الشهيد الأوّل رحمه اللّه و كان سبب حبسه و قتله أنّه وشىء به رجل من أعدائه و كتب محضرا يشتمل على </w:t>
      </w:r>
    </w:p>
    <w:p>
      <w:pPr>
        <w:pStyle w:val="BookText"/>
        <w:rPr/>
      </w:pPr>
      <w:r>
        <w:rPr>
          <w:rFonts w:ascii="Amiri" w:hAnsi="Amiri" w:eastAsia="Amiri" w:cs="Amiri"/>
          <w:color w:val="111111"/>
          <w:sz w:val="28"/>
          <w:sz w:val="28"/>
          <w:szCs w:val="28"/>
          <w:rtl w:val="true"/>
          <w:lang w:bidi="ar-SA"/>
        </w:rPr>
        <w:t>المصنّف قدّس اللّه سرّه بتسع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المصنّف قدّس اللّه سرّه مودّة و مكاتبة على البعد إلى العراق ثمّ إلى الشام، و طلب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التوجّه إلى بلاده في مكاتبة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 شنيعة عند العامّة من مقالات الشيعة و غيرهم و شهد بذلك جماعة كثيرة و كتبوا عليه شهاداتهم و ثبت ذلك عند قاضي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أتوا به إلى قاضي الشام فحبس سنة، ثمّ أفتى الشافعيّ بتوبته و المالكيّ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في التوبة خوفا من أن يثبت عليه الذنب و أنكر ما نسبوه إليه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عليك و حكم القاضي لا ينقض و الإنكار 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فغلب رأي المالكيّ، لكثرة المتعصّبين عليه فقتل، ثمّ صلب و رجم ثمّ احرق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في بعض مؤلّفات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مقامع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في سبب غيظ ابن جماعة الملعون على شيخنا الشهيد المرحوم على هذا الوجه أنّه جرى يوما بينهما كلام في بعض المسائل و كانا متقابلين و بين يدي الشهيد رحمه اللّه دواة كان يكتب بمدادها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جماعة كبير الجثّة جدّا، بخلاف الشهيد، فإنّه كان صغير البدن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جماعة في ضمن المناظرة تحقيرا لجثّة جناب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حسّا من وراء الدواة و لا أفهم ما يكون معناه؟</w:t>
      </w:r>
    </w:p>
    <w:p>
      <w:pPr>
        <w:pStyle w:val="BookText"/>
        <w:rPr/>
      </w:pPr>
      <w:r>
        <w:rPr>
          <w:rFonts w:ascii="Amiri" w:hAnsi="Amiri" w:eastAsia="Amiri" w:cs="Amiri"/>
          <w:color w:val="111111"/>
          <w:sz w:val="28"/>
          <w:sz w:val="28"/>
          <w:szCs w:val="28"/>
          <w:rtl w:val="true"/>
          <w:lang w:bidi="ar-SA"/>
        </w:rPr>
        <w:t>فأجاب الشيخ من غير تأمّل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الواحد لا يكون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فخجل ابن جماعة من هذه المقالة كثيرا و امتلأ منه غيظا و حقدا إلى أن فعل به 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عليّ بن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بين الشهيد رحمه اللّه و بين ملك خراسان مكاتبة على البعد بينهما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 ابن مؤيّد من الشهيد المجيء إلى خراسان ليكون فيها مرجعا للشيعة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شريفة أكثر فيها من التلطّف و التعظيم و الحثّ للمصنّف رحمه اللّه على ذلك، فأبى و اعتذر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 صنّف له هذا الكتاب بدمشق في سبعة أيّام لا غير على ما نقله عنه ولده المبرور أبو طالب محمّد، و أخذ شمس الدين محمّد الآويّ نسخة الأصل، و لم يتمكّن أحد من نسخها منه، لضنّته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إنّما نسخها بعض الطلبة و هي في يد الرسول تعظيما لها، و سافر بها قبل المقابلة، فوقع فيها بسبب ذلك خلل، ثمّ أصلحه المصنّف بعد ذلك بما يناسب المقام، و ربّما كان مغايرا للأصل بحسب اللفظ،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اثنين و ثمانين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المصنّف رحمه اللّه أنّ مجلسه بدمشق في ذلك الوقت ما كان يخلو غالبا من علماء الجمهور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لخلطته بهم و صحبته لهم،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الشهيد رحمه اللّه امتنع عن المجيء و اعتذر عن القدوم إلى خراسان و صنّف للملك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شمس الدين الآويّ،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نسخة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إصلاح المصنّف رحمه اللّه اللمعة، فإنّه كان في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الناس و أشرافهم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هنا هو أهل السنّة و الجماعة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 فإنّه ذكر أنّ من خفيّ الألطاف الإلهيّة عليه أنّه لمّا شرع في تصنيف اللمعة لم يدخل عليه أحد ممّن كان يخاف أن يدخل عليه من العامّة، مع أنّ العادة كانت قد جرت على دخولهم عليه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شرعت في تصنيف هذا الكتاب كنت أخاف أن يدخل عليّ أحد منهم فيراه، فما دخل عليّ أحد منذ شرعت في تصنيفه إلى أن فرغت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من خفيّ الألطاف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كراماته قدّس اللّه روحه و نوّر ضريحه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محسبنا و كافينا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إمّا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المعطوفة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بتقدير المبتدأ مع ما يوجبه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في حقّه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عليها إنشائيّة، أو على خبر المعطوف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فتقع الجملة الإنشائيّة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التصنيف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دخول أحد من العامّة في زمان تصنيف الكتاب على المصنّف رحمه اللّه من جملة كراماته، لجريان العادة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غير متصرّف لإنشاء المدح،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الرجل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للمبالغة في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الاحتمال الأوّل في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تقدّر هذه الجملة المعطوفة خبريّة لا إنشائيّة تفيد إنشاء المدح، و تقديرها خبريّة بتقدير مبتدأ و خبر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يقدّر مع المبتدأ ما يوجبه من الخبر،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فالمجموع المقدّر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ثان في 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تفرض الجملة المعطوف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إنشائيّة، فيكون معنى الجملة المعطوف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لنا حسيبا و كافيا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احتمال ثالث حول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أن يؤوّل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عطف مفرد متعلّقه جملة إنشائيّة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التي لها محلّ من الإعراب لا حرج في عطفها كذلك، أو تجعل الواو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لا عاطفة، مع أنّ جماعة من النحاة أجازوا عطف الإنشائيّة على الخبريّة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استشهدوا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المفرد و يعطف على المفرد، و هو خبر الجملة المعطوف عليها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خبر الجملة المعطوف عليها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المبتدأ المؤخّر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اللّه حسبنا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فالمبتدأ هو اللّه، و الجملة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بعد خبر، فتصبح جملة إنشائيّة خبرا عن مبتدأ هو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تقديره كما ذكر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عطف المفرد الذي متعلّقه جملة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مفرد، و هو الخبر السابق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وجه ثان لتصحيح عطف الجملة التي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المفرد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قيل في 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التي لها محلّ من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عطفها على 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أجازوا عطف الجملة الخبريّة على الإنشائيّة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أقاموا على جواز عطف الجملة الخبريّة على الإنشائيّة و بالعكس شواهد من آيات قرآنيّة و كذا شواهد 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 الأنصاريّ في مغني اللبيب في البحث عن عطف الخبر على الإنشاء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البيانيّون و ابن مالك في شرح باب المفعول معه من كتاب التسهيل و</w:t>
      </w:r>
    </w:p>
    <w:p>
      <w:pPr>
        <w:pStyle w:val="BookText"/>
        <w:rPr/>
      </w:pPr>
      <w:r>
        <w:rPr>
          <w:rFonts w:ascii="Amiri" w:hAnsi="Amiri" w:eastAsia="Amiri" w:cs="Amiri"/>
          <w:color w:val="111111"/>
          <w:sz w:val="28"/>
          <w:sz w:val="28"/>
          <w:szCs w:val="28"/>
          <w:rtl w:val="true"/>
          <w:lang w:bidi="ar-SA"/>
        </w:rPr>
        <w:t xml:space="preserve">بآيات 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 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مرتّبة، أو ما هو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عصفور في شرح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حاشية المغني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الجمهور، و قال السيّد في حاشية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البيانيّين إنّما هو في الجملة التي لا محلّ لها من الإعراب، و إنّ ذلك جائز في الجمل التي لها محلّ من الإعراب، نصّ عليه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نوح عليه السّلام، و مثّل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للصلاة، و صلّ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كفاك حجّة قاطعة على جوازه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حَسْبُنَا اللّهُ وَ نِعْمَ الْوَكِيلُ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من الحكاية لا من المحكيّ، أي قالوا حسبنا اللّه و قالوا نعم الوكيل، و ليس هذا الجواز مختصّا بالجمل المحكيّة 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التفصيل فليراجع كتاب المغني، الطبعة القديمة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الآيات القرآنيّة المستشهد بها قوله تعالى في 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Style w:val="FootnoteAnchor"/>
          <w:rtl w:val="true"/>
        </w:rPr>
        <w:footnoteReference w:id="38"/>
      </w:r>
      <w:r>
        <w:rPr>
          <w:rFonts w:ascii="Amiri" w:hAnsi="Amiri" w:eastAsia="Amiri" w:cs="Amiri"/>
          <w:color w:val="111111"/>
          <w:sz w:val="28"/>
          <w:sz w:val="28"/>
          <w:szCs w:val="28"/>
          <w:rtl w:val="true"/>
          <w:lang w:bidi="ar-SA"/>
        </w:rPr>
        <w:t>، و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الَّذِينَ آمَنُوا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زيد و من معه و العاقلان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العاقلان خبرا لمحذوف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الأشعار المستشهد بها</w:t>
      </w:r>
    </w:p>
    <w:p>
      <w:pPr>
        <w:pStyle w:val="BookText"/>
        <w:rPr/>
      </w:pPr>
      <w:r>
        <w:rPr>
          <w:rFonts w:ascii="Amiri" w:hAnsi="Amiri" w:eastAsia="Amiri" w:cs="Amiri"/>
          <w:color w:val="111111"/>
          <w:sz w:val="28"/>
          <w:sz w:val="28"/>
          <w:szCs w:val="28"/>
          <w:rtl w:val="true"/>
          <w:lang w:bidi="ar-SA"/>
        </w:rPr>
        <w:t>و إنّ شفائي عبرة مهراقة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 رسم دارس من معوّل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اللبيب، الطبعة القديمة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اللمعة الدمشقيّة مرتّبة على كتب، فالمقصود من البناء هو الترتيب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المقصود من البناء هو المعنى الأعمّ من الترتيب</w:t>
      </w:r>
      <w:r>
        <w:rPr>
          <w:rFonts w:eastAsia="Amiri" w:cs="Amiri" w:ascii="Amiri" w:hAnsi="Amiri"/>
          <w:color w:val="111111"/>
          <w:sz w:val="28"/>
          <w:szCs w:val="28"/>
          <w:rtl w:val="true"/>
          <w:lang w:bidi="ar-SA"/>
        </w:rPr>
        <w:t xml:space="preserve">. </w:t>
      </w:r>
      <w:bookmarkStart w:id="55" w:name="pg14805_166364"/>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 التاء 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هو الجمع، سمّي به المكتوب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لجمعه المسائل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أيضا مصدر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المجرّد، لموافقته له في حروفه الأصليّة و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رحمه اللّه في حاشية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التأليف، فيكون التأليف أعمّ من الترتيب بحسب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يكتب فيه تسمية بالمصدر، سمّي به لجمعه أبوابه و فصوله و مسائله ج كتب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الكتاب مصدر للباب المزيد فيه أعني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يكاتب كتابا و زان ضارب يضارب ضرابا، فإنّه اشتقّ من الكتاب المجرّد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الكتاب المزيد فيه يوافق الكتاب المجرّد من حيث الحروف الأصليّة و من حيث المعنى، فلا يتوهّم اشتقاقه من غيره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940906_730472459"/>
      <w:bookmarkStart w:id="57" w:name="_Toc20"/>
      <w:bookmarkEnd w:id="56"/>
      <w:r>
        <w:rPr>
          <w:rtl w:val="true"/>
        </w:rPr>
        <w:t>نبذة من حياة الشهيد الثاني رحمه اللّه</w:t>
      </w:r>
      <w:bookmarkEnd w:id="57"/>
    </w:p>
    <w:p>
      <w:pPr>
        <w:pStyle w:val="Heading4"/>
        <w:numPr>
          <w:ilvl w:val="3"/>
          <w:numId w:val="1"/>
        </w:numPr>
        <w:rPr/>
      </w:pPr>
      <w:bookmarkStart w:id="58" w:name="__RefHeading___Toc1940908_730472459"/>
      <w:bookmarkStart w:id="59" w:name="_Toc21"/>
      <w:bookmarkEnd w:id="58"/>
      <w:r>
        <w:rPr>
          <w:rtl w:val="true"/>
        </w:rPr>
        <w:t>اسمه و لقبه</w:t>
      </w:r>
      <w:bookmarkEnd w:id="59"/>
    </w:p>
    <w:p>
      <w:pPr>
        <w:pStyle w:val="BookText"/>
        <w:rPr/>
      </w:pPr>
      <w:r>
        <w:rPr>
          <w:rFonts w:ascii="Amiri" w:hAnsi="Amiri" w:eastAsia="Amiri" w:cs="Amiri"/>
          <w:color w:val="111111"/>
          <w:sz w:val="28"/>
          <w:sz w:val="28"/>
          <w:szCs w:val="28"/>
          <w:rtl w:val="true"/>
          <w:lang w:bidi="ar-SA"/>
        </w:rPr>
        <w:t xml:space="preserve">اسمه و لقبه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الإمام الهمام و البدر التمام زين الدين بن عليّ بن أحمد بن محمّد بن عليّ بن جمال الدين الجبعيّ العامليّ الشاميّ أفاض اللّه على تربته الزكيّة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مولده كان في ثالث عشر شهر شوّال سنة إحدى عشرة و تسعمائة، و كان عمره لمّا اجتهد ثلاثا و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bookmarkStart w:id="60" w:name="pg14805_166365"/>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940910_730472459"/>
      <w:bookmarkStart w:id="62" w:name="_Toc22"/>
      <w:bookmarkEnd w:id="61"/>
      <w:r>
        <w:rPr>
          <w:rtl w:val="true"/>
        </w:rPr>
        <w:t>من كراماته</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كراماته لمّا حرّر الشهيد الثاني الاجتهاد في قبلة العراق و حقّق حالها و اعتبر محراب جامع الكوفة الذي صلّى فيه أمير المؤمنين عليه السّلام وجد محراب حضرته المقدّسة مخالفا لمحراب الجامع و أقام البرهان على ذلك و صلّى فيه منحرفا نحو المغرب لما يقتضيه الحال، و قرّر ما أدّى إليه اجتهاده في ذلك المجال و سلّم طلبة العلم ذلك لمّا اتّضح الأمر لهم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تخلّف رجل عن التسليم أعجميّ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و انقطع عن ملاقاته لأجل ذلك ثلاثة أيّام و أنكر عليه غاية الإنكار لما قد تردّد إلى تلك الحضرة من الفضلاء الأعيان على تغاير الزمان خصوصا المرحوم الشيخ عليّ و غيره من الأفاضل الذين عاصرهم هؤلاء الجماعة، و هذا الموجب لنفورهم عمّا حقّقه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انقطع الرجل المذكور عنه هذه المدّة رأى النبيّ صلّى اللّه عليه و آله في منامه و أنّه دخل إلى الحضرة المشرّفة و صلّى بالجماعة على السمت الذي صلّى عليه الشيخ منحرفا كانحرافه، فانحرف اناس معه و تخلّف آخرون، فلمّا فرغ النبيّ من الصلاة التفت إلى الجماعة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صلّى و لم ينحرف كما انحرفت فصلاته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 الشيخ موسى طفق يسعى إلى شيخنا قدّس سرّه و جعل يقبّل يديه و يعتذر إليه من الجفاء و الإنكار و التشكيك في أمره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 شيخنا من ذلك و سأله عن السبب فقصّ عليه الرؤيا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bookmarkStart w:id="63" w:name="pg14805_166366"/>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940912_730472459"/>
      <w:bookmarkStart w:id="65" w:name="_Toc23"/>
      <w:bookmarkEnd w:id="64"/>
      <w:r>
        <w:rPr>
          <w:rtl w:val="true"/>
        </w:rPr>
        <w:t>شرحه على اللمعة</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شرحه على اللمعة و من أشهر ما كتبه و حرّره هو شرحه على اللمعة، و ليس تدرك الدقائق اللفظيّة و المعنويّة التي اعتبرها فيه إلاّ بمراجعات دقيقة و مطالعات عميقة، و كان قد صنّفه في مقابلة بعض كتب العامّة المتحدّية بها عندهم في هذا الشأن مع أنّه لم يصرف غاية جدّه فيه و لا بذل نهاية جهد في مطاويه، لما نقل أنّه كان في كلّ يوم يكتب منها غالبا كرّاسا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نسخة الأصل أيضا أنّه ألّفه في ستّة أشهر و ستّة أيّام، كما ذكره صاحب الأمل و صرّح به أيضا صاحب الحدائق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أنّه صنّفه في قريب من خمسة عشر شهرا، و هو أيضا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لشرحه و التعليق عليه جماعة من فضلاء الأصحاب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الشيخ حسن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حفيده الشيخ محمّد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الثالث الشيخ عليّ، و رأيت شرح الشيخ عليّ المرحوم في مجلّدين كتابيّين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الفاضل الهنديّ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الآقا جمال الدين الخوانساريّ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الخليفة سلطان الحسينيّ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جعفر القاضي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عليّان الفقيهان الألمعيّان ابنا الآقا محمّد باقرين المجتهدين اللوذعيّين أعني المروّج البهبهانيّ و الهزارجريبيّ المتوطّن بأرض الغريّ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السيّدان الفاضلان المؤيّدان المسمّيان كلاهما بالحسين، أحدهما الأمير </w:t>
      </w:r>
      <w:bookmarkStart w:id="66" w:name="pg14805_166367"/>
    </w:p>
    <w:p>
      <w:pPr>
        <w:pStyle w:val="BookText"/>
        <w:rPr/>
      </w:pPr>
      <w:bookmarkEnd w:id="66"/>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حسين بن الأمير محمّد صالح الأصفهانيّ الخاتون آباديّ، و الآخر الأمير السيّد حسين بن السيّد أبي القاسم الخوانساريّ جدّ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من الكتاب يحتوي في الغالب على ثمان ورقات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940914_730472459"/>
      <w:bookmarkStart w:id="68" w:name="_Toc24"/>
      <w:bookmarkEnd w:id="67"/>
      <w:r>
        <w:rPr>
          <w:rtl w:val="true"/>
        </w:rPr>
        <w:t>قتله و شهادته</w:t>
      </w:r>
      <w:bookmarkEnd w:id="68"/>
    </w:p>
    <w:p>
      <w:pPr>
        <w:pStyle w:val="BookText"/>
        <w:rPr/>
      </w:pPr>
      <w:r>
        <w:rPr>
          <w:rFonts w:ascii="Amiri" w:hAnsi="Amiri" w:eastAsia="Amiri" w:cs="Amiri"/>
          <w:color w:val="111111"/>
          <w:sz w:val="28"/>
          <w:sz w:val="28"/>
          <w:szCs w:val="28"/>
          <w:rtl w:val="true"/>
          <w:lang w:bidi="ar-SA"/>
        </w:rPr>
        <w:t xml:space="preserve">قتله و شهادته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قتله على ما سمعته من بعض المشايخ و رأيت بخطّ بعضهم أنّه ترافع إليه رجلان فحكم لأحدهما على الآخر، فغضب المحكوم عليه و ذهب إلى قاضي صيدا و اسمه معروف و كان الشيخ في تلك الأيّام مشغولا بتأليف شرح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القاضي إلى جميع من يطلبه و كان مقيما في كرم له مدّة منفردا عن البلد متفرّغا للتأليف، فقال له بعض 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سافر عنّا منذ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كتب فيما أرسله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الكلب الرافضيّ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الشيخ رحمه اللّه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 الشيخ رحمه اللّه أن يسافر إلى الحجّ، و كان قد حجّ مرارا، لكنّه قصد الاختفاء فسافر في محمل مغطّى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القاضي إلى سلطان الروم أنّه قد وجد ببلاد الشام رجل مبدع خارج عن المذاهب الأربعة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السلطان رجلا في طلب الشيخ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به حيّا حتّى أجمع بينه و بين علماء بلادي فيبحثوا معه و يطّلعوا على مذهبه و يخبروني فأحكم عليه بما يقتضيه مذهبي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الرجل فأخبر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إلى مكّة، فذهب في طلبه فاجتمع به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معي حتّى نحجّ بيت اللّه ثمّ أفعل ما تريد، فرضي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الحجّ سافر معه إلى بلاد الروم، فلمّا وصل إليها رآه رجل فسأله عن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علماء الشيعة اريد أن أوصله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أن يخبر السلطان بأنّك قصّرت في خدمته و آذيته و له هناك أصحاب يساعدونه فيكون سببا في هلاكك، بل الرأي أن تقتله و تأخذ برأسه إلى السلطان، فقتله في مكان من ساحل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جماعة من التركمان فرأوا في تلك الليلة نورا ينزل من السماء و يصعد، فدفنوه و بنوا عليه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الرجل برأسه إلى السلطان فأنكر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أن تأتيني به حيّا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سعى السيّد عبد الرحيم العبّاسيّ في قتل ذلك الرجل فقتله السلطان،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المعتمدة في حكاية قتله رحمه اللّه أيضا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شيخنا الشهيد الثاني رحمه اللّه بمكّة المشرّفة بأمر السلطان سليم ملك الروم في خامس شهر ربيع الأوّل سنة خمس و ستّين و 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القبض عليه بالمسجد الحرام بعد فراغه من صلاة العصر و أخرجوه إلى بعض دور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محبوسا هناك شهرا و عشرة أيّام ثمّ ساروا به على طريق البحر إلى قسطنطنيّة و قتلوه بها في تلك السنة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مطروحا ثلاثة أيّام ثمّ ألقوا جسده الشريف في البحر،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مقامات السيّد نعمة اللّه الجزائريّ أنّه كان يقرأ في سطور دمه من يعرف حاله و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فبنوا عليه بناء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ميرزا زين الدين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كراماته المنقولة في حقّه عن بعض مؤلّفات شيخنا البهائيّ رحمه اللّه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والدي قدّس سرّه أنّه دخل في صبيحة بعض الأيّام على شيخنا الشهيد المعظّم عليه فوجده متفكّرا فسأله عن سبب تفكّره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أظنّ أنّي أكون ثاني الشهيدين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رأيت البارحة في المنام أنّ السيّد المرتضى علم الهدى رحمه اللّه عمل ضيافة جمع فيها العلماء الإماميّة بأجمعهم في بيت، فلمّا دخلت عليهم قام السيّد المرتضى و رحّب بي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اجلس بجنب الشيخ الشهيد، فجلست بجنبه، فلمّا استوى بنا المجلس انتبهت من المنام، و منامي هذا دليل ظاهر على أنّي أكون تاليا له في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 بطريق آخر أنّه مرّ على مصرعه المعروف في بعض زمن حياته و معه والد شيخنا البهائيّ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المكان تغيّر لونه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سيهرق في هذا المكان دم رجل كبير، فظهر بعد أيّام أنّه كان نفسه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المواضع أنّه وجد في تلك الليلة التي قتل رحمه اللّه في نهارها على جسده المطهّر نورا يمتدّ إلى السماء و على صدره رقعة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مَغْلُوبٌ فَانْتَصِرْ </w:t>
      </w:r>
      <w:r>
        <w:rPr>
          <w:rStyle w:val="FootnoteAnchor"/>
          <w:rtl w:val="true"/>
        </w:rPr>
        <w:footnoteReference w:id="40"/>
      </w:r>
      <w:r>
        <w:rPr>
          <w:rFonts w:ascii="Amiri" w:hAnsi="Amiri" w:eastAsia="Amiri" w:cs="Amiri"/>
          <w:color w:val="111111"/>
          <w:sz w:val="28"/>
          <w:sz w:val="28"/>
          <w:szCs w:val="28"/>
          <w:rtl w:val="true"/>
          <w:lang w:bidi="ar-SA"/>
        </w:rPr>
        <w:t>، و على وجهها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عبدي فاصطبر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تاريخ وفاته بعض الادباء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وفاة ذلك 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مستقرّه و اللّه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صحّة جميع ما نقل في حقّ الشهيد رحمه اللّه من الكرامات، لأنّ شأن العلماء و الفقهاء هو كما نقله الفريقان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أيضا يؤيّد أنّ كونهم مثل الأنبياء عليهم السّلام يقتضي تحقّق الكرامات و الخوارق للعادات لهم حيّا و ميّتا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شاهدت من بعض فقهاء عصرنا هذا ما يعجبني، لأنّه يستحيل ذلك عادة من غيرهم من الإخبار بالمغيبات و الكشف عن الحقائق و المستورات، و قد استشفي من قبور الفقهاء بما لا يسعني الآن تفصيله في هذا المختصر</w:t>
      </w:r>
      <w:r>
        <w:rPr>
          <w:rFonts w:eastAsia="Amiri" w:cs="Amiri" w:ascii="Amiri" w:hAnsi="Amiri"/>
          <w:color w:val="111111"/>
          <w:sz w:val="28"/>
          <w:szCs w:val="28"/>
          <w:rtl w:val="true"/>
          <w:lang w:bidi="ar-SA"/>
        </w:rPr>
        <w:t xml:space="preserve">. </w:t>
      </w:r>
      <w:bookmarkStart w:id="69" w:name="pg14805_166371"/>
    </w:p>
    <w:p>
      <w:pPr>
        <w:pStyle w:val="Heading2"/>
        <w:numPr>
          <w:ilvl w:val="1"/>
          <w:numId w:val="1"/>
        </w:numPr>
        <w:rPr/>
      </w:pPr>
      <w:bookmarkStart w:id="70" w:name="__RefHeading___Toc1940916_730472459"/>
      <w:bookmarkStart w:id="71" w:name="_Toc25"/>
      <w:bookmarkEnd w:id="69"/>
      <w:bookmarkEnd w:id="70"/>
      <w:r>
        <w:rPr>
          <w:rtl w:val="true"/>
        </w:rPr>
        <w:t>كتاب الطهارة</w:t>
      </w:r>
      <w:bookmarkEnd w:id="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940918_730472459"/>
      <w:bookmarkStart w:id="73" w:name="_Toc26"/>
      <w:bookmarkEnd w:id="72"/>
      <w:r>
        <w:rPr>
          <w:rtl w:val="true"/>
        </w:rPr>
        <w:t>اشارة</w:t>
      </w:r>
      <w:bookmarkEnd w:id="7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4805_166373"/>
      <w:bookmarkStart w:id="75" w:name="pg14805_166373"/>
      <w:bookmarkEnd w:id="75"/>
    </w:p>
    <w:p>
      <w:pPr>
        <w:pStyle w:val="Heading3"/>
        <w:numPr>
          <w:ilvl w:val="2"/>
          <w:numId w:val="1"/>
        </w:numPr>
        <w:rPr/>
      </w:pPr>
      <w:bookmarkStart w:id="76" w:name="pg14805_166373"/>
      <w:bookmarkStart w:id="77" w:name="__RefHeading___Toc1940920_730472459"/>
      <w:bookmarkStart w:id="78" w:name="_Toc27"/>
      <w:bookmarkEnd w:id="76"/>
      <w:bookmarkEnd w:id="77"/>
      <w:r>
        <w:rPr>
          <w:rtl w:val="true"/>
        </w:rPr>
        <w:t>الطهارة لغة و اصطلاحا</w:t>
      </w:r>
      <w:bookmarkEnd w:id="78"/>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 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بالضمّ،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الطهارة الطهارة لغة و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المضاف و المضاف إليه 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مصدر من طهر و طهر طهرا و طهورا و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اسم المصدر من الطهارة هو الطهر، و المراد من اسم المصدر هو الذي يدلّ على الحاصل من فعل المصدر مثل الغسل الحاصل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امورا للفرق بين اسم المصدر و فعل المصدر على ما في التوضيح لألفيّة ابن مالك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الدالّ على مجرّد الحدث إن كان علما كحماد للمحمدة أو كان مبدوّا بميم زائدة لغير المفاعلة كمضرب أو متجاوزا فعله الثلاثيّ و هو بزنة اسم الحدث الثلاثيّ كغسل من اغتسل فهو اسم مصدر، و إلاّ فهو فعل مصدر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النظافة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التصريح أنّ المصدر يدلّ على الحدث بنفسه و اسم المصدر بواسطة المصدر، فمدلول المصدر معنى و مدلول اسم المصدر لفظ المصدر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يدلّ على الحدث و اسمه على الهيأة الحاصلة بسببه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كالطهر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الطهارة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المصدر لفظه غير لفظ المصادر نظير أسماء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وضع لفعل الشيء أو الانفعال به و اسم المصدر لأصل ذلك الشيء، فالاغتسال إيجاد أفعال تدريجيّة مخصوصة، و الغسل هو تلك الأفعال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و الحدث باعتبار التعلّق بالفاعل و المفعول المبهم تفصيلا و اسم المصدر إجمالا، أو المصدر هو باعتبار التعلّق تفصيلا أو إجمالا و اسم المصدر بدون اعتبار التعلّق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له معنى مفعول نسبيّ لا يكون الخارج ظرفا لوجوده، و اسم المصدر له معنى حاصل فيمن قام به المصدر ليس بأمر نسبيّ يكون الخارج ظرفا لوجوده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بالمصدر كما في بعض حواشي الكشّاف في سورة الزلزال إلى غير ذلك، و إن كان في بعض الفروق تأمّل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من بعض حواشي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الاسم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عليه الفرق الخامس من الفروق المذكورة تفصيلا أوضح من غيره، فالطهارة فعل مصدر بمعنى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الطهر اسم مصدر للحالة الحاصلة للمتطهّر،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معنى الطهارة في اللغة هو النظافة و النزاهة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نظف الشيء 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من الوسخ و الدنس و حسن و بهؤ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79" w:name="pg14805_166375"/>
    </w:p>
    <w:p>
      <w:pPr>
        <w:pStyle w:val="BookText"/>
        <w:rPr/>
      </w:pPr>
      <w:bookmarkEnd w:id="79"/>
      <w:r>
        <w:rPr>
          <w:rFonts w:ascii="Amiri" w:hAnsi="Amiri" w:eastAsia="Amiri" w:cs="Amiri"/>
          <w:color w:val="111111"/>
          <w:sz w:val="28"/>
          <w:sz w:val="28"/>
          <w:szCs w:val="28"/>
          <w:rtl w:val="true"/>
          <w:lang w:bidi="ar-SA"/>
        </w:rPr>
        <w:t xml:space="preserve">و النزاهة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940922_730472459"/>
      <w:bookmarkStart w:id="81" w:name="_Toc28"/>
      <w:bookmarkEnd w:id="80"/>
      <w:r>
        <w:rPr>
          <w:rtl w:val="true"/>
        </w:rPr>
        <w:t>الطهارة شرعا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ثبوت الحقائق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استعمال 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نزه المكان نزاهة و نزاهية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نزها و نزيها،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 عن كلّ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النزاهة أعمّ من معنى النظافة، لأنّ الاولى تستعمل في الاجتناب عن الرذائل الأخلاقيّة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منزّه من الرذائل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الأدناس جمع، مفرده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المتّسخ،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دنس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 أنّ الأدناس جمع دنس، وزان كتف بكسر الوسط لا بفتحه كما ذكره بعض المحشّين، لأنّ المراد منه هو الشيء المتدنّس، أمّا الدنس بالفتح فله معنى مصدريّ، فالأوّل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وزان أدناس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كتب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الطهارة في اصطلاح الشرع هي استعمال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الشارع لفظا موضوعا في اللغة لمعنى موضوعا لمعنى آخر بمعنى نقل الشارع ذاك اللفظ من معناه اللغويّ إلى المعنى المقصود منه عند الشارع، مثل لفظ الصلاة و الحجّ و الصوم و غيرها من أسامى العبادات، فلها معان في اللغة، لكنّ الشارع جعلها لمعان اخر مقصودة في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المعنى الشرعيّ، سواء كان حقيقة شرعيّة أو مجازا شائعا، أو المعنى الحقيقيّ عند المتشرّعة، و لا ريب في ثبوته، فلا يلزم جعل بنائه على ثبوت الحقائق الشرعيّة،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الطهارة في اصطلاح الشرع هي استعمال ما يعدّ طهورا بشرط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الجنس، و الطهور 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الطاهر،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الاستعمال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الذي يأخذونه في التعاريف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المنطقيّون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إمّا بالحدّ أو بالرسم، و كلّ منهما إمّا تامّ أو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 التامّ فهو تعريف الشيء بالجنس و الفصل القريبين،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و الحدّ الناقص هو تعريف الشيء بالفصل و الجنس البعيد،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جسم نام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الرسم التامّ هو تعريف الشيء بالعرض الخاصّ، فإن كان مع الجنس القريب فهو رسم تامّ،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ضاحك، و إن كان مع الجنس البعيد فهو رسم ناقص،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جسم نام ضاحك، و لم يعتبروا في التعريف بالعرض العامّ مثل الماشي، لأنّه لا يفيد الاطّلاع على كنه المعرّف و لا امتيازه عن جميع ما عداه، بخلاف العرض الخاصّ، فلذا لم يعبّروا به في مقام التعريف،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تفصيله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الاستعمال في المقام بمنزلة الجنس الذي يشمل الماهيّات المختلفة، مثل الحيوان في تعريف الإنسان بأنّه حيوان ناطق، فإنّ الحيوان يدخل فيه البقر و الغنم الخارجان بالإتيان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ليس بجنس حقيقيّ، لأنّ الحقيقيّ يستعمل في الموارد التي كان التعريف في بيان حقيقة المعرّف الذي له وجود خارجيّ مثل الإنسان و البقر و الغنم، لكنّ الأساس في الاصطلاحات الشرعيّة هو الاعتباريّات لا الحقائق كما هو ظاهر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المبالغة مثل شكور و صبور بمعنى كثير الشكر و كثير 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في نفسه المطهّر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بحسب الاستعمال متعدّيا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بحسب الوضع اللغويّ لازما كالأكول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عن الثوب و البدن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صيغة المبالغة يؤخذ فيها الكثرة و الشدّة مثل فعّال و ضرّاب و صرّاف و الحال أنّه لا معنى على الظاهر لإرادة الكثرة و الشدّة في الطهور،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كون هذه الصيغة للمبالغة في الطهور هو كونه طاهرا في نفسه و مطهّرا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الطهور من طهر يطهر لازم لغة إلاّ أنّه استعمل في الاصطلاح متعدّيا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الازم هو الذي لا يتجاوز من الفاعل إلى المفعول، مثل حسن و شرف، فإنّ الحسن و الشرف لا يتعدّيان إلى الغير، و الفعل المتعدّي هو الذي يتعدّى من الفاعل إلى المفعول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زيد عمروا، فيتعدّى الضرب من الفاعل إلى المفعول و يقع عليه، و الطهور هو لازم و معناه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يستعمل متعدّيا و معناه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التشبيه 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لغة متعدّيا، لكن يستعمل لازما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يلاحظ فيه المفعول به كذلك الحال في الطهور و لو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بمنزلة الفصل، فيخرج به ما دخل في الجنس، كما أنّ الناطق يخرج به الأغيار الداخلة في الجنس، و هو الحيوان في تعريف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إزالة النجاسة داخلة في استعمال الطهور، لكنّها لا يشترط فيها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 و البدن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مقدّمات الصلاة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غيرهما، فإنّ النيّة ليست شرطا في تحقّقه، و إن اشترطت في كماله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ترتّب الثواب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بقيت الطهارات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تعبّديّة مثل الوضوء و الغسل و التيمّم التي يشترط فيها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توصّليّة مثل إزالة النجاسة عن الثوب و البدن، فإنّها من الواجبات التوصّليّة، فلا يشترط فيها النيّة كما لا يشترط في غيرها من الواجبات التوصّليّة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الكمال هو ترتّب الثواب على فعل الإزالة، فلو نوى القربة بإزالة النجاسة اثيب عليه بنيّة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فعل إزالة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 و الوضوء 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الطهارات الثلاث إمّا واجبة أو مندوبة، فتحصل من ضربهما في الثلاث ستّة أقسام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الأقسام الستّة إمّا مبيحة للصلاة، و هي ما يجوز معه إقامة الصلاة أو لا، فيضرب الاثنان في الستّة المذكورة فتحصل اثنا عشر قسما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المبيح من الطهارات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الجنابة بعد دخول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الوضوء بعد دخول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في آخر الوقت لذوي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المندوب المبيح للصلاة من الطهارات الثلاث</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الجنابة قبل دخول وقت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واجبة و مندوبة، و مبيحة و غير مبيحة إن أريد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بنيّة الندب قبل دخول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لذوي الأعذار قبل دخول وقت الصلاة للصلاة المندوبة، فتجوز إقامة الصلاة الواجبة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المندوب غير المبيح من الطهارات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الأغسال المندوبة بناء على المشهور من عدم جواز الصلاة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وضوء المرأة الحائضة للذكر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التيمّم بدل غسل الجمعة بناء على قول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بيان بقيّة الأقسام من الطهارات غير المبيحة في التعاليق الآتية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إمّا للحاليّة عن الطهارات الثلاث، أو للخبريّة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بمعنى صارت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إن اريد من الطهور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الماء و التراب بقيت الطهارات المذكورة مندرجة في التعريف المذكور، لصدق استعمال الطهور المشروط بالنيّة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الطهور إمّا هو مطلق التراب و الماء أو ما تحصل منه الطهارة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المطلق منهما دخلت الطهارات الثلاث واجبة أو مندوبة، مبيحة أو غير مبيحة في التعريف كما فصّلناه، فيرد عليه أنّ الطهارات غير المبيحة ليست من أفراد الطهارة التي عرّفوها في اصطلاح الأكثرين، و منهم المصنّف رحمه اللّه في غير هذا الكتاب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اريد من الطهور المعنى الاشتقاقيّ من الطهارة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المبيحة </w:t>
      </w:r>
    </w:p>
    <w:p>
      <w:pPr>
        <w:pStyle w:val="BookText"/>
        <w:rPr/>
      </w:pPr>
      <w:r>
        <w:rPr>
          <w:rFonts w:ascii="Amiri" w:hAnsi="Amiri" w:eastAsia="Amiri" w:cs="Amiri"/>
          <w:color w:val="111111"/>
          <w:sz w:val="28"/>
          <w:sz w:val="28"/>
          <w:szCs w:val="28"/>
          <w:rtl w:val="true"/>
          <w:lang w:bidi="ar-SA"/>
        </w:rPr>
        <w:t xml:space="preserve">بالطهور مطلق الماء و الأرض كما هو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اختيار أنّ المراد منها ما هو أعمّ من المبيح للصلاة،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اصطلاح الأكثرين و منهم المصنّف في غير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طرده بالغسل المندوب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الواضح، لأنّ معرفة الطهور الشرعيّ تتوقّف على معرفة الطهارة و الحال أنّ معرفة الطهارة تتوقّف على معرفة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 هو الطهارة المبيحة للصلاة، و المعرّف استعمال الطهور الذي تحصل به الطهارة المبيحة، فما لم تعرف الطهارة المبيحة لم يعرف الطهور الذي به تحصل الطهارة المبيحة، فمعرفة كلّ منهما يتوقّف على معرفة الآخر، و هذا دور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لو اريد من الطهور استعمال مطلق التراب و الماء ارتفع إشكال الدور، لكن يبقى إشكال دخول الطهارات غير المبيحة في التعريف على خلاف ما اصطلح عليه الفقهاء لمعنى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الظاهر من قوله الآتي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الطهور هو الماء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مطلق الماء و الأرض من الطهور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اريد من الطهور مطلق الماء و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اختيار كون المراد من الطهارة ما هو أعمّ من المبيح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أرد من الطهارة ما هو الأخصّ أعني المبيحة للصلاة مثل الأكثرين، و قال في كتاب الدروس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استعمال طهور مشروط بالنيّة لإباحة الصلاة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يرد من الطهور مطلق الماء و التراب بل اريد منه استعمالهما للطهارة </w:t>
      </w:r>
    </w:p>
    <w:p>
      <w:pPr>
        <w:pStyle w:val="BookText"/>
        <w:rPr/>
      </w:pPr>
      <w:r>
        <w:rPr>
          <w:rFonts w:ascii="Amiri" w:hAnsi="Amiri" w:eastAsia="Amiri" w:cs="Amiri"/>
          <w:color w:val="111111"/>
          <w:sz w:val="28"/>
          <w:sz w:val="28"/>
          <w:szCs w:val="28"/>
          <w:rtl w:val="true"/>
          <w:lang w:bidi="ar-SA"/>
        </w:rPr>
        <w:t xml:space="preserve">و الوضوء غير الرافع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التيمّم بدلا منهما إن قيل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ينتقض في طرده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بأبعاض كلّ واحد من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المبيحة للصلاة اورد على اطّراد التعريف بالغسل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الإشكال يتوجّه على سبيل القضيّة المنفصلة الحقيقيّة، لأنّه إن اريد من الطهور معناه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استعمال الماء و التراب في الطهارة المبيحة و غير المبيحة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إشكال كون التعريف على خلاف اصطلاح الفقهاء، و إن اريد المعنى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استعمال الماء و الطهور لتحصيل الطهارة المبيحة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إشكال عدم كون التعريف مانعا من الأغيار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المنطقيّون بوجوب كون التعريف جامعا للأفراد و مانعا من الأغيار، و يعبّر عن الأوّل بالانعكاس، و عن الثاني بالاطّراد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ينتقض في طرده بالغسل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التعريف لا يمنع من الأغيار الداخلة في التعريف، و من هذه الأغيار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المندوب، فإنّ المشهور بين الفقهاء هو عدم جواز إقامة الصلاة بالأغسال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الوضوء المندوب غير الرافع للحدث مثل وضوء الحائض للذكر الذي لا يبيح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التيمّم بدلا من الغسل و الوضوء المندوبين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المندوب،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 و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يرد أيضا النقض على اطّراد التعريف بالتيمّم بدلا عن الغسل المندوب و الوضوء كذلك لو قلنا بجواز البدليّة، لأنّها مختلف فيها بين الفقهاء، فلو لم نقل بها لم يلزم به نقض</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ثان على اطّراد التعريف، و هو شمول التعريف باستعمال الطهور لأبعاض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للطهور مشروط بالنيّة مع أنّه لا يسمّى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لو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الثوب و نحوه من النجاسة ناويا، فإنّ النذر منعقد، لرجحانه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أجود التعريفات،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واحدة من الطهارات الثلاث، فإنّ المتوضّئ إذا استعمل الماء في غسل وجهه بنيّة القربة صدق على فعله هذا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طهور مشروط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هذا ليس هو الطهارة المقصودة في التعريف، و كذا استعمال الماء في الجانبين الأيمن و الأيسر من البدن حين الغسل مع نيّة القربة، و هكذا الأمر في أبعاض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الفرق بين كون المراد من الطهور مطلق الماء و التراب أو استعمالهما بنيّة الطهارة المبيحة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فإنّ استعمال الطهور في أبعاض كلّ واحدة من الطهارات الثلاث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طهور مشروط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النوع من الاستعمال لا يسمّى بالطهارة المقصودة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إيراد ثالث على اطّراد التعريف لو اريد من الطهور مطلق الماء و التراب، فإنّ المكلّف إذا نذر أن يغسل ثوبه من النجاسة بنيّة القربة و هكذا بدنه صدق على تطهيرهما كذلك استعمال الطهور بالنيّة و الحال أنّه ليس هو الطهارة المقصودة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يشترط في انعقاد النذر كون متعلّقه راجحا في الدين أو الدنيا، فلو كان متساوي الطرفين أو مكروها أو حراما لم ينعقد، كما يأتي في كتاب النذر إن شاء اللّه تعالى، و تطهير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راجح، و مراده من الرجحان هو الرجحان العقليّ أو الشرعيّ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مع ما ذكر من توجّه الإيرادات المذكورة فإنّ تعريف المصنّف رحمه اللّه من أجود </w:t>
      </w:r>
      <w:bookmarkStart w:id="82" w:name="pg14805_166383"/>
    </w:p>
    <w:p>
      <w:pPr>
        <w:pStyle w:val="BookText"/>
        <w:rPr/>
      </w:pPr>
      <w:bookmarkEnd w:id="82"/>
      <w:r>
        <w:rPr>
          <w:rFonts w:ascii="Amiri" w:hAnsi="Amiri" w:eastAsia="Amiri" w:cs="Amiri"/>
          <w:color w:val="111111"/>
          <w:sz w:val="28"/>
          <w:sz w:val="28"/>
          <w:szCs w:val="28"/>
          <w:rtl w:val="true"/>
          <w:lang w:bidi="ar-SA"/>
        </w:rPr>
        <w:t xml:space="preserve">لكثرة ما يرد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النقوض في هذا الباب</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940924_730472459"/>
      <w:bookmarkStart w:id="84" w:name="_Toc29"/>
      <w:bookmarkEnd w:id="83"/>
      <w:r>
        <w:rPr>
          <w:rtl w:val="true"/>
        </w:rPr>
        <w:t>ما هو الطهور</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الماء و التراب،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دليل طهوريّة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بالسماء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التعريفات للطهارة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التعريفات التي ذكروها للطهارة أكثر نقضا و إيرادا من تعريف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صيغة مبالغة، و قد ذكرنا فيما مضى المراد من المبالغة المتحقّقة في معنى الطهور و أنّها هي كون الشيء طاهرا في نفسه و مطهّرا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الآية الشريفة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Style w:val="FootnoteAnchor"/>
          <w:rtl w:val="true"/>
        </w:rPr>
        <w:footnoteReference w:id="42"/>
      </w:r>
      <w:r>
        <w:rPr>
          <w:rFonts w:ascii="Amiri" w:hAnsi="Amiri" w:eastAsia="Amiri" w:cs="Amiri"/>
          <w:color w:val="111111"/>
          <w:sz w:val="28"/>
          <w:sz w:val="28"/>
          <w:szCs w:val="28"/>
          <w:rtl w:val="true"/>
          <w:lang w:bidi="ar-SA"/>
        </w:rPr>
        <w:t>، فإنّها تدلّ على كون الماء طهورا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الآية ليس ما هو بمعنى الفلك المحيط، بل المراد منها هنا هو الجهة العالية التي ينزل الماء منها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 الشيء يسمو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الكلّيّ، و ما يحيط بالأرض من الفضاء الواسع و يظهر فوقنا و حولنا كقبّة عظيمة فيها الشمس و القمر و سائر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من لا يحضره الفقيه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 </w:t>
      </w:r>
      <w:bookmarkStart w:id="85" w:name="pg14805_166384"/>
    </w:p>
    <w:p>
      <w:pPr>
        <w:pStyle w:val="BookText"/>
        <w:rPr/>
      </w:pPr>
      <w:bookmarkEnd w:id="85"/>
      <w:r>
        <w:rPr>
          <w:rFonts w:ascii="Amiri" w:hAnsi="Amiri" w:eastAsia="Amiri" w:cs="Amiri"/>
          <w:color w:val="111111"/>
          <w:sz w:val="28"/>
          <w:sz w:val="28"/>
          <w:szCs w:val="28"/>
          <w:rtl w:val="true"/>
          <w:lang w:bidi="ar-SA"/>
        </w:rPr>
        <w:t>دليل طهوريّة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الأولى إبداله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الخبر، خصوصا على مذهبه من جواز التيمّم بغير التراب من أصناف الأرض</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940926_730472459"/>
      <w:bookmarkStart w:id="87" w:name="_Toc30"/>
      <w:bookmarkEnd w:id="86"/>
      <w:r>
        <w:rPr>
          <w:rtl w:val="true"/>
        </w:rPr>
        <w:t>خاصّيّة الماء</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من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الأثر الحاصل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طهورا، و نصرت بالرعب، و أحلّ لي المغنم، و اعطيت جوامع الكلم، و اعطيت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مكان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تجوز الصلاة في الأرض كلّها إلاّ في المواضع التي خصّت بالنهي عن الصلاة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الأولى أن يعبّر بدل التراب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الطهور هو الماء 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أولويّة إبدال التراب بالأرض هو الخبر المذكور في الهامش السابق أوّلا، فإنّ هذا الخبر عبّر فيه بلفظ الأرض، و فتوى المصنّف بجواز التيمّم بغير التراب من أصناف الأرض مثل الحجر و الرمل ثانيا، فكان الأولى أن يبدل المصنّف التراب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مظلمة مركّبة من الجواهر الفردة، مؤنّثة ج اروض و آراض و أرضون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خاصّيّة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للتفريع لما ذكر أو جواب لشرط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المطلق في مقابلة الماء المضاف، فإنّ الماء </w:t>
      </w:r>
    </w:p>
    <w:p>
      <w:pPr>
        <w:pStyle w:val="BookText"/>
        <w:rPr/>
      </w:pPr>
      <w:r>
        <w:rPr>
          <w:rFonts w:ascii="Amiri" w:hAnsi="Amiri" w:eastAsia="Amiri" w:cs="Amiri"/>
          <w:color w:val="111111"/>
          <w:sz w:val="28"/>
          <w:sz w:val="28"/>
          <w:szCs w:val="28"/>
          <w:rtl w:val="true"/>
          <w:lang w:bidi="ar-SA"/>
        </w:rPr>
        <w:t xml:space="preserve">للمكلّف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عروض أحد أسباب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الغسل، المانع من الصلاة المتوقّف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على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فهو نجس بالكسر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المطلق هو ما يطلق عليه اسم الماء بلا إضافة شيء آخر إليه، بخلاف الماء المضاف مثل ماء الورد، و من هنا يبيّن المصنّف رحمه اللّه حكم الماء المطلق، و سيأتي عن قريب بيان حكم الماء المضاف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شبه المكلّف مثل المجنون و المغمى عليه و النائم، فإنّ من شأنهم أيضا التكليف لو لا المانع منه، فلو حصل منهم الحدث المانع من إقامة الصلاة وجب عليهم الطهارة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عن قريب إن شاء اللّه تعالى تفصيل موجبات الوضوء و الغسل المانعة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الحدث هو الأثر الحاصل لإنسان لا يرتفع إلاّ باستعمال الماء مع النيّة، و هذا القيد إنّما هو لإخراج إزالة النجاسة الظاهريّة مثل البول و الغائط و غيرهما، فإنّها لا تحتاج إلى استعمال الماء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نجس الشيء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قذرا غير نظيف، و خلاف طهر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النجس و النجس و النجس و النجس و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الطاهر ج أنجاس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88" w:name="pg14805_166386"/>
    </w:p>
    <w:p>
      <w:pPr>
        <w:pStyle w:val="Heading3"/>
        <w:numPr>
          <w:ilvl w:val="2"/>
          <w:numId w:val="1"/>
        </w:numPr>
        <w:rPr/>
      </w:pPr>
      <w:bookmarkStart w:id="89" w:name="__RefHeading___Toc1940928_730472459"/>
      <w:bookmarkStart w:id="90" w:name="_Toc31"/>
      <w:bookmarkEnd w:id="88"/>
      <w:bookmarkEnd w:id="89"/>
      <w:r>
        <w:rPr>
          <w:rtl w:val="true"/>
        </w:rPr>
        <w:t>ما به ينجس الماء</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أوصافه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اللون و الطعم و الريح، دون غيرها من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بتغيّره بالنجاسة عمّا لو تغيّر بالمتنجّس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ينجس بذلك، كما لو تغيّر طعمه بالدبس المتنجّس من غير أن تؤثّر نجاسته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التغيّر الحسيّ لا التقديريّ على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به ينجس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أقسامه من القليل و الكثير و الجاري و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حكم جميع أقسام الماء، و لو كان كرّا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ينجّسه شيء، فإنّ مطلق الماء ينجس بتغيّر أحد أوصافه الثلاثة من اللون و الريح و الطعم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الخفّة و الثقل و الحرارة و 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 شيء وقع فيه النجاسة مثل الدهن إذا وقع فيه شيء من النجاسة أو لاقى هو إيّاه، فإذا تغيّر أحد أوصاف الماء الثلاثة بالمتنجّس خاصّة لم يوجب ذلك نجاسته، نعم لو تغيّر الماء المذكور بنفس النجاسة الواقعة فيه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للمتنجّس</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من التغيّر الموجب لنجاسة الماء هو التغيّر الحسّيّ بأن يحسّ الإنسان تغيّر الماء بسبب النجاسة في أحد أوصافه الثلاثة، فلا يكفي التغيّر التقديريّ بأن يلاقي ماء حوض مثلا دما في الشتاء و لا يتغيّر لبرودة الهواء آنذاك،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الملاقاة في فصل الحرارة لكان الماء متغيّرا، فليحكم الآن أيضا بنجاسته بالتغيّر التقديريّ، لعدم الاعتبار بالتغيّر التقديريّ</w:t>
      </w:r>
      <w:r>
        <w:rPr>
          <w:rFonts w:eastAsia="Amiri" w:cs="Amiri" w:ascii="Amiri" w:hAnsi="Amiri"/>
          <w:color w:val="111111"/>
          <w:sz w:val="28"/>
          <w:szCs w:val="28"/>
          <w:rtl w:val="true"/>
          <w:lang w:bidi="ar-SA"/>
        </w:rPr>
        <w:t xml:space="preserve">. </w:t>
      </w:r>
      <w:bookmarkStart w:id="91" w:name="pg14805_166387"/>
    </w:p>
    <w:p>
      <w:pPr>
        <w:pStyle w:val="Heading3"/>
        <w:numPr>
          <w:ilvl w:val="2"/>
          <w:numId w:val="1"/>
        </w:numPr>
        <w:rPr/>
      </w:pPr>
      <w:bookmarkStart w:id="92" w:name="__RefHeading___Toc1940930_730472459"/>
      <w:bookmarkStart w:id="93" w:name="_Toc32"/>
      <w:bookmarkEnd w:id="91"/>
      <w:bookmarkEnd w:id="92"/>
      <w:r>
        <w:rPr>
          <w:rtl w:val="true"/>
        </w:rPr>
        <w:t>كيفيّة تطهير الماء الجاري</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بزوال التغيّر و لو بنفسه أو بعلاج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النابع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البئر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بالحسّيّ ما يمكن أن يدرك بالحسّ، سواء كان مانع من إدراكه، كما لو كان لون الماء متغيّرا بطاهر فوافق لونه لون الدم كالدبس مثلا أو طعمه طعمه كالملح بالبول أو ريحه ريحه كرائحة تشبه رائحة البول، أم لا يحصل،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بالتقديريّ ما لو كانت النجاسة مسلوبة الصفات و لاقت الماء، فالعلامة على وجوب تقدير النجاسة على أوصاف مخالف فإن كان الماء يتغيّر بها على ذلك التقدير حكم بنجاسته، و إلاّ فهو باق على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تطهير الماء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الماء المتغيّر بالنجاسة في أحد أوصافه الثلاثة،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التغيّر كما فسّره الشارح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الماء جاريا متغيّرا أحد أوصافه الثلاثة بلقاء النجاسة أو بوقوعها فيه ثمّ زال عنه التغيّر و لو بنفسه حكم عليه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عالجه معالجة و علاجا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زال التغيّر عن الماء المتغيّر بعلاج مثل جعل الملح فيه الموجب لزوال تغيّره حكم عليه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نبع الماء نبعا و نبوعا و نبعانا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نبع الماء من الأرض يعبّر عنه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جوشيدن آب از 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نبعه مستمرّا و على الدوام أو كان منقطعا في بعض الأيّام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اعتبر المصنّف في الدروس فيه دوام نبعه،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جماعة 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انفعاله بمجرّد الملاقاة مع قلّته، و الدليل النقليّ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طهره بزوال التغيّر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بما نبّه عليه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دوام نبعه في عدم نجاسته بملاقاة النجس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الدروس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الكرّيّة على الأصحّ، نعم يشترط دوام 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مقابلة قول العلاّمة رحمه اللّه و جماعة، فإنّهم ذهبوا إلى أنّ الماء النابع لو لم يكن بمقدار الكرّ ينفعل بالملاقاة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العلاّمة و جماعة قائلون بتنجّس الماء الجاري بملاقاته النجاسة مع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الدليل النقليّ يؤيّد قول العلاّمة، و المراد منه هو مفهوم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جعل الماء الجاري مثل غيره في تنجّسه بملاقاة النجاسة و في عدم طهره بزوال التغيّر مطلقا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مع عدم ملاقاته للكرّ</w:t>
      </w:r>
      <w:r>
        <w:rPr>
          <w:rFonts w:eastAsia="Amiri" w:cs="Amiri" w:ascii="Amiri" w:hAnsi="Amiri"/>
          <w:color w:val="111111"/>
          <w:sz w:val="28"/>
          <w:szCs w:val="28"/>
          <w:rtl w:val="true"/>
          <w:lang w:bidi="ar-SA"/>
        </w:rPr>
        <w:t xml:space="preserve">. </w:t>
      </w:r>
      <w:bookmarkStart w:id="94" w:name="pg14805_166389"/>
    </w:p>
    <w:p>
      <w:pPr>
        <w:pStyle w:val="Heading3"/>
        <w:numPr>
          <w:ilvl w:val="2"/>
          <w:numId w:val="1"/>
        </w:numPr>
        <w:rPr/>
      </w:pPr>
      <w:bookmarkStart w:id="95" w:name="__RefHeading___Toc1940932_730472459"/>
      <w:bookmarkStart w:id="96" w:name="_Toc33"/>
      <w:bookmarkEnd w:id="94"/>
      <w:bookmarkEnd w:id="95"/>
      <w:r>
        <w:rPr>
          <w:rtl w:val="true"/>
        </w:rPr>
        <w:t>كيفيّة تطهير الماء غير الجاري</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الجاري لا بدّ في طهره مع زوال التغيّر من ملاقاته كرّا طاهرا بعد زوال التغيّر أو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إطلاق العبارة قد يتناول ما ليس بمراد، و هو طهره مع زوال التغيّر و ملاقاته الكرّ كيف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تغيّر بعض الماء و كان الباقي كرّا طهر المتغيّر بزواله أيضا كالجاري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لاقى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تطهير الماء غير الجاري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العبارة قد تدلّ على طهارة الماء غير الجاري إمّا بزوال النجاسة أو بملاقاة الكرّ و لو لم يزل التغيّر، بل يطهر بمجرّد ملاقاة الكرّ، و الحال أنّه ليس المراد ذلك، لأنّ الماء المتغيّر بالنجاسة لا يطهر إلاّ بزوال النجاسة و ملاقاة الكرّ كليهما، فلا يكفي أحدهما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فتحتاج طهارة الماء المتغيّر إلى ملاقاته كرّا طاهرا و لو حين الملاقاة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لم يزل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الماء الجاري المتغيّر بالنجاسة لا يتطهّر بزوال النجاسة، بل يحتاج معه إلى ملاقاته الكرّ، بناء على القول الآخر، و هو قول العلاّمة و جماعة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المصنّف قائل بطهارة الماء المتغيّر بزوال التغيّر، فلو تغيّر بعض الماء المتّصل بالكرّ ثمّ زال عنه التغيّر حكم بطهارته، لحصول الشرط المعتبر فيها عند المصنّف، و هو زوال التغيّر، كما أنّ المصنّف يقول بطهارة الماء الجاري المتغيّر بزوال التغيّر عنه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يمكن دخول طهارة بعض الماء المتغيّر المتّصل بالكرّ بزوال التغيّر في قوله </w:t>
      </w:r>
    </w:p>
    <w:p>
      <w:pPr>
        <w:pStyle w:val="BookText"/>
        <w:rPr/>
      </w:pPr>
      <w:r>
        <w:rPr>
          <w:rFonts w:ascii="Amiri" w:hAnsi="Amiri" w:eastAsia="Amiri" w:cs="Amiri"/>
          <w:color w:val="111111"/>
          <w:sz w:val="28"/>
          <w:sz w:val="28"/>
          <w:szCs w:val="28"/>
          <w:rtl w:val="true"/>
          <w:lang w:bidi="ar-SA"/>
        </w:rPr>
        <w:t xml:space="preserve">لصدق ملاقاته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يشترط في 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وقوعه عليه دفعة، كما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المتأخّرين، بل تكفي ملاقاته 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لصيرورتهما بالملاقاة ماء واحدا، و لأنّ الدفعة لا يتحقّق لها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يصدق عليه لقاؤه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يحتمل كون اللقاء الموجب للطهارة هو المتحقّق بعد الزوال أو حين الزوال و الحال أنّ اللقاء في المقام يكون قبل الزوال، و لعلّ تعبيره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لمكان هذا الاحتمال، فإنّ الاحتمال المذكور هو الموجب لبيان المطلب بالإمكان لا بالاطمينان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يصدق على ملاقاة البعض للباقي أنّها من قبيل ملاقاة الكرّ، فيحصل شرط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الماء المتنجّس، كما أنّ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الماء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المشهور بين المتأخّرين هو طهارة الماء المتنجّس بزوال التغيّر الموجب لنجاسته و وقوع الماء الكرّ عليه دفعة واحدة، لكن إطلاق كلام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الاشتراط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الملاقي الملاقى ماء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وقوع الكرّ عليه دفعة واحدة، لأنّه يتقدّم بعض الكرّ عند الإلقاء على بعضه الآخر قهرا، و الاكتفاء بالاتّصال الدفعيّ عرفا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كانت الملاقاة دفعة أو تدريجا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تقديرا،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الملاقاة دفعة واحدة لا يتصوّر لها </w:t>
      </w:r>
    </w:p>
    <w:p>
      <w:pPr>
        <w:pStyle w:val="BookText"/>
        <w:rPr/>
      </w:pPr>
      <w:r>
        <w:rPr>
          <w:rFonts w:ascii="Amiri" w:hAnsi="Amiri" w:eastAsia="Amiri" w:cs="Amiri"/>
          <w:color w:val="111111"/>
          <w:sz w:val="28"/>
          <w:sz w:val="28"/>
          <w:szCs w:val="28"/>
          <w:rtl w:val="true"/>
          <w:lang w:bidi="ar-SA"/>
        </w:rPr>
        <w:t>الحقيقيّة، و عدم الدليل على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ممازجته له، بل يكفي مطلق الملاقاة، لأنّ ممازجة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الأجزاء لا تتّفق، 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دون بعض تحكّم، و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الملاقاة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يشمل إطلاق 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تساوى سطحاهما،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لعدم تحقّق الملاقاة الدفعيّة الحقيقيّة، و الاكتفاء بالعرفيّه منها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استدلّ على لزوم الدفعيّة بأنّ كلّ جزء من الكرّ يلاقي الماء المتنجّس يصير نجسا، فلا تأثير للملاقاة التدريجيّة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وقوع الكرّ دفعة على الماء المتنجّس لا يشترط في طهارته كذلك لا يشترط امتزاجهما و اختلاطهما، و ذلك للأدلّة التي استند إليها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امتزاج جميع أجزائهما، لأنّهما جسمان و إن كانا سيّالين، و تداخل الأجسام بعضها في بعض حقيقة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القول باعتبار بعضها دون بعض بأن يقال باعتبار امتزاج البعض لا الجميع، فإنّه ادّعاء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الاتّحاد إذا اتّصل الكرّ بالقليل عرفا، فيشمله قوله عليه السّلام في رواية معاوية بن عمّار المنقولة في كتاب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 كرّ لم ينجّسه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من الأدلّة المذكورة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من الأدلّة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الدليل الثالث من الأدلّة المفصّلة المستند إليها من قبل الشارح رحمه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أقسام الاتّصال، و </w:t>
      </w:r>
    </w:p>
    <w:p>
      <w:pPr>
        <w:pStyle w:val="BookText"/>
        <w:rPr/>
      </w:pPr>
      <w:r>
        <w:rPr>
          <w:rFonts w:ascii="IRNazanin" w:hAnsi="IRNazanin" w:eastAsia="IRNazanin"/>
          <w:color w:val="111111"/>
          <w:sz w:val="28"/>
          <w:sz w:val="28"/>
          <w:szCs w:val="28"/>
          <w:rtl w:val="true"/>
          <w:lang w:bidi="fa-IR"/>
        </w:rPr>
        <w:t xml:space="preserve">و اختلف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علوّ المطهّر على النجس و عدمه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المصنّف لا يرى الاجتزاء بالإطلاق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كتبه، بل يعتبر الدفعة و الممازجة و علوّ المطهّر أو مساواته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لك تفصيلها من إيضاحنا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اتّصال المائين على أقسام و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سطحيهما متساويين كما إذا تنجّس ماء متّصل بماء كثير هو بمقدار الكرّ أو أزيد و لم يكن سطحاهما متفاوتين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مع علوّ المطهّر على الماء المتغيّر، مثل ما إذا كان الكرّ نابعا أو جاريا من منبع عال على الماء المتنجّس، كما أنّ المرسوم في عصرنا هذا هو وضع منبع للماء على سطح عال بحيث يستفاد منه في المكان السافل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سطحي القليل و الكثير مع كون الكرّ في مكان أسفل من مكان الماء المتنجّس، كما يتصوّر ذلك بإيصال ماء متنجّس واقع في الأسفل إلى الكرّ الواقع في الأعلى من طبقات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إطلاق عبارة المصنّف رحمه اللّه هو طهارة الماء المتغيّر بالنجاسة بالزوال و ملاقاته الكرّ بأيّ نحو من الأنحاء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الملاقاة الموجبة للطهارة يشمل صورة الاختلاف مع كون المطهّر في مرتبة عالية على المتنجّس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الإطلاق يشمل صورة عدم علوّ المطهّر على المتنجّس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رحمه اللّه لا يقول في باقي كتبه بالاكتفاء بمحض الملاقاة، بل يشترط في حصول الطهارة بالملاقاة الدفعة و الممازجة و علوّ المطهّر على المتنجّس أو التساوي بينهما في السطح، كما قال في كتاب الدروس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فطهره بإلقاء كرّ عليه دفعة يزيل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97" w:name="pg14805_166393"/>
    </w:p>
    <w:p>
      <w:pPr>
        <w:pStyle w:val="BookText"/>
        <w:rPr/>
      </w:pPr>
      <w:bookmarkEnd w:id="97"/>
      <w:r>
        <w:rPr>
          <w:rFonts w:ascii="Amiri" w:hAnsi="Amiri" w:eastAsia="Amiri" w:cs="Amiri"/>
          <w:color w:val="111111"/>
          <w:sz w:val="28"/>
          <w:sz w:val="28"/>
          <w:szCs w:val="28"/>
          <w:rtl w:val="true"/>
          <w:lang w:bidi="ar-SA"/>
        </w:rPr>
        <w:t xml:space="preserve">و اعتبار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دون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عدم صدق الوحدة عرفا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940934_730472459"/>
      <w:bookmarkStart w:id="99" w:name="_Toc34"/>
      <w:bookmarkEnd w:id="98"/>
      <w:r>
        <w:rPr>
          <w:rtl w:val="true"/>
        </w:rPr>
        <w:t>القول في الكرّ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الانفعال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مائتا 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الراء على الأفصح، و فتحها على قلّة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ثلاثون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علوّ المطهّر على المتنجّس أو مساواة سطحه لسطح المتنجّس، فإنّ اعتباره في نظر الشارح رحمه اللّه ظاهر، لأنّ المطهّر إذا كان في الأسفل لم يؤثّر في طهارة الماء العالي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الدفعة و ممازجة المائين، و قد مرّ دليل الشارح لعدم اعتبارهما إلاّ في صورة عدم صدق الوحدة بينهما عرفا بأن يتّصل الكرّ بمجرى ضيّق لا يصدق عليه الاتّصال عرفا، فيشترط حينئذ الدفعة و الامتزاج حتّى تصدق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للعراق، و ستّة أوقار حمار و هو ستّون قفيزا،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إردبّا ج أكرار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تطهير الماء المتنجّس و غيره من المتنجّسات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 الذي يعتبر في عدم تنجّسه بملاقاة النجاسات عدم تغيّر أحد أوصافه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الريح و الطعم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 عشرة اوقيّة ج أرطال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الرطل العراقيّ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المشهور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مكسّره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كون مقدار الكرّ ألفا و مائتي رطل بالعراقيّ، و إلى كون مقدار كلّ رطل بالعراقيّ مائة و ثلاثين درهما،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ناظر إلى كليهما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هنا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الرطل المعتبر هنا هل هو عراقيّ أو مدنيّ، فالمشهور الأوّل، و ذهب المرتضى في المصباح و ابن بابويه في الفقيه إلى أنّه مدنيّ و قدره مائة و خمسة و تسعون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ثانيهما في مقدار الرطل العراقيّ، فالمشهور ما ذكره الشارح من أنّ قدره مائة و ثلاثون، و ذهب العلاّمة في التحرير إلى أنّه مائة و ثمانية و عشرون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قياس السطح المحصور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المساحة ملاك ثان لتقدير الكرّ، فيكون محصّل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 بالوزن ألف و مائتا رطل بالعراقيّ، و بالمساحة ما بلغ مكسّره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من باب التفعيل، و المراد منه هو العدد الحاصل من ضرب الأعداد في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المعاصرين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لاشتمال الضرب جعل عدد في كسر العدد الآخر، لأنّهم كانوا يعرّفون في القديم الضرب بتحصيل عدد حاصل بملاحظة نسبة أحد العددين المضروب أحدهما في الآخر بالنسبة إلى حاصل الضرب، فإنّ هذه النسبة تساوي نسبة الواحد إلى العدد الآخر مثلا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اثنين و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 سبعة أثمان شبر مستوي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الاكتفاء بسبعة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نسبة الواحد 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فإنّ النسبة بين كليهما هي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الكسور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الكسور التسعة عبارة عن النصف و الثلث و الربع و الخمس و السدس و السبع و الثمن و التسع و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مضروب ثلاثة أشبار و نصف شبر من الطول في ثلاثة أشبار و نصف شبر من العرض في ثلاثة أشبار و نصب شبر من العمق يصير اثنين و أربعين شبرا و سبعة أثمان شبر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كون الشبر شبر شخص مستوي الخلقة بأن لا يكون غير متعارف الخلقة من حيث الجثّة صغرا و لا 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مقابلة القول بكون الكرّ بالمساحة سبعة و عشرين شبرا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المقدار المذكور للكرّ بالمساحة هو مختار المصنّف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كتاب الدروس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بلغ ألفا و مأتي رطل أو ثلاثة أشبار و نصفا في أبعاده الثلاثة أو ما ساواها في بلوغ مضروبها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بالاكتفاء بسبعة و عشرين شبرا في مضروب الأبعاد الثلاثة قويّ، و هي تحصل من ضرب ثلاثة أشبار في ثلاثة أشبار في ثلاثة أشبار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الدالّة على رعاية ثلاثة أشبار و نصف شبر في الأبعاد الثلاثة منقولة في كتاب الوسائل</w:t>
      </w:r>
      <w:r>
        <w:rPr>
          <w:rFonts w:eastAsia="Amiri" w:cs="Amiri" w:ascii="Amiri" w:hAnsi="Amiri"/>
          <w:color w:val="111111"/>
          <w:sz w:val="28"/>
          <w:szCs w:val="28"/>
          <w:rtl w:val="true"/>
          <w:lang w:bidi="ar-SA"/>
        </w:rPr>
        <w:t xml:space="preserve">: </w:t>
      </w:r>
      <w:bookmarkStart w:id="100" w:name="pg14805_166396"/>
    </w:p>
    <w:p>
      <w:pPr>
        <w:pStyle w:val="Heading3"/>
        <w:numPr>
          <w:ilvl w:val="2"/>
          <w:numId w:val="1"/>
        </w:numPr>
        <w:rPr/>
      </w:pPr>
      <w:bookmarkStart w:id="101" w:name="__RefHeading___Toc1940936_730472459"/>
      <w:bookmarkStart w:id="102" w:name="_Toc35"/>
      <w:bookmarkEnd w:id="100"/>
      <w:bookmarkEnd w:id="101"/>
      <w:r>
        <w:rPr>
          <w:rtl w:val="true"/>
        </w:rPr>
        <w:t>ما به ينجس القليل و البئر</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 نصف في مثله ثلاثة أشبار و نصف في عمقه في الأرض فذلك الكرّ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الاكتفاء بثلاثة أشبار في الأبعاد الثلاثة منقولة في كتاب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الماء الذي لا ينجّسه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في ثلاثة أشبار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أمّا تحديد الكرّ بالكيلو غرام فهو ثلاثمائة و ستّة و سبعون كيلوغراما و سبعمائة و أربعون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تحرير الوسيلة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على الأقرب، و بحسب المنّ التبريزيّ يصير مائة و ثمانية و عشرين منّا إلاّ عشرين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به ينجس القليل و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ينجس بملاقاة النجس هو الذي لم يبلغ حدّ الكرّ و لو كان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أوّل الكتاب أنّ الماء مطلقا و بجميع أقسامه ينجس بالتغيّر بالنجاسة و يطهر بزوالها إن كان جاريا، و هنا يذكر المصنّف رحمه اللّه أنّ الماء القليل و ماء البئر ينجسان بالملاقاة للنجاسة بلا حاجة إلى التغيّر المذكور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البئر، و الإتيان بالضمير مذكّرا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البئر مؤنّث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باعتبار الخبر،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ماء نابع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ماء نابع من الأرض لا يتعدّاها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 لا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مسمّاها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بالملاقاة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كاد أن يكون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البئر لا يجري ماؤها على الأرض غالبا، فلو جرى ماؤها كذلك نادرا لم تخرج عن صدق البئر عليها إذا سمّيت في العرف بئرا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مجمع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يخرج مجمع الماء النابع من الأرض عن كونه مسمّى بئرا، فإنّ ماء بعض العيون ينبع من الأرض و لا يجري عليها، لكنّه لا يطلق عليه البئر، بل يسمّى عند العرف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بنجاسة القليل و البئر هو المشهور بين الفقهاء، لكن نسب إلى بعض القدماء عدم نجاسة القليل بالملاقاة ما لم يتغيّر، و في خصوص البئر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القدماء هو نجاستها بالملاقاة، و الأشهر بين المتأخّرين هو عدم نجاستها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نجاسة ماء البئر بالملاقاة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بينهم على ما نقله جماعة النجاسة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استحباب النزح، و عليه عامّة المتأخّرين و جماعة من المتقدّمين كالحسن بن أبي عقيل و الشيخ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وجوب النزح تعبّدا، و عليه بعضهم منهم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أرجح الأقوال هو القول بالطهارة، للأصل و العمومات الدالّة على عدم انفعال الماء بالملاقاة مطلقا أو مع الكرّيّة، و الروايات الخاصّة الصحيحة في أنّ ماء البئر واسع لا يفسده شيء، لأنّ له مادّة إلى غير ذلك، و أخبار النزح محمول على الاستحباب، لدفع النفرة و حصول طيب الماء 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الشهرة في نجاسة القليل و البئر بملاقاة النجس عظيمة وصلت إلى حدّ قريب من الإجماع</w:t>
      </w:r>
      <w:r>
        <w:rPr>
          <w:rFonts w:eastAsia="Amiri" w:cs="Amiri" w:ascii="Amiri" w:hAnsi="Amiri"/>
          <w:color w:val="111111"/>
          <w:sz w:val="28"/>
          <w:szCs w:val="28"/>
          <w:rtl w:val="true"/>
          <w:lang w:bidi="ar-SA"/>
        </w:rPr>
        <w:t xml:space="preserve">. </w:t>
      </w:r>
      <w:bookmarkStart w:id="103" w:name="pg14805_166398"/>
    </w:p>
    <w:p>
      <w:pPr>
        <w:pStyle w:val="Heading3"/>
        <w:numPr>
          <w:ilvl w:val="2"/>
          <w:numId w:val="1"/>
        </w:numPr>
        <w:rPr/>
      </w:pPr>
      <w:bookmarkStart w:id="104" w:name="__RefHeading___Toc1940938_730472459"/>
      <w:bookmarkStart w:id="105" w:name="_Toc36"/>
      <w:bookmarkEnd w:id="103"/>
      <w:bookmarkEnd w:id="104"/>
      <w:r>
        <w:rPr>
          <w:rtl w:val="true"/>
        </w:rPr>
        <w:t>ما به يطهر القليل</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 القليل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ملاقاته الكرّ على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بملاقاة الجاري مساويا له أو عاليا عليه و إن لم يكن كرّا عند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يقول بمقالته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بوقوع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الغيث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به يطهر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استظهره الشارح رحمه اللّه من عبارة المصنّف رحمه اللّه من عدم اشتراط المزج و الدفعة في وقوع الكرّ عليه و عدم لزوم تساوي سطح المطهّر لسطح الماء المتغيّر و لا علوّه عليه، و قد قال الشارح في الصفحة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إطلاق الملاقاة ما لو تساوى سطحاهما 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 القليل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الطريق الثاني لتطهير الماء القليل المتنجّس هو ملاقاته الماء الجاري بشرط كونه مساويا له في السطح أو عاليا عليه، فلو كان الجاري سافلا و القليل المتنجّس عاليا عليه بحيث كان بينهما اتّصال لم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لا يقول باشتراط الكرّيّة في الماء الجاري، فيكون الاتّصال به مطهّرا و لو لم يكن كرّا، بخلاف رأي العلاّمة الحلّيّ رحمه اللّه، و هو اشتراط الكرّيّة في الجاري، و إلاّ لم يكن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كلّ من يقول بما قال به المصنّف يقول بكون الجاري الملاقي للقليل مطهّرا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بملاقاة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الطريق الثالث لتطهير الماء القليل، و هو نزول المطر عليه، و لم يختلف أحد في طهارة القليل بنزول المطر عليه</w:t>
      </w:r>
      <w:r>
        <w:rPr>
          <w:rFonts w:eastAsia="Amiri" w:cs="Amiri" w:ascii="Amiri" w:hAnsi="Amiri"/>
          <w:color w:val="111111"/>
          <w:sz w:val="28"/>
          <w:szCs w:val="28"/>
          <w:rtl w:val="true"/>
          <w:lang w:bidi="ar-SA"/>
        </w:rPr>
        <w:t xml:space="preserve">. </w:t>
      </w:r>
      <w:bookmarkStart w:id="106" w:name="pg14805_166399"/>
    </w:p>
    <w:p>
      <w:pPr>
        <w:pStyle w:val="BookText"/>
        <w:rPr/>
      </w:pPr>
      <w:bookmarkEnd w:id="106"/>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Heading3"/>
        <w:numPr>
          <w:ilvl w:val="2"/>
          <w:numId w:val="1"/>
        </w:numPr>
        <w:rPr/>
      </w:pPr>
      <w:bookmarkStart w:id="107" w:name="__RefHeading___Toc1940940_730472459"/>
      <w:bookmarkStart w:id="108" w:name="_Toc37"/>
      <w:bookmarkEnd w:id="107"/>
      <w:r>
        <w:rPr>
          <w:rtl w:val="true"/>
        </w:rPr>
        <w:t>ما به يطهر البئر</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بمطهّر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940942_730472459"/>
      <w:bookmarkStart w:id="110" w:name="_Toc38"/>
      <w:bookmarkEnd w:id="109"/>
      <w:r>
        <w:rPr>
          <w:rtl w:val="true"/>
        </w:rPr>
        <w:t>نزح الجميع</w:t>
      </w:r>
      <w:bookmarkEnd w:id="11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 للبعير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بمنزلة الإنسان يشمل الذكر و الانثى، الصغير و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به يطهر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تطهير البئر، و قد قال المشهور من القدماء بنجاستها بملاقاة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البئر، و لعلّ تذكير الضمير باعتبار المقدّر المضاف إلى البئر، و هو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يطهر ماء البئر بمطهّر غير ذاك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مطهّر غير البئر هو ملاقاة الكثير أو الجاري و إن لم يكن قدر كرّ أو نزول المطر كما فصّلناها في تطهير الماء القليل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يطهّر غير البئر مطلقا يطهّر البئر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نزح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البئر بناء على نجاستها بوقوع مثل البعير الميّت فيها تطهّر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تطهيرها بما يطهّر به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تطهيرها بنزح جميع مائها الموجود فيها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لفظ البعير بمنزلة النوع بالنسبة إلى الإبل، مثل الإنسان الشامل لجميع أفراده، ذكرا كان ذلك الفرد أو انثى، صغيرا كان أو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من نجاسته المستندة إلى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ذكر البقر، و الأولى اعتبار إطلاق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وقع البعير في البئر و لم يمت لم يحكم بنجاستها و لم يجب نزح الجميع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البقر، و الثورة مؤنّث الثور للذكر من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كذا يجب نزح جميع ماء البئر إذا وقع فيها الثور و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الأولى إطلاق اسم الثور على البقر عرفا، فلا يشمل الحكم البقر الصغير الذي لا يطلق عليه اسم الثور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ذكرا، فلا يشمل هذا الحكم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انثى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في بئر و ماتت فيها، فإنّ حكمها غير حكم الثور، كما سيأتي عن قريب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نزح الجميع إذا صبّت الخمر في بئر بلا فرق بين قليلها و 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أسكر من عصير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الأعرف في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الزبيديّ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الفيروزآباديّ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يذكّر، فليكن على ذكر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الواردة في الخمر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سقط في البئر دابّة صغيرة أو نزل فيها جنب نزح منها سبع دلاء، فإن مات فيها ثور أو صبّ فيها خمر نزح الماء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و 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نزح جميع ماء البئر للخمر قليلها و كثيرها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الدماء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الذكرى العصير العنبيّ بعد اشتداده بالغليان قبل ذهاب ثلثيه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الشارح رحمه اللّه أتى بضمير المذكّر و أتيت أنا بضمير المؤنّث لما قد أشرت إليه في الهامش السابق، راجعه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الصدوق، حيث قال بنزح عشرين في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الوارد في الأخبار لفظ الصبّ، و الظاهر منه هو الكثير من الخمر، فالأولى في القليل منها إلحاقه بما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بهذا القيد المسكر غير المائع بالأصالة مثل البنج و الحشيش، فإنّهما ليسا بنجسين و إن كانا مسكرين، كما أنّهما لو صارا مائعين بالعلاج لم يحكم بنجاستهما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 و النفاس و الاستحاضة بجميع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كون الحكم بنزح الجميع مشهورا بين الفقهاء مع فقدان رواية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صبّ الفقّاع أيضا في البئر وجب نزح جميع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الفقّاع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يتّخذ من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الفقّاع، لكنّ المصنّف رحمه اللّه ألحق العصير العنبيّ في الذكرى بالخمر في الحكم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العصير العنبيّ إذا غلى و اشتدّ و لم يذهب ثلثاه حكم بنجاسته، فإذا وقع في </w:t>
      </w:r>
    </w:p>
    <w:p>
      <w:pPr>
        <w:pStyle w:val="BookText"/>
        <w:rPr/>
      </w:pPr>
      <w:r>
        <w:rPr>
          <w:rFonts w:ascii="Amiri" w:hAnsi="Amiri" w:eastAsia="Amiri" w:cs="Amiri"/>
          <w:color w:val="111111"/>
          <w:sz w:val="28"/>
          <w:sz w:val="28"/>
          <w:szCs w:val="28"/>
          <w:rtl w:val="true"/>
          <w:lang w:bidi="ar-SA"/>
        </w:rPr>
        <w:t xml:space="preserve">و لم يذكر هنا المنيّ ممّا له نفس سائلة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المشهور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المصنّف في المختصرين، و نسبه في الذكرى إلى المشهور معترفا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في تركه هنا، لكن دم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فلا وجه لإفراده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البئر الحق في الحكم بالخمر، لكنّ الشارح رحمه اللّه استبعد هذا الإلحاق، لعدم ثبوت نجاسته، أو لعدم نصّ فيه، فلا دليل على إلحاقه بالخمر أو الفقّاع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النفس السائلة هو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لم يذكر حكم المنيّ من الحيوان الذي له دم دافق إذا وقع في البئر و الحال أنّ المشهور بين الفقهاء هو أنّهم يقولون بإلحاقه بما ذكر في وجوب نزح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المنيّ،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نزح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نزح الجميع، فإنّ المصنّف رحمه اللّه قطع بالحكم بوجوب نزح الجميع عند وقوع المنيّ في البئر في كتابيه المختصرين،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نسب في الذكرى وجوب نزح الجميع للمنيّ إلى المشهور من الفقهاء و هو مقرّ بعدم النصّ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ترك ذكر المنيّ في هذا الكتاب هو عدم النصّ في 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تضعيف الشارح رحمه اللّه للتوجيه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عدم النصّ موجبا لترك ذكر المنيّ في هذا الكتاب لكان عليه ترك ذكر دم الحدث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وجه لذكر دم الحدث منفردا، لأنّ حكمه وجوب نزح الجميع، لعدم وجود النصّ فيه</w:t>
      </w:r>
      <w:r>
        <w:rPr>
          <w:rFonts w:eastAsia="Amiri" w:cs="Amiri" w:ascii="Amiri" w:hAnsi="Amiri"/>
          <w:color w:val="111111"/>
          <w:sz w:val="28"/>
          <w:szCs w:val="28"/>
          <w:rtl w:val="true"/>
          <w:lang w:bidi="ar-SA"/>
        </w:rPr>
        <w:t xml:space="preserve">. </w:t>
      </w:r>
      <w:bookmarkStart w:id="111" w:name="pg14805_166403"/>
    </w:p>
    <w:p>
      <w:pPr>
        <w:pStyle w:val="BookText"/>
        <w:rPr/>
      </w:pPr>
      <w:bookmarkEnd w:id="111"/>
      <w:r>
        <w:rPr>
          <w:rFonts w:ascii="Amiri" w:hAnsi="Amiri" w:eastAsia="Amiri" w:cs="Amiri"/>
          <w:color w:val="111111"/>
          <w:sz w:val="28"/>
          <w:sz w:val="28"/>
          <w:szCs w:val="28"/>
          <w:rtl w:val="true"/>
          <w:lang w:bidi="ar-SA"/>
        </w:rPr>
        <w:t xml:space="preserve">و إيجاب الجميع لما لا نصّ فيه يشملهما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هنا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المنصوص بالخصوص</w:t>
      </w:r>
      <w:r>
        <w:rPr>
          <w:rFonts w:eastAsia="IRNazanin" w:cs="IRNazanin"/>
          <w:color w:val="111111"/>
          <w:sz w:val="28"/>
          <w:szCs w:val="28"/>
          <w:rtl w:val="true"/>
          <w:lang w:bidi="fa-IR"/>
        </w:rPr>
        <w:t>.</w:t>
      </w:r>
    </w:p>
    <w:p>
      <w:pPr>
        <w:pStyle w:val="Heading3"/>
        <w:numPr>
          <w:ilvl w:val="2"/>
          <w:numId w:val="1"/>
        </w:numPr>
        <w:rPr/>
      </w:pPr>
      <w:bookmarkStart w:id="112" w:name="__RefHeading___Toc1940944_730472459"/>
      <w:bookmarkStart w:id="113" w:name="_Toc39"/>
      <w:bookmarkEnd w:id="112"/>
      <w:r>
        <w:rPr>
          <w:rtl w:val="true"/>
        </w:rPr>
        <w:t>نزح كرّ من البئر</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للدابّة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الحمار و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المنيّ و دم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قلنا بوجوب نزح الجميع فيما لا نصّ فيه فلنقل به في المنيّ و دم الحدث، فإنّهما مصداقان لما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جواز ترك ذكر المنيّ و دم الحدث في هذا الكتاب، فإنّ ظاهر هذا الكتاب هو حصر المنصوص خاصّة فيه، فإنّ غير المنصوص كثير و لذا لم يتعرّض المصنّف رحمه اللّه لجميعه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نزح كرّ من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بنزح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يطهر البئر بنزح مقدار الكرّ إذا وقعت الدابّة فيها و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مقدار الكرّ و أنّه </w:t>
      </w:r>
      <w:r>
        <w:rPr>
          <w:rFonts w:eastAsia="Amiri" w:cs="Amiri" w:ascii="Amiri" w:hAnsi="Amiri"/>
          <w:color w:val="111111"/>
          <w:sz w:val="28"/>
          <w:szCs w:val="28"/>
          <w:lang w:bidi="ar-SA"/>
        </w:rPr>
        <w:t>376/740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الدابّة في المقام هو الفرس، و ليس هذا معناها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الدابّ،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دبّ من الحيوان و غلب على ما يركب و يحمل عليه الأحمال، و يقع على المذكّر و الهاء فيها للوحدة كما في الحمامة ج 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زاد في كتبه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و البيان و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و حكم بوجوب نزح مقدار الكرّ إذا وقع البغل في البئر و مات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أهليّ للركوب و الحمل أبوه حمار و امّه فرس، و يتوسّع فيه، فيطلق </w:t>
      </w:r>
    </w:p>
    <w:p>
      <w:pPr>
        <w:pStyle w:val="BookText"/>
        <w:rPr/>
      </w:pPr>
      <w:r>
        <w:rPr>
          <w:rFonts w:ascii="Amiri" w:hAnsi="Amiri" w:eastAsia="Amiri" w:cs="Amiri"/>
          <w:color w:val="111111"/>
          <w:sz w:val="28"/>
          <w:sz w:val="28"/>
          <w:szCs w:val="28"/>
          <w:rtl w:val="true"/>
          <w:lang w:bidi="ar-SA"/>
        </w:rPr>
        <w:t>كتبه الثلاثة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نجاستها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و المنصوص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و البغل، و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يجبر ضعفه بعمل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كلّ حيوان أبوه من جنس و امّه من آخر، و الانثى بغلة ج بغال و أبغال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المذكورات من الدابّة و الحمار و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نزح مقدار الكرّ إذا وقعت في البئر الدابّة و الحمار و البقرة و البغل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النصّ الوارد في وجوب نزح مقدار الكرّ إنّما ورد في خصوص اثنين من الأربعة المذكورة، و هما الحمار و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عمّا يقع في البئر ما بين الفأرة و السنّور إلى الشاة،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بلغت الحمار و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ما يقع في البئر عصفور ينزح منها دلو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المعتبر نقله بإضافة البغل بعد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ضعفه هو وقوع عمرو بن سعيد في السند، فإنّه فطحيّ المذهب، فعلى ذلك يمكن إلحاق غير الحمار و البغل بما لا نصّ فيه، لكنّه خلاف المشهور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غاية الكلام في خصوص المنصوص مع ضعف سنده أن يقال بجبران </w:t>
      </w:r>
      <w:bookmarkStart w:id="114" w:name="pg14805_166405"/>
    </w:p>
    <w:p>
      <w:pPr>
        <w:pStyle w:val="BookText"/>
        <w:rPr/>
      </w:pPr>
      <w:bookmarkEnd w:id="114"/>
      <w:r>
        <w:rPr>
          <w:rFonts w:ascii="Amiri" w:hAnsi="Amiri" w:eastAsia="Amiri" w:cs="Amiri"/>
          <w:color w:val="111111"/>
          <w:sz w:val="28"/>
          <w:sz w:val="28"/>
          <w:szCs w:val="28"/>
          <w:rtl w:val="true"/>
          <w:lang w:bidi="ar-SA"/>
        </w:rPr>
        <w:t xml:space="preserve">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الدابّة و البقرة بما لا نصّ فيه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940946_730472459"/>
      <w:bookmarkStart w:id="116" w:name="_Toc40"/>
      <w:bookmarkEnd w:id="115"/>
      <w:r>
        <w:rPr>
          <w:rtl w:val="true"/>
        </w:rPr>
        <w:t>نزح سبعين دلوا</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دلوا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اختلفت فالأغلب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موته، سواء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بعمل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الاصول أنّ عمل الأصحاب بالخبر الضعيف هل يجبره أم لا؟ قال به بعض، و نفاه بعض، كما هو الحال في أنّ عدم عملهم بخبر هل هو يوجب ضعفه و لو كان قويّا سندا أم لا؟</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النصّ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المنصوص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تفريع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فإذا اختصّ ورود النصّ بالحمار و البغل بقي الباقي ممّا ذكر مشمولا لحكم ما لا نصّ فيه، و هو الدابّة و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تقديرا،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الفعل قد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إلحاق الدابّة و البقرة بما لا نصّ فيه 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نزح سبعين دلوا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بنزح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يطهر البئر بنزح سبعين دلوا لوقوع الإنسان في البئر و موته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يستقى به مؤنّث و قد يذكّر ج أدل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الدلو المذكورة يلاحظ في صغرها و كبرها ما جرت به العادة بالنسبة إلى تلك البئر، فلو كانت العادة مختلفة بأن ينزح الماء منها بالدلو الصغيرة و الكبيرة كلتيهما اعتبر الأغلب منهما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الإنسان</w:t>
      </w:r>
      <w:r>
        <w:rPr>
          <w:rFonts w:eastAsia="Amiri" w:cs="Amiri" w:ascii="Amiri" w:hAnsi="Amiri"/>
          <w:color w:val="111111"/>
          <w:sz w:val="28"/>
          <w:szCs w:val="28"/>
          <w:rtl w:val="true"/>
          <w:lang w:bidi="ar-SA"/>
        </w:rPr>
        <w:t xml:space="preserve">. </w:t>
      </w:r>
      <w:bookmarkStart w:id="117" w:name="pg14805_166406"/>
    </w:p>
    <w:p>
      <w:pPr>
        <w:pStyle w:val="BookText"/>
        <w:rPr/>
      </w:pPr>
      <w:bookmarkEnd w:id="117"/>
      <w:r>
        <w:rPr>
          <w:rFonts w:ascii="Amiri" w:hAnsi="Amiri" w:eastAsia="Amiri" w:cs="Amiri"/>
          <w:color w:val="111111"/>
          <w:sz w:val="28"/>
          <w:sz w:val="28"/>
          <w:szCs w:val="28"/>
          <w:rtl w:val="true"/>
          <w:lang w:bidi="ar-SA"/>
        </w:rPr>
        <w:t xml:space="preserve">الذكر و الانثى و الصغير و الكبير و المسلم و الكافر إن لم نوجب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لما لا 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بالمسلم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940948_730472459"/>
      <w:bookmarkStart w:id="119" w:name="_Toc41"/>
      <w:bookmarkEnd w:id="118"/>
      <w:r>
        <w:rPr>
          <w:rtl w:val="true"/>
        </w:rPr>
        <w:t>نزح خمسين دلوا</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كدم الشاة المذبوحة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القيد ناظر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الإنسان يشمل الكافر أيضا بشرط عدم القول بوجوب نزح الجميع فيما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المذكور يتعلّق بنجاسة الإنسان المستندة إلى موته، فلا يشمل نجاسة الكافر المستندة إلى كفره، لأنّ الرواية واردة في خصوص النجاسة المستندة إلى موت الإنسان، فلا بدّ من إلحاق النجاسة المستندة إلى الكفر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ذبح طيرا فوقع بدمه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هذا إذا كان ذكيّا فهو هكذا، و ما سوى ذلك ممّا يقع في بئر الماء فيموت فيه فأكثره الإنسان ينزح منها سبعون دلوا، و أقلّه العصفور ينزح منها دلو واحد، و ما سوى ذلك فيما بين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خصوص ما لا نصّ فيه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ثلاثين أو أربعين 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قلنا بإلحاق الإنسان الكافر في الحكم بما لا نصّ فيه اختصّ الحكم بوجوب نزح سبعين دلوا بموت الإنسان المسلم في البئر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نزح خمسين دلوا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الكثرة تلاحظ بالنسبة إلى ذات </w:t>
      </w:r>
    </w:p>
    <w:p>
      <w:pPr>
        <w:pStyle w:val="BookText"/>
        <w:rPr/>
      </w:pPr>
      <w:r>
        <w:rPr>
          <w:rFonts w:ascii="Amiri" w:hAnsi="Amiri" w:eastAsia="Amiri" w:cs="Amiri"/>
          <w:color w:val="111111"/>
          <w:sz w:val="28"/>
          <w:sz w:val="28"/>
          <w:szCs w:val="28"/>
          <w:rtl w:val="true"/>
          <w:lang w:bidi="ar-SA"/>
        </w:rPr>
        <w:t xml:space="preserve">غير الدماء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دم نجس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وجه 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 بأن يكون في نفسه كثيرا عرفا، مثل دم الشاة إذا ذبحت، و لا تلاحظ بالنسبة إلى ماء البئر، مثل كون دم الدجاج كثيرا بالنسبة إلى ماء البئر الذي يكون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 الحيض و النفاس و الاستحاضة، فإنّ الحكم فيها هو وجوب نزح الجميع، كما مرّ في الصفحة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المفعول من باب التفعيل، و هو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مبتدأ مؤخّر لخبر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وجها مخرّجا لإلحاق دم نجس العين بالدماء الثلاثة و الحكم بوجوب نزح الجميع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التخريج يستعمل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استنباط حكم موضوع لم يرد فيه نصّ من موضوع آخر ورد فيه ذلك، و هذا باستنباط الملاك عقلا، لكنّه تخريج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استنباط حكم موضوع من موضوع آخر لكونه منصوص العلّة مثل استنباط الحكم بحرمة شرب النبيذ من النصّ الوارد في خصوص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يعبّر عن ذلك بالتخريج الصحيح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أنّه يمكن في المقام أيضا استفادة حكم دماء نجس العين من حكم الدماء الثلاثة، لكون الجميع شديد النجاسة و اتّحاده في أكثر الموارد حكما مثل عدم كون الجميع معفوّا عنه في الصلاة، لكن ذلك ممّا لا يمكن الاعتماد عليه، لأنّ الدم الوارد في النصّ مطلق، و لا نصّ في خصوص الدماء الثلاثة، و لو سلّم فإلحاق غيرها بها لا يخلو من 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فضلة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ذوبانها، و هو تفرّق أجزائها و شيوعها في الماء، أمّا الرطوبة فلا نصّ على اعتبارها، و لكن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 تبعه المصنّف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في الدروس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تعيّن الخمسين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خمسون، و هو يقتضي التخيير و إن كان 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الواردة في خصوص العذرة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العذرة تقع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عشر دلاء، فإن ذابت فأربعون أو خمسون 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الطوسيّ رحمه اللّه قال باشتراط رطوبة العذرة في نزح خمسين 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قال في كتاب الدروس بوجوب نزح الخمسين إذا كانت العذرة رطبة أو متفرّقة، و لم يعتبر إلاّ أحدهما لا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قال في الدروس بتعيّن نزح خمسين دلوا و الحال أنّ الوارد في الرواية هو وجوب نزح أربعين أو خمسين دلوا، و هو يقتضي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عبارت المصنّف في الدروس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للعذرة الرطبة أو الذائبة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هذه هي التي ذكرناها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فإنّ فيها قوله 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ذابت فأربعون أو خمسون دلوا</w:t>
      </w:r>
      <w:r>
        <w:rPr>
          <w:rFonts w:eastAsia="IRNazanin" w:cs="IRNazanin"/>
          <w:color w:val="111111"/>
          <w:sz w:val="28"/>
          <w:szCs w:val="28"/>
          <w:rtl w:val="true"/>
          <w:lang w:bidi="fa-IR"/>
        </w:rPr>
        <w:t xml:space="preserve">». </w:t>
      </w:r>
      <w:bookmarkStart w:id="120" w:name="pg14805_166409"/>
    </w:p>
    <w:p>
      <w:pPr>
        <w:pStyle w:val="BookText"/>
        <w:rPr/>
      </w:pPr>
      <w:bookmarkEnd w:id="120"/>
      <w:r>
        <w:rPr>
          <w:rFonts w:ascii="Amiri" w:hAnsi="Amiri" w:eastAsia="Amiri" w:cs="Amiri"/>
          <w:color w:val="111111"/>
          <w:sz w:val="28"/>
          <w:sz w:val="28"/>
          <w:szCs w:val="28"/>
          <w:rtl w:val="true"/>
          <w:lang w:bidi="ar-SA"/>
        </w:rPr>
        <w:t xml:space="preserve">الأكثر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أفضل</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940950_730472459"/>
      <w:bookmarkStart w:id="122" w:name="_Toc42"/>
      <w:bookmarkEnd w:id="121"/>
      <w:r>
        <w:rPr>
          <w:rtl w:val="true"/>
        </w:rPr>
        <w:t>نزح أربعين دلوا</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للثعلب و الأرنب و الشاة و الخنزير و الكلب و الهرّ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المستندة بالموت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التخيير بين التقديرين المذكورين، بمعنى أنّ كلّ واحد منهما يكفي في تطهير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إنّما هو في صورة كون التردّد من الراوي، أمّا الحمل على الأفضل فهو في صورة حصول الترديد في كلام الإمام عليه السّلام، و قد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الأقلّ و الأكثر في كلام الإمام عليه السّلام فحمل كلامه على الأكثر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نزح أربعين دلوا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ج هررة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الكلب لا الهرّ، فإنّ القريب هو المشار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للمتوسّط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شبه الكلب هو الغزال و القرد، و هذا هو الذي يستفاد من كتاب الشرائع، فإنّ في عبارته تأخير الكلب عمّا ذكر قبله، قال المحقّق الحلّيّ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بنزح أربعين إن مات فيها ثعلب أو أرنب أو خنزير أو سنّور أو كلب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فرد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نجاسة ما ذكر من الثعلب و الأرنب و ما بعدهما النجاسة المستندة إلى موتها لا النجاسة الذاتيّة التي هي في بعضها مثل الكلب و الخنزير، فإنّ حكم هذه النجاسة يأتي بعد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مرّ في مثل الإنسان و الدابّة و أنّ المراد من النجاسة فيهما نجاستهما المستندة إلى موتهما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الشهرة جابرة على ما زعموا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الرجل يشمل المسلم و الكافر، و تخرج المرأة و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فيلحق بولهما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الصبيّة، أمّا الصبيّ فسيأتي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هو المنقول في كتاب المعتبر للمحقّق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حسين بن سعيد عن القاسم بن عليّ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دلوا و الكلب و 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جمعا من الاصوليّين زعموا كون الشهرة العمليّة جابرة لضعف سند الرواية، و هذا التعبير من الشارح رحمه اللّه يدلّ على عدم قوله بجبران ضعف سند الرواية بالشهرة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شأن النصّ المستند إليه في وجوب نزح أربعين دلوا لبول الرجل من حيث ضعفه سندا و جبرانه بالشهرة، و هو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الفطيم يقع في البئر،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أربعون 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ضعفه سندا هو كون عليّ بن حمزة في السند،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و عن عليّ بن الحسين بن فضّال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حمزة كذّاب، و متّهم و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لا يشمل المرأة و الخنثى، أمّا المرأة فمعلومة، و أمّا الخنثى فلاشتباهها بالمرأة، فيحكم بإلحاق بولهما بما لا نصّ فيه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يلحق بول الصبيّة بما لا نصّ فيه، أمّا بول الصبيّ فستأتي الإشارة إليه في قوله الآتي في الصفحة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 للطير و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بول الصبيّ</w:t>
      </w:r>
      <w:r>
        <w:rPr>
          <w:rFonts w:eastAsia="Amiri" w:cs="Amiri" w:ascii="Amiri" w:hAnsi="Amiri"/>
          <w:color w:val="111111"/>
          <w:sz w:val="28"/>
          <w:szCs w:val="28"/>
          <w:rtl w:val="true"/>
          <w:lang w:bidi="ar-SA"/>
        </w:rPr>
        <w:t xml:space="preserve">». </w:t>
      </w:r>
      <w:bookmarkStart w:id="123" w:name="pg14805_166411"/>
    </w:p>
    <w:p>
      <w:pPr>
        <w:pStyle w:val="BookText"/>
        <w:rPr/>
      </w:pPr>
      <w:bookmarkEnd w:id="123"/>
      <w:r>
        <w:rPr>
          <w:rFonts w:ascii="Amiri" w:hAnsi="Amiri" w:eastAsia="Amiri" w:cs="Amiri"/>
          <w:color w:val="111111"/>
          <w:sz w:val="28"/>
          <w:sz w:val="28"/>
          <w:szCs w:val="28"/>
          <w:rtl w:val="true"/>
          <w:lang w:bidi="ar-SA"/>
        </w:rPr>
        <w:t xml:space="preserve">و لو قيل فيما لا نصّ فيه بنزح ثلاثين أو أربعين وجب في بول الخنثى أكثر الأمرين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بول الرجل، مع احتمال الاجتزاء بالأقلّ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940952_730472459"/>
      <w:bookmarkStart w:id="125" w:name="_Toc43"/>
      <w:bookmarkEnd w:id="124"/>
      <w:r>
        <w:rPr>
          <w:rtl w:val="true"/>
        </w:rPr>
        <w:t>نزح ثلاثين دلوا</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العبارة 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 بوجوب نزح ثلاثين أو أربعين دلوا فيما لا نصّ فيه وجب الحكم في بول الخنثى بأكثر الأمرين منه و من بول الرجل، فيحكم إذا بنزح الأربعين، لأنّه أكثر من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المسامحة الموجودة في العبارة، لأنّنا إذا قلنا بوجوب الأربعين فيما لا نصّ فيه لم يتصوّر أكثر الأمرين منه و ممّا يجب لبول الرجل، لأنّ الواجب في كليهما هو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يعبّر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لبول الخنثى نزح أربعين دلوا مع احتمال الاجتزاء بالثلاثين، لأنّه الأقلّ و مقتضى جريان أصالة البراءة من الزائد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الثلاثون دلوا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من الزائد للشكّ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لا يخفى أنّ الاحتياط يقتضي وجوب نزح الأكثر، لاحتمال كون الخنثى رجلا، و يمكن توجيه وجوب نزح أكثر الأمرين بأنّه قال بعض الفقهاء فيما لا نصّ فيه بوجوب نزح الجميع، فيتحقّق الاحتياط إذا بنزح الجميع، لاحتمال كون الخنثى امرأة يجب في خصوصها نزح الجميع، لأنّها ممّا لا نصّ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نزح ثلاثين دلوا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 المصنّف في الصفحة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جميعه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لماء المطر المخالط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للبول و العذرة و خرء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مجهولة الراوي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للعذرة، و أربعين لبعض الأبوال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الجميع للبعض كالأخير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لا ينافي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نزح ثلاثين دلوا إذا اختلط ماء المطر بالبول و العذرة و خرء الكلب ثمّ وقع في البئر، بناء على ما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المستند إليها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كردويه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بئر يدخلها ماء المطر فيه البول و العذرة و أبوال الدوابّ و أرواثها و خرء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ثلاثون دلوا و إن كانت منجرّة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كون الرواية مجهولة الراوي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فإنّه هو الذي قال عنه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 هذا إشكال متوجّه إلى وجوب نزح ثلاثين دلوا لماء المطر إذا اختلط بالبول و العذرة و خرء الكلب و الحال أنّه إذا وقع بول الرجل في البئر منفردا وجب نزح أربعين دلوا، و إذا وقعت العذرة منفردة وجب نزح خمسين دلوا، و إذا وقع خرء الكلب كذلك وجب نزح الجميع، لكونه ممّا لا نصّ فيه، فكيف يحكم بوجوب نزح ثلاثين عند اجتماع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الشارح رحمه اللّه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مبنى حكم البئر على جمع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بول الرجل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خرء الكلب، فإنّه ممّا لا نصّ فيه، و يجب له نزح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ثلاثين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مجتمعا مخالطا للماء، لأنّ مبنى حكم البئر على جمع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تفريق المتّفق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إضعاف ماء المطر 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أعيان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خالط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كفت 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كلّ واحد ممّا ذكر من العذرة و بعض الأبوال و خرء الكلب، و 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حال من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الحال في نزح الماء للكلب و الغنم في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أربعين دلوا للثعلب و الأرنب و الشاة و الخنزير 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مثل الشاة و الكلب يختلفان من حيث الطهارة و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فرّق في حكم النزح بين الخنزير و الكلب و الحال أنّهما متّفقان من حيث نجاستهما العينيّة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المبنى المذكور، و هو تفريق الأجناس المتّفقة من حيث النجاسة كالكلب و الخنزير، و جمع الأجناس المختلفة مثل الشاة و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اختلاط المطر بما ذكر موجبا لضعف حكم كلّ واحد ممّا اختلط بماء المطر منفردا، بمعنى وجوب النزح بالاختلاط بماء المطر أقلّ ممّا يجب بوقوع كلّ واحد ممّا ذكر في البئر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باب الإفعال بمعنى تصيير الشيء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اختلاط المطر بما ذكر يوجب ضعف حكم المذكورين و إن لم يوجب زوال عين النجاسات المذكورة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النجاسات الثلاث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بعض </w:t>
      </w:r>
    </w:p>
    <w:p>
      <w:pPr>
        <w:pStyle w:val="BookText"/>
        <w:rPr/>
      </w:pPr>
      <w:r>
        <w:rPr>
          <w:rFonts w:ascii="Amiri" w:hAnsi="Amiri" w:eastAsia="Amiri" w:cs="Amiri"/>
          <w:color w:val="111111"/>
          <w:sz w:val="28"/>
          <w:sz w:val="28"/>
          <w:szCs w:val="28"/>
          <w:rtl w:val="true"/>
          <w:lang w:bidi="ar-SA"/>
        </w:rPr>
        <w:t xml:space="preserve">إن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أكثر أو مساو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اقتصر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المعاصرين كون هذه العبارة من المتن، و استشهد بقول الشارح رحمه اللّه الآتي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المصنّف أنّ حكم بعضها كالكلّ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قال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خالط أحدها كفت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فصّله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 مقدّر أو كان و هو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أيضا ذكر قرائن اخرى لكون تلك العبارة من متن الكتاب، لكنّ الشواهد المذكورة لا توجب الاطمينان إلى كونها من المتن، بل الظاهر أنّها من كلام الشارح و أنّها جملة مستأنفة لبيان التفصيل فيما أطلقه الماتن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فإنّ المفهوم من عبارة المصنّف في ذلك الكتاب هو وجوب نزح الثلاثين عند اختلاط ماء المطر بكلّ واحد ممّا ذكر، كما ورد في عبارة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ثلاثين لماء المطر و فيه البول و العذرة و خرء الكلب أو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استبعاد أن يفصّل الشارح هنا ما استفاده من إطلاق المصنّف في سائر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اختلط المطر ببول المرأة أو الخنثى أو الصبيّة أو خرء الكلب، فإنّها ممّا لم يرد فيه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كان للمخالط مقدّر و كان التقدير أكثر من الثلاثين مثل العذرة الرطبة التي يجب فيها نزح خمسين دلوا و بول الرجل الذي يجب فيه نزح أربعين 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لم يوجد مقدّر يساوي ثلاثين دلوا حتّى يساوي حكم ماء المطر المختلط به إلاّ أن يقال بوجوب نزح الثلاثين فيما لا نصّ فيه و إن كان هذا التوجيه لا يوجب رفع قصور العبارة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التقدير في المختلط بماء المطر أقلّ من ثلاثين دلوا مثل بول الصبيّ الذي يجب فيه نزح سبع دلاء لم يجب فيه إلاّ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المختلط بماء المطر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أطلق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بعضها كالكلّ،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معلّق بالجميع، فيجب لغيره مقدّره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أطلق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اختلاط بعض المذكورات بماء المطر و قال بأنّ حكم بعض هذه النجاسات الثلاث المختلطة بماء المطر هو حكم الكلّ أعني وجوب نزح الثلاثين و لم يفصّل كما فصّله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خالط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المصنّف من الفقهاء أيضا أطلق و قال بأنّ الحكم بوجوب نزح الثلاثين يتعلّق باختلاط المطر بجميع ما ذكر من النجاسات الثلاث، فلو اختلط بالمطر إحداها لم يجب فيها إلاّ نزح ما قدّر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الجميع،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غير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اختلاط غير الجميع بماء المطر نزح ما قدّر في 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نزح الجميع لو لم يكن لغير الجميع مقدّر و قلنا بوجوب ذلك فيما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التفصيل المذكور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خالط أحدها كفت الثلاثون إن لم يكن له مقدّر، أو كان و هو أكثر أو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أجود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في اختلاط إحدى النجاسات الثلاث المذكورة بماء المطر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نزح الثلاثين كما هو قول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نزح المقدّر أو الجميع كما هو قول سائر الفقهاء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الذي استجاده الشارح رحمه اللّه</w:t>
      </w:r>
      <w:r>
        <w:rPr>
          <w:rFonts w:eastAsia="Amiri" w:cs="Amiri" w:ascii="Amiri" w:hAnsi="Amiri"/>
          <w:color w:val="111111"/>
          <w:sz w:val="28"/>
          <w:szCs w:val="28"/>
          <w:rtl w:val="true"/>
          <w:lang w:bidi="ar-SA"/>
        </w:rPr>
        <w:t>.</w:t>
      </w:r>
      <w:bookmarkStart w:id="126" w:name="pg14805_166416"/>
    </w:p>
    <w:p>
      <w:pPr>
        <w:pStyle w:val="Heading3"/>
        <w:numPr>
          <w:ilvl w:val="2"/>
          <w:numId w:val="1"/>
        </w:numPr>
        <w:rPr/>
      </w:pPr>
      <w:bookmarkStart w:id="127" w:name="__RefHeading___Toc1940954_730472459"/>
      <w:bookmarkStart w:id="128" w:name="_Toc44"/>
      <w:bookmarkEnd w:id="126"/>
      <w:bookmarkEnd w:id="127"/>
      <w:r>
        <w:rPr>
          <w:rtl w:val="true"/>
        </w:rPr>
        <w:t>نزح عشر دلاء</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ليابس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غير ذائبها أو رطبها 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الدجاجة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المذبوحة في المشهور،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بالعشر، لأنّه أكثر عدد يضاف إلى هذا الجمع، أو لأنّه أقلّ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نزح عشر دلاء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دلو، و هو ما يستقى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قبيل إضافة الصفة إلى موصوفها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نزح عشر دلاء للعذرة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العذرة اليابسة هو إمّا غير ذائبها أو غير رطبها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العذرة اليابسة هو غير الذائبة و غير الرطبة معا، ففيها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بالتثليث و الفتح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منه أهليّ و منه برّيّ، الواحدة دجاجة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يرو في قليل الدم غير 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و نائب الفاعل هو الضمير الراجع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ذبح شاة فاضطربت فوقعت في بئر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رجل ذبح دجاجة أو حمامة فوقعت في بئر، هل يصلح أن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يسيرة، ثمّ يتوضّأ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الشيخ الطوسيّ رحمه اللّه فسّر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بالعشر و جعله جمع قلّة، و حمله على أكثر ما يدلّ عليه جمع القلّة و هو العشر، لكنّ العلاّمة رحمه اللّه جعله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و حمله على أقلّ ما يدلّ عليه جمع الكثرة و هو العشر</w:t>
      </w:r>
      <w:r>
        <w:rPr>
          <w:rFonts w:eastAsia="Amiri" w:cs="Amiri" w:ascii="Amiri" w:hAnsi="Amiri"/>
          <w:color w:val="111111"/>
          <w:sz w:val="28"/>
          <w:szCs w:val="28"/>
          <w:rtl w:val="true"/>
          <w:lang w:bidi="ar-SA"/>
        </w:rPr>
        <w:t xml:space="preserve">. </w:t>
      </w:r>
      <w:bookmarkStart w:id="129" w:name="pg14805_166417"/>
    </w:p>
    <w:p>
      <w:pPr>
        <w:pStyle w:val="BookText"/>
        <w:rPr/>
      </w:pPr>
      <w:bookmarkEnd w:id="129"/>
      <w:r>
        <w:rPr>
          <w:rFonts w:ascii="Amiri" w:hAnsi="Amiri" w:eastAsia="Amiri" w:cs="Amiri"/>
          <w:color w:val="111111"/>
          <w:sz w:val="28"/>
          <w:sz w:val="28"/>
          <w:szCs w:val="28"/>
          <w:rtl w:val="true"/>
          <w:lang w:bidi="ar-SA"/>
        </w:rPr>
        <w:t xml:space="preserve">جمع الكثرة، و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940956_730472459"/>
      <w:bookmarkStart w:id="131" w:name="_Toc45"/>
      <w:bookmarkEnd w:id="130"/>
      <w:r>
        <w:rPr>
          <w:rtl w:val="true"/>
        </w:rPr>
        <w:t>نزح سبع دلاء</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الحمامة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فوقها، أي 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التفسيرين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كلا التفسيرين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و حملها على أكثر ما يدلّ عليه جمع القلّة و هو العشر، 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عدم كون هذا الوزن من أوزان جمع القلّة التي ذكروها، كما قال ابن مالك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أفعلة، أفعل، ثمّ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أفعال جموع قلّة</w:t>
      </w:r>
    </w:p>
    <w:p>
      <w:pPr>
        <w:pStyle w:val="BookText"/>
        <w:rPr/>
      </w:pPr>
      <w:r>
        <w:rPr>
          <w:rFonts w:ascii="Amiri" w:hAnsi="Amiri" w:eastAsia="Amiri" w:cs="Amiri"/>
          <w:color w:val="111111"/>
          <w:sz w:val="28"/>
          <w:sz w:val="28"/>
          <w:szCs w:val="28"/>
          <w:rtl w:val="true"/>
          <w:lang w:bidi="ar-SA"/>
        </w:rPr>
        <w:t>و في هذا المعنى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قلّه چار باشد در ميان نحويان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 أفعله و فعله و أفعال بدان</w:t>
      </w:r>
    </w:p>
    <w:p>
      <w:pPr>
        <w:pStyle w:val="BookText"/>
        <w:rPr/>
      </w:pPr>
      <w:r>
        <w:rPr>
          <w:rFonts w:ascii="Amiri" w:hAnsi="Amiri" w:eastAsia="Amiri" w:cs="Amiri"/>
          <w:color w:val="111111"/>
          <w:sz w:val="28"/>
          <w:sz w:val="28"/>
          <w:szCs w:val="28"/>
          <w:rtl w:val="true"/>
          <w:lang w:bidi="ar-SA"/>
        </w:rPr>
        <w:t>هذا أوّلا، و فيه أيضا حمله على أكثر ما يدلّ عليه جمع القلّة ثانيا و الحال أنّ أصالة البراءة تجري بالنسبة إلى الأزيد من الثلاثة، فإنّها أقلّ مراتب جمع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التفسير الثاني الذي ادّعاه العلاّمة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كثرة مع حمله على أقلّ ما يدلّ عليه هذا الجمع و هو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أقلّ ما يدلّ عليه جمع الكثرة هو أحد عشر لا العشر، فإنّ العشر مدلول جمع القلّة و أكثر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الكثرة يدلّ على ما لا يدلّ عليه جمع القلّة و ينتهي لديه من حيث الكثرة، فإنّ أكثر ما يدلّ عليه جمع القلّة هو العشرة، و ما بعدها أقلّ عدد يدلّ عليه جمع الكثرة و هو أحد عشر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نزح سبع دلاء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الطير في المقام هو الحمامة و ما هو أكبر منها من حيث الجثّة </w:t>
      </w:r>
    </w:p>
    <w:p>
      <w:pPr>
        <w:pStyle w:val="BookText"/>
        <w:rPr/>
      </w:pP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الفأرة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ضعف اعتبار تفسّخها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الذكر الذي زاد سنّه عن حولين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ليخرج العصفور، فإنّ الواجب فيه و ما يساويه جثّة نزح دلو واحدة كما سيجيء حكمه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لما ذكر هو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تقع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الطير و الدجاجة تقع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دلاء،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نزح سبع دلاء للفأرة إذا ماتت في البئر و انتفخت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المشهور من فتوى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المرويّ من الأئمّة عليهم السّلام اعتبار تفسّخ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تفسّخها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مجرّدا و معلوما، و يمكن كونه مجهولا و مزيدا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المرويّ مضعّفا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المصنّف رحمه اللّه اشترط في الحكم المذكور انتفاخ الفأرة في البئر بعد أن ماتت فيها، لكنّ الرواية مع ضعفها تدلّ على تفسّخ الفأرة بعد موتها، و هو تجزّي الأجزاء و تفرّقها،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سعيد المكاريّ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في البئر فتسلّخت فانزح منها سبع دلاء، 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سنّه بمقدار الحولين أو أقلّ منهما أطلق عليه الرضيع، و هو على قسمين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الرضيع الذي يغلب أكله على رضاعه أو يساويه،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الخالى بدنه عن نجاسة 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تغذيته بالرضاع خاصّة أو يكون أكثر تغذيته كذلك، فإنّ حكمه وجوب نزح دلو واحدة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تغذيته بغير الرضاع أكثر من إرضاعه أو مساويا له، فإنّ حكمه إلحاقه بالصبيّ في وجوب نزح سبع 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حلم حلما و حلما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و بلغ مبالغ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الرضيع الذي يغلب أكله على رضاعه أو يساويه يلحق بالصبيّ في وجوب نزح سبع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 نزح سبع دلاء لبول الصبيّ الذي لم يبلغ الحلم هو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 سبع دلاء إذا بال فيه الصبيّ، أو وقعت فيها فأرة أو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نزح سبع دلاء إذا اغتسل الجنب في البئر و لم يكن على بدنه عين البول أو المنيّ، فإنّه إذا وجد الأوّل على بدنه وجب نزح أربعين دلوا، و إذا وجد الثاني جرى فيه حكم ما لا نصّ فيه مع نزح سبع دلاء أيضا باغتسال الجنب 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مقابلة النجاسة الحكميّة، بمعنى أنّ الإنسان إذا ابتلي بالجنابة حصلت فيه نجاستان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عينيّة، و هي المنيّ غالبا و إن كانت الجنابة قد تحصل و لا يخرج المنيّ، و نجاسة حكميّة، و هي الحالة المعنويّة الحاصلة من الجنابة تسمّى بالحدث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مقتضى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سلب الطهوريّة،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اغتسل مرتمسا طهر بدنه من الحدث و نجس بالخبث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اغتسل مرتّبا ففي 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مقتضى النصّ هو صيرورة ماء البئر متنجّسا بغسل الجنب فيه لا سقوطه عن الطاهريّة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أنّه إذا اغتسل الجنب في البئر هل ينجس ماؤها و إن لم تسلب عنها الطهوريّة أو تسلب عنها الطهوريّة أيضا بمعنى أنّ ماءها لا يرفع إذا الحدث الأكبر و لا الأصغر كما أنّ الماء القليل إذا اغتسل فيه لم يجز الاغتسال فيه و لا التوضّؤ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بالأوّل حكم بتنجّس ماء البئر لغسل الجنب فيه و وجب نزح سبع دلاء لزوال النجاسة عنه، 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الجنب يدخل البئر فيغتسل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سبع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اغتسال الجنب في ماء البئر، فإنّ وجوب نزح سبع دلاء يقتضي كون الماء متنجّسا بغسل الجنب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على القول بتنجّس ماء البئر كذلك إن اغتسل الجنب بماء المطر ارتماسا بأن يغتمس في الماء دفعة مع نيّة الغسل صحّ غسله و إن صار بدنه نجسا لكونه في الماء المتنجّس و ملاقاة بدنه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الذي تنجّس بغسل الجنب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لمبتدإ مؤخّر هو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الجنب إذا اغتسل بماء البئر على نحو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يغسل الرأس مع النيّة ثمّ اليمين ثمّ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يحكم </w:t>
      </w:r>
    </w:p>
    <w:p>
      <w:pPr>
        <w:pStyle w:val="BookText"/>
        <w:rPr/>
      </w:pPr>
      <w:r>
        <w:rPr>
          <w:rFonts w:ascii="Amiri" w:hAnsi="Amiri" w:eastAsia="Amiri" w:cs="Amiri"/>
          <w:color w:val="111111"/>
          <w:sz w:val="28"/>
          <w:sz w:val="28"/>
          <w:szCs w:val="28"/>
          <w:rtl w:val="true"/>
          <w:lang w:bidi="ar-SA"/>
        </w:rPr>
        <w:t xml:space="preserve">بعد غسل 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إليه أو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بنجاسة الماء بعد غسل الجزء الأوّل من البدن أو تتوقّف النجاسة على إكمال الغسل؟ 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الجنب إذا اغتسل بماء البئر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 الماء و يرتمس فيه رأسه أوّلا ثمّ اليمين ثمّ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 ماء البئر على رأسه بنيّة الغسل أوّلا ثمّ على اليمين و هكذا و يصل الماء المنفصل عن بدن الجنب إلى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بنجاسة ماء البئر بغسل أوّل العضو فيها لم يصحّ غسل اليمين بعد غسل الرأس إلاّ بعد نزح سبع دلاء حتّى تزول نجاستها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شأن غسل اليسار به في الصورة الاولى، و كذلك في الثانية إذا صبّ الماء المنفصل عن بدنه في البئر، فإذا غسل الرأس بماء البئر و صبّت الغسالة فيها لم يصحّ غسل اليمين إلاّ بتطهيره بالنزح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قيل بنجاسة ماء البئر بغسل أوّل جزء أو جزء من البدن، فلو قيل بعدم نجاسته إلاّ بإكمال الغسل فيها لم يحتج إلى النزح بعد غسل أوّل جزء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يشير إلى غسل الجنب بماء البئر على نحو الصورة الاولى من الصورتين المذكورتين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الجنب،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هو أن يتّصل الجنب بماء البئر عند الغسل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يشير إلى غسل الجنب بماء البئر على نحو الصورة الثانية المذكورة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ماء البئر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الثاني من الوجهين المحتملين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إكمال الغسل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يلحق بالجنب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يجب عليه الغسل،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يلحق به الخنزير، بل 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الوجهين هو الحكم بنجاسة ماء البئر بغسل أوّل جزء من البدن فيها أو بوصول الماء المنفصل عن البدن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هو دلالة النصّ على تنجّس ماء البئر بغسل الجنب فيها، فلا يتحقّق الغسل إلاّ بإتمامه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الرواية الدالّة على تنجّس البئر باغتسال الجنب فيها على صورة اختلاط عرق بدن الجنب من الحرام بماء البئر و صبّه فيه بعد الحكم بنجاسة عرق الجنب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غير الجنب مثل الحائض و النفساء و غيرهما إذا اغتسل بماء البئر لم يحكم بوجوب نزح سبع دلاء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لعدم إلحاق غير الجنب به، و العلّة لعدم هذا الإلحاق هي إجراء أصالة البراءة من وجوب النزح المذكور إذا اغتسل غير الجنب بماء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أن يلحق بالجنب غيره إذا اغتسل بماء البئر، فلو اغتسلت به الحائض أو النفساء وجب نزح سبع دلاء منها، لأنّ الجنابة لا خصوصيّة لها، بل الحكم يدور مدار رفع الحدث الأكبر بماء البئر بلا فرق بين الجنابة و الحيض و النفاس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نزح سبع دلاء إذا دخل الكلب في البئر و خرج منها حيّا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الحكم المذكور هو رواية منقولة في كتاب الوسائل</w:t>
      </w:r>
      <w:r>
        <w:rPr>
          <w:rFonts w:eastAsia="Amiri" w:cs="Amiri" w:ascii="Amiri" w:hAnsi="Amiri"/>
          <w:color w:val="111111"/>
          <w:sz w:val="28"/>
          <w:szCs w:val="28"/>
          <w:rtl w:val="true"/>
          <w:lang w:bidi="ar-SA"/>
        </w:rPr>
        <w:t xml:space="preserve">: </w:t>
      </w:r>
      <w:bookmarkStart w:id="132" w:name="pg14805_166423"/>
    </w:p>
    <w:p>
      <w:pPr>
        <w:pStyle w:val="BookText"/>
        <w:rPr/>
      </w:pPr>
      <w:bookmarkEnd w:id="132"/>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940958_730472459"/>
      <w:bookmarkStart w:id="134" w:name="_Toc46"/>
      <w:bookmarkEnd w:id="133"/>
      <w:r>
        <w:rPr>
          <w:rtl w:val="true"/>
        </w:rPr>
        <w:t>نزح خمس دلاء</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لذرق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الدال 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نصّ عليه ظاهرا، فيجب تقييده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بالجلاّل كما صنع المصنّف في البيان ليكون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نزح الجميع إلحاقا له بما لا نصّ فيه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الكلب في البئر نزحت، 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فيها ثمّ اخرج منها حيّا نزح منها سبع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الخنزير لا يلحق بالكلب إذا دخل البئر و خرج منها حيّا، بل يلحق بما لا نصّ فيه، لعدم ورود نصّ في خصوصه و إن كان مثل الكلب في نجاسته العينيّة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نزح خمس دلاء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ذرق ذرقا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افكندن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بوجوب نزح خمس دلاء إذا وقع نجو الطائر في البئر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لم يدلّ عليه نصّ، لأنّ الدجاج طاهر و كذلك ذرقه، فيلزم تقييده بكونه جلاّلا بأن يتغذّى بالنجاسة حتّى يصدق عليه أنّه جلاّل فيحكم عليه بحرمته و نجاسة نجوه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الدجاج إذا كان جلاّلا ففي ذرقه إذا وقع في البئر ثلاثة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يثبت الإجماع على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إدخالا له في العذرة، و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عدم الزائد إن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صرّح بإرادة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و جعل التخصيص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بالجلاّل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نزح الجميع إلحاقا له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نزح عشر دلاء إدخالا له في العذرة اليابسة التي يجب فيها نزح عشر دلاء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نزح خمس دلاء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إنّما هو في صورة عدم ثبوت الإجماع على خلافه، و إلاّ فلا يجب نزح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يحتمل أيضا وجوب نزح عشر دلاء بدليل إدخال الذرق في العذرة اليابسة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يحتمل أيضا وجوب نزح خمس دلاء لحصول الإجماع على عدم الحكم بالزائد عن القدر المذكور إن تمّ الإجماع و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الفرق في الحكم بوجوب نزح خمس دلاء لذرق الدجاج بين كونه جلاّلا و بين عدمه، فإنّ المصنّف رحمه اللّه حكم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بالنزح المذكور صريحا و بلا تقييد كما هو الحال في هذا الكتاب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الحكم على كون الدجاج جلاّلا قولا في المسألة،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خصّه جماعة بالجلاّل</w:t>
      </w:r>
      <w:r>
        <w:rPr>
          <w:rFonts w:eastAsia="Amiri" w:cs="Amiri" w:ascii="Amiri" w:hAnsi="Amiri"/>
          <w:color w:val="111111"/>
          <w:sz w:val="28"/>
          <w:szCs w:val="28"/>
          <w:rtl w:val="true"/>
          <w:lang w:bidi="ar-SA"/>
        </w:rPr>
        <w:t xml:space="preserve">». </w:t>
      </w:r>
      <w:bookmarkStart w:id="135" w:name="pg14805_166425"/>
    </w:p>
    <w:p>
      <w:pPr>
        <w:pStyle w:val="Heading3"/>
        <w:numPr>
          <w:ilvl w:val="2"/>
          <w:numId w:val="1"/>
        </w:numPr>
        <w:rPr/>
      </w:pPr>
      <w:bookmarkStart w:id="136" w:name="__RefHeading___Toc1940960_730472459"/>
      <w:bookmarkStart w:id="137" w:name="_Toc47"/>
      <w:bookmarkEnd w:id="135"/>
      <w:bookmarkEnd w:id="136"/>
      <w:r>
        <w:rPr>
          <w:rtl w:val="true"/>
        </w:rPr>
        <w:t>نزح ثلاث دلاء</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المأخذ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نزح ثلاث دلاء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الماضي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نزح ثلاث دلاء إذا وقعت الفأرة في البئر و ماتت و لم يحصل فيها وصف الانتفاخ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تكون للعهد الذكريّ،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وصف الانتفاخ المتقدّم في الصفحة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الفأرة مع انتفاخها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لهذا الحكم هو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الفأرة و الوزغة تقع في البئر،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ثلاث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الرواية المتقدّمة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وجوب نزح سبع دلاء إذا وقعت الفأرة في البئر و بين هذه الرواية الدالّة على وجوب نزح ثلاث دلاء إنّما هو بحمل الرواية المتقدّمة على صورة تفسّخ الفأرة و حمل هذه على ما إذا لم تتفسّخ كما أشار إلى هذا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المستند لوجوب نزح ثلاث دلاء للحيّة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عثرت فيما هو عندي من كتب الأحاديث على ما يدلّ على حكم الحيّة إذا وقعت في البئر و ماتت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استند المحقّق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لم يصرّح فيها بالحيّة، و هي منقولة في كتاب الوسائل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في البئر شيء </w:t>
      </w:r>
    </w:p>
    <w:p>
      <w:pPr>
        <w:pStyle w:val="BookText"/>
        <w:rPr/>
      </w:pPr>
      <w:r>
        <w:rPr>
          <w:rFonts w:ascii="Amiri" w:hAnsi="Amiri" w:eastAsia="Amiri" w:cs="Amiri"/>
          <w:color w:val="111111"/>
          <w:sz w:val="28"/>
          <w:sz w:val="28"/>
          <w:szCs w:val="28"/>
          <w:rtl w:val="true"/>
          <w:lang w:bidi="ar-SA"/>
        </w:rPr>
        <w:t xml:space="preserve">و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نفسا فتكون ميتتها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ذلك عدم استلزامه للمدّعى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شاهد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به المصنّف في غير البيان، و قطع بالحكم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صغير فمات فيها فانزح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صراحة الرواية بالحيّة، لأنّ الحيّة ربّما تكون كبيرة، فلا يصدق عليها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نقل في خصوص الدابّة الصغيرة الحكم بوجوب نزح سبع دلاء، كما روي عن ابن سنان، و قد عمل بها الصدوق رحمه اللّه، فيتعارضان إلاّ أن يقال برجحان الاولى بالشهرة الفتوائيّة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علّل كلام المشهور بأنّ الحيّة لها نفس سائلة أي دم يخرج بالدفع و كلّ حيوان كان كذلك يحكم عليه بنجاسة ميتته، فميتة الحيّة إذا محكوم عليها بالنجاسة، فإذا وقعت في البئر وجب تطهيرها بالنزح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الشارح رحمه اللّه على التعليل المذكور بأنّه لا يسلّم كون الحيّة ذات نفس سائلة أوّلا، و الشكّ في الموجب يوجب الشكّ في الحكم، و لو سلّمنا كونها ذات نفس سائلة و محكوما عليها بالنجاسة فذلك لا يوجب وجوب نزح ثلاث دلاء، بل يلحقها بما لا نصّ فيه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نزح ثلاث دلاء للحيّة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أبرص سمّيت بها لخفّتها و سرعة حركتها،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الذكر،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الانثى، و الذكر وزغ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الإلحاق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إلحاق </w:t>
      </w:r>
      <w:bookmarkStart w:id="138" w:name="pg14805_166427"/>
    </w:p>
    <w:p>
      <w:pPr>
        <w:pStyle w:val="BookText"/>
        <w:rPr/>
      </w:pPr>
      <w:bookmarkEnd w:id="138"/>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قيل بالاستحباب، لعدم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و هم السمّ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940962_730472459"/>
      <w:bookmarkStart w:id="140" w:name="_Toc48"/>
      <w:bookmarkEnd w:id="139"/>
      <w:r>
        <w:rPr>
          <w:rtl w:val="true"/>
        </w:rPr>
        <w:t>نزح دلو واحدة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ما دون الحمامة، سواء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الوزغة بالحيّة في وجوب نزح ثلاث دلاء لم يقم عليه شاهد، كما اعترف به المصنّف رحمه اللّه في كتبه إلاّ أنّه قطع بالإلحاق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قطع بإلحاق الوزغة بالحيّة في هذا الكتاب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من الهوامّ ذات سمّ تلسع و أنواعها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بعض الفقهاء قال بعدم وجوب النزح المذكور، بل ذهب إلى استحبابه، لعدم نجاسة العقرب، لأنّه لا يكون ذا نفس سائلة و لا يخرج دمه بالدفع، فلا تكون ميتته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لعلّ القول باستحباب النزح إنّما هو لدفع توهّم السمّ الحاصل من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نزح دلو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الصفحة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نزح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يطهر البئر بنزح دلو واحدة للعصفور الواقع فيها إذا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بضمّ العين كما أنّ لفظي الصندوق و الزنبور يقرءان بضمّ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خفيّة إلى اشتراط موت العصفور في هذا الحكم، فإنّ ضمّ العين كناية عن الموت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 هو يطلق على ما دون الحمام من الطير قاطبة ج عصافير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مأكول اللحم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الرضيع قبل اغتذائه بالطعام في الحولين، و قيّده في البيان بابن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لعدم النصّ مع أنّه في الشهرة كغيره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مستند هذه المقدّرات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كالخفّاش الذي يحرم لحمه و هو أصغر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 نزح دلو واحدة للعصفور هو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عمّا يقع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أقلّ ما يقع في البئر عصفور ينزح منها دلو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كتبه الثلاثة، و هي الدروس و البيان و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قيّد الرضيع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ابن مسلم، فلو كان ابن كافر الحق بما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إنّما ترك في هذا الكتاب ذكر بول الرضيع، لعدم نصّ فيه، و لذا يرد عليه بأنّ بول الرضيع أيضا ممّا اشتهر حكمه و الحال أنّ غيره ممّا اشتهر حكمه هنا قد ذكر حكمه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العبارة أن يعبّر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مستند أكثر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النصوص المذكورة الواردة في خصوص حكم الحيوانات الواقعة في البئر ضعيفة، لكنّ العمل بها مشهور بين الفقهاء، و لم يقل أحد بغير ما ذكر</w:t>
      </w:r>
      <w:r>
        <w:rPr>
          <w:rFonts w:eastAsia="Amiri" w:cs="Amiri" w:ascii="Amiri" w:hAnsi="Amiri"/>
          <w:color w:val="111111"/>
          <w:sz w:val="28"/>
          <w:szCs w:val="28"/>
          <w:rtl w:val="true"/>
          <w:lang w:bidi="ar-SA"/>
        </w:rPr>
        <w:t xml:space="preserve">. </w:t>
      </w:r>
      <w:bookmarkStart w:id="141" w:name="pg14805_166429"/>
    </w:p>
    <w:p>
      <w:pPr>
        <w:pStyle w:val="BookText"/>
        <w:rPr/>
      </w:pPr>
      <w:bookmarkEnd w:id="141"/>
      <w:r>
        <w:rPr>
          <w:rFonts w:ascii="Amiri" w:hAnsi="Amiri" w:eastAsia="Amiri" w:cs="Amiri"/>
          <w:color w:val="111111"/>
          <w:sz w:val="28"/>
          <w:sz w:val="28"/>
          <w:szCs w:val="28"/>
          <w:rtl w:val="true"/>
          <w:lang w:bidi="ar-SA"/>
        </w:rPr>
        <w:t xml:space="preserve">لكنّ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بل لا قائل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بالنجاسة، فإنّ اللازم من اطراحه كونه ممّا لا نصّ فيه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940964_730472459"/>
      <w:bookmarkStart w:id="143" w:name="_Toc49"/>
      <w:bookmarkEnd w:id="142"/>
      <w:r>
        <w:rPr>
          <w:rtl w:val="true"/>
        </w:rPr>
        <w:t>التراوح بأربعة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التراوح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كلّ اثنين منهما يريحان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من أوّل النهار إلى الليل، سواء في ذلك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نزح الجميع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من نزحه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قيل بنجاسة البئر بوقوع النجاسة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 طرح النصوص المذكورة كون ما ذكر من قبيل ما لا نصّ فيه فيلزم نزح الجميع، و هو يوجب العسر و المشقّة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ترقّ من المشهور إلى حدّ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 يمكن حصول الإجماع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التراوح بأربعة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هذا مرّة و هذا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يملأ أحد الرجلين الدلو من قعر البئر و ينزح الآخر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بعدم لزوم ذلك و بكفاية قيام الاثنين على رأس البئر مع كون الاثنين الآخرين في حال الاستراحة و مع استمرار عملهم هذا من أوّل الشمس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الموصوف مقدّر و هو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لزوم التراوح كذلك يوما واحدا بين أطول الأيّام مثل أيّام تموز و أقصرها مثل أيّام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غزر الماء 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التراوح كذلك عند الغزارة و وجوب نزح جميع ماء البئر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الأسباب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إدخال جزء من الليل متقدّما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متأخّرا من باب المقدّمة و تهيئة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يجزى مقدار اليوم من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و يجزي ما زاد عن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نقص و إن 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لهم الصلاة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يجب إدخال مقدار يسير من الليل عند التراوح متقدّما بأن يشرع عمل التراوح قبل النهار و متأخّرا بأن يعمل به مقدارا من الليل، لرعاية الاحتياط قبلا و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إدخال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تهيئة ما يحتاج إليه النزح من الدلو و الرشاء و غيرهما قبل دخول النهار و الاشتغال بالتراوح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يتراوحوا بمقدار ساعات النهار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في التراوح تلفيق مقدار اليوم من الليل و النهار بأن يشرع العمل من نصف الليل إلى نصف النهار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يتراوح خمسة رجال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يكفي التراوح بأقلّ من أربعة رجال و إن وسع عملهم ما يعمله أربعة رجال، مثل أن يكون عدد الرجال المتراوحين ثلاثة و كانوا ذوي بسطة في القوّة و الجسم و كان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عمل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الأربعة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يعطّلوا العمل و يشتغلوا بالصلاة جماعة، لكن لا يجوز لهم تعطيلهم العمل و اشتغالهم بالصلاة منفردين بأن يصلّوا في زمان واحد و التراوح متروك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جميعا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الأكل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بإلحاق التاء للأربعة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إجزاء غير الذكور، و لكن لم يدلّ على اعتبار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صرّح المصنّف في غير الكتاب باعتباره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القوم في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لهم الصلاة جميعا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يعطّلوا جميعا عمل النزح و يشتغلوا بالأكل كذلك، فلا بدّ من أنّ كلاّ منهم يشتغل بالأكل في زمان اشتغال الآخر بالنزح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إلحاق التاء بالعدد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التراوح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تذكير المعدود و أنّ هذا حكم يختصّ بالذكور و لا يكفي فيه قيام الإناث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التعبير بالذكور يشمل الصبيّ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إتيان المصنّف رحمه اللّه بالأعداد و قد لحقتها التاء يدلّ على عدم كفاية أربع نساء في التراوح، لكنّه يشمل غير الرجال أيضا و الحال أنّ المصنّف صرّح في غير هذا الكتاب باعتبار الرجال لا مطلق الذكور حتّى يشمل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لاعتبار الرجال في التراوح بأنّ هذا إنّما هو مقتضى العمل بمفهوم لفظ القوم، فإنّ أهل التحقيق ذكروا أنّ القوم اسم للرجال، فلا يشمل النساء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الرجال 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 النساء على تبعيّة، سمّوا بذلك لقيامهم بالعظائم و المهمّات يذكّر و يؤنّث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القوم و قامت القوم ج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عمّار الساباطيّ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bookmarkStart w:id="144" w:name="pg14805_166432"/>
    </w:p>
    <w:p>
      <w:pPr>
        <w:pStyle w:val="BookText"/>
        <w:rPr/>
      </w:pPr>
      <w:bookmarkEnd w:id="144"/>
      <w:r>
        <w:rPr>
          <w:rFonts w:ascii="Amiri" w:hAnsi="Amiri" w:eastAsia="Amiri" w:cs="Amiri"/>
          <w:color w:val="111111"/>
          <w:sz w:val="28"/>
          <w:sz w:val="28"/>
          <w:szCs w:val="28"/>
          <w:rtl w:val="true"/>
          <w:lang w:bidi="ar-SA"/>
        </w:rPr>
        <w:t xml:space="preserve">للمحقّق، حيث اجتزأ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بالنساء و الصبيان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940966_730472459"/>
      <w:bookmarkStart w:id="146" w:name="_Toc50"/>
      <w:bookmarkEnd w:id="145"/>
      <w:r>
        <w:rPr>
          <w:rtl w:val="true"/>
        </w:rPr>
        <w:t>التغيّر بوقوع ما له مقدّر</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تغيّر ماء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نجاسة لها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المقدّر و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أكثر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النصوص و زوال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 عليه الماء فلينزح يوما إلى الليل يقام عليها قوم يتراوحون اثنين اثنين فينزفون يوما إلى الليل و قد طهرت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المحقّق رحمه اللّه قال بكفاية النساء و الصبيان في التراوح، لاستعمال لفظ قوم فيهم أيضا في بعض الأحيان و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التغيّر بوقوع ما له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تغيّر أحد أوصاف ماء البئر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و الريح و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 مقام التطهير الجمع بين المقدار المعيّن للنجاسة الواقعة فيها و نزح مقدار يوجب زوال التغيّر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وقع في البئر حيوان كالثعلب و الأرنب و الشاة و مات فيها و صار موجبا للتغيّر أيضا فالمقدّر لما ذكر من الحيوانات هو نزح أربعين دلوا، فإذا نزح المقدّر و التغيّر بحاله وجب النزح أكثر من أربعين دلوا حتّى يزول التغيّر الحاصل، و لو حصل الزوال بنزح الثلاثين لم يكتف بها، بل يجب نزح أربعين دلوا، للجمع بين الروايات الدالّة على نزح المقدّر و الدالّة على اشتراط زوال التغيّر في تطهير الماء المتغيّر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المجهول، 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نزح المقدار المعيّن للنجاسة الواقعة فيها و نزح مقدار يزول به التغيّر الحاصل في ماء البئر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المقدّر و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الجمع المذكور إنّما </w:t>
      </w:r>
    </w:p>
    <w:p>
      <w:pPr>
        <w:pStyle w:val="BookText"/>
        <w:rPr/>
      </w:pPr>
      <w:r>
        <w:rPr>
          <w:rFonts w:ascii="Amiri" w:hAnsi="Amiri" w:eastAsia="Amiri" w:cs="Amiri"/>
          <w:color w:val="111111"/>
          <w:sz w:val="28"/>
          <w:sz w:val="28"/>
          <w:szCs w:val="28"/>
          <w:rtl w:val="true"/>
          <w:lang w:bidi="ar-SA"/>
        </w:rPr>
        <w:t xml:space="preserve">التغيّر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طهارة ما لا ينفعل كثيره، فهنا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مقدّر ففي الاكتفاء بمزيل التغيّر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نزح الجميع و التراوح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 قولان، أجودهما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للجمع بين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زوال صفة التغيّر يعتبر في تطهير كلّ ماء لا ينفعل كثيره مثل الكرّ و الجاري، فيعتبر الزوال في تطهير ماء البئر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الأولويّة هو صيرورة ماء البئر متنجّسا بوقوع النجاسة فيه و إن كان كثيرا و بمقدار الكرّ الذي لا يتنجّس بصرف الملاقاة، فإذا تنجّس ماء البئر بوقوع النجاسة فيه و بتغيّر وصفه لزم اعتبار الزوال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 إلى هنا الكلام في حكم النجاسة الواقعة في البئر إذا كان لها مقدّر، و هو وجوب نزح الأكثر من المقدّر و ما يوجب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بيان لحكم النجاسة الواقعة في البئر إذا لم يكن لها مقدّر شرعا مثل الكافر أو المنيّ إذا قيل بعدم نصّ فيهما، فإذا تغيّر الماء بوقوع مثلهما فيه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المنسوب إلى الشيخ رحمه اللّه من كفاية زوال التغيّر بالنزح، استنادا إلى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تغيّر فخذ حتّى يذهب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المنسوب إلى السيّد المرتضى رحمه اللّه من نزح الجميع عند الإمكان، و إلاّ فوجوب التراوح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الأوّل المنسوب إلى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المنسوب إلى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نزح الجميع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وجوب نزح الجميع عند الإمكان و وجوب التراوح عند تعذّره</w:t>
      </w:r>
      <w:r>
        <w:rPr>
          <w:rFonts w:eastAsia="Amiri" w:cs="Amiri" w:ascii="Amiri" w:hAnsi="Amiri"/>
          <w:color w:val="111111"/>
          <w:sz w:val="28"/>
          <w:szCs w:val="28"/>
          <w:rtl w:val="true"/>
          <w:lang w:bidi="ar-SA"/>
        </w:rPr>
        <w:t xml:space="preserve">. </w:t>
      </w:r>
      <w:bookmarkStart w:id="147" w:name="pg14805_166434"/>
    </w:p>
    <w:p>
      <w:pPr>
        <w:pStyle w:val="BookText"/>
        <w:rPr/>
      </w:pPr>
      <w:bookmarkEnd w:id="147"/>
      <w:r>
        <w:rPr>
          <w:rFonts w:ascii="Amiri" w:hAnsi="Amiri" w:eastAsia="Amiri" w:cs="Amiri"/>
          <w:color w:val="111111"/>
          <w:sz w:val="28"/>
          <w:sz w:val="28"/>
          <w:szCs w:val="28"/>
          <w:rtl w:val="true"/>
          <w:lang w:bidi="ar-SA"/>
        </w:rPr>
        <w:t xml:space="preserve">و لو أوجبنا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أو أربعين اعتبر أكثر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940968_730472459"/>
      <w:bookmarkStart w:id="149" w:name="_Toc51"/>
      <w:bookmarkEnd w:id="148"/>
      <w:r>
        <w:rPr>
          <w:rtl w:val="true"/>
        </w:rPr>
        <w:t>مسائل</w:t>
      </w:r>
      <w:r>
        <w:rPr>
          <w:rtl w:val="true"/>
        </w:rPr>
        <w:t>:</w:t>
      </w:r>
      <w:bookmarkEnd w:id="149"/>
    </w:p>
    <w:p>
      <w:pPr>
        <w:pStyle w:val="Heading4"/>
        <w:numPr>
          <w:ilvl w:val="3"/>
          <w:numId w:val="1"/>
        </w:numPr>
        <w:rPr/>
      </w:pPr>
      <w:bookmarkStart w:id="150" w:name="__RefHeading___Toc1940970_730472459"/>
      <w:bookmarkStart w:id="151" w:name="_Toc52"/>
      <w:bookmarkEnd w:id="150"/>
      <w:r>
        <w:rPr>
          <w:rtl w:val="true"/>
        </w:rPr>
        <w:t>اشارة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الاكتفاء بزوال التغيّر، لقول الرضا عليه السّلام في صحيحة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إلاّ أن يتغيّر ريحه أو طعمه، فينزح حتّى يذهب الريح و يطيب 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التونيّ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حكم ما لا نصّ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وجوب نزح ثلاثين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وجوب نزح أربعين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وجوب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الفرع المذكور في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ففي 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الثالث، و أمّا لو بني على القولين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القول باعتبار أكثر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نزح الثلاثين أو الأربعين و نزح مقدار يوجب 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لا نصّ فيه من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قلنا بوجوب أكثر الأمرين فيما له مقدّر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في المقام عن أربع مسائل مستقلّة و يضمّ إليها البحث عن السؤر في قوله فيما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السؤر تابع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فالمسائل المبحوث عنها في الحقيقة خمس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لمبتدإ مقدّر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مبتدأ لخبر مقدّر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bookmarkStart w:id="152" w:name="pg14805_166435"/>
    </w:p>
    <w:p>
      <w:pPr>
        <w:pStyle w:val="Heading4"/>
        <w:numPr>
          <w:ilvl w:val="3"/>
          <w:numId w:val="1"/>
        </w:numPr>
        <w:rPr/>
      </w:pPr>
      <w:bookmarkStart w:id="153" w:name="__RefHeading___Toc1940972_730472459"/>
      <w:bookmarkStart w:id="154" w:name="_Toc53"/>
      <w:bookmarkEnd w:id="152"/>
      <w:bookmarkEnd w:id="153"/>
      <w:r>
        <w:rPr>
          <w:rtl w:val="true"/>
        </w:rPr>
        <w:t>الاولى</w:t>
      </w:r>
      <w:r>
        <w:rPr>
          <w:rtl w:val="true"/>
        </w:rPr>
        <w:t xml:space="preserve">: </w:t>
      </w:r>
      <w:r>
        <w:rPr>
          <w:rtl w:val="true"/>
        </w:rPr>
        <w:t>تعريف الماء المضاف</w:t>
      </w:r>
      <w:bookmarkEnd w:id="154"/>
    </w:p>
    <w:p>
      <w:pPr>
        <w:pStyle w:val="Heading5"/>
        <w:numPr>
          <w:ilvl w:val="4"/>
          <w:numId w:val="1"/>
        </w:numPr>
        <w:rPr/>
      </w:pPr>
      <w:bookmarkStart w:id="155" w:name="__RefHeading___Toc1940974_730472459"/>
      <w:bookmarkStart w:id="156" w:name="_Toc54"/>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عليه اسم الماء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القيد كالمعتصر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الأجسام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الماء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المسألة الاولى هي البحث عن 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و هو الماء الذي يصدق عليه اسم الماء من دون قيد مثل ماء البئر و ماء البحر و الماء الجاري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الإضافة إلى البحر و غيره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البحر و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الوصف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كون الماء مضافا، لأنّ هذه الإضافة إنّما هي للتعيّن أو التميّز بالنسبة إلى غيره من المياه، كما أنّ الماء إذا أطلق و استعمل بغير المضاف إليه صحّ أيضا إطلاق الماء عليه، و كذا القول بالنسبة إلى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و هو الذي لا يصدق عليه اسم الماء إلاّ مع المضاف إليه مثل ماء الورد و ماء العنب و ماء الفاكهة و غيرها، و هذه هي أمثلة الماء المضاف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قسم آخر يكون مضافا بالعرض، و هو ما إذا اختلط الماء بالطين أو الملح أو السكّر أو غيرها ممّا تخرجه عن إطلاقه، فلا يطلق اسم الماء على المختلط بما ذكر إلاّ مع المضاف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الطين أو ماء الملح أو ماء السكّر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موصوف،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للمضاف بالذات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المعتصر اسم مفعول من باب الافتعال من اعتصر العنب و الثوب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bookmarkStart w:id="157" w:name="pg14805_166436"/>
    </w:p>
    <w:p>
      <w:pPr>
        <w:pStyle w:val="BookText"/>
        <w:rPr/>
      </w:pPr>
      <w:bookmarkEnd w:id="157"/>
      <w:r>
        <w:rPr>
          <w:rFonts w:ascii="Amiri" w:hAnsi="Amiri" w:eastAsia="Amiri" w:cs="Amiri"/>
          <w:color w:val="111111"/>
          <w:sz w:val="28"/>
          <w:sz w:val="28"/>
          <w:szCs w:val="28"/>
          <w:rtl w:val="true"/>
          <w:lang w:bidi="ar-SA"/>
        </w:rPr>
        <w:t xml:space="preserve">الممتزج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مزجا يسلبه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الممتزج على وجه لا يسلبه الاسم و إن تغيّر لونه كالممتزج بالتراب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كالممتزج بالملح و إن اضيف إليهما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940976_730472459"/>
      <w:bookmarkStart w:id="159" w:name="_Toc55"/>
      <w:bookmarkEnd w:id="158"/>
      <w:r>
        <w:rPr>
          <w:rtl w:val="true"/>
        </w:rPr>
        <w:t>حكم الماء المضاف</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بحسب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عصرا العنب أو الثوب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مثال للقسم الثاني من قسمي المضاف، و هو المضاف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 الامتزاج موجبا لسلب إطلاق اسم الماء المطلق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المرق و المرقة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المرق و المرقة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اغلي فيه اللحم فصار دسما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امتزج الماء بالتراب بمقدار قليل لم يسلب عنه إطلاق اسم الماء و عليه إن صار لونه أغبر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تغيّر طعم الماء الممتزج بالملح مثلا على حدّ لا يسلب عنه الإطلاق المبحوث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ماء تراب أو ماء ملح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التراب و الملح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الماء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هذا الأصل هو أصالة الطهارة المستفادة من قول المعصوم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نجس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لغيره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خبث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اضطرارا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مقابله قول الصدوق بجواز الوضوء و غسل الجنابة بماء الورد،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كون المضاف غير مطهّر من الحدث هو عدم صحّة الغسل و الوضوء به، و المراد من كون المضاف غير مطهّر من الخبث هو عدم صحّة إزالة النجاسة الخبثيّة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المضاف لا يصحّ به الغسل و الوضوء، و كذا لا تزول به النجاسات الخبثيّة لا في حال الاختيار و لا في حال الاضطرار، و هذا التعميم في مقابلة القول بصحّة الغسل و الوضوء بماء الورد كما قال به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الأقوال في خصوص الماء المضاف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المضاف طاهرا بالذات و عدم كونه مطهّرا لا عن الحدث و لا عن الخبث لا في حال الاختيار و لا في حال الاضطرار، و قد ادّعي الإجماع على ذلك كما عن ابن زهرة و المحقّق و العلاّمة و الشهيد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طاهرا بالذات و كون خصوص ماء الورد مطهّرا من الحدث، و هو قول الصدوق رحمه اللّه في كتبه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و الأمالي و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بجواز الغسل و الوضوء بماء الورد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الماء المضاف مطلقا مطهّرا من الخبث لا الحدث، و هو قول السيّد المرتضى رحمه اللّه، و قد نسب هذا القول إلى المفيد رحمه اللّه أيضا، قال الفاضل الهنديّ رحمه اللّه في كشف اللثام في الفصل الثاني في خصوص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مطهّر لا من الحدث كما قاله الصدوق في الفقيه و الأمالي و الهداية من جواز الوضوء و الاغتسال من الجنابة بماء الورد، و لا من الخبث كما قاله السيّد في الناصريّات، و المفيد في مسائل الخلاف</w:t>
      </w:r>
      <w:r>
        <w:rPr>
          <w:rFonts w:eastAsia="Amiri" w:cs="Amiri" w:ascii="Amiri" w:hAnsi="Amiri"/>
          <w:color w:val="111111"/>
          <w:sz w:val="28"/>
          <w:szCs w:val="28"/>
          <w:rtl w:val="true"/>
          <w:lang w:bidi="ar-SA"/>
        </w:rPr>
        <w:t xml:space="preserve">. </w:t>
      </w:r>
      <w:bookmarkStart w:id="160" w:name="pg14805_166438"/>
    </w:p>
    <w:p>
      <w:pPr>
        <w:pStyle w:val="BookText"/>
        <w:rPr/>
      </w:pPr>
      <w:bookmarkEnd w:id="160"/>
      <w:r>
        <w:rPr>
          <w:rFonts w:ascii="Amiri" w:hAnsi="Amiri" w:eastAsia="Amiri" w:cs="Amiri"/>
          <w:color w:val="111111"/>
          <w:sz w:val="28"/>
          <w:sz w:val="28"/>
          <w:szCs w:val="28"/>
          <w:rtl w:val="true"/>
          <w:lang w:bidi="ar-SA"/>
        </w:rPr>
        <w:t xml:space="preserve">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مردودة، 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برفعه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940978_730472459"/>
      <w:bookmarkStart w:id="162" w:name="_Toc56"/>
      <w:bookmarkEnd w:id="161"/>
      <w:r>
        <w:rPr>
          <w:rtl w:val="true"/>
        </w:rPr>
        <w:t>ما به ينجس الماء المضاف و يطهر</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و إن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بالاتّصال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لتجويز الصدوق الغسل و الوضوء بماء الورد، فإنّه استند في ذلك إلى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محمّد عن سهل بن زياد عن محمّد بن عيسى عن يونس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رحمه اللّه بإسناده عن محمّد بن يعقوب،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شاذّ أجمعت العصابة على ترك العمل بظاهره،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المراد بماء الورد الذي وقع فيه الورد، فإنّ ذلك يسمّى ماء ورد و إن لم يكن معتصرا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المضاف من الكتاب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كون الرواية مردودة إمّا وقوع الإجماع على خلافه، كما تقدّم، أو وجود سهل بن زياد في سنده الذي قال الشيخ رحمه اللّه بضعفه، أو وجود محمّد بن عيسى بن عبيد بن يقطين الذي عن العلاّمة رحمه اللّه اختلاف العلماء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وجه من الوجوه المذكورة لا يجوز العمل بهذه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مقابلة القول الأصحّ قول المرتضى رحمه اللّه أيضا، فإنّه قال بجواز رفع الخبث بماء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في جواز رفع الخبث بالمضاف بين ماء الورد و غيره عند المرتضى رحمه اللّه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به ينجس الماء المضاف و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الماء المضاف يتنجّس بالاتّصال بالنجس و إن بلغ حدّ الكرّ أو زاد عنه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بالكثير المطلق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مقابله 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بأغلبيّة الكثير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 الماء المطلق الذي إذا بلغ قدر كرّ لم ينجّسه شيء إلاّ أن يتغيّر أحد أوصافه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المضاف المتنجّس بلقاء النجس لا يطهر إلاّ باتّصاله بالكرّ المطلق أو بالماء الجاري بحيث يصير ماء مطلقا، مثلا إذا تنجّس المرق لم يطهر إلاّ بأن يتّصل بالماء المطلق الكرّ أو الجاري و يخرج عن كونه مرقا و يصير ماء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طهارة المضاف المتنجّس باتّصاله بمطلق الماء المطلق و الحال أنّه لا يكفي ذلك، بل يشترط في طهارته كون الماء الملاقي المطهّر مطلقا أوّلا و كثيرا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الأقوال في طهارة المضاف المتنجّس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الشهيدين، و هو أن يتّصل المضاف المتنجّس بماء الكرّ المطلق أو بالماء الجاري بحيث يتحوّل عن كونه مضافا إلى 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يتّصل بالكرّ أو الجاري إلى أن يزول عنه الوصف العارض و لو لم يزل عنه وصف كونه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إذا تنجّس ماء الورد بلقاء الدم و حصول لونه فيه ثمّ اتّصل بالكرّ و زال عنه لون الدم حكم عليه بطهارته و لو سمّي بعد بماء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الاتّصال بماء الكرّ في طهارته و لو بقي على ما كان من 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في مقابلة القول الأصحّ، و هو أن يغلب الماء الكثير على المضاف بشرط زوال الأوصاف العارضة له من النجاسة الملاقية له كما مثّلنا له في الهامش السابق بحصول لون الدم النجس في ماء الورد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المراد من زوال الأوصاف هو أوصاف نفس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الطعم و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زوال أوصافه و 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بمطلق الاتّصال به و إن بقي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بقاء النجاسة أنّ المطهّر لغير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الريح و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يخالطه ماء الكرّ المطلق بحيث لا يغلب على الكرّ الملاقي أحد أوصاف المضاف، و إلاّ يتنجّس الكرّ بالتغيّر و لا يمكن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 أوصاف المضاف و لو بقي على صدق الاسم عليه و لم يخرج عن كونه مضافا حكم عليه بالطهارة في مقابلة القول الأوّل الذي يشترط فيه خروجه عن كونه مضافا، و هذا القول الثاني منسوب إلى الشيخ الطوسيّ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المضاف،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القول الثالث المنسوب إلى العلاّمة رحمه اللّه، و هو أنّ المضاف المتنجّس يطهر بمجرّد الاتّصال بالكرّ المطلق بلا فرق بين زوال الأوصاف و عدمه و بلا فرق بين غلبة الكرّ المطلق عليه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القول الثالث يطهر الماء المضاف المتنجّس بمجرّد اتّصاله بالكرّ و إن صدق عليه اسم المضاف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القولين المذكورين في مقابلة القول الأصحّ، و قد أجاب الشارح رحمه اللّه عن القولين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المراد منه استصحاب النجاسة الحاصلة في المضاف المتنجّس قبل اتّصاله بالكرّ مع صدق اسم المضاف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الطهارة في غير الماء المتنجّس هو وصول الماء المطهّر إلى جميع أجزاء المتنجّس مثل الدهن و الشيرج و العصير، فإذا اختلط الكرّ بجميع أجزاء المضاف المتنجّس لم يبق فيه إذا صفته و حقيقته، بل يطلق عليه اسم 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يتصوّر اتّصال جميع أجزاء المتنجّس بالماء الكثير مع بقائه مضافا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هو الماء المتنجّس، فإنّه لا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الكرّ إلى جميع أجزائه، بل يكفي فيه الاتّصال خاصّة</w:t>
      </w:r>
      <w:r>
        <w:rPr>
          <w:rFonts w:eastAsia="Amiri" w:cs="Amiri" w:ascii="Amiri" w:hAnsi="Amiri"/>
          <w:color w:val="111111"/>
          <w:sz w:val="28"/>
          <w:szCs w:val="28"/>
          <w:rtl w:val="true"/>
          <w:lang w:bidi="ar-SA"/>
        </w:rPr>
        <w:t xml:space="preserve">. </w:t>
      </w:r>
      <w:bookmarkStart w:id="163" w:name="pg14805_166441"/>
    </w:p>
    <w:p>
      <w:pPr>
        <w:pStyle w:val="BookText"/>
        <w:rPr/>
      </w:pPr>
      <w:bookmarkEnd w:id="163"/>
      <w:r>
        <w:rPr>
          <w:rFonts w:ascii="Amiri" w:hAnsi="Amiri" w:eastAsia="Amiri" w:cs="Amiri"/>
          <w:color w:val="111111"/>
          <w:sz w:val="28"/>
          <w:sz w:val="28"/>
          <w:szCs w:val="28"/>
          <w:rtl w:val="true"/>
          <w:lang w:bidi="ar-SA"/>
        </w:rPr>
        <w:t xml:space="preserve">وصول الماء إلى كلّ جزء من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دام مضافا لا يتصوّر وصول الماء إلى جميع أجزائه النجسة، و إلاّ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له 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في باب الأطعمة</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940980_730472459"/>
      <w:bookmarkStart w:id="165" w:name="_Toc57"/>
      <w:bookmarkEnd w:id="164"/>
      <w:r>
        <w:rPr>
          <w:rtl w:val="true"/>
        </w:rPr>
        <w:t>القول في السؤر عامّة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السؤر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الماء القليل الذي باشره جسم 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وصل الماء المطهّر الكثير إلى كلّ جزء من أجزاء المتنجّس لم يبق إذا هو على حقيقته السابقة من الدهنيّة و المرقيّة و العصيريّة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من التحقيق هو الذي نقله عن العلاّمة رحمه اللّه في كتاب الأطعمة و الأشربة ذيل البحث عن المائعات النجسة بعد تحقيق أنّ شرط تطهير المائعات النجسة بالماء هو وصول الماء إلى كلّ جزء من النجس، و ما دامت متميّزة كلّها أو بعضها لا يتصوّر وصول الماء إلى كلّ جزء نجس، و إلاّ لما بقيت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العلاّمة في أحد قوليه أطلق الحكم بطهارتها لممازجتها المطلق و إن خرج عن إطلاقه أو بقي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قول آخر بطهارة الدهن خاصّة إذا صبّ في الكثير و ضرب فيه حتّى اختلطت أجزائه به و إن اجتمعت بعد ذلك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السؤر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و هو في الأصل بقيّة الماء التي يبقيها الشارب في الإناء أو الحوض، ثمّ استعير لبقيّة الطعام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اصطلح عليه الفقهاء في معنى السؤر، و هو غير معناه اللغويّ، فإنّ الفقهاء قائلون بأنّ السؤر هو الماء القليل الذي لاقاه جسم حيوان بلا فرق بين فمه و سائر أعضائه</w:t>
      </w:r>
      <w:r>
        <w:rPr>
          <w:rFonts w:eastAsia="Amiri" w:cs="Amiri" w:ascii="Amiri" w:hAnsi="Amiri"/>
          <w:color w:val="111111"/>
          <w:sz w:val="28"/>
          <w:szCs w:val="28"/>
          <w:rtl w:val="true"/>
          <w:lang w:bidi="ar-SA"/>
        </w:rPr>
        <w:t xml:space="preserve">. </w:t>
      </w:r>
      <w:bookmarkStart w:id="166" w:name="pg14805_166442"/>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للحيوان الذي 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940982_730472459"/>
      <w:bookmarkStart w:id="168" w:name="_Toc58"/>
      <w:bookmarkEnd w:id="167"/>
      <w:r>
        <w:rPr>
          <w:rtl w:val="true"/>
        </w:rPr>
        <w:t>سؤر الجلاّل</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سؤر 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المغتذي بعذرة الإنسان محضا إلى أن ينبت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و اشتدّ عظمه، أو سمّي في العرف جلاّلا قبل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باشره الإنسان المسلم أو الحيوان الطاهر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كان لحمه أو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الكافر و الكلب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الفرس و البغل و الحمار، فالمباشر الذي يكون طاهرا يكون سؤره أيضا طاهرا مثل الإنسان و الشاة، و الذي يكون نجسا يكون سؤره أيضا كذلك مثل الكافر و الكلب، و الذي يكون لحمه مكروها يكره سؤره أيضا مثل الحمار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سؤر الجلاّل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تتّبع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سائر عبارات الفقهاء هو الحيوان الذي يتغذّى بعذرة الإنسان خاصّة على نحو ينبت عليها لحمه عرفا و يشتدّ عليها عظمه كذلك، فإذا أطلق على حيوان عرفا أنّه جلاّل حرم لحمه و حكم عليه بنجاسة فضلاته حتّى يستبرأ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رحمه اللّه في 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فتستبرأ الناقة بأربعين يوما، و البقرة بعشرين، و الشاة بعشرة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تستبرأ البطّة و نحوها بخمسة أيّام، و الدجاجة و شبهها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المصنّف تعرّض لحكم السؤر في ضمن مسألة الماء المضاف و لا ربط بينهما، و كان يليق به أن يبحث عنه في مسألة مستقلّة كسائر المسائل المذكورة في المقام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يستبرأ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يزيل الجلل،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الجيف مع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 موضع الملاقاة للماء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النجاسة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التنزّه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سؤر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كراهة سؤر الجلاّل إنّما هي قبل استبرائه الذي أشرنا إليه آنفا، و تفصيله آت إن شاء اللّه تعالى في كتاب الأطعمة و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مجمل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السؤر تابع للحيوان الذي 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مبيّن 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 و النجاسة 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إنّ قول المصنّف لا يفي بحكم سؤر الجلاّل خاصّة أتى بحكمه منفردا لا سيّما بملاحظة أنّ لحم الحيوان الجلاّل حرام بالعرض مع أنّ سؤره مكروه، فلم يكن للمصنّف محيص عن ذكره منفردا، و كذا القول في سائر ما عطف على الجلاّل من آكل الجيف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يكره سؤر الحيوان الذي يأكل الجيف مثل سباع الطيور بشرط عدم بقاء النجاسة في موضع الملاقاة، و إلاّ يتنجّس سؤره بلقائه الموضع الذي فيه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جثّة الميّت المنتنة ج جيف و أجياف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كون هذا قيدا للجلاّل و آكل الجيف كليهما كما يمكن كونه قيدا للأخير خاصّة، لقربه منه و القريب يمنع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الهنديّ رحمه اللّه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سؤر الجلاّل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المراسم و الشرائع و المعتبر، و آكل الجيف كما في المقنعة و الشرائع و المعتبر و غيرها عدا السنّور كما نصّ عليه في التذكرة، للأخبار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يكره سؤر المرأة الحائض أيضا إذا كانت متّهمة بأنّها لا تجتنب عن النجاسات، فلو كانت متنزّهة عنها و ملتزمة للاجتناب عن النجاسات لم يكره سؤرها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الهنديّ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سؤر الحائض المتّهمة بالنجاسة </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البيان كلّ متّهم بها، 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 و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داخلان في تبعيّته للحيوان في الكراهية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خصّهما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لتأكّد الكراهة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 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يؤكل لحمه إلاّ الهرّ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النهاية و الوسيلة و السرائر و المعتبر، بل غير المأمونة كما في المقنعة و المراسم و الجامع و المهذّب و الشرائع، لخبر عليّ بن يقطين عن الكاظم عليه السّلام في التوضّؤ بفضل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مأمونة فلا بأس، و خبر عيص بن القاسم سأل الصادق عليه السّلام عن سؤر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منه، و توضّأ من سؤر الجنب إذا كانت مأمونة، كذا في التهذيب و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يرجع إلى الحائض المتّهمة،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يرجع إلى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بالحائض المتّهمة في كراهة سؤرها كلّ من لا يجتنب عن النجاسة و إن لم يكن حائضا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يستغني عن ذكرهما لدخولهما فيما قال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السؤر تابع للحيوان الذي باشره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ذكرهما مع ذلك لتأكّد الكراهة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البغل و الحمار،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عدم كراهة سؤر الهرّ أخبار ذكر الفاضل الهنديّ رحمه اللّه جملة منها في كشف اللثام، منها خبر معاوية بن عمّار في الهرّة أنّها من أهل البيت و يتوضّأ من سؤرها، و في خبر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فضل السنّور إلاّ أن يتوضّأ منه، إنّما هي سبع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الفقهاء اختلفوا في طهارة ولد الزنا و نجاسته، قال المشهور بطهارته إذا </w:t>
      </w:r>
      <w:bookmarkStart w:id="169" w:name="pg14805_166445"/>
    </w:p>
    <w:p>
      <w:pPr>
        <w:pStyle w:val="BookText"/>
        <w:rPr/>
      </w:pPr>
      <w:bookmarkEnd w:id="169"/>
      <w:r>
        <w:rPr>
          <w:rFonts w:ascii="IRNazanin" w:hAnsi="IRNazanin" w:eastAsia="IRNazanin"/>
          <w:color w:val="111111"/>
          <w:sz w:val="28"/>
          <w:sz w:val="28"/>
          <w:szCs w:val="28"/>
          <w:rtl w:val="true"/>
          <w:lang w:bidi="fa-IR"/>
        </w:rPr>
        <w:t xml:space="preserve">مع إظهاره للإسلام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0" w:name="__RefHeading___Toc1940984_730472459"/>
      <w:bookmarkStart w:id="171" w:name="_Toc59"/>
      <w:bookmarkEnd w:id="170"/>
      <w:r>
        <w:rPr>
          <w:rtl w:val="true"/>
        </w:rPr>
        <w:t>الثانية</w:t>
      </w:r>
      <w:r>
        <w:rPr>
          <w:rtl w:val="true"/>
        </w:rPr>
        <w:t xml:space="preserve">: </w:t>
      </w:r>
      <w:r>
        <w:rPr>
          <w:rtl w:val="true"/>
        </w:rPr>
        <w:t>التباعد بين البئر و البالوعة</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التباعد بين البئر و البالوعة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يرمى فيها 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من مسلم للتبعيّة، فإنّ النسب بالنسبة إلى الإرث منفيّ، لأنّه لا يرث من أبويه، لكنّه طاهر بالانتساب إلى أبويه إذا كانا مسلمين أو كان واحد منهما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بعدم طهارته، لعدم التبعيّة التي تحصل بالنسب و هنا لا نسب، لأنّه لم تكن ولادته بوجه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بطهارته يحكم بكراهة سؤره كما في كتاب المعتبر، لمرسل الوشّاء عن الصادق عليه السّلام أنّه كره سؤر ولد الزنا و اليهوديّ و النصارى و المشرك و كلّ من خالف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خبر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التي يجتمع فيه ماء غسالة الحمّام، فإنّ فيها غسالة ولد الزنا، و هو لا يطهر إلى سبعة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بلغ و لم يظهر الإسلام و لم يقرّ به باللسان حكم عليه بكفره، فيكون نجسا، و يكون سؤره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بين البئر و البالوعة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المسائل التي قال عنها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البالوعة و البلاّعة و البلّوعة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 في وسط الدارج بلاليع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المكان الذي يرمى فيه ماء البئر الذي يتنجّس و يطهّر بنزح المقادير التي تقدّم البحث عنها في أحكام البئر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البئر التي يستقى منها للشرب و التطهير و البئر التي يرمى فيها ماء النزح و النجاسات إمّا أن تكونا في أرض رخوة أو في أرض صلبة، فلو كانتا في أرض صلبة استحبّ التباعد بينهما بخمس أذرع في الصور الثلاث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بخمس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 سكون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تحتيّة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قرار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 البالوعة أعلى من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 البالوعة أسفل من قرار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قراراهما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كانتا في أرض رخوة استحبّ التباعد بينهما بسبع أذرع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 البالوعة أعلى من قرار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قراراهما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 هذا الفرض التباعد بينهما بخمس أذرع في صورة واحدة، و هي ما إذا كان قرار البئر أعلى من قرار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من الصور ستّ، يستحبّ التباعد في أربع منها بخمس أذرع و في صورتين بسبع أذرع كما فصّلنا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الأذرع جمع، مفرده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من طرف المرفق إلى طرف الاصبع الوسطى، ج أذرع و ذرعان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الغليظ الحجر ج صلبة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التباعد بين البئرين بخمس أذرع إذا كانت الأرض صلبة مع تساوي سطحيهما، و كذا في صورة كون قرار البالوعة أسفل من قرار البئر، و في صورة كون قرار البالوعة أعلى من قرار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الصور الثلاث التي فصّلناها إذا كانت البئران في أرض 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الصورة الواحدة التي ذكرناها من جملة موارد استحباب التباعد بخمس أذرع إذا كانت الأرض رخوة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كون الأرض صلبة و من عدم تحتيّة قرار البالوعة عن قرار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كانت الأرض رخوة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البالوعة مساوية للبئر قرارا أو مرتفعة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فصور المسألة على هذا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يستحبّ التباعد في أربع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و هي الصلبة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الرخوة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تحتيّة البالوعة،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تكن الأرض صلبة و لم يكن قرار البالوعة أسفل من قرار البئر في الأرض الرخوة استحبّ التباعد بينهما بمقدار سبع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الاستثناء بقاء صورتين لاستحباب التباعد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قراراهما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قرار البالوعة أعلى من قرار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قرار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هو الذي فرضه المصنّف رحمه اللّه من حيث الفوقيّة و التحتيّة و التساوي من جهة العمق الظاهريّ بأن تكونا متساويتين أو متفاوتتين من حيث العمق في مقابلة الفوقيّة و التحتيّة من حيث الجهة المشار إليهما في قوله الآتي عن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الفوقيّة المحسوسة الفوقيّة 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الصور، و قد فصّلنا الصور الأربع التي يستحبّ فيها التباعد بين البئر و البالوعة بخمس في صدر تعاليق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قراراهما متساويين أو متفاوتين، كما تقدّم في الصور الثلاث للأرض الصلبة في صدر تعاليق هذه المسألة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الواحدة من صور الأرض الرخوة التي يستحبّ فيها التباعد بين البئر و البالوعة بخمس أذرع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صورتين، و هما مساواتهما و ارتفاع البالوعة في الأرض الرخوة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الفوقيّة المحسوسة الفوقيّة بالجهة بأن يكون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جهة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الخمس مع رخاوة الأرض و إن استوى القراران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مجاري العيون مع مهبّ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يستحبّ التباعد في صورتين من الصور الستّ بسبع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للأرض،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للمبتدإ المؤخّر،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الفوقيّة بالجهة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الفوقيّة بالجهة أيضا في حكم الفوقيّة المحسوسة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الصورة الواحدة الملحقة بصور الأرض الرخوة التي يستحبّ فيها التباعد بخمس أذرع، و هي كون البئر في جهة الشمال و البالوعة في جهة الجنوب و الأرض رخوة، فاستحباب التباعد بينهما حينئذ أيضا بخمس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لغة في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اليمين، و يطلق الشمال على الجهة المقابلة للجنوب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استحباب السبع في الأرض الرخوة إذا كان القراران متساويين، لكن في الفوقيّة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الفوقيّة بالجهة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صورة تساوي القرارين من صور استحباب التباعد بخمس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هبوب الريح ج مهابّ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العيون تجري من الجهة التي تهبّ منها الرياح و بما أنّ مهبّ الرياح كثيرا ما يكون من جهة الشمال يكون مجرى العيون أيضا من جهة شمال الأرض</w:t>
      </w:r>
      <w:r>
        <w:rPr>
          <w:rFonts w:eastAsia="Amiri" w:cs="Amiri" w:ascii="Amiri" w:hAnsi="Amiri"/>
          <w:color w:val="111111"/>
          <w:sz w:val="28"/>
          <w:szCs w:val="28"/>
          <w:rtl w:val="true"/>
          <w:lang w:bidi="ar-SA"/>
        </w:rPr>
        <w:t xml:space="preserve">. </w:t>
      </w:r>
      <w:bookmarkStart w:id="172" w:name="pg14805_166449"/>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ينجس البئر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بالبالوعة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تقاربتا إلاّ مع العلم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اتّصال ما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النجس بماء البئر،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 عدم 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940986_730472459"/>
      <w:bookmarkStart w:id="174" w:name="_Toc60"/>
      <w:bookmarkEnd w:id="173"/>
      <w:r>
        <w:rPr>
          <w:rtl w:val="true"/>
        </w:rPr>
        <w:t>الثالثة</w:t>
      </w:r>
      <w:r>
        <w:rPr>
          <w:rtl w:val="true"/>
        </w:rPr>
        <w:t xml:space="preserve">: </w:t>
      </w:r>
      <w:r>
        <w:rPr>
          <w:rtl w:val="true"/>
        </w:rPr>
        <w:t>النجاسات العشر</w:t>
      </w:r>
      <w:bookmarkEnd w:id="174"/>
    </w:p>
    <w:p>
      <w:pPr>
        <w:pStyle w:val="Heading5"/>
        <w:numPr>
          <w:ilvl w:val="4"/>
          <w:numId w:val="1"/>
        </w:numPr>
        <w:rPr/>
      </w:pPr>
      <w:bookmarkStart w:id="175" w:name="__RefHeading___Toc1940988_730472459"/>
      <w:bookmarkStart w:id="176" w:name="_Toc61"/>
      <w:bookmarkEnd w:id="175"/>
      <w:r>
        <w:rPr>
          <w:rtl w:val="true"/>
        </w:rPr>
        <w:t>القول في أسمائها</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البئر يكون إلى جنبها الكنيف،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مجرى العيون كلّها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تقارب البئر و البالوعة و لم يعلم اتّصال كلّ منهما بالآخر لم يحكم على البئر بنجاسة مائها و إن كان الفصل و التباعد بينهما بأقلّ مقدار من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البالوعة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الأصل مستفاد من الأخبار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آخر للحكم بعدم نجاسة ماء البئر في الفرض المبحوث عنه، و هو أنّ البئر كانت غير متّصلة بالبالوعة سابقا، فإذا شكّ في الاتّصال لا حقا 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المسائل الأربع التي يبحث عنها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نجس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قذرا غير 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التفسير من الشارح رحمه اللّه إنّما هو لدفع الإشكال المقدّر الوارد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 و الغائط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بالأصل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القويّ الذي يخرج من العرق عند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الدم و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آدميّا كان أم غيره، برّيّا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عبارة المصنّف رحمه اللّه بأنّ مدلول النجاسة واحد و غير متعدّد ظاهرا، فكيف يحمل عليه المتعدّد و هو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فسّره الشارح رحمه اللّه بأنّ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للجنس، و المراد منها إنّما هو الماهيّة لا بشرط، فيجوز حمل المتعدّد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عشر، كما عبّر بذلك في عبارات سائر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الذئب و الأرنب و الهرّة، فإنّ لحمها محرّم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الحيوان المحلّل بالأصل كالشاة و البقر و الإبل و المحرّم بالعرض لكونها جلاّلة أو موطوءة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بعد صفة، و هذا قيد احترازيّ عن غير المأكول الذي لا نفس سائلة له مثل الحيّة و الحيتان المحرّمة، فإنّ البول أو الغائط منهما و من أمثالهما لا يكونان 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الدم الخارج من عرقه عند قطعه بسرعة و دفق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 الرابع من النجاسات العشر هما الدم و المنيّ من الإنسان و كلّ حيوان له نفس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المراد من النفس السائلة و أنّها هي الدم الخارج من العرق عند 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الدم و المنيّ من الحيوانات التي تعيش في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الحيوانات التي تعيش في البحر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ذي 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إن كان الحيوان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ذي النفس و إن 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الكلب و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البرّيّان، و أجزاؤهما و إن لم تحلّها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 ما تولّد منهما و إن باينهما في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المتولّد من أحدهما و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يتبع في الحكم الاسم و لو لغيرهما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انتفى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 مأكول اللحم كالشاة و المعز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النجاسات العشر هو ميتة الحيوان الذي له نفس سائلة و إن كان مأكول اللحم مثل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المذبوح بوجه غير شرعيّ أو غير المذبوح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السابع من النجاسات العشر هما الكلب و الخنزير البرّيّان، و هما اللذان يعيشان في البرّ في مقابلة الكلب و الخنزير البحريّين اللذين قال المشهور بأنّهما ليسا بنجسين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شعر الكلب و الخنزير البرّيّين أيضا نجس، بخلاف الميتة المبحوث عنها، فإنّ أجزاءها التي لم تحلّها الحياة طاهرة مثل الشعر و العظم و القرن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جامع كلب خنزيرا فتولّد منهما حيوان لا يشبه أحدهما، فهو أيضا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الحيوان المتولّد من واحد من الكلب و الخنزير المجامع حيوانا طاهرا مثل الشاة فإنّه لو صدق عليه اسم الشاة حكم عليه بطهارته، و لو صدق اسم الكلب أو الخنزير حكم عليه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الطاهر و واحد من الكلب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تولّد منهما حيوان يشبه الظبي مثلا و يصدق عليه اسم الظبي حكم عليه بطهارته أو يشبه الكلب و يصدق عليه اسم الكلب إذا تولّد من خنزير 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يشبه الخنزير و يصدق عليه اسم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تولّد من كلب و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بنجاسته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إذا تولّد من شاة و كلب حيوان لا يشبه حيوانا من الحيوانات المعروفة، و قد </w:t>
      </w:r>
    </w:p>
    <w:p>
      <w:pPr>
        <w:pStyle w:val="BookText"/>
        <w:rPr/>
      </w:pPr>
      <w:r>
        <w:rPr>
          <w:rFonts w:ascii="Amiri" w:hAnsi="Amiri" w:eastAsia="Amiri" w:cs="Amiri"/>
          <w:color w:val="111111"/>
          <w:sz w:val="28"/>
          <w:sz w:val="28"/>
          <w:szCs w:val="28"/>
          <w:rtl w:val="true"/>
          <w:lang w:bidi="ar-SA"/>
        </w:rPr>
        <w:t xml:space="preserve">طهارته و إن حرم لحمه، للأصل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و مرتدّا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انتحل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مع جحده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ضروريّاته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قوّى الشارح رحمه اللّه طهارته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بطهارة المتولّد منهما و إلى حرمة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الأصل المستند إليه في الحكم بالطهارة هو أصالة الطهارة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الأصل المستند إليه في الحكم بحرمة اللحم هو الأصل المعروف بأصالة عدم التذكية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الأصل يقتضي عدم وقوع التذكية للحيوان المشتبه إلاّ إذا علم بوقوعها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النجاسات العشر هو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الكافر الأصليّ هو المتولّد من الكافر و الكافرة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الكافر المرتدّ هو الذي كان مسلما، ثمّ ارتدّ إلى الكفر،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الملّيّ، و هو الذي تولّد على ملّة الكفر، ثمّ بلغ و أسلم، ثمّ ارتدّ، و هو يسمّى بالمرتدّ الملّيّ، لتولّده على ملّة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الفطريّ، و هو الذي تولّد و أحد أبويه مسلم، ثمّ بلغ و ارتدّ إلى الكفر، و هو يسمّى بالفطريّ، لولادته على فطرة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انتحل مذهب كذا أو قبيلة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انتسب إليه أو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جحده حقّه و بحقّه جحدا و جحودا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أنكره مع علمه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ضروريّات الإسلام هو الحكم المجمع عليه بين علماء المسلمين مثل وجوب الصلاة و الصوم و الحجّ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الإلهيّة أو الرسالة أو بعض ما علم ثبوته من الدين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يتّخذ من ماء الشعير، لكن لمّا ورد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معلّقا على التسمية ثبت لما أطلق عليه اسمه مع حصول خاصّيّته أو اشتباه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القاعدة في معرفة الكافر هي إنكاره الإلهيّة بأن ينكر المبدأ أو أوصافه أو ينكر رسالة النبيّ صلّى اللّه عليه و آله أو ما علم كونه من الدين ضرورة، كما مثّلنا به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النجاسات العشر هو المسكر بشرط كونه مائعا ذاتا لا بالعرض مثل الخمر المتّخذة من العنب و النبيذ المتّخذ من التمر و المسكر المتّخذ من الشعير و العسل و غيرهما، فلو كان المسكر جامدا بالأصالة مثل الحشيش و البنك لم يحكم عليه بنجاسته و إن صار مائعا بعلاج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الخمر المائعة إن صارت منجمدة لا تزول عنها النجاسة بالانجماد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المتّخذ من الشعير سمّي به لما يعلوه من الزبد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معناه في اللغة هو المأخوذ من الشعير، لكنّ المراد منه هنا كلّ ما كان اسمه فقّاعا بلا فرق بين أن يتّخذ من الشعير أو غيره ممّا يتّخذ منه الفقّاع بشرط كونه ذا خاصّيّة الفقّاع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بالنجاسة، فإنّ الحكم المذكور معلّق على صدق اسم الفقّاع و غير مقيّد بأخذه من الشعير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أطلق عليه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يذكر المصنّف هنا من النجاسات 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العنبيّ إذا غلى و اشتدّ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يذهب ثلثاه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وقوفه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يقتضي نجاسته، كما اعترف به في الذكرى و البيان،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أنّ ذهاب ثلثيه مطهّر،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حكمه بتنجّسه، فلا عذر في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لو علم وجود خاصّيّة الفقّاع فيما اخذ من غير الشعير أيضا أو اشتبه حاله من حيث الخاصّيّة لا من حيث صدق اسم الفقّاع عليه حكم عليه أيضا بنجاسته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المعصور من عصر العنب و نحوه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أنّ الغليان و الاشتداد هل هما شرطان أو شرط واحد، بمعنى أنّ الغليان هو الاشتداد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العصير العنبيّ إذا غلى لم يحكم عليه بنجاسته إلاّ بالاشتداد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غلى و ذهب ثلثاه كان طاهرا و حلالا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لم يعدّ العصير إذا غلى و اشتدّ من أقسام النجاسات هنا، لعدم وقوفه على دليل يثبت به نجاسته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رحمه اللّه على ما ارتكبه المصنّف رحمه اللّه من عدم ذكر العصير العنبيّ من النجاسات إذا غلى و اشتدّ بأنّه لم يذكر هنا العصير المذكور من جملة النجاسات و الحال أنّ نفس المصنّف عدّ ذهاب ثلثي العصير المبحوث عنه من أقسام المطهّرات في قوله فيما سيأتي في الصفحة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المطهّرات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ذهاب ثلثي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الذهاب لا معنى لكونه من المطهّرات لو لم نقل بنجاسة العصير المبحوث عنه هنا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مطهّريّة ذهاب الثلثين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بهذه المطهّريّة يدلّ بالالتزام على قول المصنّف بنجاسة العصير لا محالة إذا غلى</w:t>
      </w:r>
      <w:r>
        <w:rPr>
          <w:rFonts w:eastAsia="Amiri" w:cs="Amiri" w:ascii="Amiri" w:hAnsi="Amiri"/>
          <w:color w:val="111111"/>
          <w:sz w:val="28"/>
          <w:szCs w:val="28"/>
          <w:rtl w:val="true"/>
          <w:lang w:bidi="ar-SA"/>
        </w:rPr>
        <w:t xml:space="preserve">. </w:t>
      </w:r>
      <w:bookmarkStart w:id="177" w:name="pg14805_166455"/>
    </w:p>
    <w:p>
      <w:pPr>
        <w:pStyle w:val="BookText"/>
        <w:rPr/>
      </w:pPr>
      <w:bookmarkEnd w:id="177"/>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المسكر كما ذكره في بعض كتبه لا يقتضي دخوله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و إن دخل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940990_730472459"/>
      <w:bookmarkStart w:id="179" w:name="_Toc62"/>
      <w:bookmarkEnd w:id="178"/>
      <w:r>
        <w:rPr>
          <w:rtl w:val="true"/>
        </w:rPr>
        <w:t>أحكام النجاسات</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لاستعمالها فيما يتوقّف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ذكر في بعض كتبه أنّ العصير في حكم المسكر، و ذلك لا يقتضي دخول العصير في المسكر هنا حتّى يدّعى أنّه لا يحتاج إلى ذكره، و عدّه من أقسام النجاسات اقتصارا على ذكر 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دخل العصير في حكم المسكر في الموارد التي يذكر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كون العصير في حكم المسكر حيث يذكر لا يدلّ على الاستغناء عن ذكر العصير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بيّن المصنّف رحمه اللّه أقسام النجاسات العشر أخذ من هنا في بيان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النجاسات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لوجوب إزالة النجاسة عن الثوب و البدن كليهما، فإنّها لا تجب إلاّ لأجل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إزالة النجاسة عن محلّ السجدة من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ما بين الحاجبين إلى الناصية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مفرده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الوعاء ج آنية و جج 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يجب إزالة النجاسة عن الأواني التي يراد استعمالها فيما يحتاج إلى تطهيرها مثل الأكل و الشرب فيها</w:t>
      </w:r>
      <w:r>
        <w:rPr>
          <w:rFonts w:eastAsia="Amiri" w:cs="Amiri" w:ascii="Amiri" w:hAnsi="Amiri"/>
          <w:color w:val="111111"/>
          <w:sz w:val="28"/>
          <w:szCs w:val="28"/>
          <w:rtl w:val="true"/>
          <w:lang w:bidi="ar-SA"/>
        </w:rPr>
        <w:t xml:space="preserve">. </w:t>
      </w:r>
      <w:bookmarkStart w:id="180" w:name="pg14805_166456"/>
    </w:p>
    <w:p>
      <w:pPr>
        <w:pStyle w:val="BookText"/>
        <w:rPr/>
      </w:pPr>
      <w:bookmarkEnd w:id="180"/>
      <w:r>
        <w:rPr>
          <w:rFonts w:ascii="Amiri" w:hAnsi="Amiri" w:eastAsia="Amiri" w:cs="Amiri"/>
          <w:color w:val="111111"/>
          <w:sz w:val="28"/>
          <w:sz w:val="28"/>
          <w:szCs w:val="28"/>
          <w:rtl w:val="true"/>
          <w:lang w:bidi="ar-SA"/>
        </w:rPr>
        <w:t xml:space="preserve">على طهارتها، و عن المساجد و الضرائح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و المصاحف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940992_730472459"/>
      <w:bookmarkStart w:id="182" w:name="_Toc63"/>
      <w:bookmarkEnd w:id="181"/>
      <w:r>
        <w:rPr>
          <w:rtl w:val="true"/>
        </w:rPr>
        <w:t>القول في الدم المعفوّ عنه</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و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دم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أو في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 زمن فواته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انقطع وقتا يسعها فقد استقرب المصنّف في الذكرى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إزالة النجاسة عن الضرائح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الضرائح جمع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الكرّاسة و حقيقتها مجمع الصحف أو ما جمع منها بين دفّتي الكتاب المشدود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إزالة النجاسة عن المصاحف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وجوب الإزالة عن المساجد و الضرائح و المصاحف ليس وجوبا مقدّميّا، بخلاف وجوب الإزالة عن الثوب و البدن و الأواني للصلاة و الاستعمال فيما يتوقّف عليه الطهارة، بل وجوبها نفسيّ و تكليفيّ بمعنى أنّها تجب إزالة النجاسة عنها و لو لم يرد المكلّف الصلاة في المساجد و لم يلاق بدنه الضرائح و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الدم المعفوّ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الجرح ج جروح و أجراح و 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السلاح و نحوه ممّا يخرج بالبدن،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الآثار بعينها و بالضمّ ألمها و حرقها ج 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العفو عن دم القروح و الجروح جريانه دائما أو في وقت لا يمكن فيه الصلاة مع الإزالة و لا يسع المكلّف أن يزيل الدم و يصلّي فحينئذ يعفى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الإزالة، لانتفاء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يستفاد من الأخبار عدم الوجوب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يبرأ، و هو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وسع الوقت إزالة الدم عن البدن و الصلاة بعدها وجب تطهير الثوب و البدن بالإزالة أوّلا، ثمّ تقام الصلاة بعد التطهير، لعدم المانع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ذكر من شرطي عدم وجوب الإزالة،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السيلان في وقت لا يسع زمان فواته الصلاة، مثل ما إذا انقطع الدم بأقلّ من دقيقتين و الحال أنّ المكلّف لا يتمكّن من الصلاة في هذا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الأخبار الدالّة على عدم وجوب الإزالة مطلقا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هو يصلّي، فقال لي 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ثوبه دما، 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قائدي أخبرني أنّ بثوبك دما،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 دماميل و لست أغسل ثوبي حتّى 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دم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عفي أيضا عن الدم الذي يكون بمقدار هو أقلّ من مقدار الدرهم البغليّ من حيث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الراجع إلى الدرهم 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قدّر مقدار الدرهم البغليّ بسعة أخمص الراحة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الدرهم هو السكّة المضروبة من الفضّة، و نقل كون الدرهم في </w:t>
      </w:r>
    </w:p>
    <w:p>
      <w:pPr>
        <w:pStyle w:val="BookText"/>
        <w:rPr/>
      </w:pPr>
      <w:r>
        <w:rPr>
          <w:rFonts w:ascii="Amiri" w:hAnsi="Amiri" w:eastAsia="Amiri" w:cs="Amiri"/>
          <w:color w:val="111111"/>
          <w:sz w:val="28"/>
          <w:sz w:val="28"/>
          <w:szCs w:val="28"/>
          <w:rtl w:val="true"/>
          <w:lang w:bidi="ar-SA"/>
        </w:rPr>
        <w:t xml:space="preserve">بسعة أخمص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و بعقد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الإسلام على ثلاثة 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البغليّ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 سكون الغين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منسوب إلى رأس البغل، و هو اسم رجل معروف كان يضرب السكّة في زمان الثاني في ولايته بسكّة كسرويّة وزنها ثمانية دوانيق، و البغليّة كانت تسمّى قبل الإسلام الكسرويّة فحدث لها هذا الاسم في الإسلام، و الوزن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كشف اللثام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البعض أنّ البغلّيّ بفتح الباء و الغين و تشديد اللام، و البغلّ الذي نسب إليه الدرهم اسم بلدة قرب بابل بينهما مسافة فرسخ متّصلة ببلد الجامعين، و نقل كاشف اللثام عن ابن إدريس رحمه اللّه أنّه يجد فيها الحفرة دراهم واسعة شاهدت درهما من تلك الدراهم و هذا الدرهم أوسع من الدينار و المضروب بمدينة السلام المعتاد تقرب سعته من سعة أخمص الراحة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كشف اللثام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الطبريّ أي المنسوب إلى طبر، و هي بلدة صغيرة، و كان وزنه أربعة 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الإسلاميّ، و كان وزنه ستّة دوانيق، و ضرب في زمان عبد الملك بصلاح منه، ثمّ انتشر في الإسلام هذا الدرهم، و هو متّخذ من جمع وزني درهمين بغليّين نسبة إلى الدرهم البغليّ الذي وزنه ثمانية دوانيق و الدرهم الطبريّ نسبة إلى الدرهم الطبريّ الذي وزنه أربعة دوانيق، و التنصيف بهذا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أخمص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الراحة ج 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الراح أي الأكفّ، باطن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أخمص الراحة هو باطن اليد أعني الكفّ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بسعة أخمص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قد قدّر الدرهم البغليّ الذي يعفى عن الدم دونه في الصلاة بسعة عقد إصبع الإبهام العليا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الإبهام 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بعقد السبّابة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منافاة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الاختلاف يتّفق في الدراهم بضرب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يغتفر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مؤنّث الأعلى،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الإبهام، و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أكبر أسابع اليد أو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سماعيّ، فجاز وصف ما اضيف إليها بالتأنيث، لأنّ التأنيث ممّا قد يكتسبه الاسم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قد قدّر الدرهم البغليّ بمقدار عقد السبّابة أيضا، و هي الإصبع الواقعة بعد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أسامي الأصابع بالشروع من الإبهام هي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منافاة بين الأقوال المذكورة لمقدار الدرهم البغليّ، لأنّ الاختلاف المذكور يمكن أن يتّفق في ضرب السكّة بأن تضرب بمقدار أخمص الراحة مرّة و بمقدار عقد الإبهام مرّة اخرى و بمقدار عقد السبّابة مرّة 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حصول الاختلاف في الدرهم بسبب ضرب واحد بأن تضرب دراهم بهذه السعة و اخرى باخرى و هكذا في ضرب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 الدرهم البغليّ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 الحيض و الاستحاضة و النفاس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رواية دالّة على عدم العفو عن دم النفاس و الاستحاضة إذا كان أقلّ من الدرهم البغليّ، بل الرواية واردة في خصوص دم الحيض، و إلحاق النفاس و الاستحاضة به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ألحق بها بعض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نجس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لتضاعف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نصّ فيه، و قضيّة الأصل تقتضي دخوله في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العفو عن هذا المقدار مع اجتماعه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وفاق، و مع تفرّقه أقوال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الواردة في خصوص الحيض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بصير عن أبي عبد اللّه عليه السّلام أو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تعاد الصلاة من دم لا تبصره غير دم الحيض، فإنّ قليله و كثيره في الثوب إن رآه أو لم يره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السيّد المرتضى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النفاس بالحيض في عدم العفو، و عن ابن زهرة رحمه اللّه دعوى الإجماع على إلحاق النفاس و الاستحاضة بالحيض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حمزة و القطب الراونديّ رحمهما اللّه إلحاق دم الكلب و الخنزير بالدماء الثلاثة، و أنكره ابن إدريس رحمه اللّه غاية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الإلحاق هو تضاعف نجاسة دم نجس العين، و كأنّ هذا الإلحاق مستند إلى قياس أولويّ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الكلب و الخنزير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العفو عن قليل الدم إلاّ ما أخرجه الدليل، و هو دم الحيض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الدم أقلّ من الدرهم و كان مجتمعا في موضع من الثوب و البدن لم يكن خلاف في العفو عنه حين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تفرّق الدم في مواضع من الثوب و البدن و مع ذلك لا يزيد مجموعه عن الدرهم البغليّ ففي العفو عنه أقوال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أجودها إلحاقه بالمجتمع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يكفي في الزائد عن المعفوّ عنه إزالة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العفو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التفرّق الفاحش و عدمه، و قد نسب إلى بعض العامّة تقدير التفرّق بشبر في شبر، و إلى بعض بذراع في ذراع، و إلى بعض بربع الثوب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تفرّقه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وجوب إزالة الدم المتفرّق على الثوب أو البدن إذا كان بحيث لو جمع بلغ الدرهم فصاعدا، فذهب سلاّر و ابن حمزة و العلاّمة إلى وجوب إزالته كالمجتمع، لقوله عليه السّلام في صحيحة ابن أبي يعفور إلاّ أن يكون مقدار الدرهم مجتمعا، فيغسله و يعيد الصلاة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مقدّرة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الضمير الراجع إلى الدم المتفرّق،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أنّه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في المبسوط و ابن إدريس و المحقّق في الشرائع و النافع إلى عدم الوجوب، و استدلّوا بالرواية المذكورة أيضا بجعل مقدار الدرهم مرفوعا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 الأوّل أعرب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في النهاية إلى وجوب إزالته مع التفاحش و عدمه مع عدمه، و اختاره المحقّق في المعتبر، و لا دلالة في الأخبار على هذا القيد مع أنّه غير منضبط، و لهذا قدّره بعض العامّة بشبر في شبر، و بعضهم بذراع في ذراع، و بعضهم بربع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إذا كان المجتمع في موضع واحد عفي عنه إذا كان أقلّ من الدرهم البغلّيّ فكذلك المتفرّق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الدم زائدا عن مقدار الدرهم البغليّ لم يجب إلاّ إزالة الزائد لا المجموع، فيعفى عن الباقي المساوي للمعفوّ قدرا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الثوب و البدن يضمّ بعضهما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أصاب الدم وجهي الثوب فإن تفشّى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إلى آخر فواحد،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المصنّف في الذكرى في الوحدة مع التفشّي رقّة الثوب،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مائع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بقاء العفو عنه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إذا أصاب مقدار من الدم الثوب و مقدار منه البدن فإذا لم يزد المجتمع من كليهما عن مقدار الدرهم البغليّ عفي عنه أيضا كما هو الحال في القدر الحاصل من جمع الدم المتفرّق على الثوب خاصّة أو البدن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مقابلة القول بملاحظة الثوب منفردا و البدن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المستند لملاحظة الثوب منفردا إذا تفرّق عليه الدم هو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جميل بن درّاج عن بعض أصحابنا عن أبي جعفر عليه السّلام و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الرجل في الثوب و فيه الدم متفرّقا شبه النضح، و إلاّ كان قد رآه صاحبه قبل ذلك، فلا بأس به ما لم يكن مجتمعا قدر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من كتاب الطهارة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تفشّت القرحة تفشّيا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قرطاس يتفشّى فيه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يصل الدم من جانب إلى آخر فهو ليس بواحد، بل يعدّ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الثوب غير رقيق و وصل الدم من طرف إلى آخر فهو يعدّ 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 الأقلّ من الدرهم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التقييد بالطاهر إنّما هو لإخراج إصابة المائع النجس، فإنّه لا يعفى عنه، مثل أن </w:t>
      </w:r>
      <w:bookmarkStart w:id="183" w:name="pg14805_166463"/>
    </w:p>
    <w:p>
      <w:pPr>
        <w:pStyle w:val="BookText"/>
        <w:rPr/>
      </w:pPr>
      <w:bookmarkEnd w:id="183"/>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في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البيان، أجودهما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يعتبر التقدير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940994_730472459"/>
      <w:bookmarkStart w:id="185" w:name="_Toc64"/>
      <w:bookmarkEnd w:id="184"/>
      <w:r>
        <w:rPr>
          <w:rtl w:val="true"/>
        </w:rPr>
        <w:t>سائر ما يعفى عن نجاسته</w:t>
      </w:r>
      <w:bookmarkEnd w:id="185"/>
    </w:p>
    <w:p>
      <w:pPr>
        <w:pStyle w:val="BookText"/>
        <w:rPr/>
      </w:pPr>
      <w:r>
        <w:rPr>
          <w:rFonts w:ascii="Amiri" w:hAnsi="Amiri" w:eastAsia="Amiri" w:cs="Amiri"/>
          <w:color w:val="111111"/>
          <w:sz w:val="28"/>
          <w:sz w:val="28"/>
          <w:szCs w:val="28"/>
          <w:rtl w:val="true"/>
          <w:lang w:bidi="ar-SA"/>
        </w:rPr>
        <w:t xml:space="preserve">و بقي ممّا يعفى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نجاسته شيئان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تصيبه قطرة من البول، فإنّ الدم حينئذ لا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بقاء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أصاب الدم الأقلّ من الدرهم مائع طاهر مثل الماء و لم يتجاوز المجموع أيضا عن مقدار الدرهم فهل يعفى عنه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عنه أيضا كما كان معفوّا عنه قبل الإصابة، لأنّ نجاسة الماء المصيب إنّما هي بسبب نجاسة الدم، فلا يزيد الفرع على الأصل الذي كان معفوّا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العفو عنه، لأنّ المعفوّ عنه هو الدم الخارج من البدن لا المتنجّس المصيب من الخارج، و من المعلوم أنّ المائع المصيب المبحوث عنه يكون متنجّسا، فلا يعفى عنه كما لا يعفى عن تنجيس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اللفّ و النشر المرتّبين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الأوّل 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أجود القولين هو الأوّل، و هو العفو، و قد ذكرنا وجه كونه أجود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يعتبر مقدار الدرهم بالدم الموجود و المائع الطاهر المصيب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 و المائع الطاهر المصيب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سائر ما يعفى عن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الفقهاء قد ذكروا للعفو عن النجاسة في الصلاة أربعة موارد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الجرح و القرح مع السيلان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ثوب المربّية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للولد، و الثاني ما لا يتمّ صلاة الرجل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دما غير الدماء الثلاثة و كذا غير دم الأعيان النجسة مثل الكلب و الخنزير و كان دون الدرهم البغليّ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المربّية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تتمّ صلاة الرجل فيه وحده، لعدم كونه ساترا لعورتيه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رحمه اللّه اثنين منهما و بقي اثنان، و قال الشارح رحمه اللّه في مقام توجيه عدم التعرّض للاثنين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عدم ذكرهما في المقام هو ذكر حكم الأوّل في لباس المصلّي، و عدم كون الثاني متعلّقا لا ببدن المصلّي و لا بثوبه الذي هو شرط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التي تربّي الولد بلا فرق بين كونها امّا له أو متبرّعة أو مستأجرة كما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تجتزئ المربّية للصبيّ ذات الثوب الواحد، أو المربّي للصبيّ ذو الثوب الواحد بغسله في اليوم و الليلة مرّة، ثمّ يصلّي باقيه أي في باقي اليوم العامّ للّيل فيه و إن نجس بالصبيّ أي ببوله 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 المربّية فمشهور، و به خبر أبي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امرأة ليس لها إلاّ قميص واحد و 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يعضده الحرج، و العمل به يقتضي ما في المهذّب من قصر الحكم على المربّية و تنجيس ثوبها لا بدنها ببول المولود لا بغائطه، و عمومه للصبيّ و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خصّه الشيخ بالصبيّ و تبعه الأكثر و منهم المصنّف،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الرخصة على المنصوص و للفرق، فإنّ بول الصبيّ كالماء و بول الصبيّة أصفر ثخين و طبعها أحرّ، فبولها ألصق بالمحلّ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تردّد في التذكرة من الاقتصار على المنصوص و من الاشتراك في المشقّة</w:t>
      </w:r>
      <w:r>
        <w:rPr>
          <w:rFonts w:eastAsia="Amiri" w:cs="Amiri" w:ascii="Amiri" w:hAnsi="Amiri"/>
          <w:color w:val="111111"/>
          <w:sz w:val="28"/>
          <w:szCs w:val="28"/>
          <w:rtl w:val="true"/>
          <w:lang w:bidi="ar-SA"/>
        </w:rPr>
        <w:t xml:space="preserve">. </w:t>
      </w:r>
      <w:bookmarkStart w:id="186" w:name="pg14805_166465"/>
    </w:p>
    <w:p>
      <w:pPr>
        <w:pStyle w:val="BookText"/>
        <w:rPr/>
      </w:pPr>
      <w:bookmarkEnd w:id="186"/>
      <w:r>
        <w:rPr>
          <w:rFonts w:ascii="Amiri" w:hAnsi="Amiri" w:eastAsia="Amiri" w:cs="Amiri"/>
          <w:color w:val="111111"/>
          <w:sz w:val="28"/>
          <w:sz w:val="28"/>
          <w:szCs w:val="28"/>
          <w:rtl w:val="true"/>
          <w:lang w:bidi="ar-SA"/>
        </w:rPr>
        <w:t xml:space="preserve">وحده، لكونه لا يستر عورتيه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حكم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لباس المصلّي، 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يذكره، لأنّه لا يتعلّق ببدن المصلّي، و لا ثوبه الذي هو شرط في الصلاة مع مراعاة الاختصار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940996_730472459"/>
      <w:bookmarkStart w:id="188" w:name="_Toc65"/>
      <w:bookmarkEnd w:id="187"/>
      <w:r>
        <w:rPr>
          <w:rtl w:val="true"/>
        </w:rPr>
        <w:t>كيفيّة غسل الثوب</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يغسل الثوب مرّتين بينهما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بالمعتاد 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المغسول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يعتبر العصر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مثل الجورب و القلنسوة و النطاق و غيرهما ممّا يصدق عليه اسم اللباس لكن لا تتمّ الصلاة فيها، لعدم كونها ساترة للعورتين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السوأة لقبح النظر إليها،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يستره الإنسان من أعضائه أنفة و حياء من كشفه ج عورات بالتسكين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منها هنا هو القبل و الدبر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ثوب المربّية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الثوب الذي لا تتمّ الصلاة فيه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بنى في هذا الكتاب على الاختصار، و على هذا لم يذكر الثاني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غسل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كبس كبسا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 ضغط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عصر الثوب عند تطهيره بالقدر المعتاد و المتعارف بين الناس لا بالقوّة الزائدة على الحدّ المتداول و لا أقلّ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للزوم العصر عند التطهير بأن يخرج الماء الذي يغسل به الثوب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فالعصر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بين الغسلين، و الثانية بعدهما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وجه لتركه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التثنية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منصوصة في البول، و حمل المصنّف غيره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اللازم على المصنّف رحمه اللّه أن يذكر العصر بعد الغسل مرّتين أيضا، لأنّ الغسالة في رأي المصنّف نجسة، فلا بدّ من إخراجها بعد الغسل مرّتين لتطهير الثوب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الغسل مرّتين منصوص في خصوص البول، و النصّ منقول في كتاب الوسائل، إليك نصّين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البول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البول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حمل سائر النجاسات على البول من حيث وجوب الغسل مرّتين بدلالة مفهوم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الدلالة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بالمنطوق، و هو إمّا بالمطابقة أو التضمّن أو الالتزام، فإنّ الإنسان يدلّ على أنّه حيوان ناطق بالمطابقة و على كلّ منهما بالتضمّن و على الضحك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و هو الذي يقابل المنطوق، و هو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المخالفة، و هو الذي يخالف فيه المفهوم المنطوق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فإنّ مفهوم هذا القول هو عدم وجوب الإكرام عند عدم المجيء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الموافقة، و هو الذي يوافق فيه المفهوم المنطوق مثل قوله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الموافقة، لأنّ غيره أشدّ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مساوية أو أضعف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عفي عن قليل الدم دونه، فالاكتفاء بالمرّة في غير البول أقوى، عملا بإطلاق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اختيار المصنّف في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و في الذكرى و الدروس بضرب من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43"/>
      </w:r>
      <w:r>
        <w:rPr>
          <w:rFonts w:ascii="Amiri" w:hAnsi="Amiri" w:eastAsia="Amiri" w:cs="Amiri"/>
          <w:color w:val="111111"/>
          <w:sz w:val="28"/>
          <w:sz w:val="28"/>
          <w:szCs w:val="28"/>
          <w:rtl w:val="true"/>
          <w:lang w:bidi="ar-SA"/>
        </w:rPr>
        <w:t xml:space="preserve">، فإنّ مفهوم هذه الآية الشريفة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تضربهما و لا تشتمهما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المفهوم و المنطوق كلاهما متوافقان في هذا النوع الثاني في النفي أو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القياس الأولويّ، فإنّه إذا وجب الغسل مرّتين للبول وجب لغير البول بطريق أولى، لأنّ سائر النجاسات أشدّ نجاسة من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الحمل من باب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الاستدلال على كون غير البول أشدّ منه نجاسة ممنوع، بل نجاستهما إمّا مساوية أو نجاسة غير البول أخفّ من نجاسة البول في الحكم، مثل أنّ الدم القليل يعفى عنه في الصلاة بخلاف البول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نجاسة غير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لقوليه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الأمر بإزالة النجاسة عن الثوب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اختار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بمرّة واحدة و هو جازم، و اختاره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لو مع قسم من التردد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 مرّتين و العصر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بال الرضيع في ثوب لم يجب غسله مرّتين و كذا لم يجب عصره بين الغسلين، بل يكفي صبّ الماء </w:t>
      </w:r>
    </w:p>
    <w:p>
      <w:pPr>
        <w:pStyle w:val="BookText"/>
        <w:rPr/>
      </w:pPr>
      <w:r>
        <w:rPr>
          <w:rFonts w:ascii="Amiri" w:hAnsi="Amiri" w:eastAsia="Amiri" w:cs="Amiri"/>
          <w:color w:val="111111"/>
          <w:sz w:val="28"/>
          <w:sz w:val="28"/>
          <w:szCs w:val="28"/>
          <w:rtl w:val="true"/>
          <w:lang w:bidi="ar-SA"/>
        </w:rPr>
        <w:t xml:space="preserve">فلا يجب 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تعدّد غسله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ثابتان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الكثير و الجاري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عدم اعتبار كثرته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الموضع و لو لم تنفصل عنه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يطعم بعد كما نصّ عليه الأخبار، و الاعتبار في أكله و تغذّيه هو أكله الغذاء عن إرادة و اشتهاء لا الذي يأكل نادرا أو دواء كما في المعتبر 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اختصاص الصبيّ بذلك الحكم، لكن يحتمل اشتراك بول الصبيّ و الصبيّة كليهما في هذا الحكم، استنادا إلى حسنة الحلبيّ،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السّلام 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فإن كان قد أكل فاغسله غسلا، و الغلام و الجارية في ذلك شرع سواء، لكنّ المعارض أيضا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يقتضي الحكم بعدم كون بول الصبيّة مثل الصبيّ في الحكم، فيجب غسل الثوب المتلطّخ ببول الصبيّة مرّتين و مع العصر كذلك، و لا يكفي صبّ الماء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الثوب المتنجّس ببول الرضيع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 مرّتين و العصر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ثابتان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لإلحاق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الكثير 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بعبارة اخرى هو شرح قبل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الغسل مرّتين و العصر كذلك حكمان ثابتان في غير بول الرضيع إلاّ إذا غسل بماء الكرّ 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بول الرضيع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سقوط التعدّد و العصر عن الغسل بالماء الجاري إنّما هو فيما إذا لم يعتبر فيه الكثرة و الكرّيّة كما قال به المشهور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الغسل و العصر،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الجاري و الكثير</w:t>
      </w:r>
      <w:r>
        <w:rPr>
          <w:rFonts w:eastAsia="Amiri" w:cs="Amiri" w:ascii="Amiri" w:hAnsi="Amiri"/>
          <w:color w:val="111111"/>
          <w:sz w:val="28"/>
          <w:szCs w:val="28"/>
          <w:rtl w:val="true"/>
          <w:lang w:bidi="ar-SA"/>
        </w:rPr>
        <w:t xml:space="preserve">. </w:t>
      </w:r>
      <w:bookmarkStart w:id="189" w:name="pg14805_166469"/>
    </w:p>
    <w:p>
      <w:pPr>
        <w:pStyle w:val="BookText"/>
        <w:rPr/>
      </w:pPr>
      <w:bookmarkEnd w:id="189"/>
      <w:r>
        <w:rPr>
          <w:rFonts w:ascii="Amiri" w:hAnsi="Amiri" w:eastAsia="Amiri" w:cs="Amiri"/>
          <w:color w:val="111111"/>
          <w:sz w:val="28"/>
          <w:sz w:val="28"/>
          <w:szCs w:val="28"/>
          <w:rtl w:val="true"/>
          <w:lang w:bidi="ar-SA"/>
        </w:rPr>
        <w:t xml:space="preserve">يكتفى بمجرّد وضعه فيهما مع 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لمحلّ النجاسة و زوال عينها</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940998_730472459"/>
      <w:bookmarkStart w:id="191" w:name="_Toc66"/>
      <w:bookmarkEnd w:id="190"/>
      <w:r>
        <w:rPr>
          <w:rtl w:val="true"/>
        </w:rPr>
        <w:t>كيفيّة غسل البدن</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البدن مرّتين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اعتبار التعدّد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أشبه البدن ممّا تنفصل الغسالة عنه بسهولة كالحجر و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صبّ الماء فيه بحيث يصيب النجس و إفراغه منه و لو بآلة لا تعود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إلاّ 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الثوب المتنجّس بالبول مثلا يطهّر بالماء الكثير و الجاري مع عدم اعتبار التعدّد في الغسل و العصر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الماء لمحلّ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غسل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كيفيّة تطهير غير الثوب ممّا لا يمكن فيه العصر مثل البدن و الحجر و الشجر، ففي ذلك كلّه يصبّ الماء مرّتين، و لا يشترط ثاني شرطي تطهير الثوب، و هو العصر في غير الماء الكثير 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الكثير 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البول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الظروف المتنجّسة أيضا يصبّ فيها الماء مرّتين لو غسلت بغير الكثير 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 حكم الإناء عن البدن بإيصال الماء إلى النجس الواقع فيه و بتخليته عنه مرّة و بصبّ الماء مرّة اخرى فيه و تفريغه منه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يخرج الماء الموجود في الظرف بآلة كالطست، ثمّ تعاد إلى الظرف طاهرة</w:t>
      </w:r>
      <w:r>
        <w:rPr>
          <w:rFonts w:eastAsia="Amiri" w:cs="Amiri" w:ascii="Amiri" w:hAnsi="Amiri"/>
          <w:color w:val="111111"/>
          <w:sz w:val="28"/>
          <w:szCs w:val="28"/>
          <w:rtl w:val="true"/>
          <w:lang w:bidi="ar-SA"/>
        </w:rPr>
        <w:t xml:space="preserve">. </w:t>
      </w:r>
      <w:bookmarkStart w:id="192" w:name="pg14805_166470"/>
    </w:p>
    <w:p>
      <w:pPr>
        <w:pStyle w:val="BookText"/>
        <w:rPr/>
      </w:pPr>
      <w:bookmarkEnd w:id="192"/>
      <w:r>
        <w:rPr>
          <w:rFonts w:ascii="Amiri" w:hAnsi="Amiri" w:eastAsia="Amiri" w:cs="Amiri"/>
          <w:color w:val="111111"/>
          <w:sz w:val="28"/>
          <w:sz w:val="28"/>
          <w:szCs w:val="28"/>
          <w:rtl w:val="true"/>
          <w:lang w:bidi="ar-SA"/>
        </w:rPr>
        <w:t xml:space="preserve">سواء في ذلك المثبت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ما يشقّ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941000_730472459"/>
      <w:bookmarkStart w:id="194" w:name="_Toc67"/>
      <w:bookmarkEnd w:id="193"/>
      <w:r>
        <w:rPr>
          <w:rtl w:val="true"/>
        </w:rPr>
        <w:t>حكم ولوغ الكلب</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الغسلتين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دون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تعذّر أو خيف فساد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الظروف الثابتة في مكان لا يمكن حملها و نزعها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الظروف التي يمكن نزعها من مكانها لكن بالمشقّة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الضمائر في قوله المتكرّر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الإناء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ولوغ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للولوغ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يمسح الإناء بالتراب قبل الغسل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التراب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يطهر الإناء الذي ولغ فيه الكلب بمسح غير التراب، و لا يجزي غير التراب عند عدم التراب أو عند خوف فساد الظرف بمسحه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لغير التراب، فإنّ شبه التراب مثل الاشنان و الصابون و الرماد و غيرها لا يكفي عن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تعذّر أو خيف فساد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التقديرين يبقى المحلّ على النجاسة إلاّ أن يرضى بالفساد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إلى أنّه لو لم يوجد التراب و وجد ما يشبهه كالأشنان و الصابون و الجصّ و نحوها أجزأ</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فساد المحلّ بمنزلة فقد التراب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ألحق بالولوغ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الإناء دون مباشرته له بسائر أعضائه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تكرّر الولوغ 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النجاسات المجتمعة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غسله في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المرّة بعد التعفير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بإجزاء الاشنان و نحوه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التراب سقط اعتباره و اقتصر على الماء مرّتين أو بزيادة مرّة، و الأقوى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الولوغ مصدر من ولغ الكلب و كلّ ذي خطم في الإناء و في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ما فيه بأطراف لسانه أو أدخل فيه لسانه فحرّكه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لطعه بلسانه لطعا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باشر الكلب الإناء بغير لسانه من الأعضاء لم يجب مسح الإناء بالتراب عند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يكفي إذا المسح بالتراب مرّة و إن حصل الولوغ من الكلب مرّات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إذا تنجّس الإناء بنجاسات متعدّدة مثل البول و الدم و الغائط كفى غسل الإناء و تطهيره عن جميعها مرّة واحدة فكذلك الأمر إذا ولغ فيه الكلب مكرّرا فيكفي التعفير إذا مرّة واحدة و يقال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الأسباب، و مثاله الآخر هو ما إذا حصلت الجنابة مرّات مع كفاية الغسل الواحد عن جميعها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يلغ الكلب في إناء و هو يطهّر بالتعفير و الغسل، فيجب أن يستأنف المسح و الغسل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غسل الإناء الذي ولغ فيه الكلب بالماء الكثير لم يكن حاجة إلى التعدّد، بخلاف ما هو الحال في غيره، لكن يجب التعفير أوّلا ثمّ الغسل مرّة واحدة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عفره في التراب 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مرّغه و دلكه أو دسّه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195" w:name="pg14805_166472"/>
    </w:p>
    <w:p>
      <w:pPr>
        <w:pStyle w:val="Heading5"/>
        <w:numPr>
          <w:ilvl w:val="4"/>
          <w:numId w:val="1"/>
        </w:numPr>
        <w:rPr/>
      </w:pPr>
      <w:bookmarkStart w:id="196" w:name="__RefHeading___Toc1941002_730472459"/>
      <w:bookmarkStart w:id="197" w:name="_Toc68"/>
      <w:bookmarkEnd w:id="195"/>
      <w:bookmarkEnd w:id="196"/>
      <w:r>
        <w:rPr>
          <w:rtl w:val="true"/>
        </w:rPr>
        <w:t>استحباب السبع للولوغ</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الولوغ، 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خلاف من 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و 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بها في بعض الأخبار التي لم تنهض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استحباب السبع للولوغ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باستحباب السبع إنّما هو للفرار من مخالفة الفقهاء الذين حكموا بوجوب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كيفيّة طهارة الإناء من ولوغ الكلب، فذهب الأكثر إلى أنّه إنّما يطهّر بغسله ثلاثا أوّلهنّ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ثلاثا وسطهنّ بالتراب ثمّ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أطلق المرتضى في الانتصار و الشيخ في الخلاف أنّه يغسل ثلاث مرّات إحداهنّ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مرّة بالتراب و مرّتين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سبعا إحداهنّ بالتراب، و المعتمد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الأخبار الدالّة على وجوب السبع في ولوغ الفأرة و الخنزير لا تقوم حجّة على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الوارد في خصوص الخنزير فمنقول في كتاب الوسائل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عليّ بن جعفر عن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خنزير 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الأسئار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98" w:name="pg14805_166473"/>
    </w:p>
    <w:p>
      <w:pPr>
        <w:pStyle w:val="BookText"/>
        <w:rPr/>
      </w:pPr>
      <w:bookmarkEnd w:id="198"/>
      <w:r>
        <w:rPr>
          <w:rFonts w:ascii="Amiri" w:hAnsi="Amiri" w:eastAsia="Amiri" w:cs="Amiri"/>
          <w:color w:val="111111"/>
          <w:sz w:val="28"/>
          <w:sz w:val="28"/>
          <w:szCs w:val="28"/>
          <w:rtl w:val="true"/>
          <w:lang w:bidi="ar-SA"/>
        </w:rPr>
        <w:t xml:space="preserve">و مقتضى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فيهما بالمرّتين كغيرهما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في ولوغ الخنزير وجوب السبع بالماء، لصحّة روايته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المصنّف في باقي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للأمر به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941004_730472459"/>
      <w:bookmarkStart w:id="200" w:name="_Toc69"/>
      <w:bookmarkEnd w:id="199"/>
      <w:r>
        <w:rPr>
          <w:rtl w:val="true"/>
        </w:rPr>
        <w:t>القول في الغسالة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الماء المنفصل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الفأرة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الفأرة و الخنزير مثل سائر النجاسات التي يحكم عليها بوجوب الغسل مرّتين و إن كان المستحبّ فيهما هو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الرواية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الغسل ثلاث مرّات في غير الخنزير و الفأرة من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الأخبار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الكوز و الإناء يكون قذرا 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 مرّات، يصبّ فيه الماء فيحرّك فيه ثمّ يفرغ منه، ثمّ يصبّ ماء آخر فيحرّك فيه، ثمّ يفرغ ذلك الماء، ثمّ يصبّ فيه ماء آخر فيحرّك فيه ثمّ يفرغ منه و 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اغسل الإناء الذي تصيب فيه الجرذ ميّتا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غسالة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الذي يغسل 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منه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المحلّ المغسول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خروج تلك الغسالة، فإن كانت من الغسلة الاولى وجب غسل ما أصابته تمام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الثانية فتنقص واحدة، و هكذا،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فيما يغسل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في حكم الغسالة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الماء المنفصل عند غسل الشيء إمّا بنفسه مثل الجاري عن البدن و الحجر و الخشب و إمّا بالعصر مثل الماء الخارج من الثوب عند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الغسالة حكم المحلّ قبل الغسل، بمعنى أنّه إذا أصابت الغسالة الاولى شيئا وجب غسله مرّتين كما هو حكم محلّه قبل الغسل، و إذا أصابته الغسالة الثانية لم يجب إلاّ مرّة واحدة، و إذا أصابته الغسالة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المنفصلة بعد الغسلين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حكم الغسالة حكم المحلّ قبل الغسل بلا فرق بين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حكم الغسالة حكم المحلّ بعد الغسل، فلا يجب غسله، لكونها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الغسل عند إصابة الغسالة الاولى لا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الماء الجاري من البدن و الحجر عند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الماء المنفصل عن الثوب عند عصره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الواجب الغسل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التنجّس بالنجاسات غير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الغسل مرّتين، و لو كانت النجاسة حاصلة بولوغ الكلب وجب الغسل سبع مرّات في الغسلة الاولى و ستّ مرّات في الثانية و خمس مرّات في الثالثة و هكذا إلى الغسلة السابعة التي لا يجب فيها غسل ما أصابته إلاّ مرّة واحدة، و بعدها لا يجب غسل الملاقى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التبعيّة كما ذكر إنّما هي ما لو قيل بالتعدّد في كلّ من النجاسات بلا اختصاص التعدّد بالبول و الكلب، لكن لو قلنا باختصاصه بهما لم يحكم على </w:t>
      </w:r>
    </w:p>
    <w:p>
      <w:pPr>
        <w:pStyle w:val="BookText"/>
        <w:rPr/>
      </w:pPr>
      <w:r>
        <w:rPr>
          <w:rFonts w:ascii="Amiri" w:hAnsi="Amiri" w:eastAsia="Amiri" w:cs="Amiri"/>
          <w:color w:val="111111"/>
          <w:sz w:val="28"/>
          <w:sz w:val="28"/>
          <w:szCs w:val="28"/>
          <w:rtl w:val="true"/>
          <w:lang w:bidi="ar-SA"/>
        </w:rPr>
        <w:t xml:space="preserve">مرّتين لا لخصوص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كالولوغ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الغسالة لا تسمّى ولوغا،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لعابه في الإناء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المصنّف أجود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الغسالة كالمحلّ قبل الغسل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فتكون طاهرة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المحلّ، لأنّ الحكم بوجوب الغسل سبع مرّات إنّما هو في خصوص الولوغ، و الحكم بوجوب المرّتين في خصوص البول، و لا يصدق الولوغ و البول على ما لاقاه الغسالة، فلا يسري إليه حكمهما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وجوب المرّتين لمطلق النجاسة لا لخصوص البول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العدد المخصوص، و هو السبع عند ولوغ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يتمّ فيه تبعيّة الغسالة للمحلّ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لكون العدد مختصّا بولوغ الكلب لا يحكم به عند وصول لعاب الكلب إلى الإناء، فلو جرى لعاب الكلب في الإناء لم يحكم بوجوب العدد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اللعاب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الولوغ،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سال لعاب الكلب في الإناء بغير الولوغ لم يجب غسله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القول الثاني من الأقوال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الغسلة الاولى و الثانية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القول الثالث من الأقوال الأربعة،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الفرق بين الغسلتين،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أو 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خارجة عن حقيقة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الرابع من الأقوال الأربعة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الغسالة،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ما لاقاه الغسالة الاولى مرّة و يحكم بطهارة ما لاقاه الغسالة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قدّمناه إلى هنا من الحكم بنجاسة الغسالة المنفصلة بنفسها أو بالعصر يستثنى منه ماء الاستنجاء الذي يستعمل لإزالة البول أو الغائط، لأنّ غسالة الاستنجاء طاهرة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 أحد أوصافه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و الطعم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فلو تغيّر كذلك لم يحكم عليه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إصابة نجاسة غير النجاسة التي يستنجى منها للماء، فلو أصابه المنيّ أو الدم لم يحكم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النجاسة المستنجى منها المحلّ المقدار المتعارف بأن لا يتعدّى البول مثلا المجرى أزيد من القدر المتعارف، و إلاّ فلا تكون الغسالة 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استنجى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موضع النجو أو مسحه بالحجر أو المدر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الماء الذي يستنجى به من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الفرق بين غسالة الاستنجاء من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الشرط الأوّل من الشرائط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فاعله هو الضمير العائد إلى الغسالة المنفصلة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الخبث أعني البول و الغائط اللذين يستنجى منهما</w:t>
      </w:r>
      <w:r>
        <w:rPr>
          <w:rFonts w:eastAsia="Amiri" w:cs="Amiri" w:ascii="Amiri" w:hAnsi="Amiri"/>
          <w:color w:val="111111"/>
          <w:sz w:val="28"/>
          <w:szCs w:val="28"/>
          <w:rtl w:val="true"/>
          <w:lang w:bidi="ar-SA"/>
        </w:rPr>
        <w:t xml:space="preserve">. </w:t>
      </w:r>
      <w:bookmarkStart w:id="201" w:name="pg14805_166477"/>
    </w:p>
    <w:p>
      <w:pPr>
        <w:pStyle w:val="BookText"/>
        <w:rPr/>
      </w:pPr>
      <w:bookmarkEnd w:id="201"/>
      <w:r>
        <w:rPr>
          <w:rFonts w:ascii="IRNazanin" w:hAnsi="IRNazanin" w:eastAsia="IRNazanin"/>
          <w:color w:val="111111"/>
          <w:sz w:val="28"/>
          <w:sz w:val="28"/>
          <w:szCs w:val="28"/>
          <w:rtl w:val="true"/>
          <w:lang w:bidi="fa-IR"/>
        </w:rPr>
        <w:t xml:space="preserve">المستنجى منه أو محلّه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02" w:name="__RefHeading___Toc1941006_730472459"/>
      <w:bookmarkStart w:id="203" w:name="_Toc70"/>
      <w:bookmarkEnd w:id="202"/>
      <w:r>
        <w:rPr>
          <w:rtl w:val="true"/>
        </w:rPr>
        <w:t>الرابعة</w:t>
      </w:r>
      <w:r>
        <w:rPr>
          <w:rtl w:val="true"/>
        </w:rPr>
        <w:t xml:space="preserve">: </w:t>
      </w:r>
      <w:r>
        <w:rPr>
          <w:rtl w:val="true"/>
        </w:rPr>
        <w:t>المطهّرات العشرة</w:t>
      </w:r>
      <w:bookmarkEnd w:id="203"/>
    </w:p>
    <w:p>
      <w:pPr>
        <w:pStyle w:val="Heading5"/>
        <w:numPr>
          <w:ilvl w:val="4"/>
          <w:numId w:val="1"/>
        </w:numPr>
        <w:rPr/>
      </w:pPr>
      <w:bookmarkStart w:id="204" w:name="__RefHeading___Toc1941008_730472459"/>
      <w:bookmarkStart w:id="205" w:name="_Toc71"/>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941010_730472459"/>
      <w:bookmarkStart w:id="207" w:name="_Toc72"/>
      <w:bookmarkEnd w:id="206"/>
      <w:r>
        <w:rPr>
          <w:rtl w:val="true"/>
        </w:rPr>
        <w:t>القول في أسمائها</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التي تقبل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و هذه الفقرة إشارة إلى ثالث شروط طهارة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العبارة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تصب الغسالة نجاسة خارجة عن محلّ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المطهّرات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المسألة الرابعة من المسائل التي قال عنها في الصفحة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اسم الفاعل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الفرق بين النجاسات، فإنّها تطهّر بالماء منفردا أو مع ضمّ مسح التراب إليه كما هو الحال في ولوغ الكلب، فالماء مطهّر مطلقا إمّا بنفسه خاصّة أو مع ضمّ غيره إليه حسب ما يقتضيه تطهير النجاسة نعم، بعض النجاسات لا يقبل التطهير بالماء مثل الكافر، فإنّ طهارته إنّما هي بالشهادتين، و كذا الكلب و الخنزير، فإنّهما لا يطهّران إلاّ بالاستحالة لا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الماء مطهّر لما يتنجّس بإصابة جميع النجاسات، فالماء إمّا علّة تامّة للتطهير أو جزء علّته، كما في إناء تنجّس بولوغ الكلب، فإنّه يطهّر بالتعفير و الماء كما تقدّم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الشارح رحمه اللّه صرّح في كتاب الحجر بأنّ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الجميع من الأغلاط، و عبارته هناك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ضعّف إطلاقه عليه بعض أهل العربيّة حتّى عدّه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أوهام الخواصّ، و جعله مختصّا بالباقي أخذا له من السؤر، و هو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باطن 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أسفله الملاصق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النجاسة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بمشي و 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الحجر و الرمل من أصناف الأرض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لم يكن للنجاسة جرم و لا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مسمّى الإمساس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ذيل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و الناس يستعملونه في معنى الجمع و ليس بصحيح، و قد تكرّرت هذه اللفظة في الحديث و كلّها بمعنى باقي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و الأثر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المطهّرات هو الأرض، فإنّها ليست بمطهّرة لمطلق الأشياء، بل إنّما تطهّر باطن النعل و أسفل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و هو ما وقيت به القدم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تطهّر الأرض المواضع غير الملاصقة للأرض و كذا أطرافها التي لا تلاصقها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الأرض تطهّر باطن القدم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بشرط زوال عين النجاسة عن أسفل القدم و باطن النعل بأن يمشي على الأرض فتزول عين النجاسة عنهما أو يدلكهما بها فتزول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أسفل القدم و باطن النعل،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دلك الشيء بيده دلكا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مرسه و غمزه و فركه و دعكه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يضرب باطن النعل أو أسفل القدم إلى الأرض فتزول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فإنّهما يعدّان من الأرض فيطهّران موضع النجاسة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البول و الماء المتنجّس بعد جفافهما، فلو تنجّس باطن النعل أو أسفل القدم بهما </w:t>
      </w:r>
    </w:p>
    <w:p>
      <w:pPr>
        <w:pStyle w:val="BookText"/>
        <w:rPr/>
      </w:pPr>
      <w:r>
        <w:rPr>
          <w:rFonts w:ascii="Amiri" w:hAnsi="Amiri" w:eastAsia="Amiri" w:cs="Amiri"/>
          <w:color w:val="111111"/>
          <w:sz w:val="28"/>
          <w:sz w:val="28"/>
          <w:szCs w:val="28"/>
          <w:rtl w:val="true"/>
          <w:lang w:bidi="ar-SA"/>
        </w:rPr>
        <w:t xml:space="preserve">و لا فرق في الأرض بين الجافّة و الرطبة ما لم تخرج عن اسم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طهارتها؟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النصّ و الفتوى يقتضي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بالنعل ما يجعل أسفل الرجل للمشي وقاية من الأرض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خشب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جفّا بعد كفى في تطهيرهما إمساسهما الأرض و زوالهما بذلك بلا احتياج إلى المشي و الدلك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تصدق الأرض على الطين الرقيق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اشتراط الطهارة هو أنّ فاقد الطهارة كيف يكون مطهّرا، و وجه عدم اشتراطها هو إطلاق الروايات الدالّة على كون الأرض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المطلقة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نوادر أحمد بن محمّد بن أبي نصر عن المفضّل بن عمر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طريقي إلى المسجد في زقاق يبال فيه، فربّما مررت فيه و ليس عليّ حذاء، فيلصق برجلي نداوته،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تمشي بعد ذلك في أرض يابسة؟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إنّ الأرض تطهّر بعضها بعضا،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على الروث الرطب،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أنا و اللّه ربّما وطئت عليه ثمّ اصلّي و لا أغسله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من كتاب الطهارة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اشتراط الطهارة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وقاية من مثل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النعل تشمل كلّ ما يجعله الإنسان رجله فيه ليحفظها من إصابتها الأرض و أمثال الأرض، سواء كانت من الجلود أو الخشب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خشبة الأقطع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التراب في الولوغ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جزء علّة للتطهير، فهو مطهّر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الجسم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المتعدّي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الذي قطعت إحدى رجليه أو كلتاهما فيتّخذ الخشب و نحوه بدلا منه أو منهما فيمشي به، و حكم الخشب المجعول رجلا هو حكم النعل، فتطهّره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المطهّرات هو التراب المستعمل في تطهير الإناء الذي ولغ فيه الكلب، فإنّه يكون جزء للمطهّر، و الجزء الآخر هو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التراب يطلق عليه المطهّر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لزج الشيء لزجا و لزوجا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تمطّط و تمدّد و لم ينقطع و كان به ودك يعلق باليد و نحوها، و الاسم اللزوجة فهو لزج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 ج صياقل و صياقلة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صاقل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الذي يكون ذا جلاء بحيث لا يؤثّر في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فالرابع من المطهّرات هو الجسم المزيل للغائط عن المحلّ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صقيل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تعدّى الغائط محلّه المعتاد لم يطهّره الجسم المذكور من الحجر و الخشب و الخرقة و القرطاس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زالت عين النجاسة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و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الأخشاب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الأبواب المثبتة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المطهّرات هو الشمس، و هي مطهّرة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تجفيفها ما تطلع عليه بإشراقها، فلو جفّ بسبب غير إشراق الشمس كالريح و الهواء أو بحرارة الشمس بلا إشراق منها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فلو بقي الغائط و الدم و غيرهما لم يطهّر بإشراق الشمس، نعم مثل البول و الماء المتنجّس يطهّران إذا جفّا بإشراق الشمس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الشمس،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جمع، مفرده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البساط الصغيرة من النبات و كلّ ما 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البواري جمع، مفرده البورياء و البوريّ و البوريّة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الحصير المنسوج من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أن يكون غير المنقول عادة قابلا للنقل و لو بالمشقّة أو يستحيل نقله مثل الأرض و 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الشمس مطهّرة لمثل الحصر و البواري من المنقولات لا لجميع المنقولات، كما أنّها تطهّر غير المنقولات عادة و إن أمكن نقلها بالمشقّة أو بلا مشقّة مثل صغار الأحجار و التراب من أجزاء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الأحجار المتّصلة بالأرض و إن أمكن قلعها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و ما عطف هو عليه و ما عطف عليه بيان لما لا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العيدان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هي الأبواب التي اثبتت لا ما لم تثبت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الأشجار و الفواكه الباقية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حان أوان قطافها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يكفي تجفيف الحرارة،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شمسا، و لا الهواء المنفرد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يضرّ انضمامه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طهر الباطن الإشراق على الظاهر مع جفاف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مفرده الوتد و الوتد كسعد و 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 في الأرض أو الحائط من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أمثلة ما لا ينقل الأوتاد التي تثبت في الباب و الجدار، فالأوتاد غير المثبتة لا تطهّر بالشمس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الفواكه الباقية على الأشجار تطهّر بإشراق الشمس عليها لا ما اقتطف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القطاف و القطاف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قطف الثمر،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حان القطاف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حضر وقته من قطف الثمر قطفا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جناه و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حرارة الشمس لا تسمّى بالشمس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يكفي تجفيف الهواء بطريق أولى، لكون الحرارة أقرب إلى الشمس من الهواء و هي مع ذلك لا تكفي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الهواء،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الهواء إذا انضمّ إلى حرارة الشمس و كانا سببين للتجفيف لم يمنع من التطهير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يجفّ الظاهر و الباطن معا بإشراق الشمس على الظاهر، مثلا إذا تنجّست الأرض و أشرقت الشمس على ظاهرها طهر باطنها أيضا بشرط جفافه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بخلاف المتعدّد المتلاصق إذا أشرقت على بعضه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أحالته رمادا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خزفا و آجرّا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غير البيان،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قول الشيخ بالطهارة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التصقت الحصر بعضها ببعض و تنجّست و أشرقت الشمس على الحصير الواقع فوقا لم يطهّر الحصير الواقع تحتا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المطهّرات النار، فإنّها تطهّر ما تحوّله إلى الرماد أو الدخان أو البخار ما لم يتقطّر، و إلاّ يجب الاحتياط من القطرات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من أقسام الاستحالة التي سيعدّها المصنّف رحمه اللّه من أقسام المطهّرات، و ليست النار مطهّرة برأسها غير الاستحالة، و إلاّ كان عدد المطهّرات أحد عشر و الحال أنّ المصنّف قال في الصفحة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المطهّرات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ذكر النار منفردة هو الإشارة إلى الاختلاف الواقع بين الفقهاء في خصوص الخزف و الآجرّ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من الموادّ المحترقة بعد احتراقها ج أرمدة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 و الآجور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يبنى به،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ذهب في كتبه غير البيان إلى عدم تطهير النار ما تحوّله إلى الخزف أو الآجرّ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كتاب البيان، فإنّ المصنّف رحمه اللّه قال فيه بكون القول بطهارة الخزف و 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المعالم طهارته بصيرورته خزفا أو آجرّا، و كذا في المدارك، بناء على أنّ ما كان نجسا قد زال عنه الاسم، و الاستصحاب هنا غير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نقص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بنزح المقدّر منه، و كما يطهّر البئر بذلك فكذا حافّاته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آلات النزح و المباشر و ما يصحبه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ذهاب ثلثي 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للثلث الآخر على القول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الآلات و المزاول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كالميتة و العذرة تصير ترابا و 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النطفة و العلقة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حيوانا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الخزف و الآجرّ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المطهّرات هو نقصان ماء البئر بنزح المقدّر، و تقدّم تفصيل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الحافّات جمع الحافّة، و هي الأطراف و ما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يطهّر ما يصحبه المباشر للنزح في حال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النزح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السابع من المطهّرات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القول بنجاسة العصير بالغليان، و القول الآخر هو عدم نجاسته بذلك و أنّه إنّما يحرم شربه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المباشر لتطهير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يطهّر العصير بذهاب ثلثيه، و كذا تطهّر الآلات التي استعملت في عمليّة التطهير، و أيضا يطهّر الذي يباشر التطهير و آلاته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المطهّرات هو الاستحالة، و هي تحوّل حقيقة الشيء إلى حقيقة اخرى مثل استحالة الخشب إلى الرماد و استحالة النجاسات إلى الملح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صغيرة مستطيلة كدود القزّ ج دود و ديدان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العلق للدم،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ينتقل بعد طوره فيصير دما غليظا </w:t>
      </w:r>
    </w:p>
    <w:p>
      <w:pPr>
        <w:pStyle w:val="BookText"/>
        <w:rPr/>
      </w:pPr>
      <w:r>
        <w:rPr>
          <w:rFonts w:ascii="Amiri" w:hAnsi="Amiri" w:eastAsia="Amiri" w:cs="Amiri"/>
          <w:color w:val="111111"/>
          <w:sz w:val="28"/>
          <w:sz w:val="28"/>
          <w:szCs w:val="28"/>
          <w:rtl w:val="true"/>
          <w:lang w:bidi="ar-SA"/>
        </w:rPr>
        <w:t xml:space="preserve">غير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الماء النجس بولا لحيوان مأكول و لبنا 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انقلاب الخمر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العصير بعد غليانه و اشتداده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لبدن المسلم من نجاسة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يتّصل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و نحوه لا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منجمدا، ثمّ ينتقل طورا آخر فيصير لحما و هو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تمثيله بالنطفة و العلقة، لأنّهما ما كانتا في الباطن لا تكونان نجستين، اللّهم إلاّ أن يحمل كلامه على خروجهما تقديرا و 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بخلاف كون النطفة و العلقة المنقلبتين إلى الكلب و الكافر و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المطهّرات هو الانقلاب، و هو صيرورة الشيء من حالة إلى حالة اخرى بلا تغيّر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الانقلاب و بين الاستحالة هو عدم تغيّر الحقيقة في الانقلاب بخلاف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المطهّرات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الإنسان الكافر إذا أسلم أي أقرّ بالشهادتين طهر بدنه مطلقا بلا فرق بين أجزائه التي حلّت فيها الحياة أم لا مثل الظفر و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النجاسات العارضة للكافر مثل البول و الغائط و المنيّ و الدم و غيرها حتّى ثوبه الملاقي بدنه مرطوبا حال الكفر الواجب تطهيره بعد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البدن،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نحو الشعر هو ظفر الكافر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يطهّر غير بدن الكافر مثل ثوبه إذا كان نجسا و لو بملاقاته بدنه مرطوبا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 الأنف و الفم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يطهّر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الأجسام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عنه، كالطعام و الكحل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الرطوبة الحادثة فيه كالريق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الدمع فبحكمه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يتخلّف في الفم من بقايا الطعام و نحوه بالمضمضة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تحصل طهارة باطن البدن و ما يقرب منه إذا تنجّس بزوال عين النجاسة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العين و الأنف و الفم، و هو بدل من هذه الأعضاء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باطن الاذن و الفرج لا ظاهرهما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محلاّ،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زوال العين،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ما ذكر من الأعضاء و الجوارح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تطهّر الأجسام الموجودة في باطن ما ذكر من الأعضاء إذا تنجّس بزوال العين عن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 في العين يشفى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الموجود في باطن العين إذا تنجّس لا يطهّر بزوال النجاسة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الفم ج أرياق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الماء الحاصل في باطن الفم و العين فهو بحكم الباطن، فيطهّر بزوال عين النجاسة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بقايا الطعام في الفم إذا كانت نجسة تطهّر بالمضمضة مرّتين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مضمض الماء في فمه مضمضة و مضماضا و مضماضا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بالإدارة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08" w:name="pg14805_166487"/>
    </w:p>
    <w:p>
      <w:pPr>
        <w:pStyle w:val="BookText"/>
        <w:rPr/>
      </w:pPr>
      <w:bookmarkEnd w:id="208"/>
      <w:r>
        <w:rPr>
          <w:rFonts w:ascii="Amiri" w:hAnsi="Amiri" w:eastAsia="Amiri" w:cs="Amiri"/>
          <w:color w:val="111111"/>
          <w:sz w:val="28"/>
          <w:sz w:val="28"/>
          <w:szCs w:val="28"/>
          <w:rtl w:val="true"/>
          <w:lang w:bidi="ar-SA"/>
        </w:rPr>
        <w:t xml:space="preserve">مرّتين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المصنّف من العدد، 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نجاسة البول على ما اخترناه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941012_730472459"/>
      <w:bookmarkStart w:id="210" w:name="_Toc73"/>
      <w:bookmarkEnd w:id="209"/>
      <w:r>
        <w:rPr>
          <w:rtl w:val="true"/>
        </w:rPr>
        <w:t>أقسام ما تحصل به الطهارة</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من 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للوضوء و الغسل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أو المبيح للصلاة على المشهور،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المضمضة مرّتين، بناء على اعتبار التعدّد في جميع النجاسات، كما اختاره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المضمضة مرّة واحدة في غير البول، و فيه مرّتين، كما اخترناه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ما تحصل به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 المصنّف رحمه اللّه الطهارة في أوّل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استعمال طهور مشروط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التعريف هذا يشمل الوضوء و الغسل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المبيح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صفتان لكلّ واحد من الغسل و الوضوء و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الثلاثة المذكورة رافعة للحدث أو مبيحة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الطهارات الثلاث إمّا رافعة للحدث مثل الغسل بعد الحدث الأكبر و الوضوء بعد الحدث الأصغر و التيمّم بدلا منهما إذا 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مبيحة للصلاة خاصّة من دون رفع الحدث مثل الغسل و الوضوء و التيمّم بدلا منهما للمرأة المستحاضة التي تريد إقامة الصلاة، فإنّها تبيح الصلاة خاصّة و لا ترفع الحدث و مثل التيمّم عند ضيق الوقت للصلاة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كلّ ما يكون رافعا للحدث من الطهارات الثلاث يكون مبيحا للصلاة بخلاف العكس، لأنّ ما يبيح الصلاة قد لا يرفع به الحدث، فالنسبة بينهما هي العموم و الخصوص المطلقان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الطهارة اسم للغسل و الوضوء و التيمّم بلا فرق بين كونها رافعة أو مبيحة بناء على ظاهر تقسيم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الطهارة اسم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العبارة تلوح إلى شمول 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للأقسام الثلاثة المذكورة من دون مدخليّة الرافعيّة أو المبيحيّة</w:t>
      </w:r>
      <w:r>
        <w:rPr>
          <w:rFonts w:eastAsia="Amiri" w:cs="Amiri" w:ascii="Amiri" w:hAnsi="Amiri"/>
          <w:color w:val="111111"/>
          <w:sz w:val="28"/>
          <w:szCs w:val="28"/>
          <w:rtl w:val="true"/>
          <w:lang w:bidi="ar-SA"/>
        </w:rPr>
        <w:t xml:space="preserve">. </w:t>
      </w:r>
      <w:bookmarkStart w:id="211" w:name="pg14805_166489"/>
    </w:p>
    <w:p>
      <w:pPr>
        <w:pStyle w:val="Heading3"/>
        <w:numPr>
          <w:ilvl w:val="2"/>
          <w:numId w:val="1"/>
        </w:numPr>
        <w:rPr/>
      </w:pPr>
      <w:bookmarkStart w:id="212" w:name="__RefHeading___Toc1941014_730472459"/>
      <w:bookmarkStart w:id="213" w:name="_Toc74"/>
      <w:bookmarkEnd w:id="211"/>
      <w:bookmarkEnd w:id="212"/>
      <w:r>
        <w:rPr>
          <w:rtl w:val="true"/>
        </w:rPr>
        <w:t>فهنا فصول ثلاثة</w:t>
      </w:r>
      <w:r>
        <w:rPr>
          <w:rtl w:val="true"/>
        </w:rPr>
        <w:t>:</w:t>
      </w:r>
      <w:bookmarkEnd w:id="213"/>
    </w:p>
    <w:p>
      <w:pPr>
        <w:pStyle w:val="Heading4"/>
        <w:numPr>
          <w:ilvl w:val="3"/>
          <w:numId w:val="1"/>
        </w:numPr>
        <w:rPr/>
      </w:pPr>
      <w:bookmarkStart w:id="214" w:name="__RefHeading___Toc1941016_730472459"/>
      <w:bookmarkStart w:id="215" w:name="_Toc75"/>
      <w:bookmarkEnd w:id="214"/>
      <w:r>
        <w:rPr>
          <w:rtl w:val="true"/>
        </w:rPr>
        <w:t>الفصل الأوّل في الوضوء</w:t>
      </w:r>
      <w:bookmarkEnd w:id="215"/>
    </w:p>
    <w:p>
      <w:pPr>
        <w:pStyle w:val="Heading5"/>
        <w:numPr>
          <w:ilvl w:val="4"/>
          <w:numId w:val="1"/>
        </w:numPr>
        <w:rPr/>
      </w:pPr>
      <w:bookmarkStart w:id="216" w:name="__RefHeading___Toc1941018_730472459"/>
      <w:bookmarkStart w:id="217" w:name="_Toc76"/>
      <w:bookmarkEnd w:id="216"/>
      <w:r>
        <w:rPr>
          <w:rtl w:val="true"/>
        </w:rPr>
        <w:t>(</w:t>
      </w:r>
      <w:r>
        <w:rPr>
          <w:rtl w:val="true"/>
        </w:rPr>
        <w:t xml:space="preserve">الأوّل </w:t>
      </w:r>
      <w:r>
        <w:rPr>
          <w:rtl w:val="true"/>
        </w:rPr>
        <w:t>(</w:t>
      </w:r>
      <w:r>
        <w:rPr/>
        <w:t>1</w:t>
      </w:r>
      <w:r>
        <w:rPr>
          <w:rtl w:val="true"/>
        </w:rPr>
        <w:t xml:space="preserve">) </w:t>
      </w:r>
      <w:r>
        <w:rPr>
          <w:rtl w:val="true"/>
        </w:rPr>
        <w:t>في الوضوء</w:t>
      </w:r>
      <w:r>
        <w:rPr>
          <w:rtl w:val="true"/>
        </w:rPr>
        <w:t>)</w:t>
      </w:r>
      <w:bookmarkEnd w:id="217"/>
    </w:p>
    <w:p>
      <w:pPr>
        <w:pStyle w:val="Heading5"/>
        <w:numPr>
          <w:ilvl w:val="4"/>
          <w:numId w:val="1"/>
        </w:numPr>
        <w:rPr/>
      </w:pPr>
      <w:bookmarkStart w:id="218" w:name="__RefHeading___Toc1941020_730472459"/>
      <w:bookmarkStart w:id="219" w:name="_Toc77"/>
      <w:bookmarkEnd w:id="218"/>
      <w:r>
        <w:rPr>
          <w:rtl w:val="true"/>
        </w:rPr>
        <w:t>الوضوء لغة</w:t>
      </w:r>
      <w:bookmarkEnd w:id="219"/>
    </w:p>
    <w:p>
      <w:pPr>
        <w:pStyle w:val="BookText"/>
        <w:rPr/>
      </w:pPr>
      <w:r>
        <w:rPr>
          <w:rFonts w:ascii="Amiri" w:hAnsi="Amiri" w:eastAsia="Amiri" w:cs="Amiri"/>
          <w:color w:val="111111"/>
          <w:sz w:val="28"/>
          <w:sz w:val="28"/>
          <w:szCs w:val="28"/>
          <w:rtl w:val="true"/>
          <w:lang w:bidi="ar-SA"/>
        </w:rPr>
        <w:t xml:space="preserve">بضمّ الواو اسم للمصدر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مصدره التوضّؤ على وزن التعلّم، و أمّا الوضوء بالفتح فهو الماء الذي يتوضّأ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الوضوء الوضوء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وضؤ الشيء يوضؤ وضوء و 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حسنا نظيفا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يتوضّأ به، و بالضمّ الفعل، و أنكر أبو عبيد الضمّ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المفتوح اسم يقوم مقام المصدر كالقبول يكون اسما و مصدرا، و في التعريفات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الوضوء من الوضاءة و هو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الحاصل من فعل المصدر أعني التوضّؤ، فإنّه عبارة عن الغسلتين و المسحتين و الحاصل منها حالة الطهارة، و هي هنا الوضوء بالضمّ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الوضوء في اللغة بمعنى النظافة و النضارة</w:t>
      </w:r>
      <w:r>
        <w:rPr>
          <w:rFonts w:eastAsia="Amiri" w:cs="Amiri" w:ascii="Amiri" w:hAnsi="Amiri"/>
          <w:color w:val="111111"/>
          <w:sz w:val="28"/>
          <w:szCs w:val="28"/>
          <w:rtl w:val="true"/>
          <w:lang w:bidi="ar-SA"/>
        </w:rPr>
        <w:t xml:space="preserve">. </w:t>
      </w:r>
      <w:bookmarkStart w:id="220" w:name="pg14805_166490"/>
    </w:p>
    <w:p>
      <w:pPr>
        <w:pStyle w:val="BookText"/>
        <w:rPr/>
      </w:pPr>
      <w:bookmarkEnd w:id="220"/>
      <w:r>
        <w:rPr>
          <w:rFonts w:ascii="Amiri" w:hAnsi="Amiri" w:eastAsia="Amiri" w:cs="Amiri"/>
          <w:color w:val="111111"/>
          <w:sz w:val="28"/>
          <w:sz w:val="28"/>
          <w:szCs w:val="28"/>
          <w:rtl w:val="true"/>
          <w:lang w:bidi="ar-SA"/>
        </w:rPr>
        <w:t xml:space="preserve">و هي النظافة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النضارة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ظلمة الذنوب</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941022_730472459"/>
      <w:bookmarkStart w:id="222" w:name="_Toc78"/>
      <w:bookmarkEnd w:id="221"/>
      <w:r>
        <w:rPr>
          <w:rtl w:val="true"/>
        </w:rPr>
        <w:t>موجبات الوضوء</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المعتاد أو من غيره مع انسداده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نظف الشيء 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من الوسخ و الدنس و حسن و بهؤ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نضر الشجر و الوجه و اللون و كلّ شيء نضرة و نضورا و نضرا و نضارة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الإتيان بهذا القيد إنّما هو لكون المراد من النظافة هو النقاء من الأدناس الظاهريّة و الحال أنّ النضارة هي النقاء من أدناس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موجبات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الناقض للوضوء أو السبب له ستّة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على السمع و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يزيل العقل من الجنون و السكر و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بأقسامها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إن شاء اللّه تعالى تفصيل البحث عن كلّ واحد ممّا ذكر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انسدّ المخرج الطبيعيّ و خرجت الثلاثة المذكورة من موضع آخر أوجبت الوضوء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إطلاق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الأسباب باعتبار إيجابها الوضوء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 ملاحظة ما بين الموجب و الناقض و السبب من النسب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بين السبب و بين الموجب و الناقض كليهما فهي العموم و الخصوص المطلقان، لأنّ كلّ ما يصدق عليه الناقض و الموجب يصدق عليه السبب أيضا مثل الحدث العارض للمتطهّر عند حلول الفريضة، فإنّه ناقض لبطلان الطهارة الموجودة به، و أيضا موجب لوجوب التطهّر المشروط في الصلاة به، و أيضا سبب، لأنّ الحدث الحاصل إن كان أصغر كان سببا للوضوء أو التيمّم بدلا، و إن كان أكبر كان سببا للغسل أو التيمّم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وجود السبب بدونهما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صدق عنوان السبب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ما إذا حصل الحدث خارج الوقت مع عدم كون المحدث متطهّرا، فإنّ الحدث هنا سبب شرعيّ و ليس موجبا للوضوء، لعدم وجوب الفريضة قبل الوقت، و أيضا ليس ناقضا، لعدم نقضه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الموجب و الناقض فهي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مادّة الاجتماع ما إذا حصل الحدث في وقت الفريضة و المحدث متوضّئ فيصدق إذا على الحدث أنّه ناقض، لبطلان الوضوء به كما أنّه يصدق عليه أنّه موجب، لوجوب الوضوء بعده للفريضة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افتراق الناقض ما إذا حصل الحدث قبل حضور وقت الفريضة و المحدث متوضّئ، فإنّ الحدث يبطل به الوضوء مع أنّ الطهارة لا تجب، فإنّ الوضوء واجب شرطيّ للفريضة و لم يدخل وقت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 افتراق الموجب ما إذا حصل الحدث بعد دخول وقت الفريضة و المحدث غير متوضّئ، فهذا الحدث لا يصدق عليه اسم الناقض، لعدم نقضه وضوء، لكن يصدق عليه اسم الموجب، لأنّ كلّ حدث حصل في وقت الفريضة يكون موجبا للوضوء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التكليف بما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فيه، كما يطلق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الناقض باعتبار عروضها للمتطهّر، و السبب أعمّ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كما أنّ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فكان التعبير بالسبب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مستهلكة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السمع و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مطلق الإحساس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الغلبة على السمع تقتضي الغلبة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الوضوء،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الأسباب المذكورة توجب الوضوء عند التكليف بما يكون الوضوء شرطا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يعبّر عن الأسباب المذكورة بالناقض إذا عرضت لمن يكون متطهّرا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الناقض و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السبب أعمّ منهما بنحو العموم و الخصوص المطلقين، كما أوضحناه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كون النسبة بين الناقض و الموجب هي العموم و الخصوص من وجه، كما أوضحناه أيضا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الأولويّة هو شمول لفظ السبب للموجب و الناقض كليهما، و كأنّ هذا تعريض بالمصنّف رحمه اللّه حيث عبّر بالموجب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موجبه البول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موجبات الوضوء هو النوم الذي يغلب على الإنسان بحيث يوجب تعطيل حواسّ البدن من الباصرة و السامعة و الشامّة و غيرها، و تخصيص المصنّف إيّاه بالسمع و البصر إنّما هو لاقتضاء الغلبة على السمع و البصر للغلبة على سائر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استهلكه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أسباب الإحساس من قوى اللامسة و الشامّة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خصّه، أمّا البصر فهو أضعف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كثير منها، فلا وجه لتخصيصه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جنون و سكر و إغماء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يأتي تفصيله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الحواسّ المفهوم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تخصيص المصنّف رحمه اللّه السمع و البصر من بين الحواسّ بالذكر إنّما هو لاستلزام استهلاكهما استهلاك سائر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الأضعفيّة إنّما هي باعتبار غلبة النوم على البصر قبل غلبته على سائر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الحواسّ المفهوم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وجه لتخصيص المصنّف رحمه اللّه البصر بالذكر دون الامور الثلاثة الباقية من الحواسّ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موجبات الوضوء هو ما يوجب زوال العقل مثل الجنون، فإذا عرض للمتوضّئ الجنون أو السكر أو الإغماء بطل وضوؤه كما هو شأن سائر الأحداث المبطلة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و هي لا توجب الوضوء لكلّ واحدة من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المتوسّطة، و هي توجب غسلا واحدا لصلاة الصبح و الوضوء لكلّ صلاة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و هي توجب الأغسال الثلاثة للصبح و الظهرين و العشاءين و الوضوء لكلّ واحدة من الصلوات الخمس أيضا</w:t>
      </w:r>
      <w:r>
        <w:rPr>
          <w:rFonts w:eastAsia="Amiri" w:cs="Amiri" w:ascii="Amiri" w:hAnsi="Amiri"/>
          <w:color w:val="111111"/>
          <w:sz w:val="28"/>
          <w:szCs w:val="28"/>
          <w:rtl w:val="true"/>
          <w:lang w:bidi="ar-SA"/>
        </w:rPr>
        <w:t xml:space="preserve">. </w:t>
      </w:r>
      <w:bookmarkStart w:id="223" w:name="pg14805_166494"/>
    </w:p>
    <w:p>
      <w:pPr>
        <w:pStyle w:val="Heading5"/>
        <w:numPr>
          <w:ilvl w:val="4"/>
          <w:numId w:val="1"/>
        </w:numPr>
        <w:rPr/>
      </w:pPr>
      <w:bookmarkStart w:id="224" w:name="__RefHeading___Toc1941024_730472459"/>
      <w:bookmarkStart w:id="225" w:name="_Toc79"/>
      <w:bookmarkEnd w:id="223"/>
      <w:bookmarkEnd w:id="224"/>
      <w:r>
        <w:rPr>
          <w:rtl w:val="true"/>
        </w:rPr>
        <w:t>واجبات الوضوء</w:t>
      </w:r>
      <w:bookmarkEnd w:id="225"/>
    </w:p>
    <w:p>
      <w:pPr>
        <w:pStyle w:val="Heading6"/>
        <w:numPr>
          <w:ilvl w:val="5"/>
          <w:numId w:val="1"/>
        </w:numPr>
        <w:rPr/>
      </w:pPr>
      <w:bookmarkStart w:id="226" w:name="__RefHeading___Toc1941026_730472459"/>
      <w:bookmarkStart w:id="227" w:name="_Toc80"/>
      <w:bookmarkEnd w:id="226"/>
      <w:r>
        <w:rPr>
          <w:rtl w:val="true"/>
        </w:rPr>
        <w:t>القول في النيّة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القصد إلى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مقارنة 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شرعا، و هو أوّل جزء من أعلاه،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غسلا شرعا، و لأنّ المقارنة تعتبر لأوّل أفعال الوضوء، و الابتداء بغير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مشتملة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واجبا بأن كان في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واجبات الوضوء القول في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واجبات الوضوء النيّة، لأنّ الوضوء من العبادات، فلا يصحّ إلاّ مع النيّة المشتملة على التقرّب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نوى الشيء ينويه نواة و نيّة و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 العين، يائيّ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و 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للوضوء عند الشروع في غسل الوجه من أوّل جزء منه و هو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لوجوب النيّة عند غسل أعلى الوجه الذي يجب الشروع منه، و على هذا التعليل لا تكفي النيّة عند غسل غير أوّل الوجه مثل ما إذا شرع المتوضّئ في الغسل من وسط الوجه، لأنّ الغسل هكذا ليس بغسل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غيره، و الضمير فيه يرجع إلى أوّل جزء من أعلى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 منتهى الوجه أو وسطه من دون الشروع فيه من أعلاه لا يعدّ غسلا شرعيّا، فلا تكفي النيّة عند غسل غير أوّل جزء من أعلى الوجه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الشرط هو ثاني شروط صحّة النيّة، فإنّها يجب كونها مشتملة على قصد الوجوب أو الندب إذا لم يكن الوضوء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عبادة واجبة مشروطة به، و إلاّ نوى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الندب، و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خارج عن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إلى اللّه تعالى بأن يقصد فعله للّه امتثالا لأمره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موافقة لطاعته، أو طلبا للرفعة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بواسطته تشبيها بالقرب المكانيّ، أو مجرّدا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تعالى غاية كلّ مقصد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التوضّؤ في غير وقت الوجوب لا يصحّ إلاّ بنيّة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عدم ذكر المصنّف رحمه اللّه اشتمال النيّة على الندب إنّما هو لكون الغرض الأصليّ هنا هو بيان الواجب 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على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توضّأ من دون قصد التقرّب به إلى اللّه تعالى حكم عليه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يقصد فعله للّه تعالى و هو يطلب الرفعة عنده من حيث الدرجة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القدر و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من التفاسير الثلاثة المذكورة للتقرّب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 لأمره، أو موافقة لطاعته، أو طلبا للرفعة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الاكتفاء بقصد الفعل للّه تعالى، لأنّه الغاية و النهاية لكلّ شيء،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الشارح رحمه اللّه فسّر التقرّب بمعان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 لأمر اللّه تعالى بالوضوء، فإنّه أمر بالوضوء فيجب الامتثال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موافقة الطاعة و طلب رضى اللّه تعالى، و لا يخفى زيادة هذا عن الأوّل من حيث الدرجة و الرتبة، لأنّ المقصود في الأوّل هو الامتثال لأمر الوضوء و في الثاني هو الموافقة لطاعته و لو لم يؤمر بخصوص الوضوء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العلوّ و الرفعة عند اللّه تعالى من حيث الثواب و الأجر المرتّبين على الوضوء، فإنّ القرب و البعد المكانيّين لا يتصوّران في حقّه تعالى، لأنّه فوق كلّ شيء، فلا بدّ من حمل القرب من اللّه تعالى و الرفعة عنده على قصد الرفعة و التقرّب من حيث المنزلة و حصول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الإتيان بالوضوء للّه تعالى شوقا و رغبة إليه بلا قصد حصول أيّ شيء منه تعالى، فيزيد ذلك درجات على التفاسير الثلاثة المذكورة، و هذا مضمون ما قاله أمير المؤمنين عليه السّلام في بعض قصار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مجرّدا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رابع تفاسير التقرّب هو التوضّؤ لذاته تعالى من دون أيّ مطلوب آخر، فإنّه منتهى كلّ ما يقصده الإنسان من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النيّة مشتملة على قصد الاستباحة أيضا، بمعنى قصد كون الوضوء مبيحا للصلاة الواجبة أو المستحبّة و إن لم يكن رافعا للحدث مثل وضوء المستحاضة و المبطون و السلس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النيّة قصد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الفعل المنويّ، و هو الوضوء بأن يقصد حين الإقدام على الوضوء فعله عند غسل أوّل جزء من الوجه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الوجوب أو الندب، فلو نوى الندب عند الوجوب أو بالعكس بطل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الرفع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حكم الحدث، و إلاّ فالحدث إذا وقع 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النيّة المشتملة على جميع ذلك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وجوب ما عدا القربة نظر، لعدم نهوض دليل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التقرّب إلى اللّه تعالى بكون فعله امتثالا لأمره أو موافقة لطاعته أو طلبا للرفعة عنده كما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الاستباحة بأن يقصد كون الوضوء مبيحا للصلاة أو رافعا للحدث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الوضوء رافعا للحدث أيضا أم لا مثل وضوء المرأة المستحاضة أو السلس البول أو المبطون، فإنّ وضوءهم يبيح الصلاة، لكن لا يمكن رفع الحدث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الحدث يستعمل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الموجبة للوضوء مثل البول و الغائط و النوم و غيرها ممّا تقدّم، فرفع هذه المذكورات بعد الحدوث لا يتصوّر، لأنّ البول مثلا لا يمكن رفعه بعد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الحالة النفسانيّة التي تحدث للإنسان بعد تحقّق كلّ واحدة من هذه المذكورات، و هي تمنع الدخول في الصلاة و الطواف و ما يشترط فيه الوضوء، فالمراد من كون الوضوء رافعا للحدث إنّما هو بهذا المعنى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حكم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الحالة النفسانيّة العارضة للإنسان بعد البول و غيره التي توجب عدم الدخول فيما يشترط فيه الوضوء، و الوضوء يرفع حكم الحالة المذكورة، فيجوز الدخول فيما يشترط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اجتمعت الامور المذكورة من الوجوب و القربة و الاستباحة في النيّة فلا إشكال في كفايتها، لكن في الاستدلال على وجوب غير التقرّب في النيّة إشكال، لعدم الدليل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عدا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القربة فلا شبهة في اعتبارها في كلّ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العبادة عن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الفعل مشتركا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اشتراك في الوضوء حتّى في الوجوب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وقت العبادة الواجبة المشروطة به لا يكون إلاّ واجبا،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الامور العباديّة لا تتحقّق إلاّ بقصد التقرّب إلى اللّه تعالى، و الوضوء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الامور التي يجب اشتمال النيّة عليها قصد تمييز العبادة المنويّة، مثل قصد صلاة الظهر أو العصر أو غيرهما و مثل قصد الوجوب أو الندب عند الإتيان بالصلاة، فلو لم يميّزها عن غيرها عند النيّة حكم عليها بالبطلان، لكن هذا شرط تجب مراعاته إذا كانت العبادة مشتركة و الحال أنّ الوضوء لا اشتراك فيه، فإنّ وضوء صلاة الظهر مثلا غير الوضوء لغيرها، و هكذا الوضوء في وقت العبادة الواجبة المشروطة به لا يكون إلاّ واجبا، و في غيرها لا يكون إلاّ مندوبا، فلا اشتراك في الوضوء حتّى يلزم قصد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فعل الصلاة المشترك بين الصلوات الخمس و غيرها و بين الوجوب و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عدم الاشتراك في الوضوء بين الأفراد المختلفة في الكمّيّة أو الكيفيّة أو هما معا أمرا ظاهرا بخلاف غيره من العبادات كالصلاة، و إنّما الاشتراك الذي يتوهّم في الوضوء هو اشتراك بين الواجب و الندب جعل ذلك فردا خفيّا، و استدلّ على نفيه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غير وقت العبادة ينتفي الوجوب</w:t>
      </w:r>
      <w:r>
        <w:rPr>
          <w:rFonts w:eastAsia="Amiri" w:cs="Amiri" w:ascii="Amiri" w:hAnsi="Amiri"/>
          <w:color w:val="111111"/>
          <w:sz w:val="28"/>
          <w:szCs w:val="28"/>
          <w:rtl w:val="true"/>
          <w:lang w:bidi="ar-SA"/>
        </w:rPr>
        <w:t>.</w:t>
      </w:r>
      <w:bookmarkStart w:id="228" w:name="pg14805_166499"/>
    </w:p>
    <w:p>
      <w:pPr>
        <w:pStyle w:val="Heading6"/>
        <w:numPr>
          <w:ilvl w:val="5"/>
          <w:numId w:val="1"/>
        </w:numPr>
        <w:rPr/>
      </w:pPr>
      <w:bookmarkStart w:id="229" w:name="__RefHeading___Toc1941028_730472459"/>
      <w:bookmarkStart w:id="230" w:name="_Toc81"/>
      <w:bookmarkEnd w:id="228"/>
      <w:bookmarkEnd w:id="229"/>
      <w:r>
        <w:rPr>
          <w:rtl w:val="true"/>
        </w:rPr>
        <w:t>القول في الغسلتين</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كلّ جزء من الماء عن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بنفسه أو بمعين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دارت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عرضا و ما بين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مثلّث القاف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 هو منتهى منبت شعر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الذقن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بالذال المعجمة و القاف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في ذلك مستوى الخلقة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الغسلتين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الامور الواجبة مراعاتها في الوضوء هو جري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لجري الماء، و المراد منه كون الماء بقدر يجري من محلّ إلى غيره حتّى يصدق عليه الغسل لا المسح، فإنّ الماء لو لم يكن بمقدار يجري إلى غير محلّه أطلق على استعماله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اليد، بمعنى أن يجري الماء على الوجه من محلّ إلى آخر بإعانة يد المتوضّئ لا بأن يجري هو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بمقدار يحيط به إصبعا الإبهام و الوسطى، و هذا مناط ما يجب غسله من الوجه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قصاص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ينتهي نبته من مقدّمه أو مؤخّره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بضمّ القاف و فتحها و كسرها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منتهى منبت الشعر من مقدّم الرأس لا من مؤخّرها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الذقن و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اللحيين من أسفلهما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ما يجب غسله من الوجه عبارة </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في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التحذيف، و هي ما بين منتهى العذار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بشعر الرأس و العذار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قدر يحيط به إصبعا الإبهام و الوسطى من حيث العرض و عن آخر منبت شعر الرأس إلى آخر الذقن من حيث الطول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وجه المتوضّئ أصغر من المتعارف أو كانت يده أطول منه لوحظ في حقّه ما هو المتعارف، فلا يجب عليه غسل الوجه أزيد منه، و كذا لا يكفي غسل الأقلّ من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 مقدار ما يجب غسله في الوضوء بالإجمال، و هو ما يحيط به إصبعا الإبهام و الوسطى عرضا و ما بين القصاص إلى آخر الذقن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شرع الشارح رحمه اللّه في بيان ما يدخل في الحدّ المذكور من أجزاء الوجه التي لها أسامي خاصّة، و ذكر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التحذيف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فسّر مواضع التحذيف بأنّها عبارة عن الموضع الذي يقع بين آخر العذار و النزعة، و التسمية بالتحذيف إنّما هي لحذف أكثر النساء و المترفين شعر هذا الموضع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اللحية أي الشعر الذي يحاذي الاذن، ما ينبت عليه ذلك الشعر،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ج نزعات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انحسار الشعر من جانبي الجبهة و هما نزعتان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المتّصلة بشعر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النزعة الواقعة في طرفي الجبهة تتّصل بشعر الرأس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التحذيف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الثاني ممّا يدخل في الحدّ </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النزعتان بالتحريك، و هما البياضان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المكتتفان للناصية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البشرة من خلاله في مجلس التخاطب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الكثيف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بتخليله إدخال الماء خلاله لغسل البشرة المستورة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خلاله فلا بدّ من غسلها كما يجب غسل جزء آخر ممّا جاورها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المستورة من باب 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المذكور الواجب غسله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الثالث ممّا يدخل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الموضعان الواقعان في جانبي الجبهة لا ينبت عليهما شعر في أغلب الناس و يكونان بياضين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الثالث من واجبات الوضوء، و هو 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إيصال الماء إلى خلال الشعر الخفيف، و المراد منه هو الشعر الذي لا يستر البشرة و ترى هي من خلاله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خفيف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عدم الرؤية للبشرة في غير مجلس التخاطب، كما إذا كان البعد بين المتخاطبين كثيرا بحيث لا يمكن رؤيتها من 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كثف الشيء كثافة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و كثر و التفّ فهو كثيف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أمّا البشرة الظاهرة من خلال الشعر فيجب غسلها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البشرة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يجب غسل جزء ممّا يجاور البشرة الظاهرة من البشرة المستورة من باب الاحتياط و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الأقوى عدم وجوب تخليل الشعر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للمصنّف في الذكرى و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يستوي في ذلك شعر اللحية و الشارب و الخدّ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الحاجب و العنفقة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الشعر الكثير و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المصنّف رحمه اللّه في الدروس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تخليل ما يمنع وصول الماء إذا خفّ احتياطا، و المشهور عدم الوجوب، نعم يستحبّ و إن كثف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لمعظم الفقهاء و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الحكم بعدم وجوب تخليل الشعر خفيفا كان أو كثيفا هو أخبار نقلت في كتاب الوسائل، 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كان تحت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أحاط به الشعر فليس للعباد أن يغسلوه و لا يبحثوا عنه، و لكن يجري عليه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أحاط به من الشعر فليس للعباد أن يطلبوه و لا يبحثوا عنه، و لكن يجري عليه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عدم وجوب تخليل الشعر بين اللحية و شعر الخدّ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العين، و قد تقدّم معناه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العنفقة ج عنافق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شعيرات بين الشفة السفلى و الذقن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الهدب و الهدب ج أهداب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أشفار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 فتح الفاء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عظمي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من واجبات الوضوء بعد النيّة و جري الماء و التخليل على ما فصّل هو غسل اليد اليمنى من المرفق إلى انتهاء أصابع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بفتح الميم و كسر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المرفق و المرفق كمنبر و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 الذراع من العضد ج مرافق، و منه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اجتماع عظمين أعني عظم الذراع و عظم العضد، و يجب غسل هذا المجتمع للعظمين، فلا يكفي غسل موضع فصل العظمين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فيمن قطعت ذراعه من عظم المفصل، فعلى القول بوجوب غسل المفصل يسقط وجوب الغسل، لانعدام الموضوع، و على القول بوجوب غسل المجتمع للعظمين يجب غسل رأس العظم المتّصل بعظم الذراع، لأنّه الميسور من موضع الغسل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اليد من نفس المفصل يجب غسل رأس العضد، بناء على وجوب غسل المرفق أصالة، و على القول بأنّ وجوبه من باب المقدّمة يسقط غسله، و هو خيرة العلاّمة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من طرف المرفق إلى طرف الإصبع الوسطى،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 ج أذرع و ذرعان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العضد و العضد و العضد و أعلى الجميع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 و هو من المرفق إلى الكتف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المراد من المرفق الواجب غسله للوضوء هو محلّ فصل عظم الذراع عن عظم العضد</w:t>
      </w:r>
      <w:r>
        <w:rPr>
          <w:rFonts w:eastAsia="Amiri" w:cs="Amiri" w:ascii="Amiri" w:hAnsi="Amiri"/>
          <w:color w:val="111111"/>
          <w:sz w:val="28"/>
          <w:szCs w:val="28"/>
          <w:rtl w:val="true"/>
          <w:lang w:bidi="ar-SA"/>
        </w:rPr>
        <w:t xml:space="preserve">. </w:t>
      </w:r>
      <w:bookmarkStart w:id="231" w:name="pg14805_166504"/>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غسل ما اشتملت عليه الحدود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زائد و شعر و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يدا إلاّ أن تشتبه الأصليّة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فتغسلان معا من باب المقدّمة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941030_730472459"/>
      <w:bookmarkStart w:id="233" w:name="_Toc82"/>
      <w:bookmarkEnd w:id="232"/>
      <w:r>
        <w:rPr>
          <w:rtl w:val="true"/>
        </w:rPr>
        <w:t>القول في المسحتين</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مسح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شعره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انتهاء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غسل اليد اليسرى أيضا من المرفق إلى أطراف أصابعها بعد غسل الوجه و اليد اليمنى كما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غسل كلّ ما يوجد في الحدود المذكورة من لحم زائد و شعر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الحدود الثلاثة المذكورة للوجه و اليد اليمنى و اليد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وجدت يد صغرى متّصلة باليد الأصليّة من اليمنى أو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وجدت إصبع زائدة على الأصابع الخمس الطبيعيّة للإنسان المتعارف، فيجب غسل الإصبع الزائدة عند غسل اليد الموجودة هي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غسل الموجود في الخارج عن الحدود المذكورة مثل ما إذا وجدت يد زائدة على اليد الأصليّة خارجة عنها مثل المنفصلة عن أعلى المرفق، فيجب غسل اليد الأصليّة لا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تتميّز اليد الأصليّة و الزائدة، فيجب إذا غسل كلتيهما من باب الاحتياط و المقدّمة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المسحتين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الآخر من واجبات الوضوء هو مسح مقدّم الرأس بعد غسل الوجه و اليدين </w:t>
      </w:r>
    </w:p>
    <w:p>
      <w:pPr>
        <w:pStyle w:val="BookText"/>
        <w:rPr/>
      </w:pPr>
      <w:r>
        <w:rPr>
          <w:rFonts w:ascii="Amiri" w:hAnsi="Amiri" w:eastAsia="Amiri" w:cs="Amiri"/>
          <w:color w:val="111111"/>
          <w:sz w:val="28"/>
          <w:sz w:val="28"/>
          <w:szCs w:val="28"/>
          <w:rtl w:val="true"/>
          <w:lang w:bidi="ar-SA"/>
        </w:rPr>
        <w:t xml:space="preserve">الذي لا يخرج بمدّه عن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اكتفى المصنّف بالرأس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تغليبا لاسمه على ما نبت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مسمّى المسح و لو بجزء من إصبع ممرّا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الممسوح ليتحقّق اسمه لا بمجرّد وضعه، و لا حدّ لأكثره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يعتقد شرعيّته،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في مقام تعيين مقدار مقدّم الرأس تقسيمه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اليسار و الخلف و القدّام، و الربع المقدّم هو مقدار مقدّم الرأس الذي يجب مسحه بما يصدق عليه اسم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يخرج الشعر عن الربع المقدّم من الرأس إلى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اكتفى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الشعر الموجود النابت على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للتغليب، لأنّ الرأس يطلق على الشعر الموجود النابت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 ذو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مذكور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الشخص الماسح،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إمرار جزء من الإصبع على الشعر النابت على الرأس، فلا يكفي وضع جزء من الإصبع على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يتعيّن حدّ لأكثر مسح شعر مقدّم الرأس، بمعنى أنّه يجوز مسح شعر جميع مقدّمه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إحاطة المسح بجميع الرأس يمينا و يسارا و خلفا و قدّاما كما يفعله العامّة، هذا إذا لم يقصد الماسح شرعيّته، فلو اعتقد وجوب مسح الرأس استيعابا حكم عليه بالحرمة، لكونه بدعة، و هي إدخال ما ليس من الدين في الدين على أنّه من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فيحرم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في مقدار ثلاث 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الرجل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رءوس الأصابع إلى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قبّتا القدمين على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الأفضل في مسح الرأس هو المسح بثلاث أصابع متّصلة، و هذا من جهة العرض، و أمّا من جهة الطول فيكفي الإمرار و لو بمسمّاه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بوجوب هذا المقدار، هذا كلّه في العرض، و أمّا في الطول فالظاهر فيه الاكتفاء في الجملة بما يسمّى مسحا بإمرار عليه لا مجرّد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الآخر من واجبات الوضوء هو مسح بشرة ظهر الرجل اليمنى من رءوس الأصابع إلى الكعبين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بشرة ظهر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لا يجزي المسح على الشعر في الرجلين، بل يتحتّم المسح على البشرة، كما صرّح به في شرح الإرشاد، و لم أقف في كلام غيره على 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صدق الامتثال بالمسح على الشعر أيضا بصدق المسح على الرجل بذلك عرفا إلاّ إذا كان طويلا خارجا عن المعتاد لا سيّما أنّه ليس فيه الباء الدالّة على الإلصاق، كما في شرح الدروس و بنائه على قراءة النصب في أَرْجُلَكُمْ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عدم التعرّض لذلك في الأخبار حيث ذكر حكم الشعر في الرأس دون الرجل فهو بملاحظة الغالب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العظمان الناشزان من جانبي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من معنى الكعب،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القبّة الموجودة في ظهر القدم، 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مفصل الساق عن الرجل، و 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هو قبّة القدم على القول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الساق،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مختاره في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على أعضاء الوضوء من مائه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المسحين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فهم من إطلاقه المسح أنّه لا ترتيب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العضو، فيجوز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بوجوب المسح إلى أصل الساق هو ما اختاره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الرجل اليسرى،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ظهر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المسح يكون كما ذكر في الرجل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مسمّى المسح من حيث العرض و لو بمقدار إصبع أو جزء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المسح بالرطوبة الخارجة من ماء الوضوء، مثل ما إذا اخذت الرطوبة من الخارج أو من سائر الأعضاء بعد إتمام الوضوء، بل يجب المسح بالرطوبة الباقية على اليد إلاّ إذا لم تبق الرطوبة لشدّة الحرّ، فيجوز حينئذ أخذ الرطوبة من سائر الأعضاء، و إلاّ فمن الخارج كما فصّل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الهامش السابق عدم جواز المسح بماء غير ماء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مسح الرأس و مسح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مسح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الترتيب عند المسح بين الجانب العالي من العضو الممسوح و الجانب السافل 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المسح من أسفل العضو الممسوح إلى أعلاه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الغسل، للدلالة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فيهما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رجّح منع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الرأس دون الرجلين، و في البيان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أعضاء الغسل و المسح بأن يبتدئ بغسل الوجه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النكس مصدر من نكسه نكسا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على رأسه و جعل أسفله أعلاه، و مقدّمه مؤخّره،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النكس و المسح من السافل إلى العالي في المسح، لكن لا يجوز ذلك في الغسل، لأنّه إنّما يجب أن يكون من العالي إلى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لدلالة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المرفق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رعاية الترتيب من العالي إلى السافل في الغسل، لأنّ هذا المعنى هو مدلول 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الحكم،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مسح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المستفاد من عبارة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الترتيب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في المسحين على الأصحّ من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النكس على الاولى، و لا تقديم اليسرى على اليمنى، و لا مسحهما معا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برجحان منع النكس في الرجلين دون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قال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من باب التفعيل حال عن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الواجب الآخر </w:t>
      </w:r>
    </w:p>
    <w:p>
      <w:pPr>
        <w:pStyle w:val="BookText"/>
        <w:rPr/>
      </w:pPr>
      <w:r>
        <w:rPr>
          <w:rFonts w:ascii="Amiri" w:hAnsi="Amiri" w:eastAsia="Amiri" w:cs="Amiri"/>
          <w:color w:val="111111"/>
          <w:sz w:val="28"/>
          <w:sz w:val="28"/>
          <w:szCs w:val="28"/>
          <w:rtl w:val="true"/>
          <w:lang w:bidi="ar-SA"/>
        </w:rPr>
        <w:t xml:space="preserve">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اليمنى ثمّ اليسرى ثمّ بمسح الرأس ثمّ الرجل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اليسرى، فلو 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على ما يحصل معه الترتيب مع بقاء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أسقط المصنّف في غير الكتاب الترتيب بين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يجفّ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العضو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واجبات الوضوء هو الترتيب بين الأفعال من النيّة و الغسلتين و المسحتين، كما يفصّله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يبتدئ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بمسح الرجل اليمنى بعد مسح الرأس و هكذا مسح الرجل اليسرى بعد هذا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يراع المتوضّئ الترتيب بين أعمال الوضوء وجب عليه الإعادة مع رعاية الترتيب بشرط بقاء الموالاة، فإذا توضّأ و مسح الرأس و الرجل اليمنى قبل غسل اليد اليسرى وجب عليه إعادة مسح الرأس و الرجل اليمنى بعد غسل اليد اليسرى لتحصيل الترتيب الواجب بين الغسل و المسح، و هذا مشروط ببقاء الرطوبة على الوجه، فلو جفّت بمراعاة الترتيب لم يصحّ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توضيحه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يجفّ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الآخر من واجبات الوضوء هو الموالاة بين أفعال الوضوء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المتوضّئ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مراعاة الموالاة بحيث لا يجفّ العضو السابق على العضو الذي يشتغل بغسله أو مسحه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المتوضّئ،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العضو السابق على العضو الذي يشتغل المتوضّئ بغسله أو مسحه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المعتبر في الجفاف الحسّيّ لا التقديريّ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بين العامد و الناسي و الجاهل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رعاية الموالاة بما ذكر بين الاختيار و الاضطرار و هكذا حال اعتدال الهواء و الماء و مزاج المتوضّئ و عدمها، و أيضا لا فرق بين العمد و السهو و النسيان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الأقوال في المسألة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رعاية عدم الجفاف حسّا 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العامد 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حصول الموالاة العرفيّة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الجفاف التقديريّ هو ما إذا توضّأ في الهواء البارد مع تخلّل تأخير قليل بين أفعال الوضوء من دون حصول الجفاف على نحو لو كان الهواء حارّا حصل الجفاف، لكن مع ذلك لا يحكم ببطلان الوضوء، لأنّ الجفاف تقديريّ لا حسّيّ حاصل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بوجوب الموالاة بين أفعال الوضوء بين العامد و الناسي و الجاهل، بمعنى أنّ المتوضّئ لو لم يراع الموالاة بحيث يجفّ السابق و هو في اللاحق و إن كان جهلا أو نسيانا فضلا عن أن يكون عمدا حكم عليه ببطلان الوضوء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المذكور</w:t>
      </w:r>
      <w:r>
        <w:rPr>
          <w:rFonts w:eastAsia="Amiri" w:cs="Amiri" w:ascii="Amiri" w:hAnsi="Amiri"/>
          <w:color w:val="111111"/>
          <w:sz w:val="28"/>
          <w:szCs w:val="28"/>
          <w:rtl w:val="true"/>
          <w:lang w:bidi="ar-SA"/>
        </w:rPr>
        <w:t xml:space="preserve">. </w:t>
      </w:r>
      <w:bookmarkStart w:id="234" w:name="pg14805_166511"/>
    </w:p>
    <w:p>
      <w:pPr>
        <w:pStyle w:val="Heading5"/>
        <w:numPr>
          <w:ilvl w:val="4"/>
          <w:numId w:val="1"/>
        </w:numPr>
        <w:rPr/>
      </w:pPr>
      <w:bookmarkStart w:id="235" w:name="__RefHeading___Toc1941032_730472459"/>
      <w:bookmarkStart w:id="236" w:name="_Toc83"/>
      <w:bookmarkEnd w:id="234"/>
      <w:bookmarkEnd w:id="235"/>
      <w:r>
        <w:rPr>
          <w:rtl w:val="true"/>
        </w:rPr>
        <w:t>مستحبّات الوضوء</w:t>
      </w:r>
      <w:bookmarkEnd w:id="236"/>
    </w:p>
    <w:p>
      <w:pPr>
        <w:pStyle w:val="Heading6"/>
        <w:numPr>
          <w:ilvl w:val="5"/>
          <w:numId w:val="1"/>
        </w:numPr>
        <w:rPr/>
      </w:pPr>
      <w:bookmarkStart w:id="237" w:name="__RefHeading___Toc1941034_730472459"/>
      <w:bookmarkStart w:id="238" w:name="_Toc84"/>
      <w:bookmarkEnd w:id="237"/>
      <w:r>
        <w:rPr>
          <w:rtl w:val="true"/>
        </w:rPr>
        <w:t>السواك</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دلك الأسنان بعود و 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إصبع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الأخضر، و أكمله الأراك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غسل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الوضوء 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واجبه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شرع المصنّف رحمه اللّه في بيان مستحبّات الوضوء بعد بيان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السواك باستعانة عود و خرقة و إصبع و أمثال هذه، فما يتحقّق به الاستحباب هو استعمال آلة السواك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السواك بمعنى اسم الذات لا بمعنى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أفضل ما يدلك به الإنسان هو الغصن الأخضر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تشعّب عن ساق الشجر دقاقها و غلاظها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من الحمض يستاك بقضبانه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السواك يستحبّ أن يؤتى به قبل الشروع في الغسل الواجب من الوضوء مثل غسل الوجه و اليدين، و أيضا قبل الشروع في الغسل المندوب من الوضوء مثل غسل اليدين من الزندين مرّتين أو ثلاث مرّات، و سيأتي تفصيل هذا الغسل الأخير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اليدين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صفة للغسل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استحباب المضمضة أيضا محلّه قبل قسمي الغسل الواجب و الغسل المندوب من الوضوء، و سيأتي معنى المضمضة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لو أخّره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أجزأ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السواك سنّة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يتأكّد في 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أخّر السواك عن الغسل الواجب و الغسل المندوب من الوضوء أجزأ و كفى في الإتيان بالمندوب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للوضوء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الروايات الواردة في خصوص السواك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أبي اسامة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المرسلين السواك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السواك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من سنن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 اثنتا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السنّة، و مطهّرة للفم، و مجلاة للبصر، و يرضي الربّ، و يذهب بالغمّ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يزيد في الحفظ، و يبيّض الأسنان، و يضاعف الحسنات، و يذهب بالحفر، و يشدّ اللثة، و يشهّي الطعام، و يفرح بالملائكة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بإسناده عن الحسين بن زيد عن الصادق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يوصيني بالسواك حتّى ظننت أنّه سيجعله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الشارح رحمه اللّه لاستحباب السواك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قراءة القرآن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الاصفرار أو الاسوداد في الأسنان</w:t>
      </w:r>
      <w:r>
        <w:rPr>
          <w:rFonts w:eastAsia="Amiri" w:cs="Amiri" w:ascii="Amiri" w:hAnsi="Amiri"/>
          <w:color w:val="111111"/>
          <w:sz w:val="28"/>
          <w:szCs w:val="28"/>
          <w:rtl w:val="true"/>
          <w:lang w:bidi="ar-SA"/>
        </w:rPr>
        <w:t xml:space="preserve">. </w:t>
      </w:r>
      <w:bookmarkStart w:id="239" w:name="pg14805_166513"/>
    </w:p>
    <w:p>
      <w:pPr>
        <w:pStyle w:val="BookText"/>
        <w:rPr/>
      </w:pPr>
      <w:bookmarkEnd w:id="239"/>
      <w:r>
        <w:rPr>
          <w:rFonts w:ascii="Amiri" w:hAnsi="Amiri" w:eastAsia="Amiri" w:cs="Amiri"/>
          <w:color w:val="111111"/>
          <w:sz w:val="28"/>
          <w:sz w:val="28"/>
          <w:szCs w:val="28"/>
          <w:rtl w:val="true"/>
          <w:lang w:bidi="ar-SA"/>
        </w:rPr>
        <w:t xml:space="preserve">الوضوء و الصلاة و قراءة القرآن و اصفرار الأسنان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941036_730472459"/>
      <w:bookmarkStart w:id="241" w:name="_Toc85"/>
      <w:bookmarkEnd w:id="240"/>
      <w:r>
        <w:rPr>
          <w:rtl w:val="true"/>
        </w:rPr>
        <w:t>التسمية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اتباعها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نسيها ابتداء تداركها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قبل الفراغ كالأكل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تركها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941038_730472459"/>
      <w:bookmarkStart w:id="243" w:name="_Toc86"/>
      <w:bookmarkEnd w:id="242"/>
      <w:r>
        <w:rPr>
          <w:rtl w:val="true"/>
        </w:rPr>
        <w:t>غسل اليدين</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النوم و البول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ما ذكر من المواضع المذكورة مثل ما إذا فاحت الرائحة الكريهة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الثاني من مستحبّات الوضوء هو ذكر اسم اللّه تعالى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يذكر بعد التسمية المذكورة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المتوضّئ لو نسي ذكر اسم اللّه ثمّ تذكّره حال الوضوء أتى به في أيّ حال من حالات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الآكل لو نسي البسملة عند الشروع في الأكل ثمّ تذكّرها في حاله استحبّ له أن يأتي بها قبل الفراغ من الأكل كذلك الأمر في خصوص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ترك المتوضّئ البسملة حين الشروع في الوضوء عمدا ثمّ تذكّرها في أثنائه استحبّ له الذكر في أيّ حال شاء في الأثناء و قبل الفراغ</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مستحبّات الوضوء هو غسل اليدين من حدث النوم و البول و الغائط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الغائط لا من مطلق الحدث كالريح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به قطع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اختاره المصنّف في النفليّة، و نسب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اجتمعت الأسباب تداخلت إن تساوت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دخل الأقلّ تحت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إدخالهما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المشهور لو بطل الوضوء بخروج الريح فأراد المتوضّئ الوضوء بعده لم يستحبّ غسل اليدين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و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غسل اليدين منهما مرّة و من الغائط مرّتين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هذا القول يستحبّ غسل اليدين مرّة واحدة من الأحداث الثلاثة المذكورة، و اختار المصنّف هذا القول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نسب القول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استحباب الغسل مرّة من حدث النوم و البول و مرّتين من حدث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و قد قوّى الشارح رحمه اللّه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عرض للمكلّف النوم و البول، فإنّهما متساويان في استحباب الغسل مرّة واحدة كما هو أحد الأقوال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عرض للمكلّف الغائط و البول، فلا يستحبّ الغسل إلاّ مرّتين، لدخول استحباب الغسل مرّة من البول في الغسل مرّتين من الغائط كما هو أحد الأقوال الماضية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الشرط إنّما هو فيما إذا كان الإناء الذي يتوضّأ بمائه بحيث يمكن إدخال اليدين </w:t>
      </w:r>
    </w:p>
    <w:p>
      <w:pPr>
        <w:pStyle w:val="BookText"/>
        <w:rPr/>
      </w:pPr>
      <w:r>
        <w:rPr>
          <w:rFonts w:ascii="Amiri" w:hAnsi="Amiri" w:eastAsia="Amiri" w:cs="Amiri"/>
          <w:color w:val="111111"/>
          <w:sz w:val="28"/>
          <w:sz w:val="28"/>
          <w:szCs w:val="28"/>
          <w:rtl w:val="true"/>
          <w:lang w:bidi="ar-SA"/>
        </w:rPr>
        <w:t xml:space="preserve">الذي يمكن الاغتراف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لدفع النجاسة الوهميّة أو تعبّدا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الماء قليلا،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للعلاّمة حيث اعتبره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 إلاّ فلا يستحبّ الغسل لليدين إلاّ قبل الشروع في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اغترف الماء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استحباب غسل اليدين قبل الوضوء مستندا إلى محض التعبّد لأمر الشارع لا لإزالة النجاسة المتوهّمة عنهما، فيستحبّ الغسل و لو مع تحقّق القطع بطهارة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يعتبر في استحباب غسل اليدين قبل الوضوء كون الماء قليلا، بل لو توضّأ بماء الكرّ أو الجاري أيضا استحبّ غسل اليدين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المطلق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البول مرّة، و من الغائط مرّتين، و من الجنابة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من كتاب الطهارة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كون الماء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رحمه اللّه اعتبر في الاستحباب قلّة الماء، فلو توضّأ بماء الكرّ أو الجاري لم يستحبّ غسل اليدين قبل الوضوء</w:t>
      </w:r>
      <w:r>
        <w:rPr>
          <w:rFonts w:eastAsia="Amiri" w:cs="Amiri" w:ascii="Amiri" w:hAnsi="Amiri"/>
          <w:color w:val="111111"/>
          <w:sz w:val="28"/>
          <w:szCs w:val="28"/>
          <w:rtl w:val="true"/>
          <w:lang w:bidi="ar-SA"/>
        </w:rPr>
        <w:t>.</w:t>
      </w:r>
      <w:bookmarkStart w:id="244" w:name="pg14805_166516"/>
    </w:p>
    <w:p>
      <w:pPr>
        <w:pStyle w:val="Heading6"/>
        <w:numPr>
          <w:ilvl w:val="5"/>
          <w:numId w:val="1"/>
        </w:numPr>
        <w:rPr/>
      </w:pPr>
      <w:bookmarkStart w:id="245" w:name="__RefHeading___Toc1941040_730472459"/>
      <w:bookmarkStart w:id="246" w:name="_Toc87"/>
      <w:bookmarkEnd w:id="244"/>
      <w:bookmarkEnd w:id="245"/>
      <w:r>
        <w:rPr>
          <w:rtl w:val="true"/>
        </w:rPr>
        <w:t>المضمضة و الاستنشاق و تثليثهما</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إدخال الماء الفم و إدارته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إلى داخل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تثليثهما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يفعل كلّ واحد منهما ثلاثا، و لو بغرفة واحدة، و بثلاث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تقديم المضمضة أجمع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الاستنشاق، و العطف بالواو لا يقتضيه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المضمضة و الاستنشاق و تثليثهما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مضمض الماء في فمه مضمضة و مضماضا و مضماضا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بالإدارة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استنشق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أنفه و جذبه بالنفس لينزل ما في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الاستنشاق،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فالرابع و الخامس من مستحبّات الوضوء هما المضمضة و الاستنشاق و تثليثهما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أتى المتوضّئ بكلّ واحد من الاستنشاقات الثلاثة و المضمضات الثلاث بثلاثة غراف كان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يأتي بالمضمضات الثلاث قبل الاستنشاقات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يستفاد من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 المضمضة و الاستنشاق، لكون العطف بالواو، و هو لا يقتضي إلاّ مطلق الجمع، فلو 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 منه الترتيب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التقديم</w:t>
      </w:r>
      <w:r>
        <w:rPr>
          <w:rFonts w:eastAsia="Amiri" w:cs="Amiri" w:ascii="Amiri" w:hAnsi="Amiri"/>
          <w:color w:val="111111"/>
          <w:sz w:val="28"/>
          <w:szCs w:val="28"/>
          <w:rtl w:val="true"/>
          <w:lang w:bidi="ar-SA"/>
        </w:rPr>
        <w:t xml:space="preserve">. </w:t>
      </w:r>
      <w:bookmarkStart w:id="247" w:name="pg14805_166517"/>
    </w:p>
    <w:p>
      <w:pPr>
        <w:pStyle w:val="Heading6"/>
        <w:numPr>
          <w:ilvl w:val="5"/>
          <w:numId w:val="1"/>
        </w:numPr>
        <w:rPr/>
      </w:pPr>
      <w:bookmarkStart w:id="248" w:name="__RefHeading___Toc1941042_730472459"/>
      <w:bookmarkStart w:id="249" w:name="_Toc88"/>
      <w:bookmarkEnd w:id="247"/>
      <w:bookmarkEnd w:id="248"/>
      <w:r>
        <w:rPr>
          <w:rtl w:val="true"/>
        </w:rPr>
        <w:t>تثنية الغسلات الثلاث</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تثنية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الغسلة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 أنكرها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941044_730472459"/>
      <w:bookmarkStart w:id="251" w:name="_Toc89"/>
      <w:bookmarkEnd w:id="250"/>
      <w:r>
        <w:rPr>
          <w:rtl w:val="true"/>
        </w:rPr>
        <w:t>الدعاء عند كلّ فعل</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الواجبة و المستحبّة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تثنية الغسلات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غسل الوجه 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غسل كلّ واحد من الأعضاء المذكورة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فالسادس من مستحبّات الوضوء هو تثنية الغسلات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العبارة استحباب الغسلة الثانية بعد إتمام الغسلة الاولى في كلّ عضو، بمعنى أن يغسل الوجه مرّة اخرى بعد الغسلة الاولى و هكذا اليد اليمنى و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الصدوق رحمه اللّه قال بكون الغسلة الثانية بدعة و حراما، لكنّ المشهور هو كون الغسلة الثالثة بدعة، و المعتبر في تعداد الغسل إنّما هو النيّة لا صبّ الماء، فلو صبّ الماء على الوجه مرّتين أو أزيد و نوى الغسلة الاولى كان كما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عند كلّ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مستحبّات الوضوء هو الدعاء عند كلّ فعل من أفعال الوضوء واجبة كانت أم مستحبّة، و نحن نتعرّض لجملة من الأدعية التي تستحبّ قراءتها عند أفعال الوضوء تيمّنا، وفّقنا اللّه تعالى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إذا نظر إلى الماء عند الوضوء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الحمد للّه الذي جعل الماء طهورا و لم يجعله نجسا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غسل اليدين قبل الوضوء هو</w:t>
      </w:r>
      <w:r>
        <w:rPr>
          <w:rFonts w:eastAsia="Amiri" w:cs="Amiri" w:ascii="Amiri" w:hAnsi="Amiri"/>
          <w:color w:val="111111"/>
          <w:sz w:val="28"/>
          <w:szCs w:val="28"/>
          <w:rtl w:val="true"/>
          <w:lang w:bidi="ar-SA"/>
        </w:rPr>
        <w:t xml:space="preserve">: </w:t>
      </w:r>
      <w:bookmarkStart w:id="252" w:name="pg14805_166518"/>
    </w:p>
    <w:p>
      <w:pPr>
        <w:pStyle w:val="BookText"/>
        <w:rPr/>
      </w:pPr>
      <w:bookmarkEnd w:id="252"/>
      <w:r>
        <w:rPr>
          <w:rFonts w:ascii="IRNazanin" w:hAnsi="IRNazanin" w:eastAsia="IRNazanin"/>
          <w:color w:val="111111"/>
          <w:sz w:val="28"/>
          <w:sz w:val="28"/>
          <w:szCs w:val="28"/>
          <w:rtl w:val="true"/>
          <w:lang w:bidi="fa-IR"/>
        </w:rPr>
        <w:t>بالمأثور</w:t>
      </w:r>
      <w:r>
        <w:rPr>
          <w:rFonts w:eastAsia="IRNazanin" w:cs="IRNazanin"/>
          <w:color w:val="111111"/>
          <w:sz w:val="28"/>
          <w:szCs w:val="28"/>
          <w:rtl w:val="true"/>
          <w:lang w:bidi="fa-IR"/>
        </w:rPr>
        <w:t>.</w:t>
      </w:r>
    </w:p>
    <w:p>
      <w:pPr>
        <w:pStyle w:val="Heading6"/>
        <w:numPr>
          <w:ilvl w:val="5"/>
          <w:numId w:val="1"/>
        </w:numPr>
        <w:rPr/>
      </w:pPr>
      <w:bookmarkStart w:id="253" w:name="__RefHeading___Toc1941046_730472459"/>
      <w:bookmarkStart w:id="254" w:name="_Toc90"/>
      <w:bookmarkEnd w:id="253"/>
      <w:r>
        <w:rPr>
          <w:rtl w:val="true"/>
        </w:rPr>
        <w:t>بدأة الرجل بالظهر</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بالظهر،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المضمضة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حجّتي يوم ألقاك، و أطلق لساني بذكرك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الاستنشاق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تحرّم عليّ ريح الجنّة، و اجعلني ممّن يشمّ ريحها و روحها و طيبها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غسل الوجه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غسل اليد اليمنى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غسل اليد اليسرى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تعطني كتابي بشمالي، و لا من وراء ظهري، و لا تجعلها مغلولة إلى عنقي، و أعوذ بك من مقطّعات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مسح الرأس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عند مسح الرجل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ثبّتني على الصراط يوم تزلّ فيه الأقدام، و اجعل سعيي فيما يرضيك عنّي يا ذا الجلال و الإكرام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بدأة الرجل بالظهر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من مستحبّات الوضوء هو بدء الرجل في غسل اليدين بظهرهما بأن يبدأ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بالبطن، عكس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السنّة لها البدأة بالبطن و الختم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الشيخ، و تبعه عليه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جماعة، 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بدأة الرجل بظهر الذراع، و المرأة بباطنه، من غير فرق فيهما بين الغسلتين،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اليدين بظهرهما أوّلا، ثمّ يغسل بطنهما ثانيا بقصد الاستحباب في الغسلة الثانية و الوجوب في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فالمستحبّ للمرأة هو أن تغسل بطن اليدين أوّلا بقصد الوجوب، و ظهرهما ثانيا بقصد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تبع الشيخ رحمه اللّه في هذا الكتاب، و كذا جماعة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على المصنّف رحمه اللّه بأنّه فرّق بين الغسلتين باستحباب بدء الاولى بالظهر، و الثانية بالبطن في الرجل، و بعكسه في المرأة، مع أنّه لم يرد في الرواية إلاّ بدء الرجل بظهر الذراع و المرأة بباطنه بلا فرق بين الغسلتين، و قد أفتى أكثر العلماء بعدم الفرق بينهما، فلا وجه للفرق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أكثر الفقهاء قائلون بعدم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النصوص المطلقة الواردة في المسألة خبران منقولان في كتاب الوسائل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اسماعيل 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على النساء في الوضوء للصلاة أن يبتدئن بباطن أذرعهنّ، و في الرجل بظاهر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5" w:name="pg14805_166520"/>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البدأة بالظهر و البطن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الوظيفتين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المذكور</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941048_730472459"/>
      <w:bookmarkStart w:id="257" w:name="_Toc91"/>
      <w:bookmarkEnd w:id="256"/>
      <w:r>
        <w:rPr>
          <w:rtl w:val="true"/>
        </w:rPr>
        <w:t>القول في الشكّ في الأثناء</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فيه نفسه في الأثناء الشكّ في نيّته، لأنّه إذا 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عدمها،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بما وقع من الأفعال بدونها،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عزّ و جلّ على الناس في الوضوء أن تبدأ المرأة بباطن ذراعيها، و الرجل بظاهر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الخنثى يتخيّر بين البدأة بالظهر و البطن، عملا بإطلاق الرواية الواردة في خصوص المرأة و الرجل، كما تقدّم على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بدأة الرجل بغسل ظهر اليدين و الختم بغسل بطنهما و بدأة المرأة بغسل بطنهما و الختم بغسل ظهرهما كما اختاره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الشكّ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الشكّ في أثناء الوضوء هو الشكّ في نيّة الوضوء، لأنّ الشكّ في أصل الوضوء في أثنائه لا معنى له، لأنّه إذا كان مشتغلا بأفعال الوضوء فكيف يشكّ فيه نفسه؟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المشتغل بأفعال الوضوء إذا شكّ في نيّة الوضوء وجب عليه استيناف الأفعال المأتيّ بها، عملا باستصحاب عدم النيّة، فتكون الأفعال المأتيّ بها عبثا، لعدم كونها من الوضوء إذا صدرت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إذا عمل بأصالة عدم النيّة كان </w:t>
      </w:r>
    </w:p>
    <w:p>
      <w:pPr>
        <w:pStyle w:val="BookText"/>
        <w:rPr/>
      </w:pPr>
      <w:r>
        <w:rPr>
          <w:rFonts w:ascii="Amiri" w:hAnsi="Amiri" w:eastAsia="Amiri" w:cs="Amiri"/>
          <w:color w:val="111111"/>
          <w:sz w:val="28"/>
          <w:sz w:val="28"/>
          <w:szCs w:val="28"/>
          <w:rtl w:val="true"/>
          <w:lang w:bidi="ar-SA"/>
        </w:rPr>
        <w:t xml:space="preserve">بهذا صدق الشكّ فيه في أثنائه، و أمّا الشكّ في أنّه هل توضّأ أو هل شرع فيه أم لا فلا يتصوّر تحقّقه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المصنّف في مختصريه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النيّة في أثناء الوضوء و أنّه يستأنف، و لم يعبّر بالشكّ في الوضوء إلاّ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بذلك البعض المشكوك فيه إذا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وقع من الأفعال عبثا و غير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كان مشتغلا بأفعال الوضوء لم يكن لتصوير الشكّ في أنّه هل شرع فيها أم لا 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المختصرين هو الدروس و البيان، فإنّ المصنّف رحمه اللّه أحسن فيهما التعبير عن الشكّ في نيّة الوضوء حينه، فلا تحتاج عبارته هناك إلى تأويل بخلاف عبارته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تعبير المصنّف عن الشكّ في النيّة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 فيه في أثنائه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بتأويل الشكّ كذلك إلى الشكّ في نيّة الوضوء حين اشتغاله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في نيّة الوضوء لا في نفسه، لأنّ المتوضّئ إذا فرغ من أفعال الوضوء و تيقّن بالإتيان بأفعال الوضوء فكيف يتصوّر في حقّه الشكّ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الشاكّ في أفعال الوضوء غير النيّة بعد الفراغ منه لا يعتني بشكّه كذلك الحال فيما إذا شكّ في نيّته، لأنّها أيضا من أفعال الوضوء إلاّ أنّها أمر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الشاكّ في الإتيان ببعض أفعال الوضوء في حاله يجب عليه الإتيان، عملا </w:t>
      </w:r>
    </w:p>
    <w:p>
      <w:pPr>
        <w:pStyle w:val="BookText"/>
        <w:rPr/>
      </w:pPr>
      <w:r>
        <w:rPr>
          <w:rFonts w:ascii="Amiri" w:hAnsi="Amiri" w:eastAsia="Amiri" w:cs="Amiri"/>
          <w:color w:val="111111"/>
          <w:sz w:val="28"/>
          <w:sz w:val="28"/>
          <w:szCs w:val="28"/>
          <w:rtl w:val="true"/>
          <w:lang w:bidi="ar-SA"/>
        </w:rPr>
        <w:t xml:space="preserve">وقع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الوضوء بحيث لم يكن فرغ منه و إن كان قد تجاوز ذلك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الجفاف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للأعضاء السابقة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انتقاله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فراغه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منصوص متّفق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باستصحاب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إذا أتى بالفعل المشكوك فيه وجب عليه الإتيان بما بعده أيضا ليحصل الترتيب، مثلا إذا شكّ في مسح الرأس عند مسح الرجل اليسرى وجب عليه مسح الرأس ثمّ مسح الرجل اليمنى ثمّ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قد تجاوز محلّ الفعل المشكوك فيه كما ذكرناه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الجفاف مصدر من جفّ الثوب و غيره جفافا و جفوفا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الاكتفاء بالإتيان بالفعل المشكوك فيه إنّما هو مع عدم جفاف الأعضاء السابقة عليه، و إلاّ يجب الإتيان بالوضوء ثانيا لفوات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المسألة السابقة كانت في خصوص الشكّ قبل الفراغ من الوضوء، و حكمها هو الإتيان بالفعل المشكوك فيه عملا بالأصل، و هذه المسألة تكون في خصوص الشكّ بعد الفراغ من الوضوء، و حكمها هو عدم الاعتناء بالشكّ، لأنّ هذا الشكّ لا اعتبار به، عملا 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الشاكّ، كما أنّ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الوضوء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إعادة الفعل </w:t>
      </w:r>
      <w:bookmarkStart w:id="258" w:name="pg14805_166523"/>
    </w:p>
    <w:p>
      <w:pPr>
        <w:pStyle w:val="Heading5"/>
        <w:numPr>
          <w:ilvl w:val="4"/>
          <w:numId w:val="1"/>
        </w:numPr>
        <w:rPr/>
      </w:pPr>
      <w:bookmarkStart w:id="259" w:name="__RefHeading___Toc1941050_730472459"/>
      <w:bookmarkStart w:id="260" w:name="_Toc92"/>
      <w:bookmarkEnd w:id="258"/>
      <w:bookmarkEnd w:id="259"/>
      <w:r>
        <w:rPr>
          <w:rtl w:val="true"/>
        </w:rPr>
        <w:t>الشاكّ في الطهارة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الشاكّ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تيقّن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تيقّن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المتأخّر منهما مع تيقّن وقوعهما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المشكوك فيه في أثناء الوضوء و عدم الاعتناء بالشكّ بعد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النصّ المتّفق عليه لدى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المذكور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قاعدا على وضوئك فلم تدر أ غسلت ذراعيك أم لا فأعد عليهما و على جميع ما شككت فيه أنّك لم تغسله أو لم تمسحه ممّا سمّى اللّه ما دمت في حال الوضوء، فإذا قمت من الوضوء و فرغت منه و قد صرت في حال اخرى في الصلاة أو في غيرها فشككت في بعض ما سمّى اللّه ممّا أوجب اللّه عليك فيه وضوءه لا شيء عليك فيه، فإن شككت في مسح رأسك فأصبت في لحيتك بللا فامسح بها عليه، و على ظهر قدميك، فإن لم تصب بللا فلا تنقض الوضوء بالشكّ، و امض في صلاتك، و إن تيقّنت أنّك لم تتمّ وضوءك فأعد على ما تركت يقينا حتّى تأتي على الوضوء،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شكّ في أنّه أتى بالوضوء أو الغسل بعد اليقين بالحدث وجب عليه الوضوء أو الغسل، عملا باستصحاب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المحدث لا أنّه محدث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حكم المتطهّر، بمعنى أنّه إذا شكّ في بطلان الطهارة بعد اليقين بتحقّقها لم يجب عليه الطهارة، عملا باستصحاب الطهارة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الطهارة و الحدث في الظاهر، و في الواقع يرجع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لتكافؤ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الاحتمالين إن لم يستفد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الاتّحاد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هذا هو الأقوى 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المتأخّر منهما، و لذا قال الشارح رحمه اللّه في مقام تفسير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المتأخّر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يشكّ في تقدّم الوضوء أو الحدث يحكم عليه بعدم 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لتساوي احتمالي تقدّم الطهارة و تقدّم الحدث و لا ترجيح لأحد الاحتمالين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بكون الشاكّ المذكور محدثا إنّما هو في صورة عدم استفادته من اتّحاد الطهارة و الحدث من حيث العدد و التعاقب حكما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استفادة الحكم الآخر هو ما إذا كان عددهما واحدا، بمعنى أنّه توضّأ وضوء واحدا و أحدث حدثا واحدا و كان من عادته الوضوء بعد كلّ حدث يصدر عنه و ما إذا كان عدد الوضوء و الحدث اثنين و كان من عادته الإتيان بالطهارة عقيب كلّ حدث و هكذا فإنّه يتحصّل له إذا العلم بالطهارة، فلا يحكم في حقّه بالحدث، و كذا ما لو علم بأنّ الحدث كان عقيب الطهارة فيستفيد أنّه زالت طهارته قطعا، فلا يجري في حقّه حكم الشاكّ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الحدث و الطهارة متّحدين و متساويين من حيث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 بالطهارة عقيب الحدث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فاعله هو الضمير العائد إلى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الشاكّ المذكور إذا حصل له العلم بعد التدبّر و الالتفات يخرج من كونه شاكّا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بكون الشاكّ في تقدّم الطهارة و الحدث بعد تيقّنهما محكوما بما ذكر هو الأقوى عند الشارح و المشهور بين الفقهاء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المصنّف رحمه اللّه ذكر حول الشكّ في الوضوء ثلاث مسائل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لا فرق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في الطهارة مع تيقّن الحدث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في الحدث مع تيقّن الطهارة 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فيهما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الأخيرة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قوّاه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محدثا، لكن لا بدليل الاستصحاب المستند إليه في المسألة الاولى و الثانية، بل بدليل اشتغال ذمّته بالإتيان بالصلاة المشروطة بالطهارة و لا تبرأ إلاّ بالإتيان بها بالطهارة المتيقّنة، فلا يجوز الاكتفاء بالمشكوكة، لاقتضاء الاشتغال اليقينيّ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الأوّل و المحقّق الثاني رحمهما اللّه بلزوم أخذ الشاكّ المذكور خلاف ما تيقّن به، بمعنى أنّه لو تيقّن بالطهارة قبل احتمالي الحدث و الطهارة حكم عليه بالحدث، لأنّ وجوده متيقّن و رفعه مشكوك، لتساوي احتمالي التقدّم و التأخّر بين الحدث و الطهارتين الحاصلتين، و هكذا لو تيقّن بالحدث فيحكم في حقّه بالطهارة، لأنّه تيقّن برفع الحدث و شكّ في بطلان الرافع، لتساوي احتمالي التقدّم و التأخّر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باستصحاب ما هو المتيقّن قبلهما، فإذا تيقّن بالحدث قبل الطهارة و الحدث الحادثين حكم عليه بالحدث، و إذا تيقّن بالطهارة قبلهما حكم عليه باستصحابها، لحصول اليقين بالطهارة و الشكّ في نقضها، لاحتمال حصول الطهارة بعد الحدث، و جوابه يظهر من دليل القول الثاني للمحقّقين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الشارح رحمه اللّه قول المشهور من هذه الأقوال الثلاثة المذكورة، و هو الحكم بكون الشاكّ المذكور محدثا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فرق في الحكم المشهور بين علم الشاكّ بحاله السابق و بين الشكّ فيه، خلافا للقول الآتي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أن يعلم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 بالطهارة أو بالحدث، أو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يأخذ 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علمه، لأنّه إن كان متطهّرا فقد علم نقض تلك الحالة و شكّ في ارتفاع الناقض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تعاقب الطهارتين، و إن كان محدثا فقد علم انتقاله عنه بالطهارة و شكّ في انتقاضها بالحدث،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حينئذ ارتفاع الحدث السابق، أمّا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فاعله هو الضمير العائد إلى الشاكّ،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الحدث و الطهارتين الحاصلتين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القول الثاني من الأقوال الثلاثة المذكورة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الأوّل و المحقّق الثاني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حكم عدم علمه بحاله السابق، لكنّ المحكيّ عن بعض كتب المحقّق الثاني هو وجوب الطهارة مع عدم العلم بالحال السابق على الحدث و الطهارتين الحادثتين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الشاكّ المبحوث عنه لو علم الطهارة يأخذ بالحدث، و لو علم الحدث يأخذ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تحقّق الحدث بعد الطهارة الثانية و كون الطهارتين متعاقبتين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تحقّق الحدث الثاني بعد الأوّل و كانت الطهارة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الحكم بالطهارة في الفرض الثاني، و منه يعلم إشكال الفرض الأوّل أيضا، و حاصله أنّ المتيقّن هو ارتفاع الحدث السابق، أمّا الحدث اللاحق المتيقّن فلم يعلم رفعه، لاحتمال تحقّقه بعد الطهارة المتحقّقة قبله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هو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الحدث العارض لم يعلم رفعه بدليل سبق في الهامش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المتيقّن وقوعه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تعاقبه لمثله متكافئ، لتأخّره عن الطهارة، و 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المتحقّق طهارة رافعة و قلنا بأنّ المجدّد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أو قطع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علم عدم تعاقب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يمكن الحكم بارتفاع الحدث اللاحق بالقطع و اليقين، للاحتمال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احتمال تعاقب الحدث اللاحق للسابق يكون معارضا باحتمال تعاقب الحدث اللاحق بالطهارة الحاصلة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الحدث،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متكافئ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بعض النسخ مكاف بلا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عمّا حكم به المصنّف رحمه اللّه من كون الشاكّ المبحوث عنه محدثا، فإنّه لو علم بتحقّق الطهارة الرافعة بمعنى عدم كون الطهارة الحاصلة تجديديّة أو قلنا بعدم كون الطهارة التجديديّة رافعة حكم بالطهارة، لتحوّل الشكّ إلى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رافعيّة الطهارة المجدّدة قولان،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المتوضّئ الوضوء التجديديّ فبان عدم كونه متوضّئا قبلا لم تصحّ الصلاة معه، لعدم قصد الرافع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قطع بعدم كون الوضوء تجديديّا و أنّه كان رافعا توجّه الحكم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العلم بكون الطهارة رافعة لا تجديديّة يحكم بالطهارة في الفرض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الفرض الأوّل و هو الفرض الذي كان متطهّرا قبلهما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المتوضّئ إذا علم بكونه في السابق متطهّرا و علم أيضا بكون وضوئه اللاحق غير مجدّد حصل له العلم بكونه متطهّرا فيخرج عن حكم الشاكّ، كما أنّه إذا علم عدم تحقّق الحدث الثاني بعد الأوّل حكم عليه بعدم طهارته</w:t>
      </w:r>
      <w:r>
        <w:rPr>
          <w:rFonts w:eastAsia="Amiri" w:cs="Amiri" w:ascii="Amiri" w:hAnsi="Amiri"/>
          <w:color w:val="111111"/>
          <w:sz w:val="28"/>
          <w:szCs w:val="28"/>
          <w:rtl w:val="true"/>
          <w:lang w:bidi="ar-SA"/>
        </w:rPr>
        <w:t xml:space="preserve">. </w:t>
      </w:r>
      <w:bookmarkStart w:id="261" w:name="pg14805_166528"/>
    </w:p>
    <w:p>
      <w:pPr>
        <w:pStyle w:val="BookText"/>
        <w:rPr/>
      </w:pPr>
      <w:bookmarkEnd w:id="261"/>
      <w:r>
        <w:rPr>
          <w:rFonts w:ascii="Amiri" w:hAnsi="Amiri" w:eastAsia="Amiri" w:cs="Amiri"/>
          <w:color w:val="111111"/>
          <w:sz w:val="28"/>
          <w:sz w:val="28"/>
          <w:szCs w:val="28"/>
          <w:rtl w:val="true"/>
          <w:lang w:bidi="ar-SA"/>
        </w:rPr>
        <w:t xml:space="preserve">الحدثين بحسب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 أو في هذه الصورة تحقّق الحكم بالحدث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موضع النزاع، بل ليس من حقيقة الشكّ في شيء إلاّ بحسب ابتدائه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القول باستصحاب الحالة السابقة بل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941052_730472459"/>
      <w:bookmarkStart w:id="263" w:name="_Toc93"/>
      <w:bookmarkEnd w:id="262"/>
      <w:r>
        <w:rPr>
          <w:rtl w:val="true"/>
        </w:rPr>
        <w:t>مسائل في أحكام التخلّي</w:t>
      </w:r>
      <w:bookmarkEnd w:id="263"/>
    </w:p>
    <w:p>
      <w:pPr>
        <w:pStyle w:val="Heading6"/>
        <w:numPr>
          <w:ilvl w:val="5"/>
          <w:numId w:val="1"/>
        </w:numPr>
        <w:rPr/>
      </w:pPr>
      <w:bookmarkStart w:id="264" w:name="__RefHeading___Toc1941054_730472459"/>
      <w:bookmarkStart w:id="265" w:name="_Toc94"/>
      <w:bookmarkEnd w:id="264"/>
      <w:r>
        <w:rPr>
          <w:rtl w:val="true"/>
        </w:rPr>
        <w:t>اشارة</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الحاصل له بحسب عادته أو حصول علّة في خصوص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أنّه إذا حصل له العلم لم يحكم عليه بحكم الشاكّ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الفرض الثاني، و هو فرض كونه محدثا سابقا، فلو تيقّن بكونه محدثا سابقا و قد صدر عنه الحدث و الطهارة و لم يعلم بتقدّم أحدهما على الآخر لكن تيقّن بعدم حصول الحدث ثانيا بعد الحدث الأوّل حكم عليه بكونه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الفرض المذكور ليس من موارد الشكّ و لم يتنازع العلماء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كان شاكّا في الابتداء، لكن ارتفع شكّه بأدنى التفات و تأمّل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بالاستدلال على ردّ قول المحقّقين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الأوّل و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ضعف القول بالاستصحاب، و هو قول العلاّمة رحمه اللّه المذكور في آخر الأقوال في المسألة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بطلان الاستصحاب هو زوال تيقّن الحالة السابقة، لأنّ الحالة السابقة طهارة و حدثا قد نقضت بحصول خلافها يقينا، و لا معنى لاستصحاب ما زال قطعا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في أحكام التخلّي واجبات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لمبتدإ مقدّر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المسائل المعهودة عند المصنّف رحمه اللّه التي يريد أن يذكرها</w:t>
      </w:r>
      <w:r>
        <w:rPr>
          <w:rFonts w:eastAsia="Amiri" w:cs="Amiri" w:ascii="Amiri" w:hAnsi="Amiri"/>
          <w:color w:val="111111"/>
          <w:sz w:val="28"/>
          <w:szCs w:val="28"/>
          <w:rtl w:val="true"/>
          <w:lang w:bidi="ar-SA"/>
        </w:rPr>
        <w:t xml:space="preserve">. </w:t>
      </w:r>
      <w:bookmarkStart w:id="266" w:name="pg14805_166529"/>
    </w:p>
    <w:p>
      <w:pPr>
        <w:pStyle w:val="Heading6"/>
        <w:numPr>
          <w:ilvl w:val="5"/>
          <w:numId w:val="1"/>
        </w:numPr>
        <w:rPr/>
      </w:pPr>
      <w:bookmarkStart w:id="267" w:name="__RefHeading___Toc1941056_730472459"/>
      <w:bookmarkStart w:id="268" w:name="_Toc95"/>
      <w:bookmarkEnd w:id="266"/>
      <w:bookmarkEnd w:id="267"/>
      <w:r>
        <w:rPr>
          <w:rtl w:val="true"/>
        </w:rPr>
        <w:t>واجبات التخلّي</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و دبرا عن ناظر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تخلّى منه و عنه تخلّيا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التخلّي هنا هو قضاء الحاجة من البول 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للمتخلّي أحكاما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محرّمة و مكروهة و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الأحكام الواجبة عليه التي تفهم منها الأحكام المحرّمة أيضا وجوب ستر العورة قبلا و دبرا عن الناظر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الناظر المحترم هو الذي يحترم نظره مثل البالغ العاقل أو المميّز لا النظر غير المحترم مثل نظر غير المميّز و غير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المقاديم جمع المقدم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على المتخلّي ترك استقال القبلة بمقدّم أعضاء بدنه، بمعنى أنّه يحرم عليه أن يتوجّه بوجهه و مقدّم أعضائه إلى القبلة في حال التخلّي، لكن لا يحرم عليه ذلك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المتخلّي ترك استدبار القبلة أيضا بمقاديم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القبلة،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مقاديم بدنه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الحرمة المذكورة بين التخلّي في البناء و في غيره، و قد نبّه الشارح رحمه اللّه بذلك على خلاف ابن الجنيد رحمه اللّه حيث حكم بكراهة الاستقبال حين التخلّي في الصحراء، و مثله سلاّر رحمه اللّه حيث حكم بالكراهة حين التخلّي في البناء، و عن المفيد رحمه اللّه أنّه جوّز الاستقبال و الاستدبار للقبلة حين التخلّي في البناء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للمخرج بأن تجاوز حواشيه و إن لم يبلغ الألية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لم يتعدّ الغائط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جافّة قالعة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يستنج بها بحيث تنجّست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أبكارا و تنجّست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المتخلّي تطهير البول بالماء مرّتين، فلا يطهّر مجرى البول بغير الماء، و قد تقدّم الحكم بالتعدّد في تطهير محلّ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 اسم فاعل من غاط الحفرة يغوط غوطا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العذرة من الإنسان، لأنّها تقع في حفرة كثيرا فكأنّها سمّيت باسم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العرب أعفّ اللغات كما صرّح بذلك أهل الفنّ حيث أنّها لم توضع فيها الألفاظ الخاصّة لما يستقبح التفوّه به، و مثل الفرج كناية عن العورة من دون التصريح بها و كذا الغائط بالنسبة إلى العذرة و المجامعة بالنسبة إلى الفعل المخصوص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العجيزة مثنّاها أليان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إزالة الغائط بالماء إذا تعدّى المخرج إلى حواشيه و إن لم يبلغ الأليتين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تطهير الغائط بالأحجار لو لم يتعدّ المخرج إلى الحواشي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الأحجار المذكورة قالعة للنجاسة، فلا تكفي الأحجار الصقيلة و النجسة و الرطبة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للأحجار، و المراد هو عدم استعمال الأحجار المذكورة في الاستنجاء بحيث تكون 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الأبكار جمع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استعملت الأحجار في الاستنجاء و تنجّست به اشترطت طهارتها حين </w:t>
      </w:r>
    </w:p>
    <w:p>
      <w:pPr>
        <w:pStyle w:val="BookText"/>
        <w:rPr/>
      </w:pPr>
      <w:r>
        <w:rPr>
          <w:rFonts w:ascii="Amiri" w:hAnsi="Amiri" w:eastAsia="Amiri" w:cs="Amiri"/>
          <w:color w:val="111111"/>
          <w:sz w:val="28"/>
          <w:sz w:val="28"/>
          <w:szCs w:val="28"/>
          <w:rtl w:val="true"/>
          <w:lang w:bidi="ar-SA"/>
        </w:rPr>
        <w:t xml:space="preserve">و لو لم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للعدد بعد نقاء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الثلاثة إن لم ينق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خزفات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من الأجسام القالعة للنجاسة غير المحترمة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استعمالها في الاستنجاء بها ثانيا، بمعنى أنّه يجوز استعمالها في الاستنجاء بعد طهارتها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الأحجار التي تستعمل في الاستنجاء في العدد الثالث و لم تتنجّس و لم يكن استعمالها إلاّ لإكمال العدد المذكور فلا تحتاج إلى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توضيحيّ لعدم الاحتياج إليه بعد فرض عدم تنجّس الأحجار المكملة للعدد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مجهول من نقّاه تنقية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الخرق جمع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الخزفات جمع 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من الطين و شوي بالنار فصار فخّارا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الأعواد جمع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بعد أن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ثانية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الأشياء التي يجب احترامها مثل المطعومات و المصاحف المكتوبة فيها أسامي الأنبياء و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محترمة كالمطعومات و نحوها فالفاعل آثم، و المحلّ طاهر فيما يتعذّر فيه قلع النجاسة،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يفيد التطهير أيضا، و من المحترم ما يوجب استعماله عمدا فيه الكفر و الارتداد كجميع ما كتب عليه شيء من أسماء اللّه تعالى و الأنبياء و الأئمّة عليهم السّلام، أو شيء من القرآن و الحديث، و كذا التربة الحسينيّة عليه السّلام، فبعد الكفر يحصل نجاسته، و أمّا نجاسة الخبث فهل يزول أم لا فمحلّ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إطلاق العبارة، فلا يجزي ذو الجهات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قطع المصنّف في غير الكتاب بإجزائه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إدخاله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 في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تكون للعهد الذكريّ للإشارة إليه في قول المصنّف رحمه اللّه في الصفحة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أحجار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كتاب الوسائل، ننقل اثنين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التمسّح بالأحجار،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عليه السّلام يمسح بثلاثة 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بريد بن معاوية عن أبي جعفر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يجزي من الغائط المسح بالأحجار، و لا يجزي من البول إلاّ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اعتبار العدد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إطلاق عبارة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فثلاثة أحجار 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الحجر الذي فيه ثلاث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حكم في غير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الحجر ذي الجهات الثلاث مجزيا و كافيا في إزالة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ذي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يدخل ذو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من هذا القول الأحجار التي لها ثلاث جهات أيضا كما يراد ثلاث خرق أو خزفات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مجموع ثلاثة أحجار لا إلى الأحجار نفسها، </w:t>
      </w:r>
    </w:p>
    <w:p>
      <w:pPr>
        <w:pStyle w:val="BookText"/>
        <w:rPr/>
      </w:pPr>
      <w:r>
        <w:rPr>
          <w:rFonts w:ascii="Amiri" w:hAnsi="Amiri" w:eastAsia="Amiri" w:cs="Amiri"/>
          <w:color w:val="111111"/>
          <w:sz w:val="28"/>
          <w:sz w:val="28"/>
          <w:szCs w:val="28"/>
          <w:rtl w:val="true"/>
          <w:lang w:bidi="ar-SA"/>
        </w:rPr>
        <w:t xml:space="preserve">و اعلم أنّ الماء مجز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أفضل من الأحجار على تقدير إجزائها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في عبارته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إجزاء الماء في غير المتعدّي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استفادته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أنّ الضمير لو رجع إلى الأحجار اريد منه مثل الخرقة و الخزفة، و لو رجع إلى مجموع ثلاثة أحجار شمل الأحجار التي لها ثلاث جهات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أنّ الماء يكون كافيا في إزالة الغائط، سواء قلنا بإجزاء الأحجار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ذلك إشارة إلى عدم شمول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فثلاثة أحجار 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لإجزاء الماء عند عدم تعدّي الغائط، فصرّح الشارح رحمه اللّه بأنّ تعرّضه هنا لإجزاء الماء أيضا عند عدم التعدّي إنّما هو للاكتفاء بما قاله في الصفحة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المطهّرات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كون الماء مطهّرا حتّى بالنسبة إلى الغائط غير المتعدّي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تقدير القول بكون الأحجار مجزية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أوضحنا وجه عدم دلالة عبارة المصنّف رحمه اللّه على إجزاء الماء عند عدم التعدّي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الإجزاء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لعلّ المصنّف رحمه اللّه اكتفى في إجزاء الماء في غير المتعدّي أيضا بقوله في الصفحة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المطهّرات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مطلقا</w:t>
      </w:r>
      <w:r>
        <w:rPr>
          <w:rFonts w:eastAsia="Amiri" w:cs="Amiri" w:ascii="Amiri" w:hAnsi="Amiri"/>
          <w:color w:val="111111"/>
          <w:sz w:val="28"/>
          <w:szCs w:val="28"/>
          <w:rtl w:val="true"/>
          <w:lang w:bidi="ar-SA"/>
        </w:rPr>
        <w:t xml:space="preserve">». *** </w:t>
      </w:r>
      <w:bookmarkStart w:id="269" w:name="pg14805_166534"/>
    </w:p>
    <w:p>
      <w:pPr>
        <w:pStyle w:val="Heading6"/>
        <w:numPr>
          <w:ilvl w:val="5"/>
          <w:numId w:val="1"/>
        </w:numPr>
        <w:rPr/>
      </w:pPr>
      <w:bookmarkStart w:id="270" w:name="__RefHeading___Toc1941058_730472459"/>
      <w:bookmarkStart w:id="271" w:name="_Toc96"/>
      <w:bookmarkEnd w:id="269"/>
      <w:bookmarkEnd w:id="270"/>
      <w:r>
        <w:rPr>
          <w:rtl w:val="true"/>
        </w:rPr>
        <w:t>مستحبّات التخلّي</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التباعد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بحيث لا يرى، تأسّيا بالنبيّ صلّى اللّه عليه و آله،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قطّ على بول و لا 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 الأحجار مقدّما للأحجار في المتعدّي و غيره 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في بيان مستحبّات التخلّي فقال باستحباب تباعد المكلّف حين التخلّي عن الناس بأن يختار موضعا لا يراه أحد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النبيّ صلّى اللّه عليه و آله لم يره أحد في حالة الاشتغال بقضاء البول و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أنّه لم ير على بول و لا 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أيضا رواية تناسب الرواية السابقة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الحسن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اوتي لقمان الحكمة لحسب و لا مال، و لا بسط في جسم و لا جمال، و لكنّه كان رجلا قويّا في أمر اللّه، متورّعا في اللّه، ساكتا سكّيتا،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جملة من أوصافه و مدائحه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يره أحد من الناس على بول و لا غائط قطّ و لا اغتسال، لشدّة تستّره و تحفّظه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اوتي الحكمة و منح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مستحبّات التخلّي هو الجمع بين المطهّرين بأن يزيل النجاسة بالأحجار ثمّ يغسل الموضع بالماء بلا فرق بين المتعدّي و غيره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لاستحباب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الجمع بين المطهّرين يوجب شدّة الاجتناب عن 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الأثر على تقدير إجزاء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إطلاق المطهّر 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الأحجار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تأدّيه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لحصول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بالفرج، أمّا جهتهما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آخر لاستحباب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استحباب الجمع إنّما هو لدفع العين بالأحجار و الأثر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يظهر من إطلاق المطهّر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الاستحباب باستعمال ثلاثة أحجار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يمكن أداء الاستحباب بدون استعمال ثلاثة من الأحجار أيضا بأن يزيل النجاسة بحجر واحد ثمّ يغسل الموضع بالماء، لأنّ الغرض من الاستحباب هو إزالة العين و الأثر كما تقدّم، و هي تحصل باستعمال حجر 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من مستحبّات التخلّي هو أن يترك المتخلّي استقبال الشمس و القمر بحيث أن لا يواجههما بالعورتين أنفسهما، فلو جعل بين الفرجين و قرصهما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بالجلوس ظهر الجدار أو في بيت الخلاء أو بالثوب و 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استقبال جهتي الشمس و القمر مع جعل مانع من مواجهتهما بالفرج لا مانع منه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مستحبّات التخلّي هو ترك استقبال الريح و استدبارها حين قضاء البول و الغائط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 و الغائط، لإطلاق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المصنّف و إن قيّد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تغطية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مكشوفا، حذرا من وصول الرائحة الخبيثة إلى دماغه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نسيم الهواء و نسيم كلّ شيء، مؤنّث أصله روح فقلبت الواو ياء لوقوعها ساكنة بعد الكسرة ج أرواح باعتبار الأصل و أرياح و رياح و ريح باعتبار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الريح، و هي مؤنّث سماعيّ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الحميد بن أبي العلاء 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تستقبل القبلة و لا تستدبرها، و لا تستقبل الريح و لا تستدبرها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حيث النهي عن استقبال القبلة و الريح و إن كان مورد السؤال هو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الخبر المذكور هو الموجب لإطلاق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في غير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كراهة استقبال الريح و استدبارها بالبول، و لعلّ وجهها تأثير الريح في إرجاع قطراته إلى الثوب و البدن، لكن هذا الوجه لا يتمّ إلاّ بالنسبة إلى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مستحبّات التخلّي هو أن يغطّي المكلّف رأسه عند قضاء الحاجة إن كان مكشوفا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 كحراب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الرأس و أمّ الرأس ج أدمغة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التقنّع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آخر ما يقدّمه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تقنّع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تغشّى بثوب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هنا أن يجعل الثوب مثل العباء و غيره على الرأس علاوة على تغطيته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التغطية، و قد ذكر أنّه للاستحياء من الملكين الحاضرين عند المكلّف، كما هو مضمون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ذرّ عن رسول اللّه صلّى اللّه عليه و آله في وصيّته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استحي من اللّه، فإنّي و الذي نفسى بيده لأظلّ حين أذهب إلى الغائط متقنّعا بثوبي استحياء من الملكين الذين معي، يا أبا ذرّ أ تحبّ أن تدخل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و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فاقصر الأمل، و اجعل الموت نصب عينك، و استحي من اللّه حقّ 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مستحبّات التخلّي هو الدخول بالرجل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مؤنّث سماعيّ فلذا وصفها المصنّف رحمه اللّه باليسرى، فإنّها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المستتر الراجع إلى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الدخول إلى بيت الخلاء بالرجل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لم يقع التخلّي في بيت الخلاء، بل أراد أن يقضي حاجته في الصحراء، مثلا جعل الرجل اليسرى آخر قدمه فيجلس و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 اليسرى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إلاّ جعل الرجل اليسرى آخر قدم يقدّمها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استحباب الدعاء فيها، و هي عند الدخول و عند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رؤية الماء و الاستنجاء و عند مسح بطنه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من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الخروج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مستحبّات التخلّي هو الخروج من محلّ الخلاء بالرجل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الرجل اليمنى حين الخروج آخر قدمه إن لم يكن القضاء ببناء، أمّا المستحبّ حين الدخول في المسجد فهو أن يقدّم الرجل اليمنى و حين الخروج أن يقدّم الرجل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مستحبّات التخلّي هو قراءة الأدعية التي وردت استحبابها في حالات التخلّي مثل حال الدخول و فعل التخلّي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فرغ من التخلّي مسح بطنه بعد القيام و قرأ الدعاء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يدعو المتخلّي في الحالات المذكورة بما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الشاملة لبعض الأدعية في حالات التخلّي ما نقل في كتاب الوسائل، ننقل ثلاثا منها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 فإذا خرجت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الذي عافاني من الخبيث المخبث، و أماط 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طلب براءة المحلّ من البول بالاجتهاد الذي هو مسح ما بين المقعدة و أصل القضيب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ثمّ نتره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عصر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محمّد بن الحسين عن الحسن بن عليّ عن أبيه عن آبائه عن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أحدكم لبول أو غير ذلك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فإنّ الشيطان يغضّ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الصادق عليه السّلام إذا دخل الخلاء يقنّع رأسه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لا إله إلاّ اللّه، ربّ أخرج عنّي الأذى سرحا بغير حساب، و اجعلني لك من الشاكرين فيما تصرفه عنّي من الأذى و الغمّ الذي لو حبسته عنّي هلكت، لك الحمد، اعصمني من شرّ ما في هذه البقعة و أخرجني منها سالما و حل بيني و بين طاعة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مستحبّات التخلّي هو أن يعتمد المكلّف على رجله اليسرى بأن يلقي ثقله على طرفه الأيسر و يفتح رجله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مستحبّات التخلّي هو الاستبراء، و هو في اللغة طلب البراءة من شيء، و في المقام عبارة عن طلب براءة مخرج البول بأعمال خاصّة، و هي تسعة 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ما بين المقعدة و القضيب ثلاث مرّات بالأصابع أو بالوسطى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نفس القضيب بالشدّة المتداولة ثلاث مرّات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يعصر بما هو المتداول حشفة الآلة، و هي محلّ الختان ثلاث مرّات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المجموع تسعة أعمال تسمّى استبراء في اصطلاح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القضيب ج قضبان و قضبان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آلة الرجوليّة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مصدر من نتر الشيء نترا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جذبه بجفوة، و </w:t>
      </w:r>
      <w:bookmarkStart w:id="272" w:name="pg14805_166540"/>
    </w:p>
    <w:p>
      <w:pPr>
        <w:pStyle w:val="BookText"/>
        <w:rPr/>
      </w:pPr>
      <w:bookmarkEnd w:id="272"/>
      <w:r>
        <w:rPr>
          <w:rFonts w:ascii="Amiri" w:hAnsi="Amiri" w:eastAsia="Amiri" w:cs="Amiri"/>
          <w:color w:val="111111"/>
          <w:sz w:val="28"/>
          <w:sz w:val="28"/>
          <w:szCs w:val="28"/>
          <w:rtl w:val="true"/>
          <w:lang w:bidi="ar-SA"/>
        </w:rPr>
        <w:t>الحشفة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التنحنح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الاستبراء، نسبه المصنّف في الذكرى إلى سلاّر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وقوفه على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موضوعة للأدنى، كما أنّ اليمين للأعلى كالأكل و الوضوء</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1941060_730472459"/>
      <w:bookmarkStart w:id="274" w:name="_Toc97"/>
      <w:bookmarkEnd w:id="273"/>
      <w:r>
        <w:rPr>
          <w:rtl w:val="true"/>
        </w:rPr>
        <w:t>مكروهات التخلّي</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لأنّه من 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نتر 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حتّى كاد كالقوس تنكسر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جذب نفس الآلة بالشدّة لتحصل براءتها من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مستحبّات التخلّي هو التنحنح ثلاثا، 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 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التنحنح مصدر من تنحنح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صوته في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قول المتخلّي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 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اشتغالة بأعمال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سلاّر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أعظم فقهاء الشيعة، و قبره في آذربيجان، فإنّ المصنّف رحمه اللّه لم يجد مستندا لاستحباب التنحنح و لهذا نسبه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سلاّر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مستحبّات التخلّي هو التطهير باليد اليسرى، لأنّ اللّه تعالى خلقها للأمر الأدنى مثل الإزالة، كما أنّ اليمنى خلقت للأمر الأعلى مثل الأكل و الشرب و المصافحة و الوضوء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المكروهات حين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مكروهات التخلّي هو الإزالة باليد اليمنى اختيارا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البرّ و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مطمّحا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الهواء،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و راكدا، للتعليل في أخبار النهي بأنّ للماء أهلا فلا تؤذهم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مكروهات التخلّي هو البول قائما بأن لا يجلس حين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لكراهة البول قائما، فإنّه يوجب إفساد الشيطان عقل المتخلّي بالبول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خبّله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التعليل مأخوذ من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حكم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يبول الرجل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يتخوّف عليه أن يلبس به الشيطان أي يخبله،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مكروهات التخلّي هو التطميح بالبول في الهواء بأن يبول بحيث يطرح بوله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طمّح بالشيء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وارد في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 اللّه عليه و آله أن يطمح الرجل ببوله من السطح، و من الشيء المرتفع في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مكروهات التخلّي هو البول في الماء بلا فرق بين كونه جاريا أو راكدا، و علّل في الأخبار بوجود ما يسكن في الماء، فيكره إيذاؤهم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المخاطب من باب الإفعال،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البول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الطريق المسلوك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طريق الماء للواردة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 هو ما امتدّ من جوانب الدار، و هو حريمها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تؤذ السكّان الموجودة في الماء بالبول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الدالّة على النهي في الماء الجاري و الراكد ما هو المنقول في كتاب الوسائل، 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المفيد بإسناده 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أن يبول الرجل في الماء الجاري إلاّ من ضرورة،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للماء 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الحسين بن زيد عن الصادق جعفر بن محمّد عن آبائه عليهم السّلام عن رسول اللّه صلّى اللّه عليه و آله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أن يبول أحد في الماء الراكد، فإنّه يكون منه ذهاب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مكروهات التخلّي هو البول و الغائط في الطرق التي يسلكونها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مكروهات التخلّي هو البول و الغائط في طريق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المشرع و المشرعة و المشرعة ج مشارع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هو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مكروهات التخلّي هو البول و الغائط في أطراف دار الغير و جوانبها التي لا يملكها صاحب الدار، و هي حريم الدار خارج ما هو ملك صاحب الدار، فلو كانت مملوكة لصاحب الدار لم يجز الحدث فيها، لعدم جواز التصرّف في ملك الغير بلا 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الوصيد و هو ساحة أمام البيت،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امتدّ من جوانبه ج أفنية و 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عبيدك بفنائك، فقيرك بفنائك، مسكينك بفنائك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خارج المملوك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مجمع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منزلهم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قارعة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ما من شأنها أن تكون مثمرة و إن لم تكن كذلك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محلّ الكراهة ما يمكن أن تبلغه الثمار عادة و إن لم يكن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خارج المملوك من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مكروهات التخلّي هو الحدث في المحلّ الذي يوجب لعن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الاحتمالات هو الموضع الذي يجتمع الناس فيه، فإنّ محلّ الاجتماع في البلاد و القرى يكون مواضع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ثان هو موضع نزول المسافرين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الاحتمال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معظم الطرق الذي يمشون الناس فيه، و المراد من القرع هو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الاحتمال الرابع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 هو أبواب الدور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الدور جمع، مفرده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المكروهات هو الحدث تحت الشجرة المثمرة و إن لم تكن ذات ثمار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من شأنها أن تثمر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تحت الشجرة هو المواضع التي يمكن بلوغ ثمارها إيّاها لا تحتها حقيقة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من المكروهات هو الحدث في موضع الأظلال التي هي محلّ نزول الناس </w:t>
      </w:r>
    </w:p>
    <w:p>
      <w:pPr>
        <w:pStyle w:val="BookText"/>
        <w:rPr/>
      </w:pPr>
      <w:r>
        <w:rPr>
          <w:rFonts w:ascii="Amiri" w:hAnsi="Amiri" w:eastAsia="Amiri" w:cs="Amiri"/>
          <w:color w:val="111111"/>
          <w:sz w:val="28"/>
          <w:sz w:val="28"/>
          <w:szCs w:val="28"/>
          <w:rtl w:val="true"/>
          <w:lang w:bidi="ar-SA"/>
        </w:rPr>
        <w:t xml:space="preserve">و هو موضع الظلّ المعدّ لنزولهم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هو 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كالمحلّ الذي يرجعون إليه و ينزلون به، من 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 إذا 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ففتح الحاء و الراء المهملتين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فالسكون، و هي بيوت الحشار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السواك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روي أنّه يورث البخر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كبعض المواضع في البلاد و القرى التي فيها أظلال الأشجار و الجدران و يجتمع الناس فيها و يستريحون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التعبير عن الظلّ بلفظ الفيء إنّما هو لرجوعه برجوع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النازل على وزن الطلاّب جمع الطالب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نزول النازلين في المحلّ الذي يكون فيه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موضع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الأعمّ من موضع الظلّ بأن يراد منه معناه اللغويّ، و هو موضع يرجع الناس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من فاء يفيء بمعنى رجع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المكروهات هو الحدث في بيوت الحشار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الجحرة جمع مفرده 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تحتفره السباع و الهوامّ لأنفسها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المكروهات هو السواك حال التخلّي، لأنّه يوجب تعفّن الفم، كما ورد في هذا المعنى رواية منقولة في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الاشنان يذيب البدن، و التدلّك بالخزف يبلي الجسد، و السواك في الخلاء يورث البخر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من المهانة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من المكروهات هو التكلّم حين التخلّي بغير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ادّعى بعض المحشّين المعاصرين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 لكنّ المناسب كونه من الشرح، لأنّ بناء المصنّف رحمه اللّه هو الاختصار في مقام بيان المطالب، و الشارح رحمه اللّه هو الذي يكون في مقام البسط و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 و الخامس عشر من مكروهات التخلّي هما الأكل و الشرب حين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المهانة مصدر من هان الرجل هونا و هوانا و 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و 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الأكل و الشرب في حال التخلّي يوجبان ذلّة النفس و حقارتها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أعثر فيما تتبّعت على خبر يدلّ على كراهة الأكل و الشرب حال التخلّي، نعم يفهم هذا المطلب من الخبر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جعفر الباقر عليه السّلام الخلا فوجد لقمة خبز في القذر فأخذها و غسلها و دفعها إلى مملوك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لآكلها إذا خرجت، فلمّا خرج عليه السّلام 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بن رسول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استقرّت في جوف أحد إلاّ وجبت له الجنّة، فاذهب فأنت حرّ، فإنّي أكره أن استخدم رجلا من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هذا الخبر هو أنّ الأكل في الخلاء كان مكروها في رأي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الدالّ على توقير الخبز الملقى منقول في كتاب الوسائل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عيون الأخبار بأسانيد عن الرضا عن آبائه عن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لقمة ملقاة فمسح منها أو غسل منها ثمّ أكلها لم تستقرّ في جوفه إلاّ أعتقه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5" w:name="pg14805_166546"/>
    </w:p>
    <w:p>
      <w:pPr>
        <w:pStyle w:val="Heading6"/>
        <w:numPr>
          <w:ilvl w:val="5"/>
          <w:numId w:val="1"/>
        </w:numPr>
        <w:rPr/>
      </w:pPr>
      <w:bookmarkStart w:id="276" w:name="__RefHeading___Toc1941062_730472459"/>
      <w:bookmarkStart w:id="277" w:name="_Toc98"/>
      <w:bookmarkEnd w:id="275"/>
      <w:bookmarkEnd w:id="276"/>
      <w:r>
        <w:rPr>
          <w:rtl w:val="true"/>
        </w:rPr>
        <w:t>ما يجوز حين التخلّي</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حكاية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سند له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 ذكر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يشمله أجمع، لخروج الحيعلات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من ثمّ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يجوز حين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تكرار فصوله بعد سماعه من المؤذّن، و هو مستحبّ كما يأتي في كتاب الصلاة، و المصنّف رحمه اللّه قال باستحبابه حين التخلّي أيضا، لكنّ الشارح رحمه اللّه نسب الاستحباب حين التخلّي إلى الشهرة بلا سند ظاهر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جواز حكاية الأذان 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ادّعى بعض المحشّين انتفاء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المخطوطة، و لكنّه موجود في أغلب النسخ المطبوعة، و الأولى ذكره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سند له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المشهور هو جواز الحكاية لا انتفاء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دخول حكاية الأذان في ذكر اللّه تعالى المستحبّ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بعض فصوله مثل الحيعلات لا يعدّ ذكرا فلا تشمله أدلّة استحباب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الحيعلات جمع الحيعلة، و هي مصدر من فعل منحوت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حيعل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الفصول التي تذكر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حيّ على الصلاة و حيّ على الفلاح و حيّ على خير العمل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حكى جواز حكاية الأذان حين التخلّي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مطلق حمد اللّه و شكره 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حسن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كالتكلّم لحاجة يخاف فوتها لو أخّره إلى أن يفرغ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الشارح رحمه اللّه كيف ادّعى انتفاء السند لجواز حكاية الأذان حين التخلّي و قد نقل صاحب الوسائل رحمه اللّه ثلاث روايات لاستحبابها، إليك هذه الروايات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محمّد بن مسلم عن أبي جعفر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مسلم لا تدعنّ ذكر اللّه على كلّ حال، و لو سمعت المنادي ينادي بالأذان و أنت على الخلا فاذكر اللّه عزّ و جلّ و قل كما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سمعت الأذان و أنت على الخلا فقل مثل ما يقول المؤذّن، و لا تدع ذكر اللّه عزّ و جلّ في تلك الحال، لأنّ ذكر اللّه حسن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سليمان بن مقبل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أن يقول كما يقول المؤذّن و إن كان على البول و الغائط؟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يزيد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مطويّ بعض الأبواب تفصيل آية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أشار الشارح رحمه اللّه سابقا في الصفحة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كراهة ذكر اللّه حين التخلّي، و صرّح هنا باستحبابه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يفرغ من التخلّي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الصلاة على النبيّ صلّى اللّه عليه و آله عند سماع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الحمدلة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العطاس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غيره،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التسميت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وجوب ردّ السلام و إن كره السلام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كراهة ردّه مع تأدّي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يستثنى من كراهة التكلّم حين التخلّي ذكر الصلاة على النبيّ صلّى اللّه عليه و آله إذا سمع اسمه، و عن بعض الفقهاء وجوب الصلاة على النبيّ صلّى اللّه عليه و آله حين سماع اسمه، و هو شامل لحال التخلّي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المنحوتة بمعنى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يستثنى من الكراهة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العطسة من المتخلّي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التسميت يستحبّ من المتخلّي أيضا كما أنّه مستحبّ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التسميت من سمّت فلان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 اللّه عليه، و للعاطس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المتخلّي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ردّ سلام الغير واجب كفائيّ، فإذا تأدّى هذا الواجب بردّ الغير فهل يكره على المتخلّي الردّ أم لا؟ فيه و 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بردّ غيره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المراد بالجواز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الأذان و 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لأنّ السلام ليس من ذكر اللّه، فإذا سقط وجوبه الكفائيّ لم يكن داخلا 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الكراهة، لأنّه واجب كفائيّ يشمل المكلّفين جميعا، و لا يحكم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كراهة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إيضاح لخصوص الجواز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حكاية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المراد من الجواز ليس معناه المصطلح عليه، و هو ما يتساوى طرفا فعله و تركه، بل المراد هو الجواز في ضمن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الجواز و الإباحة إمّا هما بالمعنى الأخصّ، و هو الذي يتساوى طرفاه من حيث الفعل و الترك مثل الأكل و الشرب و غيرهما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هما بالمعنى الأعمّ، و هو يجتمع مع الوجوب و الاستحباب و الكراهة، و هو عبارة عن عدم المنع من الفعل مطلقا في مقابل الممنوع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الشارح رحمه اللّه بأنّ المراد من الجواز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حكاية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ليس معناه الأخصّ، لأنّ حكاية الأذان و ما ذكر بعدها من قبيل العبادات، و لا معنى لجوازها بالمعنى الأخصّ، فالمراد منه هو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ما في معنى حكاية الأذان هو استحباب قراءة آية الكرسيّ و غيرها ممّا ذكره المصنّف و الشارح لاستثنائه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يرجع إلى حكاية الأذان، و التذكير باعتبار كون الحكاية من المصادر، و المصادر يجوز فيها وجها التذكير و التأنيث،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مستحبّ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الأعمّ، لأنّه مستحبّ لا يستوي طرفاه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منه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لا تقع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راجحة و إن وقعت مكروهة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انتفت الكراهة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يستوي طرفا حكاية الأذان من حيث الفعل و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لفظ الجواز 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حكاية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حكاية الأذان و ما في معناه، و التذكير باعتبار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من كراهة العبادة هو كونها أقلّ ثوابا لا ما يكون فيه المفسدة غير الملزمة كما في غير العبادات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فكيف يحمل الجواز على معناه الأخصّ و تساوي الطرفين فيما إذا ارتفعت الكراهة</w:t>
      </w:r>
      <w:r>
        <w:rPr>
          <w:rFonts w:eastAsia="Amiri" w:cs="Amiri" w:ascii="Amiri" w:hAnsi="Amiri"/>
          <w:color w:val="111111"/>
          <w:sz w:val="28"/>
          <w:szCs w:val="28"/>
          <w:rtl w:val="true"/>
          <w:lang w:bidi="ar-SA"/>
        </w:rPr>
        <w:t xml:space="preserve">. </w:t>
      </w:r>
      <w:bookmarkStart w:id="278" w:name="pg14805_166551"/>
    </w:p>
    <w:p>
      <w:pPr>
        <w:pStyle w:val="Heading4"/>
        <w:numPr>
          <w:ilvl w:val="3"/>
          <w:numId w:val="1"/>
        </w:numPr>
        <w:rPr/>
      </w:pPr>
      <w:bookmarkStart w:id="279" w:name="__RefHeading___Toc1941064_730472459"/>
      <w:bookmarkStart w:id="280" w:name="_Toc99"/>
      <w:bookmarkEnd w:id="278"/>
      <w:bookmarkEnd w:id="279"/>
      <w:r>
        <w:rPr>
          <w:rtl w:val="true"/>
        </w:rPr>
        <w:t>الفصل الثاني في الغسل</w:t>
      </w:r>
      <w:bookmarkEnd w:id="280"/>
    </w:p>
    <w:p>
      <w:pPr>
        <w:pStyle w:val="Heading5"/>
        <w:numPr>
          <w:ilvl w:val="4"/>
          <w:numId w:val="1"/>
        </w:numPr>
        <w:rPr/>
      </w:pPr>
      <w:bookmarkStart w:id="281" w:name="__RefHeading___Toc1941066_730472459"/>
      <w:bookmarkStart w:id="282" w:name="_Toc100"/>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941068_730472459"/>
      <w:bookmarkStart w:id="284" w:name="_Toc101"/>
      <w:bookmarkEnd w:id="283"/>
      <w:r>
        <w:rPr>
          <w:rtl w:val="true"/>
        </w:rPr>
        <w:t>موجبات الغسل</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الغسل موجبات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التي قال عنها في الصفحة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الفصل الثاني في خصوص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غسل غسلا و غسلا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طهّره بالماء و أزال وسخه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موجبات الغسل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الكثيرة و المتوسّطة منها لا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و هو الدم الحاصل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النجس من الآدميّ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الروح من البدن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تفصيل كلّ واحدة منها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الحيض و الاستحاضة مع غمس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سال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لأنّه موجب حينئذ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جنب جنابة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القطن، القطعة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جمع على أقطان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ليفيّ من الخبّازيّات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التاء في القطنة تكون للتمييز بين الجنس و المفرد مثل الشجر و الشجرة و التمر و التمرة، و ليست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الاستحاضة توجب الغسل إذا غمس الدم الخارج القطنة التي تجعل في الفرج حذرا عن سيلان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الاستحاضة توجب الغسل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الدم القطنة، و تسمّى بالكثيرة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غمس الدم القطنة و إن لم يتجاوزها، و تسمّى بالمتوسّطة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الغسل عند عدم سيلان الدم عن القطنة الموضوعة في الفرج بالإجمال، بمعنى أنّه يوجب الغسل لصلاة الصبح خاصّة لا لغيرها من الصلوات، بخلاف سيلانه عن القطنة، فإنّه يوجب الغسل لكلّ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من موجبات الغسل هو النفاس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المرأة، دم يعقب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موجبات الغسل هو مسّ الميّت، و كونه نجسا إنّما هو بعد ذهاب روحه و قبل إكمال الأغسال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 الميّت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الأقوى، و ذهب السيّد المرتضى إلى استحباب غسل المسّ، و الأخبار المتضافرة دالّة على الوجوب، و لا يشترط فيه الرطوبة، بل يجب الغسل بالمسّ مع اليبوسة أيضا، لعموم الروايات، و قد صرّح به في المنتهى و غيره، و في حكم مسّ الميّت عندهم مسّ</w:t>
      </w:r>
    </w:p>
    <w:p>
      <w:pPr>
        <w:pStyle w:val="BookText"/>
        <w:rPr/>
      </w:pP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و المعصوم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غسله الصحيح و إن كان متقدّما على الموت، كمن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ليقتل فقتل بالسبب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اغتسل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قطعة فيها عظم، سواء ابينت من الميّت قبل غسله أو من الحيّ، كما سيجيء تفصيله، و كذا العظم المجرّد على ما رجّحه المصنّف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الخارج بهذا القيد هو ما يكون ميّتا غير آدميّ مثل الحيوانات غير الناطقة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خرج بتقييد الميّت بكونه نجسا ما يذكره من الشهيد و ما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جمال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استثناء المعصوم فلا تصريح به في غير الكتاب، و لا يجري فيه الوجه المذكور المبتني على نجاسة الميّت الآدميّ قبل الغسل، و في المكاتبة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اغتسل أمير المؤمنين عليه السّلام حين غسل رسول اللّه صلّى اللّه عليه و آله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طاهرا مطهّرا، و لكن فعل أمير المؤمنين عليه السّلام ذلك، و جرت به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خرج بقيد النجس الميّت الذي ثمّ غسله بالأغسال الثلاثة الواجبة التي سيأتي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لمن قدّم أغساله الثلاثة على موته، و هو الذي صار محكوما عليه بالقتل قصاصا أو رجما أو لغيرهما، و يجوز له أن يغتسل بالأغسال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بالسدر و الكافور و القراح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يقتل و لا يحتاج إلى تغسيله بعد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سقوط تغسيله إنّما هو في صورة قتله بالسبب الذي اغتسل للقتل به، مثلا إذا كان محكوما عليه بالقتل للزنا فاغتسل ثمّ قتل بالحوادث العارضة لم يسقط عنه الغسل، فلو مسّه أحد بعد موته كذلك وجب عليه غسل مسّ الميّت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خرج بالآدميّ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الميتات الحيوانيّة، فإنّها و إن كانت نجسة إلاّ أنّ مسّها لا يوجب غسلا، بل هي كغيرها من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مسّها و إن يكن برطوبة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شرعا، و هو 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 من بحكمه غير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مسّ سائر النجاسات لا يوجب غسلا كذلك مسّ ميتة الحيوانات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في مقابلة القول الأصحّ، و هو وجوب غسل ما مسّ ميتة الحيوانات و لو بلا رطوبة، و لعلّ مستند هذا القول هو إطلاق بعض الروايات مثل ما نقل في المرسلة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أن يمسّ الثعلب و الأرنب أو شيئا من السباع حيّا أو ميّتا؟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 لكن يغسل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يغسل ما مسّ ميتة الحيوانات و لو باليبوسة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موجبات الغسل هو موت المسلم و من بحكمه من أولاده الصغار و المجانين، فإنّ موت المسلم و من بحكمه يوجب أن يغسل بالأغسال الثلاثة التي يأتي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للمسلم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مات في ساحة القتال الذي أمر به النبيّ صلّى اللّه عليه و آله أو الإمام عليه السّلام أو نائبهما الخاصّ</w:t>
      </w:r>
      <w:r>
        <w:rPr>
          <w:rFonts w:eastAsia="Amiri" w:cs="Amiri" w:ascii="Amiri" w:hAnsi="Amiri"/>
          <w:color w:val="111111"/>
          <w:sz w:val="28"/>
          <w:szCs w:val="28"/>
          <w:rtl w:val="true"/>
          <w:lang w:bidi="ar-SA"/>
        </w:rPr>
        <w:t xml:space="preserve">. </w:t>
      </w:r>
      <w:bookmarkStart w:id="285" w:name="pg14805_166555"/>
    </w:p>
    <w:p>
      <w:pPr>
        <w:pStyle w:val="Heading5"/>
        <w:numPr>
          <w:ilvl w:val="4"/>
          <w:numId w:val="1"/>
        </w:numPr>
        <w:rPr/>
      </w:pPr>
      <w:bookmarkStart w:id="286" w:name="__RefHeading___Toc1941070_730472459"/>
      <w:bookmarkStart w:id="287" w:name="_Toc102"/>
      <w:bookmarkEnd w:id="285"/>
      <w:bookmarkEnd w:id="286"/>
      <w:r>
        <w:rPr>
          <w:rtl w:val="true"/>
        </w:rPr>
        <w:t>القول في الجنابة</w:t>
      </w:r>
      <w:bookmarkEnd w:id="287"/>
    </w:p>
    <w:p>
      <w:pPr>
        <w:pStyle w:val="Heading6"/>
        <w:numPr>
          <w:ilvl w:val="5"/>
          <w:numId w:val="1"/>
        </w:numPr>
        <w:rPr/>
      </w:pPr>
      <w:bookmarkStart w:id="288" w:name="__RefHeading___Toc1941072_730472459"/>
      <w:bookmarkStart w:id="289" w:name="_Toc103"/>
      <w:bookmarkEnd w:id="288"/>
      <w:r>
        <w:rPr>
          <w:rtl w:val="true"/>
        </w:rPr>
        <w:t>موجب الجنابة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للمنيّ يقظة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غيبوبة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حكمها كقدرها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مقطوعها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آدميّ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 و ميّتا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موجب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في تفصيل ما ذكره إجمالا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يوجب غسل الجنابة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المتحقّق بغيبوبة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يرى خروج المنيّ منه بعد اليقظة من النوم أو لا يراه و خرج في نومه الذي كان ظرفا لخروج المنيّ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الزرع تبقى بعد الحصاد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رأس الآلة الرجوليّة، فلو دخلت بأقلّ من الحشفة المذكورة لم يجب عليه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لما في حكم الحشفة الموجب غيبوبتها للغسل، و هو مقدار الحشفة لو كانت الآلة مقطوعة الرأس بحيث بقي منها بمقدار الحشفة، فلو لم يبق منها ذلك المقدار لم يوجب إدخاله الغسل إلاّ أن يخرج منه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الحشفة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كانت الغيبوبة في القبل أم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لا فرق في الحكم المذكور بين كون غيبوبة الحشفة في القبل و الدبر من آدميّ أو من غيره مثل البهائم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غيبوبة الحشفة في إنسان ميّت توجب الغسل كما هو حكم الإنسان الحيّ</w:t>
      </w:r>
      <w:r>
        <w:rPr>
          <w:rFonts w:eastAsia="Amiri" w:cs="Amiri" w:ascii="Amiri" w:hAnsi="Amiri"/>
          <w:color w:val="111111"/>
          <w:sz w:val="28"/>
          <w:szCs w:val="28"/>
          <w:rtl w:val="true"/>
          <w:lang w:bidi="ar-SA"/>
        </w:rPr>
        <w:t xml:space="preserve">. </w:t>
      </w:r>
      <w:bookmarkStart w:id="290" w:name="pg14805_166556"/>
    </w:p>
    <w:p>
      <w:pPr>
        <w:pStyle w:val="BookText"/>
        <w:rPr/>
      </w:pPr>
      <w:bookmarkEnd w:id="290"/>
      <w:r>
        <w:rPr>
          <w:rFonts w:ascii="IRNazanin" w:hAnsi="IRNazanin" w:eastAsia="IRNazanin"/>
          <w:color w:val="111111"/>
          <w:sz w:val="28"/>
          <w:sz w:val="28"/>
          <w:szCs w:val="28"/>
          <w:rtl w:val="true"/>
          <w:lang w:bidi="fa-IR"/>
        </w:rPr>
        <w:t xml:space="preserve">قابلا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Heading6"/>
        <w:numPr>
          <w:ilvl w:val="5"/>
          <w:numId w:val="1"/>
        </w:numPr>
        <w:rPr/>
      </w:pPr>
      <w:bookmarkStart w:id="291" w:name="__RefHeading___Toc1941074_730472459"/>
      <w:bookmarkStart w:id="292" w:name="_Toc104"/>
      <w:bookmarkEnd w:id="291"/>
      <w:r>
        <w:rPr>
          <w:rtl w:val="true"/>
        </w:rPr>
        <w:t>ما يحرم على الجنب</w:t>
      </w:r>
      <w:bookmarkEnd w:id="292"/>
    </w:p>
    <w:p>
      <w:pPr>
        <w:pStyle w:val="BookText"/>
        <w:rPr/>
      </w:pPr>
      <w:r>
        <w:rPr>
          <w:rFonts w:ascii="Amiri" w:hAnsi="Amiri" w:eastAsia="Amiri" w:cs="Amiri"/>
          <w:color w:val="111111"/>
          <w:sz w:val="28"/>
          <w:sz w:val="28"/>
          <w:szCs w:val="28"/>
          <w:rtl w:val="true"/>
          <w:lang w:bidi="ar-SA"/>
        </w:rPr>
        <w:t xml:space="preserve">و متى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الجنابة 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به الأحكام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الغيبوبة المذكورة كما توجب الغسل على من دخل كذلك توجبه على المدخول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الجنابة تحصل بإدخال الحشفة و لو لم ينزل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يحرم على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أحكام الجنابة إذا حصلت بأحد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بالمكلّف إنّما هو لبيان عدم جريان أحكام الجنابة على غير المكلّف، مثلا إذا كان الصغير واطيا أو موطوء أو وطئ أحد الصغيرين الآخر لم يجب عليهما الغسل إلاّ بعد البلوغ، و كذا لا يحرم عليهما قراءة عزائم القرآن و اللبث في المساجد و مسّ خطوط القرآن و غيرها من أحكام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إدخال الحشفة و إنزال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حصلت الجنابة بأحد الأمرين جرت في حقّ الجنب الأحكام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 هذه الأحكام هو حرمة قراءة الجنب سور آيات العزائم من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العزائم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هذه السور الأربع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العزائم جمع، مفرده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آيات من القرآن تقرأ على ذوي الآفات رجاء البرء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أبعاضها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الأعظمين بمكّة و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المساجد مطلقا و إن لم يستلزم الوضع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يحرم على الجنب قراءة كلّ السور الأربع و كذا بعض الآيات منها حتّى قراءة آية بِسْمِ اللّهِ الرَّحْمنِ الرَّحِيمِ </w:t>
      </w:r>
      <w:r>
        <w:rPr>
          <w:rStyle w:val="FootnoteAnchor"/>
          <w:rtl w:val="true"/>
        </w:rPr>
        <w:footnoteReference w:id="47"/>
      </w:r>
      <w:r>
        <w:rPr>
          <w:rFonts w:ascii="Amiri" w:hAnsi="Amiri" w:eastAsia="Amiri" w:cs="Amiri"/>
          <w:color w:val="111111"/>
          <w:sz w:val="28"/>
          <w:sz w:val="28"/>
          <w:szCs w:val="28"/>
          <w:rtl w:val="true"/>
          <w:lang w:bidi="ar-SA"/>
        </w:rPr>
        <w:t>بقصد كونها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كذا يحرم على الجنب قراءة بعض الأجزاء من البسملة مثل بِسْمِ اللّهِ </w:t>
      </w:r>
      <w:r>
        <w:rPr>
          <w:rStyle w:val="FootnoteAnchor"/>
          <w:rtl w:val="true"/>
        </w:rPr>
        <w:footnoteReference w:id="48"/>
      </w:r>
      <w:r>
        <w:rPr>
          <w:rFonts w:ascii="Amiri" w:hAnsi="Amiri" w:eastAsia="Amiri" w:cs="Amiri"/>
          <w:color w:val="111111"/>
          <w:sz w:val="28"/>
          <w:sz w:val="28"/>
          <w:szCs w:val="28"/>
          <w:rtl w:val="true"/>
          <w:lang w:bidi="ar-SA"/>
        </w:rPr>
        <w:t>بقصد كونها من بسملة السور المذكورة، فلو لم يقصدها لم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البسملة و أجزائها،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الأحكام الجارية على الجنب هو حرمة توقّفه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اللبث مصدر من لبث بالمكان لبثا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مسجدي الحرمين و غيرهما من المساجد، فالتوقّف حرام بالنسبة إلى جميع مساجد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من المحرّمات على الجنب هو جوازه في المسجدين الأعظمين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النبيّ صلّى اللّه عليه و آله في المدينة و المسجد الحرام في مكّة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المحرّمات على الجنب هو وضعه شيئا في المساجد بلا فرق فيه بين المسجدين الأعظمين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طرحه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خارج، و يجوز الأخذ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كلماته و حروفه المفردة و ما قام مقامها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كالتشديد و الهمزة، بجزء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بدنه تحلّه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على الجنب وضع شيء في مطلق المساجد و إن لم يستلزم لبثا فيها، لأنّ حرمة اللبث قد تقدّمت، فلا حاجة إلى تكرارها و على هذا لو طرح الجنب شيئا من خارج المساجد فيها حرم ذلك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وضع شيء فيها وفاقا للأكثر، للأخبار، و ظاهر الغنية الإجماع، و كرهه سلاّر، و قد يظهر من الخلاف في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و الفاعل هو الضمير الراجع إلى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للجنب أن يدخل المساجد و يأخذ منها شيئا بشرط عدم اللبث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المحرّمات على الجنب هو مسّ أبعاض بدنه التي دخل الروح فيها خطوط القرآن بلا فرق بين كلماته و حروفه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الكرّاسة و حقيقتها مجمع الصحف أو ما جمع منها بين دفّتي الكتاب المشدود، و فيه لغتان اخريان و هما المصحف و المصحف ج مصاحف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ما قام مقام الحروف هو التشديد و الهمزة، فإنّ التشديد يقوم مقام أحد الحرفين المتكرّرين المدغم أحدهما في الآخر، و الهمزة قد تقلب من الواو و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خطّ المصحف</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صفة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الحرمة تختصّ بمسّ أجزاء بدنه التي تحلّها الحياة، فلا يحرم مسّ الشعر و غيره</w:t>
      </w:r>
      <w:r>
        <w:rPr>
          <w:rFonts w:eastAsia="Amiri" w:cs="Amiri" w:ascii="Amiri" w:hAnsi="Amiri"/>
          <w:color w:val="111111"/>
          <w:sz w:val="28"/>
          <w:szCs w:val="28"/>
          <w:rtl w:val="true"/>
          <w:lang w:bidi="ar-SA"/>
        </w:rPr>
        <w:t xml:space="preserve">. </w:t>
      </w:r>
      <w:bookmarkStart w:id="293" w:name="pg14805_166559"/>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 النبيّ أو أحد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المقصود بالكتابة و لو على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دينار 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941076_730472459"/>
      <w:bookmarkStart w:id="295" w:name="_Toc105"/>
      <w:bookmarkEnd w:id="294"/>
      <w:r>
        <w:rPr>
          <w:rtl w:val="true"/>
        </w:rPr>
        <w:t>ما يكره للجنب</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له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 حتّى يتمضمض و يستنشق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يتوضّأ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أكل قبل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يحرم على الجنب أن يمسّ اسم اللّه تعالى بأجزاء بدنه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عدم الفرق بين كون اسم اللّه تعالى اسما للذات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للصفات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إشارة إلى جريان الحكم المذكور بلا فرق بين اللغات المتداولة بين الناس، فيشمل الحكم و لو مثل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كانت هذه الأسماء المذكورة مضروبة على الدراهم و 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القول غير المشهور في خصوص الدرهم و الدينار لا في أصل الحكم، فإنّ ظاهر بعض الروايات جواز مسّ الجنب أسامي اللّه تعالى و رسوله و الأئمّة إذا كانت مضروبة على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يكره للجنب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 من هذه المكروهات هما الأكل و الشرب إلاّ أن يتمضمض أو يستنشق أو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معنى الاستنشاق و المضمضة في مستحبّات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يذهب عليك أنّ هذا الوضوء لا يرفع الحدث، بل إنّما يرفع كراهة الأكل و الشرب حال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هنا روايات ننقل اثنتين منها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إذا أراد </w:t>
      </w:r>
    </w:p>
    <w:p>
      <w:pPr>
        <w:pStyle w:val="BookText"/>
        <w:rPr/>
      </w:pPr>
      <w:r>
        <w:rPr>
          <w:rFonts w:ascii="Amiri" w:hAnsi="Amiri" w:eastAsia="Amiri" w:cs="Amiri"/>
          <w:color w:val="111111"/>
          <w:sz w:val="28"/>
          <w:sz w:val="28"/>
          <w:szCs w:val="28"/>
          <w:rtl w:val="true"/>
          <w:lang w:bidi="ar-SA"/>
        </w:rPr>
        <w:t xml:space="preserve">خيف عليه البرص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الأكل و الشرب مع التراخي عادة لا مع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إيقاع النوم على الوجه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يأكل و يشرب غسل يده و تمضمض و غسل وجهه و أكل و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عبيد اللّه بن عليّ الحلبيّ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جنبا لم يأكل و لم يشرب حتّى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يحدث في الجسم كلّه قشرا أبيض و يسبّب للمريض حكّا مؤلما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الحسين بن زيد عن الصادق عليه السّلام عن أبيه عن آبائه عن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من كتاب الطهارة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ما ذكر من الوضوء و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تكرّر الأكل و الشرب متراخيا حال الجنابة ارتفعت الكراهة بتكرّر الإتيان بأحد ما ذكر، لكن لو اتّصل الأكل و الشرب كفى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المكروهات هو النوم حال الجنابة إلاّ أن يتوضّأ ثمّ ينام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الوضوء المذكور يأتي الجنب به بقصد أن يكون نومه غير مكروه، فلا يكون مبيحا للصلاة، بمعنى أنّه إذا توضّأ لرفع كراهة النوم حال الجنابة لم يكن له أن يصلّي به، لأنّ المقصود من هذا الوضوء هو </w:t>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مبيح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لأنّ غايته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المبيح للجنب هو الغسل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الخضاب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له أن يجنب و هو مختضب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على سبع 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كراهة النوم و هو حدث مبطل للوضوء، فكيف يبقى الوضوء بعد النوم المبطل له حتّى يبيح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دون أن يكون مكروها، لأنّ كلّ مكروه فيه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الوضوء المذكور لا تباح الصلاة به 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هي أنّ الغاية التي يقصدها الجنب حين الوضوء هي رفع الكراهة عن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هي أنّ المبيح للصلاة بعد الجنابة مع عدم العذر هو الغسل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النوم، و هو من الأحداث المبطلة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هذه المكروهات هو الخضاب حال الجنابة، و كذا يكره له أن يجنب في حال كونه مختضبا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يخضب به و إذا أطلق دلّ على خضاب اللحية بالنسبة إلى الرجل و على خضاب اليدين بالنسبة إلى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يزرع و يكبر حتّى يقارب الشجر الكبار، ورقه كورق الرمّان و عيدانه كعيدانه له زهر أبيض كعناقيد يتّخذ من ورقه الخضاب الأحمر ج حنآن و واحدته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من هذه المكروهات هو قراءة أزيد من سبع آيات القرآن الكريم في </w:t>
      </w:r>
    </w:p>
    <w:p>
      <w:pPr>
        <w:pStyle w:val="BookText"/>
        <w:rPr/>
      </w:pPr>
      <w:r>
        <w:rPr>
          <w:rFonts w:ascii="Amiri" w:hAnsi="Amiri" w:eastAsia="Amiri" w:cs="Amiri"/>
          <w:color w:val="111111"/>
          <w:sz w:val="28"/>
          <w:sz w:val="28"/>
          <w:szCs w:val="28"/>
          <w:rtl w:val="true"/>
          <w:lang w:bidi="ar-SA"/>
        </w:rPr>
        <w:t xml:space="preserve">في جميع 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يصدق العدد بالآية المكرّرة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المسجدين، بأن يكون للمسجد بابان فيدخل من أحدهما و يخرج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أزمنة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طالت جنابته سبع ساعات مثلا و قرأ في كلّ ساعة منها آية واحدة ثمّ أراد أن يقرأ أزيد ممّا قرأ حكم عليه بكراهتها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الكراهة في العبادات الواجبة أو المندوبة هو كونها أقلّ ثوابا لا المنقصة الموجودة في المكروهات بحيث لا توجب المنع من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ما إذا قرأ آية واحدة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سؤال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يصدق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الوجهان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العدد بالتكرار، لصدق قراءة سبع 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الصدق، لظهور عدد السبع في المتعدّد لا المتكرّر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هذه المكروهات هو اجتياز الجنب في المساجد بأن يكون فيها بابان يدخل من أحدهما و يخرج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صدق الجواز مع دخول الجنب من باب واحد و خروجه من ذاك الباب نفسه بلا توقّف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للمسجد باب واحد يدخل الجنب من الباب و يسير في المسجد ثمّ يرجع و خرج من الباب المذكور كان في حكمه احتمالان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لصدق الاجتياز في حقّه، فيحكم عليه بكون فعله هذا مكروها</w:t>
      </w:r>
      <w:r>
        <w:rPr>
          <w:rFonts w:eastAsia="Amiri" w:cs="Amiri" w:ascii="Amiri" w:hAnsi="Amiri"/>
          <w:color w:val="111111"/>
          <w:sz w:val="28"/>
          <w:szCs w:val="28"/>
          <w:rtl w:val="true"/>
          <w:lang w:bidi="ar-SA"/>
        </w:rPr>
        <w:t xml:space="preserve">. </w:t>
      </w:r>
      <w:bookmarkStart w:id="296" w:name="pg14805_166563"/>
    </w:p>
    <w:p>
      <w:pPr>
        <w:pStyle w:val="BookText"/>
        <w:rPr/>
      </w:pPr>
      <w:bookmarkEnd w:id="296"/>
      <w:r>
        <w:rPr>
          <w:rFonts w:ascii="Amiri" w:hAnsi="Amiri" w:eastAsia="Amiri" w:cs="Amiri"/>
          <w:color w:val="111111"/>
          <w:sz w:val="28"/>
          <w:sz w:val="28"/>
          <w:szCs w:val="28"/>
          <w:rtl w:val="true"/>
          <w:lang w:bidi="ar-SA"/>
        </w:rPr>
        <w:t xml:space="preserve">من غير مكث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في جوانبه بحيث يخرج عن المجتاز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941078_730472459"/>
      <w:bookmarkStart w:id="298" w:name="_Toc106"/>
      <w:bookmarkEnd w:id="297"/>
      <w:r>
        <w:rPr>
          <w:rtl w:val="true"/>
        </w:rPr>
        <w:t>واجبات الغسل</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القصد إلى فعله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اعتبار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الرفع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لصدق المكث و اللبث في المسجد، و هو حرام كما مرّ في سرد أحكام 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للجنب أن يتردّد في أطراف المسجد من الداخل بحيث لا يصدق على فعله هذا الاجتياز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يذهب عليك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وزن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و أنّ صيغتي اسم الفاعل و اسم المفعول في أمثاله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واجبات الغسل هو النيّة، بمعنى أن يقصد كون فعله قربة إلى اللّه تعالى، لأنّ الغسل من قبيل العبادات، و هي لا تصحّ إلاّ مع قصد القربة، لكن لزوم قصد الوجوب أو الاستباحة أو رفع الحدث هو ممّا لم يوجد على اعتباره دليل معتبر، كما مرّ في البحث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واجبا بأن يكون في وقت عبادة واجبة مشروطة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يقصد كون الغسل مبيحا للصلاة أو رافعا للحدث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مرّ في الصفحة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شبهة في إجزاء النيّة المشتملة على جميع ذلك و إن كان في وجوب ما عدا القربة نظر، لعدم نهوض دليل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حال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النيّة يجب انعقادها حين الأخذ في غسل أيّ جزء من </w:t>
      </w:r>
    </w:p>
    <w:p>
      <w:pPr>
        <w:pStyle w:val="BookText"/>
        <w:rPr/>
      </w:pPr>
      <w:r>
        <w:rPr>
          <w:rFonts w:ascii="Amiri" w:hAnsi="Amiri" w:eastAsia="Amiri" w:cs="Amiri"/>
          <w:color w:val="111111"/>
          <w:sz w:val="28"/>
          <w:sz w:val="28"/>
          <w:szCs w:val="28"/>
          <w:rtl w:val="true"/>
          <w:lang w:bidi="ar-SA"/>
        </w:rPr>
        <w:t xml:space="preserve">لجزء من الرأس، و منه الرقبة إن كان مرتّبا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إن كان مرتمسا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الباقي بغير مهلة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لا ترتيب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الرأس حتّى الرقبة لكونها من الرأس، بمعنى أنّ الحكم بوجوب النيّة مقارنة للرأس يشمل الرقبة أيضا، لأنّها تعدّ من الرأس عند تجزئة أبعاض الغسل إلى الرأس و اليمين و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وجوب النيّة عند الشروع من الرأس إنّما هو فيما إذا كان الغسل على نحو الترتيب بين الأعضاء كما يأتي تفصيل هذا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بالعطف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لجزء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اللام تكون للتقوية، و العامل فيه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أن تكون النيّة مقارنة لغسل جزء من البدن بلا فرق بين الرأس و غيره إن كان الغسل بالارتماس، لأنّ الغسل الارتماسيّ يتحقّق بارتماس البدن في الماء و يصحّ بأيّ جزء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كون الارتماس بحيث يصدق معه تتابع رمس أعضاء البدن في الماء، فلو كان التراخي و التعاقب بحيث يضرّ بصدق الارتماس عرفا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واجبات الغسل هو أن يغسل الرأس و الرقبة أوّلا قبل غسل الجانب الأيمن و الأيسر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الغسل إمّا ترتيبيّ أو ارتماسيّ، و ابتدأ المصنّف رحمه اللّه ببيان الترتيبيّ أوّلا، ثمّ يشير إلى الغسل الارتماسيّ في الصفحة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 الترتيب بالارتماس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الرأس و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رعاية الترتيب بين الرأس و الرقبة، بل يجوز الابتداء من الرقبة إلى الرأس و بالعكس، لأنّهما يعدّان في الوضوء عضوا واحدا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الرأس و الرقبة،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عضو واحد، و لا ترتيب في نفس أعضاء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الوضوء، بخلاف أعضاء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ثمّ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أعضاء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الرأس و اليمين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لحاظ الترتيب بين نفس الأعضاء، فلو ابتدأ حين غسل الجانب الأيمن بغسل الرجل اليمنى قبل غسل فوقها و هكذا في الجانب الأيسر لم يكن في البين مانع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يجب لحاظ الترتيب بين الأعضاء الثلاثة من الرأس و اليمين و اليسار، فيبتدئ بالرأس ثمّ يغسل اليمين ثمّ اليسار، و لو أخلّ بهذا الترتيب عمدا أو سهوا بطل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لعدم اعتبار الترتيب، فإنّه لا يعتبر في كيفيّة المسح الوضوء، بمعنى أنّه يجوز مسح الرأس من الأسفل إلى الأعلى، و كذلك حال مسح الرجلين، لكنّ الترتيب يعتبر في الأعضاء، فلا يجوز مسح الرجل قبل مسح الرأس، و كذلك حال الترتيب حين مسح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بخلاف الأعضاء التي يجب غسلها حين الوضوء مثل الوجه و اليدين، فإنّ الترتيب تجب رعايته بالنسبة إلى نفس الأعضاء المغسولة و إلى كيفيّة الغسل، بمعنى أنّه يجب في الوضوء غسل الوجه أوّلا ثمّ اليد اليمنى ثمّ اليد اليسرى، و هكذا يجب غسلها من العالي إلى السافل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الترتيب،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الترتيب واجب رعايته بين نفس الأعضاء المغسولة في الوضوء و أيضا في كيفيّته من العالي إلى السافل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و الرابع من واجبات الغسل هما غسل الجانب الأيمن و غسل الجانب </w:t>
      </w:r>
    </w:p>
    <w:p>
      <w:pPr>
        <w:pStyle w:val="BookText"/>
        <w:rPr/>
      </w:pPr>
      <w:r>
        <w:rPr>
          <w:rFonts w:ascii="Amiri" w:hAnsi="Amiri" w:eastAsia="Amiri" w:cs="Amiri"/>
          <w:color w:val="111111"/>
          <w:sz w:val="28"/>
          <w:sz w:val="28"/>
          <w:szCs w:val="28"/>
          <w:rtl w:val="true"/>
          <w:lang w:bidi="ar-SA"/>
        </w:rPr>
        <w:t xml:space="preserve">كما وصفناه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إدخال جزء من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من باب المقدّمة كالوضوء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وصول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البشرة، بأن يدخل الماء 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البشرة على وجه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الأيسر، و الغسل هذا يقرأ بفتح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بعد غسل الرأس غسل الجانب الأيمن ثمّ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الجانب الأيمن و الجانب الأيسر يغسلان كما وصفناه من عدم لحاظ الترتيب، فيجوز هذان الغسلان من دون رعاية الترتيب بين أبعاض كلّ واحد من الجانبين كما أنّهما يجوزان من دون رعاية العلوّ و السفل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القبل و الدبر في المرء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غسل الجانب الأيمن من العورتين مع هذا الجانب و هكذا الجانب الأيسر منهما مع هذا 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الاحتياط يقتضي إدخال جزء من الجانب الأيمن عند غسل الرأس و الرقبة و هكذا إدخال جزء من حدّ اليسار عند غسل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غسل مقدار زائد عن الأعضاء التي يجب غسلها حين الوضوء من باب المقدّمة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واجبات الغسل هو رفع المانع من وصول الماء حين الغسل إلى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إيصال الماء من بين المانع إلى البشرة على وجه يصدق عليه الغسل بالفتح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المانع هو مثل شعر اللحية و الحاجب و الشارب و عكنة البطن إذا وجدت و غير ذلك</w:t>
      </w:r>
      <w:r>
        <w:rPr>
          <w:rFonts w:eastAsia="Amiri" w:cs="Amiri" w:ascii="Amiri" w:hAnsi="Amiri"/>
          <w:color w:val="111111"/>
          <w:sz w:val="28"/>
          <w:szCs w:val="28"/>
          <w:rtl w:val="true"/>
          <w:lang w:bidi="ar-SA"/>
        </w:rPr>
        <w:t xml:space="preserve">. </w:t>
      </w:r>
      <w:bookmarkStart w:id="299" w:name="pg14805_166567"/>
    </w:p>
    <w:p>
      <w:pPr>
        <w:pStyle w:val="Heading6"/>
        <w:numPr>
          <w:ilvl w:val="5"/>
          <w:numId w:val="1"/>
        </w:numPr>
        <w:rPr/>
      </w:pPr>
      <w:bookmarkStart w:id="300" w:name="__RefHeading___Toc1941080_730472459"/>
      <w:bookmarkStart w:id="301" w:name="_Toc107"/>
      <w:bookmarkEnd w:id="299"/>
      <w:bookmarkEnd w:id="300"/>
      <w:r>
        <w:rPr>
          <w:rtl w:val="true"/>
        </w:rPr>
        <w:t>مستحبّات الغسل</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للمنزل لا لمطلق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ليزيل أثر المنيّ الخارج، ثمّ بالاجتهاد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استحبابه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فتستبرئ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أمّا بالبول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مستحبّات الغسل هو الاستبراء بالبول إذا أجنب بخروج المنيّ لا ما إذا حصلت له الجنابة بالدخول من دون 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بالاستبراء هنا ليس هو المصطلح عليه الذي تقدّم تفصيله سابقا، بل المراد منه هنا هو الاستبراء بأن يبول حتّى يزيل أثر المنيّ الخارج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هذه العبارة هو استحباب الاستبراء بالاجتهاد عند عدم إمكان الاستبراء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المذكور في الصفحة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الغسل من الجنابة فليستبرئ نفسه بالبول، فإن تعذّر عليه فليجتهد، فإن لم يتأتّ له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الغسل من الجنابة فاجتهد أن تبول حتّى يخرج فضلة المنيّ من إحليلك، و إن جهدت و لم تقدر على البول فلا شيء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الاستبراء،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استحباب الاستبراء بالاجتهاد للمرأة قولا، و القائل به هو صاحب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تفعل المرأة، 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تستبرئ بالبول، فإن لم يتيسّر لها لم يكن عليها شيء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القول باستحباب استبراء المرأة بالاجتهاد، فإنّها تجتهد في استبراء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لاختلاف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الزندين، و عليه المصنّف في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من المرفقين، و اختاره في النفليّة، و أطلق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فرجها من بقيّة المنيّ الخارج منها بعصر فرجها من جهة العرض، كما يعصر بعض الفواكه لأخذ 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استحباب استبرائها بالبول فلا معنى له، لاختلاف مخرج البول و مخرج المنيّ في المرأة بخلاف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خروج البول و المنيّ في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الثالث من مستحبّات الغسل هما المضمضة و الاستنشاق بعد غسل اليدين ثلاثا قبل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مرّ كيفيّتها في باب الوضوء لا أصل استحبابهما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مستحبّات الغسل هو غسل اليدين ثلاث مرّات قبل المضمضة و الاستنشاق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في الذكرى باستحباب غسل اليدين ثلاثا من الزندين، و اختار الغسل ثلاثا من المرفقين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أطلق استحباب الغسل ثلاثا في غير الكتابين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هو أنّ للمصنّف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اليدين ثلاثا من الزندين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غسلهما ثلاثا من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استحباب غسل اليدين ثلاثا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الذكرى و الألفيّة، و المشار إليه في قوله </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 للسنّة و إن كان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الأعضاء، بحيث كلّما فرغ من عضو شرع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باستحباب غسل اليدين ثلاثا من الزندين و كذا القول باستحباب غسلهما كذلك من المرفقين كلاهما موجب لأداء السنّة، للتسامح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استحباب غسل اليدين من المرفقين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يعقوب بن يقطين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 فيه وضوء أم لا فيما نزل به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يغتسل يبدأ فيغسل يديه إلى المرفقين قبل أن يغمسهما في الماء، ثمّ يغسل ما أصابه من أذى، ثمّ يصبّ على رأسه و على وجهه و على جسده كلّه، ثمّ قد قضى الغسل، و لا وضوء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استحباب غسلهما من الزندين أيضا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أصنع إذا أجنبت؟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كفّك و فرجك و توضّأ وضوء الصلاة ثمّ 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باستحباب غسل اليدين من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هو دخول غسل اليدين من الزندين في غسلهما من المرفقين، فالاحتياط يقتضي أن يعمل بالاستحباب بغسلهما من المرفقين، لدخول الغسل من الزندين فيه، بخلاف العكس، فلو غسلتا من الزندين لم يدخل فيه الغسل من المرفقين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من مستحبّات الغسل هو الموالاة بين الأعضاء غسلا بأن لا يفصل بين </w:t>
      </w:r>
    </w:p>
    <w:p>
      <w:pPr>
        <w:pStyle w:val="BookText"/>
        <w:rPr/>
      </w:pPr>
      <w:r>
        <w:rPr>
          <w:rFonts w:ascii="Amiri" w:hAnsi="Amiri" w:eastAsia="Amiri" w:cs="Amiri"/>
          <w:color w:val="111111"/>
          <w:sz w:val="28"/>
          <w:sz w:val="28"/>
          <w:szCs w:val="28"/>
          <w:rtl w:val="true"/>
          <w:lang w:bidi="ar-SA"/>
        </w:rPr>
        <w:t xml:space="preserve">الآخر، و في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العضو،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المسارعة إلى الخير و التحفّظ من طريان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إلاّ لعارض، كضيق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العبادة المشروطة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الحدث للمستحاضة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غسلها، فإذا غسل الرأس بدأ بغسل الجانب الأيمن و بعده بالأيسر بلا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رعاية الموالاة بين أعضاء الغسل لا تجب، بخلافها في الوضوء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الموالاة جار في غسل نفس الأعضاء أيضا بأن يغسل الرأس إلى الرقبة بلا فصل و هكذا بالنسبة إلى الجانبين حتّى يتمّ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استحباب الموالاة في الغسل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موافقة لقوله تعالى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w:t>
      </w:r>
      <w:r>
        <w:rPr>
          <w:rStyle w:val="FootnoteAnchor"/>
          <w:rtl w:val="true"/>
        </w:rPr>
        <w:footnoteReference w:id="4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w:t>
      </w:r>
      <w:r>
        <w:rPr>
          <w:rStyle w:val="FootnoteAnchor"/>
          <w:rtl w:val="true"/>
        </w:rPr>
        <w:footnoteReference w:id="50"/>
      </w:r>
      <w:r>
        <w:rPr>
          <w:rFonts w:ascii="Amiri" w:hAnsi="Amiri" w:eastAsia="Amiri" w:cs="Amiri"/>
          <w:color w:val="111111"/>
          <w:sz w:val="28"/>
          <w:sz w:val="28"/>
          <w:szCs w:val="28"/>
          <w:rtl w:val="true"/>
          <w:lang w:bidi="ar-SA"/>
        </w:rPr>
        <w:t>، فإنّ الغسل من العبادات، ففيه خير و مغفرة يستحبّ المسارعة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محافظة من عروض مفسدات الغسل مثل الحدث العارض للمغتسل بلا فرق بين الأكبر و الأصغر، فإذا عمل بالموالاة تحفّظ عمله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العروض،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الحدث المبطل للغسل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بناء على المشهور لا تجب الموالاة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لعروض ما يوجب الموالاة، فإنّه إذا ضاق وقت الصلاة مثلا وجب عليه الغسل بلا تأخير و تراخ، فتجب الموالاة إذا، حذرا من فوات الصلاة بتأخير نفس الغسل و بعدم الموالاة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ثان لعروض ما يوجب الموالاة في الغسل، و هو أن تخاف المستحاضة من </w:t>
      </w:r>
    </w:p>
    <w:p>
      <w:pPr>
        <w:pStyle w:val="BookText"/>
        <w:rPr/>
      </w:pP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تجب بالنذر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الضفائر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المجدولة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 المرأة، لأنّها مورد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فالرجل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عروض دم الاستحاضة لها فجأة إذا لم تتمّ الغسل متواليا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الفجأة مصدر من فجأه و فجئه و الثاني أفصح فجأ و فجاءة و فجاءة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عليه و طرقه بغتة من غير أن يشعر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سلس البول الخائف من خروج البول قبل إتمام الغسل و كالمبطون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نذر أن يأتي بالغسل متواليا بين أعضائه، فإنّه عمل راجح و ينعقد النذر بالرجحان، فتجب عليه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المكلّف إذا نذر أن يغتسل موالاة وجبت عليه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مستحبّات الغسل هو أن تنقض المرأة شعرها المفتول و المشدود على قفاها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النقض مصدر من نقض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خصلة ممّا ضفر على حدّتها و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تأخذها المرأة من شعرها فتلويها ثمّ تعقدها حتّى يبقى فيها التواء ثمّ ترسلها ج عقاص و عقائص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ورد في خصوص المرأة، فلو لم يكن الاستحباب للنصّ لحكم به في الرجل أيضا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لم يكن تعرّض المصنّف رحمه اللّه للمرأة لورود النصّ فيها و كان التعرّض لرعاية </w:t>
      </w:r>
    </w:p>
    <w:p>
      <w:pPr>
        <w:pStyle w:val="BookText"/>
        <w:rPr/>
      </w:pP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البشرة دون الشعر، و إنّما استحبّ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للاستظهار و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تثليث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عضو من أعضاء البدن الثلاثة، بأن يغسله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الاحتياط بوصول الماء من خلال الشعر إلى البشرة كان المرء الذي جدل شعره كذلك، فكان النقض في حقّه أيضا مستحبّا للاحتياط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لاشتراك الرجل و المرأة في الحكم المذكور بأنّ الواجب هو غسل البشرة لا الشعر فيتساويان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بما أنّ غسل الشعر لا يجب حين الاغتسال فالحكم باستحباب نقضه إنّما هو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للاستظهار و الاحتياط حتّى يصل الماء من خلال الشعر إلى البشرة، ففيه يشترك المرء مع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الوارد في خصوص المرأة، و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أشعار نساء النبيّ صلّى اللّه عليه و آله قرون رءوسهنّ مقدّم رءوسهنّ، فكان يكفيهنّ من الماء شيء قليل، فأمّا النساء الآن فقد ينبغي لهنّ أن يبالغن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من مستحبّات الغسل هو أن يغسل كلّ عضو من الأعضاء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و اليمين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تحقّق عدد الثلاث إنّما هو بالقصد و النيّة، فإن صبّ الماء مرّات عديدة و قصد واحدا كفى و عدّ واحدا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الغسل بجميع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جملته تثليثه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الغسل بصاع، و سيأتي أقوام بعدي يستقلّون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فاولئك على خلاف سنّتي، و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سنّتي معي في حظيرة القدس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مستحبّات الغسل هو أن يفعل جميع الغسل بجميع المندوبات الواردة فيه بمقدار صاع من الماء لا أزيد من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الغسل،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 جملة السنن فعل كلّ واحد من غسل الرأس و اليمين و اليسار ثلاث مرّات كما تقدّم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تثليث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المكيال الذي يكال به، الصاع عند أهل العراق ثمانية أرطال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ثلاثة كيلوغرام، كما أشرنا إليه في البحث عن مقدار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مدّ، و الغسل صاع، و سيأتي أقوام بعدي يستقلّون ذلك، فاولئك على خلاف سنّتي، و الثابت على سنّتي معي في 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الوضوء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ليترا أفرنجيّا على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مقدار سبعمائة و خمسين غراما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قوما يجيئون و يعدّون هذا القدر قليلا و يستعملون الماء في الوضوء و الغسل أكثر من ذلك و يخالفون بذلك سنّتي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الذين يثبتون على سنّتي و يعملون بما ذكر يكونون في مصاحبتي في الجنّة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302" w:name="pg14805_166574"/>
    </w:p>
    <w:p>
      <w:pPr>
        <w:pStyle w:val="Heading6"/>
        <w:numPr>
          <w:ilvl w:val="5"/>
          <w:numId w:val="1"/>
        </w:numPr>
        <w:rPr/>
      </w:pPr>
      <w:bookmarkStart w:id="303" w:name="__RefHeading___Toc1941082_730472459"/>
      <w:bookmarkStart w:id="304" w:name="_Toc108"/>
      <w:bookmarkEnd w:id="302"/>
      <w:bookmarkEnd w:id="303"/>
      <w:r>
        <w:rPr>
          <w:rtl w:val="true"/>
        </w:rPr>
        <w:t>حكم البلل المشتبه</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المجنب بالإنزال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الاستبراء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البلل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حكم من يصير جنبا بسبب الإنزال لا بسبب الدخول بلا إنزال و يجد رطوبة مشتبهة يمكن أن تكون المنيّ أو البول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جوابه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بلّ بلاّ و بلّة و بلا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فيمن يصير جنبا بسبب الإنزال و يغتسل ثمّ يجد رطوبة مشتبهة خمس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 بعد البول و الاستبراء ثمّ وجد بللا مشتبها لم يعتن بخروجه لا من حيث الغسل و لا من حيث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أجنب بالإنزال و لم يمكنه البول لكنّه استبرأ بما فصّلنا من الاجتهاد و اغتسل ثمّ خرجت منه الرطوبة المشتبهة فحكمه أيضا حكم من مضى في المسألة الاولى من عدم الاعتناء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أجنب بالإنزال و لم يستبرئ بالبول و لا بالاجتهاد و اغتسل ثمّ خرجت منه الرطوبة المشتبهة وجب عليه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أجنب بالإنزال فبال و لم يستبرئ بالاجتهاد المذكور و اغتسل ثمّ خرجت منه الرطوبة المشتبهة لم يجب عليه الغسل، لكن يحكم عليه بأن يتوضّأ للصلاة، لعدم بقاء المنيّ في المجرى بعد البول، بخلاف نفس البول المحتمل بقاء ذرّاته في المجرى فيجب عليه الوضوء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أجنب بالإنزال و استبرأ بالاجتهاد لا بالبول مع إمكانه و اغتسل ثمّ رأى الرطوبة المشتبهة وجب عليه الغسل، لأنّ الاجتهاد لا فائدة له مع إمكان </w:t>
      </w:r>
    </w:p>
    <w:p>
      <w:pPr>
        <w:pStyle w:val="BookText"/>
        <w:rPr/>
      </w:pPr>
      <w:r>
        <w:rPr>
          <w:rFonts w:ascii="Amiri" w:hAnsi="Amiri" w:eastAsia="Amiri" w:cs="Amiri"/>
          <w:color w:val="111111"/>
          <w:sz w:val="28"/>
          <w:sz w:val="28"/>
          <w:szCs w:val="28"/>
          <w:rtl w:val="true"/>
          <w:lang w:bidi="ar-SA"/>
        </w:rPr>
        <w:t xml:space="preserve">بالبول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الاستبراء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البول من دون الاستبراء بعده وجب الوضوء خاصّة، أمّا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البول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البلل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لارتفاع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البول، و هذه هي الصور التي يشير إليها في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المجنب بالجماع لا بالإنزال إذا اغتسل ثمّ وجد الرطوبة المشتبهة لم يجب عليه إعادة الغسل، لأنّ الاستبراء بالبول يختصّ بمن يجنب بالإنزال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استبرأ المجنب بالإنزال بالبول أو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هذه هي الصورة الاولى من المسائل الخمس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يستبرئ بالاجتهاد دون أن يبول، و هذه هي الصورة الثانية من المسائل الخمس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البول و الاجتهاد، و هذا فرض ما إذا اغتسل بعد الجنابة بالإنزال بدون الاستبراء بالبول و الاجتهاد، و هذه هي الصورة الثالثة من المسائل الخمس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 البلل بعد الغسل و قد بال بعد ما أجنب و لم يستبرئ بالاجتهاد، و هذه هي الصورة الرابعة من المسائل الخمس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فرض ما إذا استبرأ بالاجتهاد لا بالبول مع إمكانه، و هذه هي الصورة الخامسة من المسائل الخمس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البول،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الاجتهاد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الصلاة التي أقامها بعد الغسل قبل أن يخرج البلل تكون صحيحة، لأنّ </w:t>
      </w:r>
      <w:bookmarkStart w:id="305" w:name="pg14805_166576"/>
    </w:p>
    <w:p>
      <w:pPr>
        <w:pStyle w:val="BookText"/>
        <w:rPr/>
      </w:pPr>
      <w:bookmarkEnd w:id="305"/>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جديد و إن كان قد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محلّه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أحسّ بخروجه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عليه فصلّى ثمّ أطلقه</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941084_730472459"/>
      <w:bookmarkStart w:id="307" w:name="_Toc109"/>
      <w:bookmarkEnd w:id="306"/>
      <w:r>
        <w:rPr>
          <w:rtl w:val="true"/>
        </w:rPr>
        <w:t>القول في الغسل الارتماسيّ‌</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الأعضاء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الجنابة ارتفعت بالغسل، و الجنابة العارضة إنّما هي عرضت بخروج البلل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الحكم هو عدم جواز الإتيان بالصلاة للجنابة، و هذا الحكم قد صار مرتفعا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البلل الخارج حدث جديد لا يضرّ بصلاته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المنيّ قد خرج عن محلّه الأصليّ إلى محلّ آخر من المجرى، لكن ذلك لا يوجب عروض الجنابة له إلاّ أن يخرج عن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في حكم البلل الخارج بعد الغسل الماء الذي يحسّ بخروجه فيحبسه من الخروج فيصلّي ثمّ لا يمنعه من الخروج فيخرج، و هذا أيضا يحكم عليه بصحّة صلاته و إن كان المنيّ قد خرج عن محلّه الأصليّ إلى محلّ آخر من 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هو المنيّ المتحرّك من محلّه الأصليّ بسبب الشهوة مثل ما إذا رأى في المنام ما يوجب خروج المنيّ فحبسه و توضّأ و صلّى ثمّ أطلقه فخرج منه المنيّ المحبوس</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الغسل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وجوب الترتيب حين غسل الأعضاء من الرأس و اليمين و اليسار في الغسل الترتيبيّ، لكنّ الغسل الارتماسيّ لا يجب فيه الترتيب، لأنّ جميع أعضاء البدن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غسل البدن أجمع دفعة واحدة 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أشبهه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كالوقوف تحت المجاري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المطر الغزيرين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به عضوا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الغسل يكون في حكم عضو واحد، فلا يجب ارتماس الرأس أوّلا ثمّ اليمين ثمّ اليسار، بل يكفي الارتماس في الماء بحيث يصدق عرفا غسل البدن بلا تراخ بين أعضائه، سواء ارتمس في الماء من جانب اليمين أو اليسار أو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انغمس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الارتماس دفعة واحدة عقليّة بحيث يدخل جميع البدن في الماء في آن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الارتماس في الماء وقوف المغتسل تحت مجاري الماء و المطر الكثيرين مثل الميزاب و غيره بشرط أن يحيط الماء بجميع أعضاء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صفة للمجاري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كلّ 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غزير و علم غزير و حفظ غزير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لسقوط الترتيب في الارتماس بأنّ جميع أعضاء البدن في الغسل الارتماسيّ يكون في حكم عضو واحد، و لا يجب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البين عضو واحد أو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في الحدث الأصغر كالبول و الغائط و الريح و غيرها ممّا يكون من مبطلات الوضوء إذا حصل في أثناء غسل الجنابة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الغسل و وجوب إعادته كما قوّاه المصنّف رحمه اللّه و 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ما نقله كاشف اللثام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روي عن الرضا عليه السّلام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 حدثا من بول أو غائط أو ريح بعد ما غسلت رأسك من قبل أن تغسل جسدك فأعد الغسل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الحدث الحاصل في بطلان الغسل و الوضوء، و قد نسب هذا القول إلى المحقّق الكركيّ رحمه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إتمام الغسل مع الإتيان بالوضوء بعده، و هذا القول منسوب إلى السيّد المرتضى و المحقّق و صاحب المدارك و المقدّس الأردبيليّ رحمهم اللّه، و قوّاه الشارح رحمه اللّه</w:t>
      </w:r>
      <w:r>
        <w:rPr>
          <w:rFonts w:eastAsia="Amiri" w:cs="Amiri" w:ascii="Amiri" w:hAnsi="Amiri"/>
          <w:color w:val="111111"/>
          <w:sz w:val="28"/>
          <w:szCs w:val="28"/>
          <w:rtl w:val="true"/>
          <w:lang w:bidi="ar-SA"/>
        </w:rPr>
        <w:t xml:space="preserve">. </w:t>
      </w:r>
      <w:bookmarkStart w:id="308" w:name="pg14805_166578"/>
    </w:p>
    <w:p>
      <w:pPr>
        <w:pStyle w:val="Heading6"/>
        <w:numPr>
          <w:ilvl w:val="5"/>
          <w:numId w:val="1"/>
        </w:numPr>
        <w:rPr/>
      </w:pPr>
      <w:bookmarkStart w:id="309" w:name="__RefHeading___Toc1941086_730472459"/>
      <w:bookmarkStart w:id="310" w:name="_Toc110"/>
      <w:bookmarkEnd w:id="308"/>
      <w:bookmarkEnd w:id="309"/>
      <w:r>
        <w:rPr>
          <w:rtl w:val="true"/>
        </w:rPr>
        <w:t>إعادة الغسل</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الوضوء خاصّة، و قد حقّقنا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الأغسال فيكفي إتمامه مع الوضوء قطعا،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إعادة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البول و الغائط و الريح و سائر مبطلات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في أثناء الغسل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الإعادة به مجمع عليها كما ادّعاه كاشف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من الأقوال الثلاثة المذكورة في خصوص خروج البول و الغائط و غيرهما في أثناء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منّا في صدر هذا البحث أنّ هذا القول منسوب إلى جمع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أنّا قد حقّقنا القول المذكور برسالة مفردة مختصّة بخصوص هذه المسألة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تحقّق الحدث الأصغر في أثناء سائر الأغسال مثل غسل مسّ الميّت و الحيض و غيرهما وجب إتمام الغسل مع الوضوء بعده بلا ترديد فيه</w:t>
      </w:r>
      <w:r>
        <w:rPr>
          <w:rFonts w:eastAsia="Amiri" w:cs="Amiri" w:ascii="Amiri" w:hAnsi="Amiri"/>
          <w:color w:val="111111"/>
          <w:sz w:val="28"/>
          <w:szCs w:val="28"/>
          <w:rtl w:val="true"/>
          <w:lang w:bidi="ar-SA"/>
        </w:rPr>
        <w:t xml:space="preserve">. </w:t>
      </w:r>
      <w:bookmarkStart w:id="311" w:name="pg14805_166579"/>
    </w:p>
    <w:p>
      <w:pPr>
        <w:pStyle w:val="BookText"/>
        <w:rPr/>
      </w:pPr>
      <w:bookmarkEnd w:id="311"/>
      <w:r>
        <w:rPr>
          <w:rFonts w:ascii="Amiri" w:hAnsi="Amiri" w:eastAsia="Amiri" w:cs="Amiri"/>
          <w:color w:val="111111"/>
          <w:sz w:val="28"/>
          <w:sz w:val="28"/>
          <w:szCs w:val="28"/>
          <w:rtl w:val="true"/>
          <w:lang w:bidi="ar-SA"/>
        </w:rPr>
        <w:t xml:space="preserve">ربّما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بطلانه كالجنابة،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941088_730472459"/>
      <w:bookmarkStart w:id="313" w:name="_Toc111"/>
      <w:bookmarkEnd w:id="312"/>
      <w:r>
        <w:rPr>
          <w:rtl w:val="true"/>
        </w:rPr>
        <w:t>القول في الحيض</w:t>
      </w:r>
      <w:bookmarkEnd w:id="313"/>
    </w:p>
    <w:p>
      <w:pPr>
        <w:pStyle w:val="Heading6"/>
        <w:numPr>
          <w:ilvl w:val="5"/>
          <w:numId w:val="1"/>
        </w:numPr>
        <w:rPr/>
      </w:pPr>
      <w:bookmarkStart w:id="314" w:name="__RefHeading___Toc1941090_730472459"/>
      <w:bookmarkStart w:id="315" w:name="_Toc112"/>
      <w:bookmarkEnd w:id="314"/>
      <w:r>
        <w:rPr>
          <w:rtl w:val="true"/>
        </w:rPr>
        <w:t>القول في ماهيّة الحيض</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المرأة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استخرج الحكم ببطلان سائر الأغسال بعروض الحدث الأصغر في الأثناء من الحكم ببطلان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تخريج الحكم ببطلان سائر الأغسال من الحكم بغسل الجنابة ضعيف، لأنّ غسل الجنابة بنفسه مبيح للصلاة من غير احتياج إلى الوضوء، بخلاف سائر الأغسال، فلا اشتراك بينهما و لا ملازمة في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ماهيّة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قد فصّلنا الكلام فيما يتعلّق بالجنابة التي هي من موجبات الغسل، و قد قال في أوّل الفصل في الصفحة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الحيض الذي هو الثاني من موجبات الغسل فهو نوع من الدم الخارج من المرأة بأوصاف خاصّة في سنين خاصّة، فإنّ من الحكمة البالغة الإلهيّة جعل دم الحيض في مزاج المرأة لفوائد كثيرة أشاروا إليها، منها استعداد المرأة للحمل، و منها تغذّي الجنين به ما دام في الرحم، و منها تحوّله إلى اللبن بعد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حال الحمل و الإرضاع يكون من الفضلات الخارجة من البدن حتّى عدّ بعض الفقهاء عدم ابتلاء الجارية المشتراة بالحيض من العيوب الموجبة لخيار الفسخ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 الحيض في اللغة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لغة هو السيل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 بقوّة،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المرأة تحيض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تكمل التسع و تدخل في السنة العاشرة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اعتبار في المسألة بالشمسيّة كما أنّ سائر الآجال المقرّرة في الفقه إنّما هي أيضا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المنتسبة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النضر بن كنانة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الهاشميّة، فمن علم انتسابها إلى قريش بالأب لزمها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لاعتبار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اعتبار ذلك إنّما هو فيما إذا كانت المرأة قرشيّة أو نبطيّة، و إلاّ فيعتبر الخمسون كما سنشير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تيأس المرأة ببلوغ 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القرشيّة و النبطيّة ببلوغ خمسين سنة، و عن العلاّمة رحمه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الستّين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القرشيّة هي التي ينتهى نسبها إلى قريش من جانب الأب، فلا اعتبار بالانتساب إليه من جانب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 كنانة قريشا، و قريش اسم طائفة عظيمة أيضا من العرب، و قد انتسب النبيّ صلّى اللّه عليه و آله إلى قريش بواسطة هاشم الذي هو الثاني من أجداده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آبائي إلى عدنان فهو ناقص الإيمان، فعلى ذلك نذكر أسامي آبائه صلّى اللّه عليه و آله بالاختصار إلى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عبد المطّلب و اسمه شيبة الحمد بن هاشم و اسمه عمرو بن عبد مناف و اسمه المغيرة بن قصي و اسمه زيد بن كلاب بن مرّة بن كعب بن لؤيّ بن غالب بن فهر بن مالك بن نضر بن كنانة و اسمه قريش بن خزيمة بن مدركة بن إلياس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امّه صلّى اللّه عليه و آله آمنة بنت وهب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الحديقة مع تصرّف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المرأة القرشيّة أعمّ من المرأة الهاشميّة، لإمكان انتسابها إلى قريش من غير توسّط هاشم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علم انتساب المرأة إلى قريش من غير توسّط هاشم جرى عليها حكم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كونها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نبطيّة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النبط،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ينزلون البطائح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العراقين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فيها 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مستنده غير معلوم، و اعترف المصنّف بعدم وقوفه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نصّ،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في انتساب مرأة إلى قريش يحكم عليها بعدم كونها من قريش،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الأزليّ بتقرير أنّ المرأة لم تخلق قرشيّة في الأزل و يستصحب هذا العدم إلى زمن الشكّ و يحكم ببقائه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طائفة من الناس كانوا ينزلون الأراضي الواسعة الواقعة بين الكوفة و البصرة و كانت تلك الأراضي مجاري 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مسيل واسع فيه دقاق الحصى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الكوفة و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بأنّ النبطيّة مثل القرشيّة مشهور، لكن مستنده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النبطيّة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هذا الأصل هو العمل بعمومات الأدلّة التي تدلّ على وجوب تكاليف خاصّة للمكلّفين كوجوب الصلاة و الصوم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المرأة الحائضة خرجت منها في أيّام الحيض أن تبلغ الستّين و كانت قرشيّة، و الشكّ في خروج النبطيّة إذا بلغت الخمسين، فيجب عليها إذا العمل بعمومات التكليف، للشكّ في خروجها عنها بعد الخمسين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النبطيّة،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 ثلاثة أيّام متوالية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يكفي كونها في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فما زاد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بحيض إجماعا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أو أحمر حارّ له دفع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تكن المرأة قرشيّة و لا نبطيّة فغاية إمكان حيضها خمسون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في هذا الحكم بين العبادة و العدّة، و هذا الإطلاق إشارة إلى التفصيل المذكور في حاشية 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العبادة أو في العدّة، خلافا لبعض حيث حكم بأنّ الخمسين غاية بالنسبة إلى العبادة، و الستّين بالنسبة إلى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الخمسين سنة في غير القرشيّة و من هي في حكمها تكون غاية إمكان كون الدم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 غير القرشيّة و النبطيّة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كون الثلاثة في ضمن عشرة أيّام على القول الأصحّ في مقابلة القول بكون الدم الخارج في الثلاثة أيّام المندرجة تحت العشرة أيّام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فالدم الزائد على عشرة أيّام إذا كان ابتداء خروجه متواليا و في ثلاثة أيّام لا يحسب حيضا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لدم الحيض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الدم متواليا بلا انقطاع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لونه أسود أو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بالدفع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بعض خروجه عن يمين الفرج</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دم الحيض يكون بهذه الأوصاف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قوّة عند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بالغالب ليندرج فيه ما أمكن كونه حيضا،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و إن لم يكن كذلك، 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أمكن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 المرأة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بالغة غير يائسة، و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ينقص عن ثلاثة و لا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عشرة، و دوامه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كتوالي الثلاثة، 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قيد للأوصاف المذكورة من الأسوديّة و ما ذكر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علائم الحيض في الأغلب لا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قيّد العلائم المذكورة بالغالب، لاندراج الدم الذي يمكن كونه حيضا في الحيض، مثل أن ترى المرأة في أيّام عادتها دما لونه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الدم الذي يمكن كونه حيضا يحكم عليه به في بعض الموارد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الدم أسود أو أحمر و غيرهما من العلائم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الاندراج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لحال المرأة و إمكان حيضها بكونها بالغة غير يائسة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إمكان كون الدم حيضا عدم نقصانه عن ثلاثة أيّام، و إلاّ لم يحتمل كونه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شرائط إمكان الحيض، فلو زادت أيّام رؤية الدم عن العشرة لم يمكن كونه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إمكان الحيض قد يلاحظ بحسب مدّة جريان الدم بأن يكون متواليا، كما تقدّم ذكره في ضمن بيان علائمه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السابقة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إمكان الحيض قد يلاحظ بحسب </w:t>
      </w:r>
    </w:p>
    <w:p>
      <w:pPr>
        <w:pStyle w:val="BookText"/>
        <w:rPr/>
      </w:pPr>
      <w:r>
        <w:rPr>
          <w:rFonts w:ascii="Amiri" w:hAnsi="Amiri" w:eastAsia="Amiri" w:cs="Amiri"/>
          <w:color w:val="111111"/>
          <w:sz w:val="28"/>
          <w:sz w:val="28"/>
          <w:szCs w:val="28"/>
          <w:rtl w:val="true"/>
          <w:lang w:bidi="ar-SA"/>
        </w:rPr>
        <w:t xml:space="preserve">كالقويّ مع التمييز، و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كالجانب إن اعتبرناه و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يعتبر الإمكان بعد استقراره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يتوقّف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الدم بأن يكون الدم قويّا، و هذا في صورة التمييز بين الدماء الخارجة عن المرأة مثل ما إذا رأت الدم أزيد من عشرة أيّام و لم تكن لها عادة مستقرّة، لكن تفاوتت أوصاف الدم، لكونه أسود في أيّام و أحمر في الاخرى، و من المعلوم أنّ الأسود أقوى بالنسبة إلى الأحمر و كذا الأحمر، فإنّه أقوى بالنسبة إلى الأصفر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إمكان الحيض قد يلاحظ بحسب محلّ الخروج، كما قال بعض باشتراط خروج دم الحيض من جانب يمين الفرج، استنادا إلى رواية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الدم من الجانب الأيمن فهو من الحيض، و إن خرج من الجانب الأيسر فهو من القرحة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روي عن الكلينيّ و الشيخ الطوسيّ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المحشّين المعاصرين نقل قول الأطبّاء بعدم فرق بين خروج دم الحيض عن اليمين أو اليسار، لأنّه يخرج مختلفا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كون الدم حيضا بحسب نحو ذلك المذكور، مثل ما إذا رأت المرأة الدم بعد حيضها الأوّل و بعد مضيّ طهر كامل، و هو عشرة أيّام بين الحيضين، فلو خرج الدم بعد هذه المدّة أمكن كونه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أمكن كونه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متى أمكن كون الدم الخارج عن المرأة حيضا بحسب سنّها و دوام الدم ثلاثة أيّام و بحسب وصفه المذكور حكم بكونه حيضا، فيجري عليه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إمكان كون الدم حيضا </w:t>
      </w:r>
    </w:p>
    <w:p>
      <w:pPr>
        <w:pStyle w:val="BookText"/>
        <w:rPr/>
      </w:pPr>
      <w:r>
        <w:rPr>
          <w:rFonts w:ascii="Amiri" w:hAnsi="Amiri" w:eastAsia="Amiri" w:cs="Amiri"/>
          <w:color w:val="111111"/>
          <w:sz w:val="28"/>
          <w:sz w:val="28"/>
          <w:szCs w:val="28"/>
          <w:rtl w:val="true"/>
          <w:lang w:bidi="ar-SA"/>
        </w:rPr>
        <w:t xml:space="preserve">كأيّام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الدم فيها يمكن كونه حيضا إلاّ أنّ الحكم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عدم عبور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بالشرائط المذكورة إنّما هو بشرط استقرار إمكان الحيض، بمعنى كون إمكان الحيض ثابتا و مستقرّا، لكنّ الإمكان إذا كان متزلزلا مثل إمكان الحيض في أيّام الاستظهار حكم على الدم الخارج بالحيض إلى أن يزول إمكانه،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كانت عادتها سبعة أيّام، و لم ينقطع الدم في عادتها بل رأته في اليوم الثامن و التاسع و العاشر ففي هذه الأيّام الثلاثة أيضا يمكن كون الدم حيضا بشرط عدم تجاوزه العشرة، فإذا جاوزها حكم بعدم كون الدم الخارج في الأيّام الثلاثة المذكورة حيضا، و لذا سمّيت هذه الأيّام أيّام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لأيّام الاستظهار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استقرّت عادة المرأة وقتا ثمّ رأت الدم جعلته حيضا، لإمكان كونه حيضا إلى أن يدوم ثلاثة أيّام متوالية فتترك صلاتها و صومها بمحض رؤية الدم، فإذا انقطع قبل الأيّام الثلاثة ظهر لها عدم كونه حيضا، و احتمل تبدّل عادتها، فيزول إمكان الحيض، و يجب عليها قضاء صلاتها و صومها المتروكين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عادة المرأة سبعة أيّام لكن اتّفق تجاوز الدم الثامن و التاسع و العاشر جعلت الدم الخارج في الأيّام المذكورة حيضا، عملا بقاعدة إمكان الحيض و استظهارا له، فإذا لم ينقطع الدم بعد العشرة و تجاوزها ظهر لها عدم كون الأيّام المذكورة حيضا، فيحكم عليها بوجوب قضاء صلاتها و صومها المتروكين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العمل بقاعدة إمكان الحيض يكون مراعى، فإذا تجاوز الدم الأيّام العشرة حكم بعدم كونه حيضا كما تقدّم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أيّام الاستظهار من حيث العمل بقاعدة الإمكان متزلزلا هو أوّل رؤية الدم إذا انقطع قبل الثلاثة</w:t>
      </w:r>
      <w:r>
        <w:rPr>
          <w:rFonts w:eastAsia="Amiri" w:cs="Amiri" w:ascii="Amiri" w:hAnsi="Amiri"/>
          <w:color w:val="111111"/>
          <w:sz w:val="28"/>
          <w:szCs w:val="28"/>
          <w:rtl w:val="true"/>
          <w:lang w:bidi="ar-SA"/>
        </w:rPr>
        <w:t xml:space="preserve">. </w:t>
      </w:r>
      <w:bookmarkStart w:id="316" w:name="pg14805_166586"/>
    </w:p>
    <w:p>
      <w:pPr>
        <w:pStyle w:val="BookText"/>
        <w:rPr/>
      </w:pPr>
      <w:bookmarkEnd w:id="316"/>
      <w:r>
        <w:rPr>
          <w:rFonts w:ascii="Amiri" w:hAnsi="Amiri" w:eastAsia="Amiri" w:cs="Amiri"/>
          <w:color w:val="111111"/>
          <w:sz w:val="28"/>
          <w:sz w:val="28"/>
          <w:szCs w:val="28"/>
          <w:rtl w:val="true"/>
          <w:lang w:bidi="ar-SA"/>
        </w:rPr>
        <w:t xml:space="preserve">القول في أوّل رؤيته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انقطاعه قبل الثلاثة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941092_730472459"/>
      <w:bookmarkStart w:id="318" w:name="_Toc113"/>
      <w:bookmarkEnd w:id="317"/>
      <w:r>
        <w:rPr>
          <w:rtl w:val="true"/>
        </w:rPr>
        <w:t>أقسام النساء الحائض</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فذات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باستواء الدم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الثلاثة الأيّام التي يشترط فيها كون الدم متواليا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أقسام النساء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شرط يأتي جوابه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المرأة إذا رأت دما و كانت ذات العادة و تجاوز الدم العشرة جعلت أيّام عادتها خاصّة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النساء الحائض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الغير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ذات العادة المستقرّة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 هي التي ترى الدم في شهرين متواليين في وقت واحد، مثل رؤيتها الدم من أوّل شهر شعبان و من أوّل شهر رجب و إن كان عدد أيّام الرؤية من حيث القلّة و الكثرة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العدديّة، و هي التي ترى الدم مضبوطا من حيث العدد و إن كان متفرّقا من حيث الوقت، مثل أن تكون أيّام الرؤية سبعة في كلّ شهر، لكن يتّفق خروج الدم في شهر من أوّله و في شهر آخر 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 العدديّة، مثل ما إذا رأت الدم من أوّل كلّ شهر إلى يومه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ذات العادة غير المستقرّة فعلى أقسام أيضا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ذات تمييز بأن يكون الدم الخارج منها مختلفا من حيث الشدّة و </w:t>
      </w:r>
    </w:p>
    <w:p>
      <w:pPr>
        <w:pStyle w:val="BookText"/>
        <w:rPr/>
      </w:pPr>
      <w:r>
        <w:rPr>
          <w:rFonts w:ascii="Amiri" w:hAnsi="Amiri" w:eastAsia="Amiri" w:cs="Amiri"/>
          <w:color w:val="111111"/>
          <w:sz w:val="28"/>
          <w:sz w:val="28"/>
          <w:szCs w:val="28"/>
          <w:rtl w:val="true"/>
          <w:lang w:bidi="ar-SA"/>
        </w:rPr>
        <w:t xml:space="preserve">أخذا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انقطاعا، سواء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بأن رأت في أوّل شهرين سبعة مثلا، أم في وقتين، كأن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السبعة في أوّل شهر و آخره، فإنّ السبعة تصير عادة وقتيّة و عدديّة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عدديّة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تجاوز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العادة فتجعلها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العادتين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الضعف و من حيث قوّة اللون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غير مميّزة، و هذا القسم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و هي التي تبتدي برؤية الدم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و هي أيضا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المضطربة وقتا و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تمييزان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العادة تتحقّق بخروج الدم مرّتين في شهرين مع استوائه من حيث الشروع و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لذات العادة الوقتيّة و العدديّة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لذات العادة العدديّة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رأت في أوّل شهرين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تكون السبعة في الفرض الثاني عادة عدديّة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رأت السبعة في أوّل شهر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ذات العادة، 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الفارق بين ذات العادة الوقتيّة و العدديّة و ذات العدديّة خاصّة هو أنّ </w:t>
      </w:r>
    </w:p>
    <w:p>
      <w:pPr>
        <w:pStyle w:val="BookText"/>
        <w:rPr/>
      </w:pPr>
      <w:r>
        <w:rPr>
          <w:rFonts w:ascii="Amiri" w:hAnsi="Amiri" w:eastAsia="Amiri" w:cs="Amiri"/>
          <w:color w:val="111111"/>
          <w:sz w:val="28"/>
          <w:sz w:val="28"/>
          <w:szCs w:val="28"/>
          <w:rtl w:val="true"/>
          <w:lang w:bidi="ar-SA"/>
        </w:rPr>
        <w:t xml:space="preserve">على تحيّض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الدم، و الخلاف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فيه كالمضطربة لا تتحيّض إلاّ بعد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اعتادت 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رأت في أوّل شهر سبعة و في أوّل آخر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مضطربة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 تجعل الدم حيضا بمحض الرؤية، بخلاف الثانية، فإنّها يختلف فيها فتوى الفقهاء، و ذهب بعضهم إلى أنّها في حكم المضطربة، بمعنى أنّها لا تجعل الدم الخارج منها في اليوم الأوّل إلى اليوم الثالث حيضا، فإذا لم ينقطع في هذه الأيّام الثلاثة جعلته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ذات العادة الوقتيّة و العدديّة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ذات العادة العدديّة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مضيّ ثلاثة أيّام من رؤية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خصوص ذات العادة العدديّة خاصّة، فإنّها أيضا في حكم ذات العادة الوقتيّة و العدديّة، فتجعل الدم حيضا بأوّل 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ذات العادة الوقتيّة خاصّة لا العدديّة، و قد تقدّم ذكرها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الوقت، لأنّ عادتها مستقرّة من حيث الوقت، فإن رأت الدم في أوّل شهرين متتابعين لكن رأته في أحدهما خمسة أيّام و في آخر سبعة أيّام تجعل الدم الخارج في شهر ثالث حيضا بمحض الرؤية، لكن إن تجاوز الدم العشرة لا ترجع إلى العدد الحاصل لها في الشهرين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تجاوز الدم العشرة، بخلاف ذات العادة الوقتيّة و العدديّة التي تجعل العدد المعتاد حيضا إذا تجاوز الدم العشرة، و قد 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أفاد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تحيّضها برؤيته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نجز ذلك للمضطربة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ذات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ترى الدم نوعين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أنواعا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القويّ حيضا و الضعيف 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حدّيه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أفاد الوقت كونها ذات العادة الوقتيّة فتجعل الدم الخارج منها في أوّل الرؤية حيضا، و هذه فائدة كونها ذات العادة الوقتيّة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استقرار العادة من حيث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فهي تكون كذات العادة الوقتيّة و العدديّة من حيث إنّها تجعل الدم الخارج منها حيضا بمحض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أجزنا للمضطربة أيضا جعل الدم الخارج منها حيضا فلا فرق بين ذات العادة الوقتيّة خاصّة و المضطربة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أخذ المصنّف رحمه اللّه في بيان أحكام ذوات العادة غير المستقرّة من النساء، و منهنّ ذات التمييز، و هي التي يتجاوز الدم الخارج منها عشرة أيّام، لكن يكون دمها هذا متغيّرا من حيث اللون أو الشدّة، مثل أن ترى الدم عشرين يوما أو أزيد، و هو في بعض الأيّام أسود و في بعضها الآخر أحمر أو أصفر، فتجعل الأسود حيضا في مقابلة الأحمر، لكونه قويّا بالنسبة إليه، و هكذا تجعل الأحمر حيضا في مقابل الأصفر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رؤيتها الدم بلون أسود في بعض الأيّام و أحمر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تكون الدماء الخارجة أسود و أحمر و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التمييز</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أخذ التمييز يشترط فيه عدم تجاوز الدم المميّز حدّي الحيض من حيث </w:t>
      </w:r>
    </w:p>
    <w:p>
      <w:pPr>
        <w:pStyle w:val="BookText"/>
        <w:rPr/>
      </w:pPr>
      <w:r>
        <w:rPr>
          <w:rFonts w:ascii="Amiri" w:hAnsi="Amiri" w:eastAsia="Amiri" w:cs="Amiri"/>
          <w:color w:val="111111"/>
          <w:sz w:val="28"/>
          <w:sz w:val="28"/>
          <w:szCs w:val="28"/>
          <w:rtl w:val="true"/>
          <w:lang w:bidi="ar-SA"/>
        </w:rPr>
        <w:t xml:space="preserve">قلّة و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قصور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و ما يضاف إليه من أيّام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تعتبر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الأحمر، و هو قويّ الأشقر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القلّة بأن لا يكون خروجه أقلّ من ثلاثة أيّام و من حيث الكثرة بأن لا يكون الخروج أكثر من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هذا القول يرجع إلى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تجاوز حدّيه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أضاف الشارح رحمه اللّه هذا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أنّ ذات التمييز تجعل الدم القويّ لونا حيضا و الدم الضعيف لونا استحاضة بشرط عدم قصور أيّام خروج الدم الضعيف و أيّام الاستحاضة و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اضيفت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الطهر، و هو عشرة أيّام، مثلا إذا رأت الدم الضعيف الخارج بعد الدم القويّ الذي جعلته حيضا ثمانية أيّام لم يصحّ جعل هذا المقدار استحاضة و الحكم بكون ما بعده حيضا، لاستلزام هذا الحكم كون الفاصل بين الحيضين أقلّ من طهر، و هو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الطهر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القوّة التي توجب جعل الدم القويّ حيضا تعرف بثلاث أمارات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الدم الأسود في بعض الأيّام و الأحمر في بعضها الآخر جعلت الأوّل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 من شقر يشقر شقرا و 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شقرة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يأخذ من الأحمر و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الأصفر، و هو قويّ الأكدر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فذو الرائحة الكريهة قويّ ما لا 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فالثخين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الرقيق، و ذو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ذي الاثنين،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ذي الواحد،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العادم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الكدر،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لونه كدرة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كدر كدرا و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العلامة هي ثانية العلامات الثلاث المعتبرة في معرفة الدم 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الدم الذي له الرائحة الكريهة قويّ بالنسبة إلى الدم الذي لا رائحة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بمعنى أنّ الدم ذا الرائحة القويّة يعدّ قويّا بالنسبة إلى الدم الذي له رائحة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العلامة هي ثالثة العلامات المعتبرة في معرفة الدم القويّ، فالدم الغليظ قويّ بالنسبة إلى الدم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ثخن ثخونة و ثخانة و ثخنا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و صلب فهو ثخين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الدم ذا العلامات الثلاث أقوى بالنسبة إلى الدم ذي العلامتين، فإذا كان الدم في بعض الأيّام أسود لونا و أنتن ريحا و أثخن قواما و في بعض الأيّام أسود لونا و أنتن ريحا كان الأوّل أقوى بالنسبة إلى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ذي الاثنين، فإنّ الدم ذي الاثنين قويّ بالنسبة إلى الدم ذي العلامة الواحدة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 ذي الواحد، فإنّه قويّ بالنسبة إلى الدم العادم للعلامات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استوى العدد و إن كان مختلفا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التمييز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المبتدئة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فتحها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لم تستقرّ لها عادة، إمّا لابتدائها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 عددا و وقتا،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المضطربة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الدم في بعض الأيّام أسود و أغلظ و في بعضها الآخر أسود و أنتن ريحا، فلا يحصل إذا التمييز، لتساوي عدد العلامات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الحائض تعدّ من أقسام ذات التمييز، و تسمّى المبتدئة، فإنّها ترجع إلى العلامات المذكورة إذا تجاوز الدم الخارج منها العشرة، مثل أن ترى الدم عشرين يوما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بصيغة اسم الفاعل و بصيغة اسم المفعول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رأت البالغة أوّل دم خرج منها بعد بلوغها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المبتدئة هي المرأة التي ترى الدم الخارج بعد الدم الأوّل مختلفا، مثل أن ترى الدم في الشهر الأوّل في أوّله و في الثاني في وسطه و في الثالث في آخره و مثل أن يختلف الدم من حيث عدد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الرجوع الى التمييز ثابت للمرأة المضطربة أيضا، و هي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نسيت عادتها وقتا فيما إذا كانت عادتها من حيث الوقت معلومة، لكنّها نسيت الوقت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نسيت عادتها من حيث العدد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نسيت عادتها من حيث العدد و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من نسيت عادتها وقتا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عددا أو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اطلقت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من تكرّر لها الدم مع عدم استقرار العادة، و تختصّ المبتدئة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رأته أوّل مرّة،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فائدة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ذات القسم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المبتدئة إلى عادة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تكرّر لها الدم الخارج منها مع عدم استقرار عادتها لا من حيث الوقت و لا من حيث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الأقسام المذكورة، و ما ذكر بعده هو القسم الثاني و الثالث و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ربّما اطلقت المضطربة على من نسيت عادتها المذكورة و على من تكرّر لها الدم و لم تستقرّ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اطلقت المضطربة على من تكرّر لها الدم مع عدم استقرار عادتها اختصّت المبتدئة بأوّل المعنيين المشار إليهما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لابتدائها أو بعده مع اختلافه عددا و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المعنى الأوّل المذكور للمبتدئة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هي التي ترى الدم أوّل مرّة أو بعده مع اختلافه عددا و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فائدة الاختلاف في أنّ المعنى الثاني هل هو من مصاديق المبتدئة أم لا تظهر في إجراء أحكام المبتدئة و عدمه، مثلا إن حكم برجوع المبتدئة إلى عادة أقرانها أو أهلها فالمرأة التي لم تستقرّ عادتها من حيث الوقت و العدد ترجع إلى عادة أهلها لو كانت مصداقا للمبتدئة، و لا ترجع إليها لو لم تكن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تكرّر لها الدم مع عدم استقرار العادة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أقاربها مثل الاخت و بنت الخالة و العمّة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 التمييز بأن اتّحد الدم المتجاوز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لونا و صفة، أو اختلف و لم تحصل شروطه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المبتدئة عادة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كالأخت و العمّة و الخالة و بناتهنّ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و إن 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 من قارنها في السنّ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المصنّف في كتبه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و في الأهل اتّحاد البلد، 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الأمزجة باختلافه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الدم الذي تجاوز عشرة أيّام و لم يكن مختلفا من حيث اللون و الريح و الغلظة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 سابقا في الصفحة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عدم تجاوز حدّيه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عشيرته و ذوو قرباء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طرف الأب و طرف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بنات الاخت و الخالة و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غلبت عادة بعضها عند اختلاف عادتهنّ، و على هذا فلا ترجع إلى عادتهنّ، بل ترجع إلى عادة من قارنها في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يصدق عليهما عرفا أنّهما متقارنتين من حيث السنّ و إن لم تكونا متساويتين سنّا بالدقّة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و الدروس و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اعتبر في هذه الكتب الثلاثة اتّحاد بلدي الأهل و الأقران حتّى يجوز للمبتدئة أن ترجع إليهنّ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لاشتراط اتّحاد بلدي الأهل و الأقران، فإنّ أمزجة النساء تختلف باختلاف </w:t>
      </w:r>
    </w:p>
    <w:p>
      <w:pPr>
        <w:pStyle w:val="BookText"/>
        <w:rPr/>
      </w:pPr>
      <w:r>
        <w:rPr>
          <w:rFonts w:ascii="Amiri" w:hAnsi="Amiri" w:eastAsia="Amiri" w:cs="Amiri"/>
          <w:color w:val="111111"/>
          <w:sz w:val="28"/>
          <w:sz w:val="28"/>
          <w:szCs w:val="28"/>
          <w:rtl w:val="true"/>
          <w:lang w:bidi="ar-SA"/>
        </w:rPr>
        <w:t xml:space="preserve">و اعتبر في الذكرى أيضا الرجوع إلى الأكثر عند 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اعتبر في الأقران الفقدان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الأهل، لإمكانه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دونهنّ، إذ لا أقلّ من الامّ،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الفقدان بموتهنّ و عدم العلم بعادتهنّ، فلذا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بالفقدان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البلاد من حيث الهواء و الغذاء 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المبتدئة إلى عادة أهلها و أقرانها عند التساوي، و إلى الاغلب عادة منهنّ عند الاختلاف، لكنّه لم يعتبر في هذا الكتاب الأغلب عادة، بل قال برجوعها إلى عادة أقرانها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اختلفن فأقرانها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الرجوع إلى الأكثر عند الاختلاف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ما سيجيء في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يتعرّض بذلك لفرض فقدان الأقران، لكنّه لم يتعرّض مع ذلك لفرض الفقدان في خصوص الأهل، بل قال في خصوصهنّ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اختلفن فأقرانها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الفقدان،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الأقران،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الفقدان يمكن فرضه بل وقوعه في خصوص الأقران بأن لا تكون لها أقران أصلا، بخلاف الأهل، إذ لا أقلّ من 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من عدم إمكان فقدان الأهل، بأنّه يمكن فقدان الأهل كلّهنّ بموتهنّ و عدم احراز عادتهنّ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الفقدان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العائد إلى المصنّف رحمه اللّه،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كتاب اللمعة </w:t>
      </w:r>
    </w:p>
    <w:p>
      <w:pPr>
        <w:pStyle w:val="BookText"/>
        <w:rPr/>
      </w:pPr>
      <w:r>
        <w:rPr>
          <w:rFonts w:ascii="Amiri" w:hAnsi="Amiri" w:eastAsia="Amiri" w:cs="Amiri"/>
          <w:color w:val="111111"/>
          <w:sz w:val="28"/>
          <w:sz w:val="28"/>
          <w:szCs w:val="28"/>
          <w:rtl w:val="true"/>
          <w:lang w:bidi="ar-SA"/>
        </w:rPr>
        <w:t xml:space="preserve">و الاختلاف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فقدن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اختلفن فكالمضطربة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الروايات،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 شهر و ثلاثة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في الابتداء بما شاءت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سبعة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ستّة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الأفضل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ما يوافق مزاجها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عبّر في غير هذا الكتاب بالفقدان و الاختلاف في خصوص الأهل و الأقران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الأهل و الأقران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و نائب الفاعل هو الضمير البارز العائد إلى الأقران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فقده فقدا و فقدانا و فقدانا و 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عنه و عدمه فهو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المبتدئة تكون مثل المضطربة فيما سيأتي من الرجوع بمضمون الروايات إذا لم تكن ذات 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تأخذ عشرة أيّام من شهر رجب حيضا و ثلاثة أيّام من شعبان مخيّرة في أخذ العشرة أوّلا أو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أنّها تجعل أكثر الحيض في أحد الشهرين أقلّه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 و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موارد رجوعها إلى الروايات مخيّرة بينها، و هو أن تجعل سبعة أيّام من كلّ شهر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القسم الثالث من موارد الرجوع مخيّرة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الموارد الثلاثة المذكورة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الأفضل للمبتدئة اختيار ما هو أوفق بمزاجها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فتأخذ ذات المزاج الحارّ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البارد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و 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الموارد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أخذ السبعة من كلّ شهر أطول زمانا بين الموارد الثلاثة من حيث جمع ما تجعله حيضا بهذا التفصيل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عشرة من شهر و ثلاثة من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سبعة من كلّ 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ستّة من كلّ 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أخذ الستّة أقصر زمانا بين الموارد الثلاثة، لأنّ مجموع ما تؤخذ من الشهرين يكون اثني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حقّقنا آنفا كون أخذ العشرة و الثلاثة أوسط زمانا بين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التي يمكن استفادة أخذ العشرة و الثلاثة منها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رأت الدم في أوّل حيضها فاستمرّ بها الدم تركت الصلاة عشرة أيّام، ثمّ تصلّي عشرين يوما، فإن استمرّ بها الدم بعد ذلك تركت الصلاة ثلاثة أيّام و صلّت سبعة و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من ليس لها نساء أو كنّ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التي يمكن استفادة أخذ الستّة من كلّ شهر أو السبعة كذلك أيضا منقولة في كتاب الوسائل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يونس عن غير واحد سألوا أبا عبد اللّه عليه السّلام عن الحيض و السنّة في وقته،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سنّ في الحيض ثلاث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و تتخيّر في وضع ما اختارته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شاءت من أيّام الدم و إن كان الأولى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اعتراض للزوج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الأوّل، أمّا ما بعده فتأخذ ما يوافقه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المضطربة الوقت و العدد معا، أمّا لو نسيت أحدهما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جحش أتت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استحضت حيضة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احتشي كرسفا،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ذلك، إنّي أثجّه ثجّا،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تلجمي و تحيّضي في كلّ شهر في علم اللّه ستّة أيّام أو سبعة أيّام ثمّ اغتسلي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المبتدئة كالمضطربة، فإذا اختارت واحدا من الموارد الثلاثة المذكورة كانت مخيّرة في جعل أوّل الأيّام التي اختارتها في أيّ يوم من أيّام الدم، مثلا لها أن تجعل السبعة التي اختارتها من كلّ شهر من أوّل يوم الدم أو من الثاني و هكذا، و هذا الوضع يكون للمرأة، فليس لزوجها الاعتراض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الأولى هو جعل أيّام الحيض من أوّل أيّام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تخييرها في وضع الحيض في أيّ يوم من أيّام الدم شاءت إنّما هو في الشهر الأوّل، أمّا بعد الوضع فلا تختار في الشهر الثاني غير ما اختارتها في الأوّل، فإذا وضعت أوّل الدم في أوّل الشهر الأوّل وجب عليها وضع أوّل الدم في أوّل الشهر الثاني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عليها أن تأخذ في الشهر الثاني ما أخذته في الشهر الأوّل من حيث الوقت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تخيير المرأة بين الموارد الثلاثة المذكورة و تخييرها في </w:t>
      </w:r>
    </w:p>
    <w:p>
      <w:pPr>
        <w:pStyle w:val="BookText"/>
        <w:rPr/>
      </w:pPr>
      <w:r>
        <w:rPr>
          <w:rFonts w:ascii="Amiri" w:hAnsi="Amiri" w:eastAsia="Amiri" w:cs="Amiri"/>
          <w:color w:val="111111"/>
          <w:sz w:val="28"/>
          <w:sz w:val="28"/>
          <w:szCs w:val="28"/>
          <w:rtl w:val="true"/>
          <w:lang w:bidi="ar-SA"/>
        </w:rPr>
        <w:t xml:space="preserve">خاصّة فإن كان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العدد كالروايات، أو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ما تيقّن من الوقت حيضا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الروايات على وجه يطابق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الحيض في أيّ يوم من أيّام الدم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ذكر إنّما هو جار في نسيان المضطربة عادتها من حيث الوقت و العدد كليهما، أمّا مع نسيانها أحدهما خاصّة فيجيء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اسمها هو الضمير العائد إلى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المنسيّ هو الوقت تأخذ العدد كما ورد في الروايات و تتخيّر في وضع أوّل أيّام الدم في أيّ يوم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المنسيّ هو العدد تجعل المتيقّن من الوقت حيضا و تكمله بما يطابق إحدى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تيقّن كونها في تاسع الشهر حائضا و اختارت عدد السبعة من الروايات وجب عليها إمّا أن تجعل أوّل السبعة تاسع الشهر أو تجعل آخر السبعة تاسع الشهر أو تجعل وسط السبعة تاسع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 ما تيقّنته آخر العدد الذي اختارته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 المتيقّن فيما بين أوّل العدد المختار من الروايات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المجعول حيضا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عليها إكمال المجعول حيضا بأحد الأعداد المستفادة من الروايات، مثلا إذا تيقّنت كونها في السابق حائضا في ثامن الشهر و اختارت الثلاثة في شهر و العشرة في الآخر وجب عليها إكمال الثامن ثلاثة إذا جعلته أوّل الثلاثة و هكذا إذا جعلته أوّل العشرة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الإكمال ليكن مطابقا للعدد الذي اختارته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ذكرت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أكملته ثلاثة متيقّنة و أكملته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تحيّضت بيومين قبله متيقّنة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قبلهما تمام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وسطه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ذكرت كون ثامن الشهر مثلا أوّل حيضها تجعله حيضا و تكمله ثلاثة، لعدم كون الحيض أقلّ من الثلاثة و تكمل العدد الذي اختارته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أكملت اليوم المتيقّن ثلاثة أكملته بالعدد الذي اختارته أعني عدد الستّة أو السبعة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تذكّرت كون ثامن الشهر مثلا آخر حيضها سابقا أخذت الحيض بيومين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تيقّنت آخر حيضها السابق جعلت الحيض قبل المتيقّن بيومين و أكملت اليومين المذكورين بالعدد المستفاد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تيقّنت فاقدة التمييز أو المضطربة أنّها حاضت في الشهر السابق و كان آخر حيضها اليوم الثامن منه فلو اختارت من الموارد الثلاثة المذكورة ستّة ستّة من كلّ شهر جعلت الحيض من اليوم الثالث ليقع آخر حيضها في اليوم الثامن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ذكرت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ذكرت الحائض وسط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المراد من وسط الحيض السابق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الوسط بمعناه الحقيقيّ، و هو الذي يحفّه العددان المتساويان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الوسط بمعنى الأثناء لا الوسط الحقيقيّ الذي يحفّه العددان المتساويان، و كلّ منهما يكون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بمتساويين و أنّه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حفّته بيومين و اختارت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السبعة لتطابق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الوسط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الوسط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من الوسط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المتوسّط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فتأخذ المضطربة رواية السبعة لرعايته لا غيرها، لتحقّق العمل بالوسط الحقيقيّ بها خاصّة، مثلا إذا كان اليوم الرابع متيقّن الحيض في الشهر السابق جعلت الحيض من أوّل الشهر إلى اليوم السابع منه، فيكون اليوم الرابع إذا وسطا حقيقيّا، لأنّه واقع بين عددي الثلاثة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القسم الثاني من الوسط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العدد المتوسّط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تيقّنت المضطربة حيضها في اليوم الثالث و الرابع من الشهر السابق، فتجعل الحيض من أوّل الشهر إلى السادس منه، فيكون اليومان الثالث و الرابع إذا وسطين حقيقيّين، و لا تختار في هذه الصورة إلاّ رواية الستّة، لعدم إمكان تحصيل الوسط الحقيقيّ إلاّ بالعمل بها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الوسط بمعنى الأثناء لا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الحائض المتيقّن فيه في أثناء الأيّام التي تختارها للحيض كيف كان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الوسط قد يكون محفوفا بعددين متساويين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الأوّل من قسمي الوسط الحقيقيّ الذي فصّلناه في الإيضاح المتقدّم آنفا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المضطربة أو فاقدة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المضطربة أو فاقدة التمييز اختيار رواية السبعة، لأنّه لا سبيل إلى رعاية الوسط الحقيقيّ في هذه الصورة إلاّ بالعمل بها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المعلوم من باب المفاعلة، و فاعله هو الضمير المستتر العائد إلى الرواية </w:t>
      </w:r>
    </w:p>
    <w:p>
      <w:pPr>
        <w:pStyle w:val="BookText"/>
        <w:rPr/>
      </w:pPr>
      <w:r>
        <w:rPr>
          <w:rFonts w:ascii="Amiri" w:hAnsi="Amiri" w:eastAsia="Amiri" w:cs="Amiri"/>
          <w:color w:val="111111"/>
          <w:sz w:val="28"/>
          <w:sz w:val="28"/>
          <w:szCs w:val="28"/>
          <w:rtl w:val="true"/>
          <w:lang w:bidi="ar-SA"/>
        </w:rPr>
        <w:t xml:space="preserve">أو يومان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فتيقّنت أربعة و اختارت رواية الستّة، فتجعل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المتيقّن يوما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الوسط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خبرا ثانيا بالعطف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القسم الثاني من قسمي الوسط الححقيقيّ الذي فصّلناه في الإيضاح المتقدّم آنفا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ذكرت المضطربة أو فاقدة التمييز وسط حيضها السابق في الشهر الماضي و أنّه كان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ذكرت المضطربة أو فاقدة التمييز وسط حيضها السابق و أنّه يومان حفّتهما بمثلهما و جعلت يومين قبلهما و يومين بعدهما حيضا، فيقع اليومان إذا وسطين حقيقيّين، و لا يمكن تحصيل الوسط في هذه الصورة إلاّ باختيار الرواية الدالّة على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اليومان، و الضمير في هذا القول يرجع إلى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فتيقّنت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الأيّام الأربعة تكون على هذا الفرض متيقّنة، فتكمل العدد المذكور بإحدى الروايات، و لا يمكن ذلك إلاّ باختيارها رواية الستّة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اختارت المضطربة أو فاقدة التمييز في هذا الفرض رواية الستّة فلا بدّ لها أن تجعل الحيض يوما قبل المتيقّن و بعده، فيكون المجموع ستّة أيّام بعد كون الأربعة منها متيقّنة و بعد إضافة يومين إليها، عملا برواية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المتيقّن، و المراد من المتيقّن هو الأيام الأربعة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في الصفحة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المحفوف بمتساويين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ذكرت المضطربة أو فاقدة التمييز وسط حيضها الذي هو أثناؤه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الأثناء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بيومين متيقّنة، و أكملته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الروايات متقدّمة أو متأخّرة 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هنا بين تيقّن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الوسط المتيقّن محفوفا بمتساويين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و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ذكرت المضطربة أو فاقدة التمييز وسط حيضها بمعنى أثنائه تحفّه بيومين لكونهما متيقّنين، لأنّ الحيض لا يكون أقلّ من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الوسط المحفوف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المضطربة أو فاقدة التمييز تكمل الوسط الذي حفّته بيومين باختيار مضمون إحدى الروايات الثلاث المذكورة، فإذا تيقّنت كون اليوم الخامس من الشهر السابق حيضا مثلا وجب عليها أن تجعل الخامس في أثناء الحيض بأن تجعل يوما قبله و يوما بعده حيضا، لكون هذه الأيّام الثلاثة متيقّنة الحيض، ثمّ تكمل الثلاثة المذكورة باختيار مضمون إحدى الروايات، فلو اختارت رواية السبعة أضافت إليها أربعة أيّام لتكون المجموع سبعة، و لا فرق في الفرض بين أن تجعل هذه الأيّام الأربعة قبل الثلاثة المذكورة أو بعدها أو يوما قبل الثلاثة و ثلاثة أيّام بعدها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اختارت رواية الستّة أضافت إلى الثلاثة المذكورة ثلاثة أيّام قبلها أو بعدها، أو يوما قبل الثلاثة المذكورة و يومين بعدها،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يتعيّن في هذا الفرض اختيار رواية الستّة أو السبعة، لعدم المتيقّن وسطا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في الهامش السابق أنّ المراد من التفريق هو أن تجعل يوما قبل الثلاثة المتيقّنة المذكورة و ثلاثة أيّام بعدها أو بالعكس ليكون المجموع سبعة لو اختارت رواية السبعة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أنّه لا فرق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 الوسط بمعنى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w:t>
      </w:r>
    </w:p>
    <w:p>
      <w:pPr>
        <w:pStyle w:val="BookText"/>
        <w:rPr/>
      </w:pPr>
      <w:r>
        <w:rPr>
          <w:rFonts w:ascii="Amiri" w:hAnsi="Amiri" w:eastAsia="Amiri" w:cs="Amiri"/>
          <w:color w:val="111111"/>
          <w:sz w:val="28"/>
          <w:sz w:val="28"/>
          <w:szCs w:val="28"/>
          <w:rtl w:val="true"/>
          <w:lang w:bidi="ar-SA"/>
        </w:rPr>
        <w:t xml:space="preserve">و لو ذكرت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المتيقّن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أكملته بإحدى الروايات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احتياط لها بالجمع بين التكليفات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المتيقّن يوما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عدم الفرق هو جواز اختيارها إحدى الروايات الثلاث مطلقا، فيجوز لها اختيار الستّة أو السبعة و الحال أنّ الواجب عليها كان اختيار السبعة في فرض الوسط الحقيقيّ إذا كان يوما و اختيار الستّة إذا كان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حول المضطربة و فاقدة التمييز، و هي أنّ كلّ واحدة منهما لو تذكّرت كون يوم أو أزيد في الشهر السابق حيضا و لم تعلم أنّ العدد المعلوم كان أوّل حيضها أو وسطه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تعلم كون العدد حيضا بنحو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العدد المعلوم كونه حيضا إجمالا متيقّن الحيض، فلا يحكم بكون غيره متيقّنا، بخلاف المسائل السابقة، فيجب عليها إذا إكمال العدد المعلوم لها بمضمون إحدى الروايات السابقة، مثلا إذا تيقّنت تحقّق حيضها في اليوم الخامس و السادس من الشهر السابق و لم تعلم أنّهما كانا أوّل حيضها أو وسطه أو آخره جعلتهما حيضا و أكملتهما بإحدى الروايات، بمعنى أنّها تضيف إليهما خمسة أيّام لو عملت برواية السبعة بلا فرق بين أن تقع هذه الأيّام قبلهما أو بعدهما أو بالتفريق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يحكم على فاقدة التمييز و المضطربة بالاحتياط بأن تجمعا بين تكاليف المستحاضة و تروك الحائض بأن تغتسلا و تصلّيا و تصوما و تتركا الدخول في </w:t>
      </w:r>
      <w:bookmarkStart w:id="319" w:name="pg14805_166605"/>
    </w:p>
    <w:p>
      <w:pPr>
        <w:pStyle w:val="BookText"/>
        <w:rPr/>
      </w:pPr>
      <w:bookmarkEnd w:id="319"/>
      <w:r>
        <w:rPr>
          <w:rFonts w:ascii="IRNazanin" w:hAnsi="IRNazanin" w:eastAsia="IRNazanin"/>
          <w:color w:val="111111"/>
          <w:sz w:val="28"/>
          <w:sz w:val="28"/>
          <w:szCs w:val="28"/>
          <w:rtl w:val="true"/>
          <w:lang w:bidi="fa-IR"/>
        </w:rPr>
        <w:t xml:space="preserve">و إن جاز فعله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20" w:name="__RefHeading___Toc1941094_730472459"/>
      <w:bookmarkStart w:id="321" w:name="_Toc114"/>
      <w:bookmarkEnd w:id="320"/>
      <w:r>
        <w:rPr>
          <w:rtl w:val="true"/>
        </w:rPr>
        <w:t>ما يحرم على الحائض</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الحائض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الصوم، و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المساجد و تحرما على زوجيهما، خلافا للشيخ الطوسيّ رحمه اللّه، فإنّه حكم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الاحتياط على المضطربة و فاقدة التمييز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من حكم في كلّ أفراد المضطربة بالرجوع إلى الروايات، فإنّه لا احتياط عنده، فأمّا الشيخ فحكم في ناسية الوقت خاصّة بالاحتياط في كلّ أيّام الدم، و في ناسية العدد بعد الثلاثة، و خصّ الروايات بناسيتهما و بالمبتدئة بعد فقدان التمييز و الرجوع إلى الأقران، و تبعه المحقّق 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جاز للمضطربة و فاقدة التمييز أن تجمعا بين تكاليف المستحاضة و تروك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يحرم على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تحرم الصلاة و الصوم على الحائض و من كانت بحكمها من المضطربة و 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تحريم الصلاة و الصوم عليها إنّما هو من حيث التشريع لا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كونها ذات عادة أو مبتدئة أو مضطربة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الحائض يجب عليها قضاء صومها الذي أفطرته في أيّام الحيض، و لا يجب عليها قضاء الصلاة التي تركتها في الأيّام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 قضائها الصوم دون الصلاة هو الروايات الواردة في المسألة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بعضهم من عدم قضاء الصلاة قضاء صلاة الطواف، ففي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ركعتي الطواف إذا فاتتاها بعد الطواف فعليها قضاؤهما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نذرت صلاة في وقت معيّن فاتّفق حيضها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الفارق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مشقّتها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بتكرّرها و لا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 المندوب و إن لم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لتحريم دخول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بإسناده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تقضي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إبليس،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الردّ على من علّل سقوط قضاء الصلاة بالمشقّة الحاصلة من تكرّر قضاء الصلوات الفائتة في أيّام الحيض، بخلاف قضاء الصوم، فإنّه لا يتّفق إلاّ أيّاما معدودات في شهر رمضان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تعليل بعض بأنّ عدم قضاء الصوم في السنة الذي لا يجب إلاّ أيّاما خاصّة من أيّام السنة إجحاف به بخلاف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حرمة الطواف عليها بين الطواف الواجب و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يشترط في أصل الطواف الطهارة من الحيض و الجنابة، فإنّ الطهارة هي شرط لدخولها المسجد الحرام، فلو لم تشترط الطهارة في أصل الطواف فدخلت نسيانا و طافت حكم عليها بصحّة طوافها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للعهد الذهنيّ، و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إلى الذهن بقرينة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المسجد الحرام الذي يحرم دخول الحائض فيه لبثا و اجتيازا، بخلاف سائر المساجد التي يحرم دخول الحائض و الجنب فيها لبثا لا اجتيازا، و قد مرّ في أحكام المساجد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تعالى و أسماء الأنبياء و الأئمّة عليهم السّلام،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لمس هامشه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الحرمين، و فيهما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فرق في حرمة دخول الحائض المسجد الحرام بين اللبث فيه و بين الاجتياز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الرابع ممّا يحرم على الحائض، و هو مسّها كتابة القرآن و ما في معناه من حيث الحرمة بأعضاء بدنها التي تحلّها الروح و كذا غيرها كالشعر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معنى القرآن من حيث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تقدّم في مسألة الجنابة كون اسم اللّه و أسماء الأنبياء و الأئمّة عليهم السّلام في معنى القرآن من حيث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للمرأة الحائض حمل القرآن و ما في معناه و لو بأن تعلّقه عليها بالحبل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للحائض لمس ما بين سطور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تشبيه للجنب بالحائض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الكراهة و أنّ الجنب أيضا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أنّ المصنّف رحمه اللّه لم يذكر للجنب كراهة حمله للقرآن و لا كراهة لمس هامشه و ما بين سطوره، فالتشبيه إنّما هو لبيان الكراهة في حقّ الجنب أيضا و إن كان ظاهر العبارة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الحائض</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لبث بالمكان لبثا و لبثا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و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يحرم الدخول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يحرم عليها وضع شيء فيها كالجنب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العزائم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أبعاضها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طلاقها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 الزوج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اللبث و الاجتياز، فإنّ دخول الحائض في المسجد الحرام و مسجد النبيّ صلّى اللّه عليه و آله يحرم عليها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مرّت حرمة وضع شيء في المساجد على الجنب، فلا فرق بين الجنب و الحائض في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السور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 و فصّلت و النجم و العلق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تحرم على الحائض قراءة سور العزائم جميعها و كذا أبعاضها حتّى لو كانت البسملة مع قصد السور المذكورة، و قد تقدّم القول فيها في خصوص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طلاق الحائض في حال الحيض مع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الحرمة هو الحرمة الوضعيّة أعني بطلان طلاقها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باب الطلاق أنّ من شرائط صحّة الطلاق كون الزوجة مع الشرائط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دائميّة، فلا تحتاج المنقطعة إلى طلاق، بل يكفي فيها زوال المدّة المذكورة في العقد أو بذلها من قبل الزوج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بذلتك مدّتك أو وهبت المدّة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من الحيض و النفاس إذا كانت الزوجة مدخولا بها حائلا حاضرا معها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 في كتاب الطلاق في الفصل الأوّل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اختلّ أحد الشروط</w:t>
      </w:r>
    </w:p>
    <w:p>
      <w:pPr>
        <w:pStyle w:val="BookText"/>
        <w:rPr/>
      </w:pPr>
      <w:r>
        <w:rPr>
          <w:rFonts w:ascii="Amiri" w:hAnsi="Amiri" w:eastAsia="Amiri" w:cs="Amiri"/>
          <w:color w:val="111111"/>
          <w:sz w:val="28"/>
          <w:sz w:val="28"/>
          <w:szCs w:val="28"/>
          <w:rtl w:val="true"/>
          <w:lang w:bidi="ar-SA"/>
        </w:rPr>
        <w:t xml:space="preserve">أو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دخوله بها و كونها حائلا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لتحريمه في الجملة، و محلّ التفصيل باب الطلاق و إن اعتيد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إجمالا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وطؤها قبلا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 عالما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الثلاثة بأن كانت غير مدخول بها أو حاملا إن قلنا بجواز حيضها أو زوجها غائبا عنها صحّ طلاقها و إن كانت حائضا أو 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حكم الحضور هو تمكّن الزوج من استطلاع حالها بأيّ وسيلة كانت مثل الكتابة أو الأدوات المستفادة في هذا العصر، فلو تمكّن الزوج كذلك لم يصحّ طلاقها في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انثى لا تحمل،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حائل و ناقة حائل و نخلة حائل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من شرائط صحّة طلاق الحائض أن لا تكون حائلا غير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الزوج، الدخول بالزوجة و كون الزوجة غير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لإطلاق المصنّف رحمه اللّه و عدم تعرّضه لتفصيل طلاق الحائض بأنّه أحاله إلى مورد التفصيل و التحقيق في المسألة، و هو 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كانت عادة الفقهاء ذكر حرمة طلاق الحائض في باب الطهارة أيضا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مادّة العادة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حرمة وطي الحائض دبرا لا في الحيض و لا في حال طهرها كما يصرّح المصنّف رحمه اللّه بعدم حرمة وطي الزوجة دبرا في كتاب النكاح في الفصل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استمتاع الزوج بما شاء من الزوجة إلاّ القبل في الحيض و النفاس، و الوطي في دبرها مكروه كراهة مغلّظة</w:t>
      </w:r>
      <w:r>
        <w:rPr>
          <w:rFonts w:eastAsia="Amiri" w:cs="Amiri" w:ascii="Amiri" w:hAnsi="Amiri"/>
          <w:color w:val="111111"/>
          <w:sz w:val="28"/>
          <w:szCs w:val="28"/>
          <w:rtl w:val="true"/>
          <w:lang w:bidi="ar-SA"/>
        </w:rPr>
        <w:t xml:space="preserve">». </w:t>
      </w:r>
      <w:bookmarkStart w:id="322" w:name="pg14805_166610"/>
    </w:p>
    <w:p>
      <w:pPr>
        <w:pStyle w:val="Heading6"/>
        <w:numPr>
          <w:ilvl w:val="5"/>
          <w:numId w:val="1"/>
        </w:numPr>
        <w:rPr/>
      </w:pPr>
      <w:bookmarkStart w:id="323" w:name="__RefHeading___Toc1941096_730472459"/>
      <w:bookmarkStart w:id="324" w:name="_Toc115"/>
      <w:bookmarkEnd w:id="322"/>
      <w:bookmarkEnd w:id="323"/>
      <w:r>
        <w:rPr>
          <w:rtl w:val="true"/>
        </w:rPr>
        <w:t>القول في كفّارة وطي الحائض</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كفّارة الوطي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وطي الحائض قبلا في صورة العلم و العمد، فلو وطئها ناسيا حيضها أو ناسيا حرمة وطئها في الحيض أو جاهلا بالحيض أو الحكم لم تجب الكفّارة و لو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الكفّارة لوطي الحائض إنّما هي من جهة الاحتياط لا الوجوب، عملا بدليل اجتهاديّ ضعيف معارض بما يدلّ على عدم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الدالّة على وجوب الكفّارة بوطي المرأة الحائض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داود بن فرقد عن أبي عبد اللّه عليه السّلام في كفّارة الطمث أنّه يتصدّق إذا كان في أوّله بدينار، و في وسطه نصف دينار، و في آخره ربع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عنده ما 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فليتصدّق على مسكين واحد، و إلاّ استغفر اللّه و لا يعود، فإنّ الاستغفار توبة و كفّارة لكلّ من لم يجد السبيل إلى شيء من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عدم وجوب الكفّارة بوطي الحائض ما نقلت في كتاب الوسائل، 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يأتيها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يستغفر اللّه و لا 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 xml:space="preserve">و لا كفّارة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مثقال ذهب خالص مضروب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الثلث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نصفه في الثلث الثاني، ثمّ ربعه في الثلث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يختلف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العادة 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التمييز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 الرجل على امرأته و هي طامث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و قد عصى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تجب الكفّارة على المرأة الحائض لو وطئت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في عدم وجوب الكفّارة على الحائض بين كونها عالمة أم جاهلة، مختارة أو مكرهة، لا من حيث الوجوب و لا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مسكوك بالسكّة الرائجة، و لا يتعيّن أداء الدينار نفسه، بل يجوز أداء قيمته، و كذا القول في نصف الدينار و ربعه، لحكم العرف بذلك هنا كما يحكم به في غير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قسمت أيّام حيضها إلى ثلاثة أجزاء و وطئها الزوج في الثلث الأوّل وجب عليه الدينار كلّه مثل ما إذا كانت عادة المرأة في الحيض ستّة أيّام فوطئها الزوج في اليومين الأوّلين منها فعليه دينار، و عليه في اليومين المتوسّطين نصف الدينار، و في اليومين الأخيرين ربع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ملاحظة الثلث الأوّل أو الوسط أو الأخير تختلف باختلاف عادات النساء، ففي المثال المذكور في الهامش السابق كان الثلث الأوّل هو اليومين الأوّلين، فلو كانت عادة المرأة في الحيض ثلاثة أيّام فالثلث الأوّل إذا هو اليوم الأوّل، و الوسط هو اليوم الثاني، و الآخر هو اليوم الثالث، و هكذا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كون ذات التمييز أيضا محكومة بالحيض، ففيها أيضا تقسم أيّام التمييز </w:t>
      </w:r>
      <w:bookmarkStart w:id="325" w:name="pg14805_166612"/>
    </w:p>
    <w:p>
      <w:pPr>
        <w:pStyle w:val="BookText"/>
        <w:rPr/>
      </w:pPr>
      <w:bookmarkEnd w:id="325"/>
      <w:r>
        <w:rPr>
          <w:rFonts w:ascii="Amiri" w:hAnsi="Amiri" w:eastAsia="Amiri" w:cs="Amiri"/>
          <w:color w:val="111111"/>
          <w:sz w:val="28"/>
          <w:sz w:val="28"/>
          <w:szCs w:val="28"/>
          <w:rtl w:val="true"/>
          <w:lang w:bidi="ar-SA"/>
        </w:rPr>
        <w:t xml:space="preserve">الروايات، فالأوّلان أوّل لذات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الوسطان وسط، و الأخيران آخر،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الكفّارة، و لا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941098_730472459"/>
      <w:bookmarkStart w:id="327" w:name="_Toc116"/>
      <w:bookmarkEnd w:id="326"/>
      <w:r>
        <w:rPr>
          <w:rtl w:val="true"/>
        </w:rPr>
        <w:t>ما يكره للحائض</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باقي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العزائم من غير استثناء للسبع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 بغير القبل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القسمة إلى ثلاثة أجزاء حين العمل بالرواية الدالّة على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هكذا الحال حين العمل بالرواية الدالّة على السبعة أو على الثلاثة و العشرة من حيث القسمة إلى الأجزاء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مصرف الكفّارة المبحوث عنها هو المستحقّ 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يعتبر في مصرف هذه الكفّارة تعدّد المستحقّين، و قد كان التعدّد معتبرا في مصرف كفّارة إفطار صوم رمضان في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يكره للحائض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للحائض قراءة جميع آيات القرآن إلاّ العزائم التي تقدّم الحكم بحرمة قراءتها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ما مضى من استثناء الجنب من كراهة قراءة آيات القرآن الكريم لو لم تبلغ أزيد من السبع، فالحائض لا استثناء في حقّها حتّى بالنسبة إلى قراءة سبع آيات من القرآن و لا أقلّ منها، بل تكره في حقّها حتّى قراءة آية واحدة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المفهوم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استمتاع الزوج من زوجته الحائض يكره له كما يكره لها إعانة الزوج على الاستمتاع إلاّ فيما إذا طالبها بالاستمتاع، فلا يكره الوطي لها إذا لوجوب إطاعتها زوجها فيما لو أمرها به</w:t>
      </w:r>
      <w:r>
        <w:rPr>
          <w:rFonts w:eastAsia="Amiri" w:cs="Amiri" w:ascii="Amiri" w:hAnsi="Amiri"/>
          <w:color w:val="111111"/>
          <w:sz w:val="28"/>
          <w:szCs w:val="28"/>
          <w:rtl w:val="true"/>
          <w:lang w:bidi="ar-SA"/>
        </w:rPr>
        <w:t xml:space="preserve">. </w:t>
      </w:r>
      <w:bookmarkStart w:id="328" w:name="pg14805_166613"/>
    </w:p>
    <w:p>
      <w:pPr>
        <w:pStyle w:val="BookText"/>
        <w:rPr/>
      </w:pPr>
      <w:bookmarkEnd w:id="328"/>
      <w:r>
        <w:rPr>
          <w:rFonts w:ascii="Amiri" w:hAnsi="Amiri" w:eastAsia="Amiri" w:cs="Amiri"/>
          <w:color w:val="111111"/>
          <w:sz w:val="28"/>
          <w:sz w:val="28"/>
          <w:szCs w:val="28"/>
          <w:rtl w:val="true"/>
          <w:lang w:bidi="ar-SA"/>
        </w:rPr>
        <w:t xml:space="preserve">ممّا بين السرّة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لها إعانته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إلاّ أن يطلبه، فتنتفي الكراهة عنها لوجوب الإجابة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العبارة كراهة الاستمتاع بغير القبل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المعروف ما ذكرناه</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941100_730472459"/>
      <w:bookmarkStart w:id="330" w:name="_Toc117"/>
      <w:bookmarkEnd w:id="329"/>
      <w:r>
        <w:rPr>
          <w:rtl w:val="true"/>
        </w:rPr>
        <w:t>ما يستحبّ للحائض</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في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محلّ معدّ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التجويف الصغير المعهود في وسط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ما بين الفخذين و 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الزوج،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الاستمتاع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إجابة الزوجة زوجها فيما لو دعاها إلى الاستمتاع واجبة، و لا يكره لها الوطي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بلا تقييد لغير القبل بما هو بين الركبة و السرّة كما قيّده الشارح رحمه اللّه، فإنّ المصنّف رحمه اللّه ذهب إلى كراهة الاستمتاع بغير القبل، و قد أتى الشارح بالقيد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بين السرّة و 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استند في تقييده إلى ما هو المعروف بين الفقهاء، و لا دليل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يستحبّ للحائض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الحكم بحرمة الصلاة و الصوم على الحائض، لكن يستحبّ لها مع ذلك التمرين على العبادة بجلوسها في محلّ صلاتها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فلو لم يكن لها محلّ معدّ للصلاة جاز لها جلوسها في أيّ مكان شاءت بعد </w:t>
      </w:r>
      <w:bookmarkStart w:id="331" w:name="pg14805_166614"/>
    </w:p>
    <w:p>
      <w:pPr>
        <w:pStyle w:val="BookText"/>
        <w:rPr/>
      </w:pPr>
      <w:bookmarkEnd w:id="331"/>
      <w:r>
        <w:rPr>
          <w:rFonts w:ascii="Amiri" w:hAnsi="Amiri" w:eastAsia="Amiri" w:cs="Amiri"/>
          <w:color w:val="111111"/>
          <w:sz w:val="28"/>
          <w:sz w:val="28"/>
          <w:szCs w:val="28"/>
          <w:rtl w:val="true"/>
          <w:lang w:bidi="ar-SA"/>
        </w:rPr>
        <w:t xml:space="preserve">المنويّ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التقرّب دون الاستباحة،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اللّه تعالى بقدر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التمرين على العبادة، فإنّ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بالحنّاء و غيره كالجنب</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941102_730472459"/>
      <w:bookmarkStart w:id="333" w:name="_Toc118"/>
      <w:bookmarkEnd w:id="332"/>
      <w:r>
        <w:rPr>
          <w:rtl w:val="true"/>
        </w:rPr>
        <w:t>القول في بدء التروك</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تترك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 و عددا أو وقتا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الوضوء مع ذكرها اللّه تعالى بأيّ ذكر تختاره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صفة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الوضوء الذي تأتي به الحائض لا تقصد منه إلاّ القربة إلى اللّه تعالى بأن تذكر اللّه تعالى في حال الوضوء، و لا تقصد من الوضوء كونه مبيحا للصلاة، لأنّ حدث الحيض يمنع من صلاتها و لا يبيحها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لاستحباب جلوسها في المصلّى، فإنّها لو علمت بذلك مرّنت على العبادة، بخلاف تركها مطلق العبادة، فإنّه يوجب اعتيادها لترك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للخير 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 أكثر الأعمال من باب العادة، و لولاها لم تفعل، و ذلك في نفوس العوامّ، فإنّ الغالب فيهم أنّه لو لا عادتهم على الصلاة و الصوم و غيرهما عادة جارية منهم و من أسلافهم لما فعلوه، بل أصل إيمانهم كذلك، و حمل العادة على الخير من باب المبالغة، كأنّها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الخضاب بالحنّاء و غيره يكره للمرأة الحائض، و قد تقدّم كراهة ذلك للمجنب أيضا، و أيضا تقدّم منّا ضبط لفظ الحنّاء بكسر الحاء و تشديد النون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بدء التروك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ذات العادة المستقرّة في الحيض تكون على ثلاثة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المشروطة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ذات العادة العدديّة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كالمضطربة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المبتدئة و 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جواز تركهما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الوقت و العدد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هنا حكم القسمين، و هما المستقرّة من حيث الوقت و العدد معا و من حيث الوقت خاصّة،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وقتا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ترك العبادة يختصّ بهذين القسمين، أمّا ذات العادة المستقرّة من حيث العدد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و الصوم و الطواف، لكن مطلق ذكر اللّه تعالى لا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ذات العادة العدديّة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الوقتيّة و العدديّة معا و لا الوقتيّة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حكم المضطربة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ذات العادة المستقرّة وقتا و عددا أو وقتا خاصّة تكون مثل المبتدئة و المضطربة، فتترك العبادة بعد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ترك العبادة للمبتدئة و المضطربة بعد ثلاثة أيّام يكون من باب الاحتياط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المبتدئة و المضطربة،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تترك المبتدئة و المضطربة العبادة برؤية الدم كما تتركها ذات العادة المستقرّة </w:t>
      </w:r>
      <w:bookmarkStart w:id="334" w:name="pg14805_166616"/>
    </w:p>
    <w:p>
      <w:pPr>
        <w:pStyle w:val="BookText"/>
        <w:rPr/>
      </w:pPr>
      <w:bookmarkEnd w:id="334"/>
      <w:r>
        <w:rPr>
          <w:rFonts w:ascii="Amiri" w:hAnsi="Amiri" w:eastAsia="Amiri" w:cs="Amiri"/>
          <w:color w:val="111111"/>
          <w:sz w:val="28"/>
          <w:sz w:val="28"/>
          <w:szCs w:val="28"/>
          <w:rtl w:val="true"/>
          <w:lang w:bidi="ar-SA"/>
        </w:rPr>
        <w:t xml:space="preserve">خصوصا إذا ظنّتاه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في الذكرى، و اقتصر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الكتابين على الجواز مع ظنّه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941104_730472459"/>
      <w:bookmarkStart w:id="336" w:name="_Toc119"/>
      <w:bookmarkEnd w:id="335"/>
      <w:r>
        <w:rPr>
          <w:rtl w:val="true"/>
        </w:rPr>
        <w:t>الوطي قبل الغسل</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الانقطاع قبل الغسل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القولين الأخبار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الحمل على 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المبتدئة و المضطربة تتركان العبادة بمحض رؤية الدم خصوصا إذا حصل لهما ظنّ كون الدم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جواز ترك المبتدئة و المضطربة العبادة،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القول هو اختيار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اقتصر على جواز ترك المبتدئة و المضطربة العبادة إذا ظنّتا الحيض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الوطي قبل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للزوج وطي زوجته بعد انقطاع الحيض و قبل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أظهر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الصدوق رحمه اللّه قال بحرمة وطي الزوجة بعد انقطاع الحيض و قبل الغسل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الأخبار الواردة في جواز وطي الزوجة بعد انقطاع دم الحيض و قبل غسلها </w:t>
      </w:r>
    </w:p>
    <w:p>
      <w:pPr>
        <w:pStyle w:val="BookText"/>
        <w:rPr/>
      </w:pPr>
      <w:r>
        <w:rPr>
          <w:rFonts w:ascii="Amiri" w:hAnsi="Amiri" w:eastAsia="Amiri" w:cs="Amiri"/>
          <w:color w:val="111111"/>
          <w:sz w:val="28"/>
          <w:sz w:val="28"/>
          <w:szCs w:val="28"/>
          <w:rtl w:val="true"/>
          <w:lang w:bidi="ar-SA"/>
        </w:rPr>
        <w:t xml:space="preserve">طريق الجمع، 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التحريم قابلة للتأويل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تختلف منعا و جوازا على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الروايات الدالّة على المنع ما نقلت في كتاب الوسائل، 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كانت طامثا فرأت الطهر أيقع عليها زوجها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تحرم عليها الصلاة ثمّ تطهر فتوضّأ من غير أن تغتسل، أ فلزوجها أن يأتيها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الأخبار أن نحملها على ضرب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أحاديث المنع على التقيّة، لأنّها موافقة لأكثر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الدالّة على الجواز فهي أيضا منقولة في كتاب الوسائل، 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عبد اللّه 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الدم و لم تغتسل فليأتها زوجها 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عبد اللّه بن المغيرة عمّن سمعه عن العبد الصالح عليه السّلام في المرأة إذا طهرت من الحيض و لم تمسّ الماء فلا يقع عليها زوجها حتّى تغتسل، و إن فعل فلا بأس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 الماء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ما استند إليه المانعون من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هي قوله تعالى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يَسْئَلُونَكَ عَنِ الْمَحِيضِ قُلْ هُوَ أَذىً فَاعْتَزِلُوا النِّساءَ فِي الْمَحِيضِ وَ لا تَقْرَبُوهُنَّ حَتّى يَطْهُرْنَ فَإِذا تَطَهَّرْنَ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إلخ، و استدلّوا بها على حرمة الوطي حتّى التطهّر فقابل للتأويل</w:t>
      </w:r>
      <w:r>
        <w:rPr>
          <w:rFonts w:eastAsia="Amiri" w:cs="Amiri" w:ascii="Amiri" w:hAnsi="Amiri"/>
          <w:color w:val="111111"/>
          <w:sz w:val="28"/>
          <w:szCs w:val="28"/>
          <w:rtl w:val="true"/>
          <w:lang w:bidi="ar-SA"/>
        </w:rPr>
        <w:t xml:space="preserve">. </w:t>
      </w:r>
      <w:bookmarkStart w:id="337" w:name="pg14805_166618"/>
    </w:p>
    <w:p>
      <w:pPr>
        <w:pStyle w:val="Heading6"/>
        <w:numPr>
          <w:ilvl w:val="5"/>
          <w:numId w:val="1"/>
        </w:numPr>
        <w:rPr/>
      </w:pPr>
      <w:bookmarkStart w:id="338" w:name="__RefHeading___Toc1941106_730472459"/>
      <w:bookmarkStart w:id="339" w:name="_Toc120"/>
      <w:bookmarkEnd w:id="337"/>
      <w:bookmarkEnd w:id="338"/>
      <w:r>
        <w:rPr>
          <w:rtl w:val="true"/>
        </w:rPr>
        <w:t>ما تقضيه من الصلاة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تمكّنت من فعلها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مضى من أوّل الوقت مقدار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ما يعتبر فيها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بحاصل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وجه الاستدلال بالآية على الحرمة فهو قراءة لفظ يَطْهُرْنَ </w:t>
      </w:r>
      <w:r>
        <w:rPr>
          <w:rStyle w:val="FootnoteAnchor"/>
          <w:rtl w:val="true"/>
        </w:rPr>
        <w:footnoteReference w:id="52"/>
      </w:r>
      <w:r>
        <w:rPr>
          <w:rFonts w:ascii="Amiri" w:hAnsi="Amiri" w:eastAsia="Amiri" w:cs="Amiri"/>
          <w:color w:val="111111"/>
          <w:sz w:val="28"/>
          <w:sz w:val="28"/>
          <w:szCs w:val="28"/>
          <w:rtl w:val="true"/>
          <w:lang w:bidi="ar-SA"/>
        </w:rPr>
        <w:t xml:space="preserve">بتشديد الطاء و الهاء كما نقل عن بعض القرّاء الذين ثبت تواتر قراءتهم، فيكون هذا اللفظ من باب التفعّل و تكون التاء المنقوطة من الحروف التي تبدل طاء مشالة فتدغم و تشدّد كما قالوا به في علم الصرف، فأصل يَطْهُرْنَ </w:t>
      </w:r>
      <w:r>
        <w:rPr>
          <w:rStyle w:val="FootnoteAnchor"/>
          <w:rtl w:val="true"/>
        </w:rPr>
        <w:footnoteReference w:id="53"/>
      </w:r>
      <w:r>
        <w:rPr>
          <w:rFonts w:ascii="Amiri" w:hAnsi="Amiri" w:eastAsia="Amiri" w:cs="Amiri"/>
          <w:color w:val="111111"/>
          <w:sz w:val="28"/>
          <w:sz w:val="28"/>
          <w:szCs w:val="28"/>
          <w:rtl w:val="true"/>
          <w:lang w:bidi="ar-SA"/>
        </w:rPr>
        <w:t xml:space="preserve">هو يتطهّرن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المراد منه الاغتسال، و على ذلك تدلّ الآية على حرمة الوطي حتّى التطهّر بالاغتسال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تأويل الآية فهو كون باب التفعّل الذي هو المزيد فيه بمعنى الثلاثيّ المجرّد في بعض الموارد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التفعّل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الآية أيضا يمكن إرادة الطهر من التطهّر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لهذا التأويل إلاّ أن يعمل بالروايات الدالّة على جواز وطي المرأة إذا طهرت من الحيض قبل أن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تقضيه من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المضارع في المقام بمعنى صيغة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المرأة الحائض قضاء كلّ صلاة كانت متمكّنة من الإتيان بها و بشرائطها الواجبة من تطهير ثوبها أو بدنها لو كانا نجسين و كذلك التوضّؤ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العادة لها بعد مدّة كانت فيها قادرة على الإتيان بالصلاة لكنّها أخّرتها حتّى حاضت وجب عليها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الصلاة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ممّا يعتبر في الصلاة هو الشرائط المعتبرة في </w:t>
      </w:r>
      <w:bookmarkStart w:id="340" w:name="pg14805_166619"/>
    </w:p>
    <w:p>
      <w:pPr>
        <w:pStyle w:val="BookText"/>
        <w:rPr/>
      </w:pPr>
      <w:bookmarkEnd w:id="340"/>
      <w:r>
        <w:rPr>
          <w:rFonts w:ascii="Amiri" w:hAnsi="Amiri" w:eastAsia="Amiri" w:cs="Amiri"/>
          <w:color w:val="111111"/>
          <w:sz w:val="28"/>
          <w:sz w:val="28"/>
          <w:szCs w:val="28"/>
          <w:rtl w:val="true"/>
          <w:lang w:bidi="ar-SA"/>
        </w:rPr>
        <w:t xml:space="preserve">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مع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المفقودة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941108_730472459"/>
      <w:bookmarkStart w:id="342" w:name="_Toc121"/>
      <w:bookmarkEnd w:id="341"/>
      <w:r>
        <w:rPr>
          <w:rtl w:val="true"/>
        </w:rPr>
        <w:t>القول في الاستحاضة</w:t>
      </w:r>
      <w:bookmarkEnd w:id="342"/>
    </w:p>
    <w:p>
      <w:pPr>
        <w:pStyle w:val="Heading6"/>
        <w:numPr>
          <w:ilvl w:val="5"/>
          <w:numId w:val="1"/>
        </w:numPr>
        <w:rPr/>
      </w:pPr>
      <w:bookmarkStart w:id="343" w:name="__RefHeading___Toc1941110_730472459"/>
      <w:bookmarkStart w:id="344" w:name="_Toc122"/>
      <w:bookmarkEnd w:id="343"/>
      <w:r>
        <w:rPr>
          <w:rtl w:val="true"/>
        </w:rPr>
        <w:t>اشارة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941112_730472459"/>
      <w:bookmarkStart w:id="346" w:name="_Toc123"/>
      <w:bookmarkEnd w:id="345"/>
      <w:r>
        <w:rPr>
          <w:rtl w:val="true"/>
        </w:rPr>
        <w:t>في ماهيّة الاستحاضة</w:t>
      </w:r>
      <w:bookmarkEnd w:id="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التي لا تكون حاصلة للحائض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لكونه حالا من المرأة الحائض، 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مضى مقدار من أوّل الوقت كان يمكن لها الصلاة فيه مع الإتيان بجميع شرائطها في حال كونها 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يجب على الحائض أيضا قضاء الصلاة التي فاتتها بعد حصول طهارتها و هي تمكّنت من أن تأتي بركعة منها قبل خروج الوقت، مثل ما إذا طهرت قبل الغروب بمقدار من الزمان كان يمكنها الغسل و التطهير و ما كان يجب عليها فيه من شرائط الصلاة، لكنّها أخّرتها ففاتتها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الاغتسال من الحيض أو التيمّم عند تعذّره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لغير الطهارة،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 المفقودة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عدم طهارة بدن الحائض أو ثوبها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 و هذه المسألة تتعلّق بحال الحائض بعد انقطاع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ماهيّة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الثالث من موجبات الغسل التي قال عنها في أوّل الفصل الثاني في الصفحة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الاستحاضة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لفظ الاستحاضة فهو مصدر فعل مجهول، بمعنى أنّ فعله يستعمل كثيرا ما مجهولا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استحيضت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بعض الأفعال التي تستعمل للمجهول مثل جنّ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الخارج من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يتجاوز العشرة، فيكون تجاوزها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و أصله من حاضت المرأة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شبه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استحيضت المرأة أي استمرّ بها الدم بعد أيّامها فهي 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الاستحاضة دم يخرج من رحم المرأة،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من غير المجرى الذي يخرج منه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يرقأ دم حيضها و لا يسيل من المحيض و لكنّه يسيل من عرق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الدم الخارج من رحم المرأة الذي حكموا بكونه استحاضة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الزائد على العشرة مطلقا، أي بلا فرق بين كون المرأة ذات عادة أم لا و أيضا بلا فرق بين كون عادتها بمقدار العشرة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الزائد الخارج منها زائدا على أيّام عادتها إذا زاد على عشرة أيّام، مثلا إذا كانت عادتها ثمانية أيّام فرأت الدم أحد عشر يوما حكم بكون الثلاثة الزائدة على الثمانية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يخرج بعد يأس المرأة ببلوغها الخمسين في غير القرشيّة و النبطيّة و الستّين فيهما كما مرّ في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الخارج بعد دم النفاس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فالدماء الخارجة من أعضاء المرأة غير رحمها لا حكم لها إلاّ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كانت ذات عادة أم لا، و سواء كانت عادتها بمقدار العشرة أم 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إمّا إلى الاستحاضة إن كان من قبيل إضافة </w:t>
      </w:r>
    </w:p>
    <w:p>
      <w:pPr>
        <w:pStyle w:val="BookText"/>
        <w:rPr/>
      </w:pPr>
      <w:r>
        <w:rPr>
          <w:rFonts w:ascii="Amiri" w:hAnsi="Amiri" w:eastAsia="Amiri" w:cs="Amiri"/>
          <w:color w:val="111111"/>
          <w:sz w:val="28"/>
          <w:sz w:val="28"/>
          <w:szCs w:val="28"/>
          <w:rtl w:val="true"/>
          <w:lang w:bidi="ar-SA"/>
        </w:rPr>
        <w:t xml:space="preserve">عن كون السابق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العادة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اليأس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 الخمسين أو الستّين على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بعد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فيها بعد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إذا لم يتخلّله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إلى فاعله، أو إلى العشرة إن كان من قبيل إضافة المصدر إلى مفعوله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تجاوز الدم عشرة أيّام يكشف عن كون الدم الزائد على العادة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أقسام الاستحاضة التي فصّلناها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 و تشير إلى التفصيل المتقدّم في البحث عن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الرابع من أقسام الاستحاضة المفصّلة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فالدم الخارج من المرأة النفساء المحكوم عليه بالاستحاضة يكون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منها إذا زاد عشرة أيّام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في العشرة نفسها إذا زاد على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عادة المرأة في الحيض، فتأخذها في النفاس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لكون الدم الزائد على العادة استحاضة، بمعنى أنّه يعدّ استحاضة بشرط تجاوزه العشرة، و إلاّ يحكم عليه بكونه دم النفاس إذا انقطع في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شرط ثان لكون الدم الخارج بعد النفاس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رحمه اللّه أطلق كون الدم الخارج بعد النفاس استحاضة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الشارح رحمه اللّه لعدّه استحاضة شروطا ثلاثة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الدم بعد النفاس عشرة أيّام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الطهر أو يصادف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العادة في الحيض بعد مضيّ عشرة فصاعدا من أيّام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تمييز بشرائطه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تخلّل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دم النفاس و غيره، بمعنى أنّه لو انقطع النفاس و طهرت المرأة عشرة أيّام ثمّ خرج منها الدم الذي يمكن كونه حيضا جرت فيه قاعدة إمكان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مصادفة الدم الخارج من المرأة بعد نفاسها لأيّام عادتها في الحيض، و إلاّ لا يحكم بكونه استحاضة، مثلا إذا قطع الدم في اليوم العاشر بعد الولادة إلى العشرين فصارت نقيّة بمقدار عشرة أيّام بعد النفاس ثمّ خرج الدم و الحال أنّ عادتها في الحيض كان بدؤها من اليوم الحادي و عشرين من كلّ شهر كان الدم الخارج من اليوم الحادي و عشرين لا يسمّى استحاضة، لمصادفته لأيّام العادة، و كان الفاصل بين النفاس و الحيض مقدار أقلّ الطهر، و هو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نقي الشيء ينقى نقاوة و نقاء و نقاءة و نقاية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 و حسن و خلص فهو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عشرة أيّام، و هذا الشرط هو ثاني الشرائط المفصّلة لعدّ الدم الخارج بعد النفاس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بالجزم، عطف على قوله المجزوم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عدّ الدم الخارج بعد النفاس استحاضة عدم مصادفته أيّام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شرائط الحيض خروج الدم بعد أقلّ الطهر من النفاس، كما أنّ المعتبر في تعاقب الحيضين هو تخلّل أقلّ الطهر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بالجزم، عطف على قوله المجزوم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شرائط عدّ الدم الخارج بعد النفاس استحاضة عدم حصول التمييز فيه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شرائط التمييز في البحث عن الحيض</w:t>
      </w:r>
      <w:r>
        <w:rPr>
          <w:rFonts w:eastAsia="Amiri" w:cs="Amiri" w:ascii="Amiri" w:hAnsi="Amiri"/>
          <w:color w:val="111111"/>
          <w:sz w:val="28"/>
          <w:szCs w:val="28"/>
          <w:rtl w:val="true"/>
          <w:lang w:bidi="ar-SA"/>
        </w:rPr>
        <w:t xml:space="preserve">. </w:t>
      </w:r>
      <w:bookmarkStart w:id="347" w:name="pg14805_166623"/>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دم 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رقيق 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بتثاقل و فتور لا بدفع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مقابل الغالب ما تجده في الوقت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بكونه استحاضة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بصفة دم الحيض، لعدم إمكانه</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1941114_730472459"/>
      <w:bookmarkStart w:id="349" w:name="_Toc124"/>
      <w:bookmarkEnd w:id="348"/>
      <w:r>
        <w:rPr>
          <w:rtl w:val="true"/>
        </w:rPr>
        <w:t>أقسام الاستحاضة</w:t>
      </w:r>
      <w:bookmarkEnd w:id="349"/>
    </w:p>
    <w:p>
      <w:pPr>
        <w:pStyle w:val="BookText"/>
        <w:rPr/>
      </w:pPr>
      <w:r>
        <w:rPr>
          <w:rFonts w:ascii="Amiri" w:hAnsi="Amiri" w:eastAsia="Amiri" w:cs="Amiri"/>
          <w:color w:val="111111"/>
          <w:sz w:val="28"/>
          <w:sz w:val="28"/>
          <w:szCs w:val="28"/>
          <w:rtl w:val="true"/>
          <w:lang w:bidi="ar-SA"/>
        </w:rPr>
        <w:t xml:space="preserve">ثمّ الاستحاضة تنقسم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قليلة و متوسّطة و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العلائم المذكورة للاستحاضة كثيرا ما تكون في مقابلة العلائم المذكورة للحيض، لكون دم الحيض أسود و حارّا و ثخينا يخرج بالدفع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دم الاستحاضة يخرج غالبا بغير سرعة و لا دفع في مقابلة دم الحيض الخارج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البحث عن سنّ اليأس في الصفحة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فالشرائط المذكورة لا تعتبر في الدم الخارج بعد اليأس، بل يحكم عليه بالاستحاضة و إن كان أسود و حارّا و خارجا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مضى ذكره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ما زاد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المراد منه ما بعد اليأس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الدم الخارج في الأوقات المذكورة،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الدم الخارج في الأوقات المذكورة بصفة دم الحيض، لأنّ الحيض لا يمكن خروجه في الأوقات المذكورة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أقسام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الاستحاضة تكون على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تغمس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ظاهرا و باطنا، أو تغمسها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لا تسيل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إلى غيرها، أو تسيل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إلى الخرقة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و هي الدم القليل الذي يؤثّر في ظاهر القطنة التي تجعلها المرأة في فرجها و لا يغمسها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المتوسّطة، و هي الدم الذي يسري من ظاهر القطنة المجعولة في الفرج إلى باطنها و لا يسيل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و هي الدم الذي يغمس القطنة ظاهرا و باطنا، و يتعدّى إلى الخرقة التي تجعلها المرأة مع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الأقسام الثلاثة أحكام سيشير المصنّف رحمه اللّه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الاستحاضة، و هذا هو القسم الأوّل من الأقسام الثلاثة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غمس الشيء في الماء غمسا و غموسا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مقله و غطّه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القطن القطعة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ليفيّ من الخبّازيّات، يغزل و تنسج منه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القطنة، و هذا هو القسم الثاني من أقسام الاستحاضة المسمّى بالمتوسّطة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و 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لا يسيل دم الاستحاضة عن القطنة إلى غيرها من الخرقة أو سائر ما تجعله المرأة مع القطنة، فلو سال الدم عن القطنة إلى غيرها و لو بالعصر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الثالث من الأقسام الثلاثة للاستحاضة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القسم الثالث من الاستحاضة هو أن يسيل الدم عن القطنة إلى الخرقة الموضوعة معها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القطنة</w:t>
      </w:r>
      <w:r>
        <w:rPr>
          <w:rFonts w:eastAsia="Amiri" w:cs="Amiri" w:ascii="Amiri" w:hAnsi="Amiri"/>
          <w:color w:val="111111"/>
          <w:sz w:val="28"/>
          <w:szCs w:val="28"/>
          <w:rtl w:val="true"/>
          <w:lang w:bidi="ar-SA"/>
        </w:rPr>
        <w:t xml:space="preserve">. </w:t>
      </w:r>
      <w:bookmarkStart w:id="350" w:name="pg14805_166625"/>
    </w:p>
    <w:p>
      <w:pPr>
        <w:pStyle w:val="Heading6"/>
        <w:numPr>
          <w:ilvl w:val="5"/>
          <w:numId w:val="1"/>
        </w:numPr>
        <w:rPr/>
      </w:pPr>
      <w:bookmarkStart w:id="351" w:name="__RefHeading___Toc1941116_730472459"/>
      <w:bookmarkStart w:id="352" w:name="_Toc125"/>
      <w:bookmarkEnd w:id="350"/>
      <w:bookmarkEnd w:id="351"/>
      <w:r>
        <w:rPr>
          <w:rtl w:val="true"/>
        </w:rPr>
        <w:t>أحكام الاستحاضة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القطنة تتوضّأ لكلّ صلاة مع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القطنة، لعدم العفو عن هذا الدم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من الفرج عند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إزالة خبث قد علم ممّا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كون العبارة المتكفّلة لبيان أقسام الاستحاضة الثلاثة من قبيل اللفّ و النشر المرتّبين،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للاستحاضة القليلة،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تغمسها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للاستحاضة المتوسّطة،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تسيل عنها إلى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للاستحاضة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أحكام الاستحاضة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أحكام أقسام الاستحاضة الثلاثة، فالاستحاضة القليلة التي لا تغمس القطنة لا توجب إلاّ الوضوء لكلّ صلاة مع تغيير القطنة الملوّثة و استبدالها بالطاهرة، لعدم عفو دم الاستحاضة في الصلاة و إن كانت أقلّ من الدرهم البغليّ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كون الدم الموجود في القطنة معفوّا عنه في الصلاة بلا فرق بين كونه أقلّ من الدرهم البغليّ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المرأة المستحاضة استحاضة قليلة الوضوء لكلّ صلاة مع تغيير الخرقة و غسل ظاهر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لظاهر الفرج الذي يجب غسله بأنّ المراد منه ليس هو الظاهر عند قيامها أو جلوسها، بل المراد هو الظاهر إذا جلست على قدميها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المصنّف رحمه اللّه وجوب غسل ظاهر الفرج مع أنّه ذكر تغيير القطنة و علّله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يغمسها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سيل تزيد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الشارح رحمه اللّه بأنّه قال فيما سبق في الصفحة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يجب إزالتها عن الثوب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بذاك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اكتفاء بما ذكره سابقا يوجب عدم ذكر تغيير القطنة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القطنة لا يشملها الثوب و لا البدن، فلذا قال بعض المحشّين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 القطنة لعدم صدق الثوب و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إشكال وجوب تغيير القطنة إذا جاز حمل المتنجّس في الصلاة إلاّ أن يقوم الإجماع على وجوب تغييرها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بيان لحكم الاستحاضة إذا كانت متوسّطة، فإنّ المستحاضة كذلك يجب عليها علاوة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الوضوء لكلّ صلاة و تغيير القطنة و غسل ظاهر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تغتسل لصلاة الصبح، و هذا الحكم إنّما هو فيما إذا كان الدم بحالة الاستحاضة المتوسّطة قبل صلاة الصبح، فلو كان بحالة القليلة قبل صلاة الصبح ثمّ تغيّر و سال و صارت متوسّطة لم يجب عليها الغسل لسائر صلواتها مثل الظهر و العصر و العشاءين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الدم قبل صلاة الصبح بحالة الاستحاضة القليلة فعملت المرأة بما توجبه القليلة من الوضوء لكلّ فريضة من صلاتها و تغيير القطنة و غسل ظاهر فرجها ثمّ تبدّل الدم الخارج منها إلى المتوسّطة بعد صلاة الصبح لم يجب عليها الغسل حتّى لصلاة الظهرين و العشاءين، لكن ظاهر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يجب الغسل في هذه الأحوال مع وجود الدم الموجب له قبل فعل الصلاة و إن كان في غير وقتها إذا لم تكن قد اغتسلت 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الغسل لصلاة الصبح، لوجود الدم قبل فعلها مع عدم الاغتسال له بعد وجوده، و على كلّ حال فإنّ ظاهر العبارة كعبارة أكثر الفقهاء أنّ المتوسّطة لا توجب الغسل </w:t>
      </w:r>
    </w:p>
    <w:p>
      <w:pPr>
        <w:pStyle w:val="BookText"/>
        <w:rPr/>
      </w:pP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الغمس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صائمة قدّمته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الفجر و اجتزأت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لصلاة الصبح خاصّة، لكن ادّعى بعض ظهور الأخبار الواردة في المسألة أنّها توجب غسلا واحدا، سواء كانت قبل صلاة الصبح أم الظهرين أم العشاءين، و قد أفتى بعض المراجع المعاصرين بوجوب الغسل الواحد للاستحاضة المتوسّطة قبل صلاة الصبح أو بعدها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حكمها مضافا إلى ما ذكر أنّه يجب عليها غسل واحد لصلاة الغداة، بل لكلّ صلاة حدثت قبلها أو في أثنائها على الأقوى، فإن حدثت بعد صلاة الغداة يجب للظهرين، و لو حدثت بعدهما يجب للعشاءين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عنه تحرير الوسيلة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الغسل للاستحاضة المتوسّطة إذا حصلت بعد صلاة الصبح مصرّح به في عبارة كشف اللثام،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لصلاة الغداة كما في المقنعة و المراسم و الوسيلة و السرائر و كتب ابني سعيد، و لا نعرف خلافا في وجوب هذا الغسل عليها، و في الناصريّات و الخلاف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الوضوء لكلّ صلاة من الصلوات اليوميّة مع تغيير القطنة و غسل ظاهر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الاستحاضة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الاستحاضة المتوسّطة توجب علاوة على أحكام الاستحاضة القليلة الغسل لصلاة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المستحاضة لو أرادت الصيام يجب عليها أن تأتي بالغسل قبل الفجر، كما أنّ الجنب لا يصحّ صومه إلاّ بالغسل قبل الفجر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الراجع إلى المرأة المستحاضة،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و لو تأخّر الغمس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وجب في الحالتين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تزيد عليهما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تغتسل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بينهما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المستحاضة إن اغتسلت قبل طلوع الفجر للصوم لا تحتاج إلى غسل آخر لصلاتها أيضا، بل تكتفي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الغمس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الاستحاضة القليلة إلى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تحقّقت الاستحاضة المتوسّطة بعد صلاة الصبح كان حكمها حكم الاستحاضة القليلة في وجوب الوضوء لكلّ صلاة و تغيير القطنة و تطهير ظاهر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الاستحاضة القليلة، و على هذا التنظير لا يجب على المرأة المستحاضة استحاضة متوسّطة إلاّ العمل بأحكام الاستحاضة القليلة، فلا يجب عليها أيضا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حكم الاستحاضة الكثيرة، و هي الدم الذي يسيل و يتعدّى من القطنة إلى الخرقة، و يسمّى هذا النوع من الدم بالاستحاضة الكثيرة كما تقدّم، و المستحاضة كذلك تعمل بالأحكام المذكورة في خصوص القليلة و المتوسّطة، و تزيد هذه الاستحاضة الغسل أيضا لصلاتي الظهر و العصر، ثمّ الغسل لصلاة المغرب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المرأة التي يسيل عنها الدم جميع ما وجب في القليلة و المتوسّطة من الوضوء و تغيير الخرقة و غسل ظاهر الفرج و الغسل لصلاة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القليلة و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القليلة و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المستحاضة استحاضة كثيرة يجب عليها الغسل للظهرين و العشاءين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وجوب غسل آخر علاوة على وجوب الغسل لصلاة الصبح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الحالتين الوسطى و الأخيرة، لأنّ الغمس يوجب رطوبة ما لاصق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من القطنة و إن لم يسل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فتنجّس، و مع السيلان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 تغييرها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الغسل في هذه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المغرب و العشاء،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بفعل من أفعال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المستحاضة استحاضة متوسّطة و كثيرة يجب عليها تغيير الخرقة الموجودة مع القطنة أيضا، مع أنّ ذات القليلة لا يجب عليها إلاّ تغيير القطنة، لأنّ الدم إذا كان من قبيل الاستحاضة القليلة لا يسيل منها إلى الخرقة، بخلاف الأخيرين فتتنجّس الخرقة و لا تصحّ الصلاة إلاّ بتطهيرها أو تغييرها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الغمس في المتوسّطة و الكثيرة يستلزم سريان الدم إلى ما يلاصق الخرقة فتسري مقدار من القطنة الرطوبة من القطنة إلى الخرقة في الاستحاضة المتوسّطة و تسيل عن القطنة إلى الخرقة في الاستحاضة الكثيرة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سريان الرطوبة من القطنة إلى الخرقة يوجب تنجّس الخرقة في الاستحاضة المتوسّطة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سال الدم عن القطنة إلى الخرقة كما هو شرط الاستحاضة الكثيرة فتنجّس الخرقة أوضح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تغيير الخرقة ليس واجبا عينيّا، بل المرأة المستحاضة تتخيّر بين تعويضها و تطهيرها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وجوب الأغسال المذكورة في الحالات المبحوث عنها إنّما هو في صورة </w:t>
      </w:r>
    </w:p>
    <w:p>
      <w:pPr>
        <w:pStyle w:val="BookText"/>
        <w:rPr/>
      </w:pPr>
      <w:r>
        <w:rPr>
          <w:rFonts w:ascii="Amiri" w:hAnsi="Amiri" w:eastAsia="Amiri" w:cs="Amiri"/>
          <w:color w:val="111111"/>
          <w:sz w:val="28"/>
          <w:sz w:val="28"/>
          <w:szCs w:val="28"/>
          <w:rtl w:val="true"/>
          <w:lang w:bidi="ar-SA"/>
        </w:rPr>
        <w:t xml:space="preserve">مع وجود الدم الموجب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فعل الصلاة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وقتها إذا لم 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اغتسلت له بعده، 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الصحّاف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الدم الموجب للأغسال قبل الإتيان بالصلاة و إن حصل الدم قبل حلول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حصلت المتوسّطة قبل وقت صلاة الصبح أو الكثيرة قبل وقت الإتيان بالعصرين أو العشاءين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الدم الموجب للغسل حاصلا قبل أوقات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وجوب الغسل للدم الموجب له إذا حصل قبل وقت الصلاة مشروط بعدم الغسل قبلا، و إلاّ فلا يجب الغسل بعد حلول وقت الصلاة كما تقدّم في الصفحة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قدّمته على الفجر و اجتزأت به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يدلّ خبر الصحّاف على وجوب الغسل للدم الحاصل قبل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وجوب الغسل للصلاة و لو حصلت المتوسّطة أو الكثيرة قبل وقتها هو المنقول في كتاب الوسائل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الحسين بن نعيم الصحّاف عن أبي عبد 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حيض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رأت الحامل الدم قبل الوقت الذي كانت ترى فيه الدم بقليل أو في الوقت من ذلك الشهر فإنّه من الحيضة، فلتمسك عن الصلاة عدد أيّامها التي كانت تقعد في حيضتها، فإن انقطع عنها الدم قبل ذلك فلتغتسل و لتصلّ، و إن لم ينقطع الدم عنها إلاّ بعد ما تمضي الأيّام التي كانت ترى الدم فيها بيوم أو يومين فلتغتسل ثمّ تحتشي و تستذفر و تصلّي الظهر و العصر ثمّ لتنظر فإن كان الدم فيما بينها و بين المغرب لا يسيل من خلف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فلتتوضّأ و لتصلّ عند وقت كلّ صلاة ما لم تطرح الكرسف عنها، فإن طرحت الكرسف عنها فسال الدم </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وقت الصلاة، و لا شاهد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 عليها الغسل، و إن طرحت الكرسف عنها و لم يسل الدم فلتتوضّأ و لتصلّ و 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الدم إذا أمسكت الكرسف يسيل من خلف الكرسف صبيبا لا يرقى فإنّ عليها أن تغتسل في كلّ يوم و ليلة ثلاث مرّات و تحتشي و تصلّي و تغتسل للفجر، و تغتسل للظهر و العصر، و تغتسل للمغرب و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تفعل المستحاضة، فإنّها إذا فعلت ذلك أذهب اللّه بالدم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الاستحاضة من كتاب الطهارة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الكرسف كقنفذ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واحدته كرسفة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جمع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مناط وجوب الغسل للمتوسّطة و الكثيرة هو حصولهما في وقت الصلاة، فلو ابتليت المرأة بالكثيرة قبل صلاة الظهر ثمّ انقطعت في وقت هذه الصلاة لم يجب عليها الغسل، و كذا شأن العشاءين و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شاهد للقول باعتبار خروج الدم الموجب للغسل في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يجوز للمستحاضة بأقسامها المذكورة من القليلة و المتوسّطة و الكثيرة اللبث في المساجد حتّى في الحرمين الشريفين 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الشيخ و ابن حمزة رحمهما اللّه دخولها، و كرهه ابنا إدريس و سعيد رحمهما اللّه، و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تطوف بالبيت و تصلّي و لا تدخل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حراسة عن مظنّة التلويث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عنه كشف اللثام، المقصد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يجوز منها جماعها حالتها، و الدليل هو أصالة الإباحة ما لم يثبت المنع، و الإجماع المدّعى في كتابي المعتبر و المنتهى كما في كشف اللثام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 ما وجب عليها من الوضوء أو الغسل وجب عليها قضاء الصلاة و الصوم، و لا يحلّ لزوجها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متأوّل كما أفاده في كشف اللثام راجعه إن شئت</w:t>
      </w:r>
      <w:r>
        <w:rPr>
          <w:rFonts w:eastAsia="Amiri" w:cs="Amiri" w:ascii="Amiri" w:hAnsi="Amiri"/>
          <w:color w:val="111111"/>
          <w:sz w:val="28"/>
          <w:szCs w:val="28"/>
          <w:rtl w:val="true"/>
          <w:lang w:bidi="ar-SA"/>
        </w:rPr>
        <w:t xml:space="preserve">. </w:t>
      </w:r>
      <w:bookmarkStart w:id="353" w:name="pg14805_166632"/>
    </w:p>
    <w:p>
      <w:pPr>
        <w:pStyle w:val="Heading5"/>
        <w:numPr>
          <w:ilvl w:val="4"/>
          <w:numId w:val="1"/>
        </w:numPr>
        <w:rPr/>
      </w:pPr>
      <w:bookmarkStart w:id="354" w:name="__RefHeading___Toc1941118_730472459"/>
      <w:bookmarkStart w:id="355" w:name="_Toc126"/>
      <w:bookmarkEnd w:id="353"/>
      <w:bookmarkEnd w:id="354"/>
      <w:r>
        <w:rPr>
          <w:rtl w:val="true"/>
        </w:rPr>
        <w:t>النفاس</w:t>
      </w:r>
      <w:bookmarkEnd w:id="355"/>
    </w:p>
    <w:p>
      <w:pPr>
        <w:pStyle w:val="Heading6"/>
        <w:numPr>
          <w:ilvl w:val="5"/>
          <w:numId w:val="1"/>
        </w:numPr>
        <w:rPr/>
      </w:pPr>
      <w:bookmarkStart w:id="356" w:name="__RefHeading___Toc1941120_730472459"/>
      <w:bookmarkStart w:id="357" w:name="_Toc127"/>
      <w:bookmarkEnd w:id="356"/>
      <w:r>
        <w:rPr>
          <w:rtl w:val="true"/>
        </w:rPr>
        <w:t>القول في ماهيّة النفاس</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فدم الولادة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ماهيّة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الرابع من موجبات الغسل التي قال عنها في أوّل الفصل الثاني في الصفحة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موجبه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المرأة و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دم يعقب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النفس التي هي الولد، لخروج الدم عقبه أو معه، أو من النفس التي هي الدم، أو من تنفّس الرحم بالدم،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المرأة على المعلوم و المجهول بكسر الفاء فيهما، و قد يطلق النفاس على الحيض و لم يستعمل حينئذ إلاّ على المعلوم، و الولد منفوس، و المرأة نفساء، بضمّ الفاء و فتح العين، و الجمع نفاس أيضا بكسر النون مثل عشراء و عشار و لا ثالث لهما، و يجمع أيضا على نفساءات كذا في الذكرى و شرح الإرشاد، و الظاهر أنّه نقل إلى معنى الدم في اصطلاح الفقهاء، و إلاّ فمعناه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الهرويّ في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ولادة المرأة، ثمّ إدخال الخارج معها في النفاس هو المشهور بين الأصحاب، لحصول المعنى المشتقّ منه فيه، فيتناوله إطلاق النصوص، و نقل عن المرتضى أنّه خصّه بالخارج عقب الولادة و كذا الشيخ في الجمل، و ربّما يكون الاستدلال له بالموثّقة عن الصادق عليه السّلام أنّها تصلّي ما لم تلد، و فيه أنّه لا يدلّ إلاّ على نفي الإمكان قبل الولادة لا معها أيضا، ألا ترى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يتحرّك المفتاح ما لم تتحرّك اليد مع أنّ حركته مع حركتها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الدم الذي يخرج مع الولادة أو بعدها يسمّى نفاسا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منفصلا ممّا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آدميّا أو مبدأ نشوء آدميّ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مضغة مع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القطعة من الدم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فرض العلم بكونها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نشوء إنسان كان 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نفاسا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يخرج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النفاس هو الدم الذي يخرج مقارنا لخروج عضو من أعضاء بدن إنسان من المرأة و يوجب الغسل و إن لم يخرج تمام البدن بأن ينقطع الرجل أو اليد ثمّ يخرج و يقارن الدم خروجه، لكنّ الدم الخارج قبل الولادة لا يسمّى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دم النفاس ليكن مقارنا لخروج جزء من المرأة يعدّ آدميّا أو يعدّ منشأ تكوّن آدميّ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يعدّ آدميّا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ما يعدّ آدميّا مضغة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لحم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التيقّن بكون ما انفصلت المضغة عنه منشأ 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العلق للدم،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ينتقل بعد طوره فيصير دما غليظا متجمّدا ثمّ ينتقل طورا آخر فيصير لحما و هو المضغة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حصل التيقّن بكون العلقة منشأ لوجود 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الدم الخارج مع العلقة محكوما عليه بالنفاس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حصول العلم بكون العلقة أي الدم المنجمد منشأ لآدميّ مستبعد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الدم الخارج بعد الولادة أيضا يحسب نفاسا و لو لم يقارن المولود خروجا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خروجه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تعدّد الجزء منفصلا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نفاس و إن اتّصلا، و يتداخل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بالقيدين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يخرج قبل الولادة، فلا يكون نفاسا، بل استحاضة إلاّ مع إمكان كونه حيضا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خرج تمام أجزاء المولود ثمّ خرج الدم أجمع بعده سمّي أيضا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تخرج رجل الحمل أوّلا ثمّ تخرج يده منفصلتين و منقطعتين فيحكم إذا على كلّ منهما بالنفاس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تعدّد الولد المتولّد من المرأة الحامل كان لكلّ ولد نفاس و إن اتّصلا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يتداخل من النفاس المقدار الذي اتّفق فيه النفاسان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تولّدت في أوّل الشهر فرأت الدم مستمرّا إلى الخامس، و تولّدت في الخامس أيضا فرأت الدم بعده عشرة أيّام، فتحسب الخمسة الأخيرة للنفاس الأخير، و الخمسة الاولى للنفاس الأوّل، و تتداخل و تكون محسوبة لهما الخمسة الوسطى، لأنّ النفاسين اتّفقا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خرج الدم قبل الولادة لم يحسب نفاسا، بل كان استحاضة إلاّ أن يمكن عدّه من الحيض، فيعمل إذا بقاعدة إمكان الحيض</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النفاس،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لحظة، فيجب الغسل بانقطاعه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تر دما فلا نفاس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العادة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للمعتادة على تقدير تجاوز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فالجميع نفاس، و إن تجاوزها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تكن لها 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لو خرج مسمّى الدم مقارنا للولادة أو بعدها كان نفاسا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يتعيّن قدر لأوّل النفاس، بخلاف الحيض الذي لا بدّ في جانب أقلّه من ثلاثة أيّام متوالية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رأت المرأة الدم لحظة واحدة وجب عليها غسل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تر المرأة دما عند الولادة أصلا فلا نفاس و لا وجوب غسل عند فقهاء الشيعة، لكنّ العامّة قالوا بوجوب هذا الغسل بالولادة و إن كانت بلا خروج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لأكثر النفاس، و هو مقدار عادة المرأة بشرط تجاوز الدم العشرة، و إلاّ كانت العشرة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تجاوز الدم الخارج عشرة أيّام هو ما إذا كانت عادة المرأة خمسة أيّام في كلّ شهر فرأت الدم عند الولادة إلى أحد عشر يوما فتعدّ الخمسة إذا نفاسا، بخلاف ما زاد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يتجاوز الدم عشرة أيّام بل انقطع فيها كان جميع الدم الخارج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تجاوز الدم الخارج عادة ذات العادة المستقرة و لم يتجاوز العشرة عدّ الجميع حيضا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كانت مضطربة أو مبتدئة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يحكم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مقابلة قول المفيد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ادّعاه ابن إدريس الحلّي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 أيّام النفاس ثمانية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 أنّ المفيد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ما تقعد النساء عن الصلاة؟ و كم يبلغ أيّام ذلك؟ فقد رأيت في كتاب أحكام النساء أحد عشر يوما و في رسالة المقنعة ثمانية عشر يوما و في كتاب الإعلام أحدا و عشرين يوما، فعلى أيّها العمل دون صاحبه؟ فأجابه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النفساء أن تقعد عشرة أيّام، و إنّما ذكرت في كتبي ما روي من قعودها ثمانية عشر يوما و ما روي في النوادر استظهارا بأحد و عشرين يوما، و عملي في ذلك على عشرة أيّام،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دم نفاس زمانه أكثر من زمان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نسخ المقنعة ما هو فيه تصريح بأنّ أكثر النفاس عند المفيد رحمه اللّه أيضا عشرة أيّام، قال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أخبار معتمدة في أنّ أقصى مدّة النفاس مدّة الحيض، و هي عشرة أيّام، و عليه أعمل لوضوحه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 الخارج بعد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الدم الخارج بعد الولادة يحكم عليه بكونه نفاسا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مجموع أيّام عادتها إذا كانت ذات عادة أو في مجموع عشرة أيّام إذا لم تكن كذلك، بل كانت مضطربة أو مبتدئة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في أوّل أيّام عادتها، و كذا في آخرها، مثل ما إذا كانت عادتها سبعة أيّام فرأت الدم قطرة في أوّل الأيّام السبعة و قطرة في آخرها، فيحكم إذا بالنفاس حتّى في الأيّام الخالية عن الدم، و كذلك غير ذات العادة إذا رأت الدم في أوّل العشرة و انقطع ثمّ رأته في آخر العشرة، فيحكم عليه أيضا بالنفاس في مجموع </w:t>
      </w:r>
    </w:p>
    <w:p>
      <w:pPr>
        <w:pStyle w:val="BookText"/>
        <w:rPr/>
      </w:pPr>
      <w:r>
        <w:rPr>
          <w:rFonts w:ascii="Amiri" w:hAnsi="Amiri" w:eastAsia="Amiri" w:cs="Amiri"/>
          <w:color w:val="111111"/>
          <w:sz w:val="28"/>
          <w:sz w:val="28"/>
          <w:szCs w:val="28"/>
          <w:rtl w:val="true"/>
          <w:lang w:bidi="ar-SA"/>
        </w:rPr>
        <w:t xml:space="preserve">في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مع وجوده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طرفيهما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لو رأته في أحد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أوّل العادة و وسطها، مثل ما إذا رأت ذات العادة سبعة أيّام قطرة في أوّلها ثمّ انقطع الدم ثمّ رأته في اليوم الرابع من عادتها أيضا، فيحكم عليه إذا بالنفاس في جميع الأيّام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وسط عادتها ثمّ انقطع ثمّ رأته في اليوم الآخر منها، مثل ما إذا رأت ذات العادة سبعة أيّام قطرة دم في اليوم الرابع ثمّ انقطع و رأته في اليوم السابع و انقطع، فيحكم عليه إذا بالنفاس في الأيّام الثلاثة المتخلّلة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هو بالنسبة إلى ذات العادة المستقرّة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هو بالنسبة إلى المضطربة و المبتدئة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وجود الدم في جميع أيّام العادة في ذات العادة و أيّام العشرة في غيرها، بأن لا ينقطع الدم في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أيّام العادة و الأيّام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الموارد الأربعة المفصّلة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العادة و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رأت الدم في اليوم الأوّل من الأيّام السبعة التي كانت هي عادتها و انقطع بعده و لم يستمرّ إلى آخر عادتها، فلا يحسب النفاس إذا إلاّ في اليوم الأوّل، و كذا الحال ما إذا رأت الدم في اليوم السابع خاصّة أو في اليوم العاشر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أيّام العادة في ذات العادة و آخرها و أوّل الأيّام العشرة في المضطربة و المبتدئة و آخرها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رأت الدم في أحد الطرفين </w:t>
      </w:r>
    </w:p>
    <w:p>
      <w:pPr>
        <w:pStyle w:val="BookText"/>
        <w:rPr/>
      </w:pPr>
      <w:r>
        <w:rPr>
          <w:rFonts w:ascii="Amiri" w:hAnsi="Amiri" w:eastAsia="Amiri" w:cs="Amiri"/>
          <w:color w:val="111111"/>
          <w:sz w:val="28"/>
          <w:sz w:val="28"/>
          <w:szCs w:val="28"/>
          <w:rtl w:val="true"/>
          <w:lang w:bidi="ar-SA"/>
        </w:rPr>
        <w:t xml:space="preserve">فلا 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الخالي عنه متقدّما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متأخّرا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وقت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و ما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رأت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و آخر السبعة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وسط العادة أو العشرة، و لذلك الفرض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أوّل أيّام العادة و في وسطها أو في أوّل العشرة و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في وسط العادة أو العشرة و في آخرهما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يحكم بنفاسها في الأيّام الخالية عن الدم بلا فرق بين كون الأيّام الخالية متقدّمة أو 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الأيّام الخالية المتقدّمة هو ما إذا رأت ذات العادة سبعة أيّام الدم في اليوم الرابع من عادتها و في اليوم السابع منها، فلا يحكم عليها إذا بالنفاس في الأيّام الخالية عن الدم، و هي الثلاثة المتقدّمة على اليوم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 ما إذا رأت الدم في أوّل أيّام عادتها و في وسطها ثمّ انقطع في الباقي، فلا يحكم عليها إذا بالنفاس في الأيّام الباقية من عادتها التي لم تر الدم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يحكم بالنفاس في وقت الدم خاصّة، كما لو خرج في أوّل أيّام عادتها خاصّة أو في آخر يوم منها أو من الأيّام العشرة إذا لم تكن ذات عادة، مثلا إذا رأت الدم يوما واحدا في الأوّل ثمّ انقطع أو في الآخر كذلك حسب الدم الخارج في اليومين المذكورين نفاسا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رأت الدم في أوّل العادة و آخرها أو وسطها، و هكذا الحكم ما إذا رأت الدم في وسطها و في آخرها، فتحسب الأيّام الواقعة بين الدمين فصاعدا نفاسا و إن كانت هذه الأيّام المتوسّطة بين الدماء المذكورة خالية عن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 الدمين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وجوده فيهما أو في طرفيهما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لمعتادتها فالجميع نفاس، و لو رأته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فهو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المبتدئة و المضطربة في العشرة، بل المعتادة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انقطاعه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تجاوز فما وجد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و 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الرؤية نفاس خاصّة، كما لو رأت رابع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سابعها لمعتادتها و استمرّ إلى أن تجاوز العشرة فنفاسها الأربعة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رأته في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فتجاوزها فهو النفاس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المثالين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المضطربة و المبتدئة مثل ذات العادة إذا رأتا الدم في أوّل العشرة خاصّة أو في آخرها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ذات العادة أيضا حكمها ما ذكر إذا رأت الدم في أوّل أيّام عادتها و انقطع ثمّ رأته في اليوم العاشر منها، فيحسب مجموع الأيّام المتوسّطة بين الدمين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تجاوز الدم عشرة أيّام فالموجود في أيّام العادة و في الأيّام المتوسّطة بينه و بين الدم السابق عليه من أيّام عادتها يحسب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لتجاوز الدم ذات العادة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الثلاثة السابقة على خروج الدم لا تحسب نفاسا، و كذلك الأيّام الواقعة بعد اليوم السابع الذي هو آخر أيّام عادتها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رأت المعتادة في اليوم السابع الذي هو آخر يوم من أيّام عادتها ثمّ تجاوز الدم </w:t>
      </w:r>
      <w:bookmarkStart w:id="358" w:name="pg14805_166640"/>
    </w:p>
    <w:p>
      <w:pPr>
        <w:pStyle w:val="BookText"/>
        <w:rPr/>
      </w:pPr>
      <w:bookmarkEnd w:id="358"/>
      <w:r>
        <w:rPr>
          <w:rFonts w:ascii="Amiri" w:hAnsi="Amiri" w:eastAsia="Amiri" w:cs="Amiri"/>
          <w:color w:val="111111"/>
          <w:sz w:val="28"/>
          <w:sz w:val="28"/>
          <w:szCs w:val="28"/>
          <w:rtl w:val="true"/>
          <w:lang w:bidi="ar-SA"/>
        </w:rPr>
        <w:t xml:space="preserve">و لو رأته من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السابع و تجاوز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بعد انقطاعه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خاصّة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رأته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العادة و تجاوز فالأوّل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نفاس، و على هذا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1941122_730472459"/>
      <w:bookmarkStart w:id="360" w:name="_Toc128"/>
      <w:bookmarkEnd w:id="359"/>
      <w:r>
        <w:rPr>
          <w:rtl w:val="true"/>
        </w:rPr>
        <w:t>القول في أحكام النفاس</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الواجبة و المندوبة و المحرّمة و المكروهة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العشرة، فلا يحسب النفاس إذا إلاّ اليوم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رأت ذات العادة الدم في أوّل النفاس ثمّ انقطع و رأته في اليوم السابع أيضا و لم ينقطع إلى أن تجاوز العشرة فالنفاس هو أيّام عادتها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الحكم المذكور بين انقطاع الدم بعد اليوم السابع و خروجه بعدا حتّى تجاوز العشرة و بين عدم الانقطاع، و مثال كلا الفرضين هو ما إذا رأت الدم في أوّل النفاس ثمّ رأته في السابع و انقطع ثمّ رأته في التاسع و تجاوز العشرة و ما إذا لم ينقطع بعد السابع إلى أن تجاوز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رأت الدم أوّل الولادة ثمّ انقطع إلى أن تجاوز أيّام العادة ثمّ رأته في اليوم العاشر و لم ينقطع، فلا يحكم إذا بالنفاس إلاّ على اليوم الأوّل الذي خرج فيه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اليوم الأوّل خاصّة يحسب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قس على هذا المذكور سائر الأمثلة و الفروض</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أحكام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النفساء تساوي الحائض في جميع الأحكام الواجبة و المحرّمة و المكروهة و المندوبة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تفارقها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و الأكثر و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البلوغ، فإنّه مختصّ بالحائض، لسبق دلالة النفاس بالحمل و 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بالحيض 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المستتر الراجع إلى النفساء، و الضمير الملفوظ يرجع إلى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بينهما من حيث الأحكام إلاّ في موارد، منها أنّ أقلّ الحيض ثلاثة أيّام و أقلّ النفاس لحظة، و أيضا إنّ أكثر الحيض عشرة أيّام بلا خلاف و أكثر النفاس مختلف فيه، و فيه أقوال من عشرة أيّام و ثمانية عشر يوما و أحد و عشرين يوما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الفرق الآخر بين النفساء و الحائض هو دلالة الحيض على البلوغ و عدم دلالة النفاس عليه، لأنّ النفاس متأخّر عن الحمل، فلا محيض عن دلالة الحمل على البلوغ قبل النفاس و الحال أنّ الحيض يتحقّق قبل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تفارق النفساء الحائض في انقضاء العدّة بالنفاس لا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العبارات الدالّة على الفرق بين النفاس و الحيض من حيث الحكم هو أنّ الفرق بينهما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الحدّ لأقلّ الحيض، و هو ثلاثة أيّام متواليات، بخلاف النفاس، فلا حدّ لأقلّه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أكثر الحيض معيّنا بلا خلاف فيه بين الأعلام، و هو عشرة أيّام، بخلاف النفاس، فإنّ في أكثره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الحيض علامة للبلوغ، بخلاف النفاس، فإنّ الدالّ على البلوغ قبله هو الحمل، فلا تصل النوبة إليه في الدلالة على البلوغ</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عدّة المرأة بالحيض لا بالنفاس غالبا، لأنّ تمام عدّة المرأة الحامل بولادة المولود بلا فرق بين خروج دم النفاس و بين عدمه، حتّى لو أسقطت الحامل </w:t>
      </w:r>
    </w:p>
    <w:p>
      <w:pPr>
        <w:pStyle w:val="BookText"/>
        <w:rPr/>
      </w:pPr>
      <w:r>
        <w:rPr>
          <w:rFonts w:ascii="Amiri" w:hAnsi="Amiri" w:eastAsia="Amiri" w:cs="Amiri"/>
          <w:color w:val="111111"/>
          <w:sz w:val="28"/>
          <w:sz w:val="28"/>
          <w:szCs w:val="28"/>
          <w:rtl w:val="true"/>
          <w:lang w:bidi="ar-SA"/>
        </w:rPr>
        <w:t xml:space="preserve">النفاس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الحائض إلى عادتها و عادة نسائها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الجنين تامّا أو ناقصا خرجت من العدّة و لم تنتظر خروج 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دم الحيض العشرة وجب على ذات العادة أن ترجع إلى عادتها في الحيض، أو إلى عادة النساء من أهلها أو أمثالها، أو إلى التمييز كما تقدّم في الحيض، بخلاف النفساء، فإنّها لا ترجع إلى عادتها في النفاس، بل إلى عادتها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الفصل بين النفاسين بأقلّ الطهر، و هو عشرة أيّام، بخلاف الحيضين، مثلا إذا ولدت الحاملة ولدا و خرج منها الدم كان نفاسا، و إذا ولدت ولدا آخر قبل مضيّ عشرة أيّام و خرج الدم منها حسب أيضا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الموارد التي يكون انقضاء العدّة فيها بالنفاس، نذكر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حملت المرأة من الزنا و طلّقها زوجها فرأت دم الحيض في أيّام حملها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اجتماع الحيض و الحمل كما قال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ولدت و الخارج منها إذا دم نفاس، لأنّ النفاس هنا يقوم مقام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تمام العدّة في المطلّقة بثلاثة أطهار، و هي تحصل في ستّة و عشرين يوما و لحظتين في بعض الأوقات، و هذه المدّة هي أقلّ مدّة يمكن خروج المرأة فيها من العدّة، كما يأتي تفصيله في البحث عن العدّة إن شاء اللّه تعالى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طلّقها الزوج بعد ولادتها و قبل خروج الدم منها، ثمّ رأت دم النفاس، فإنّه يحسب إذا حيضة واحدة، فعلى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وقوع الأطهار الثلاثة في ثلاثة و عشرين يوما و ثلاث لحظات، كما إذا طلّق الزوج الزوجة بعد الولادة و قبل خروج الدم منها، فإنّ هذه اللحظة تحسب طهرا واحدا، ثمّ رأت دم النفاس لحظة واحدة، فإنّه بمنزلة حيضة اخرى، فهذه لحظتان، ثمّ طهرت أقلّ الطهر و هو </w:t>
      </w:r>
    </w:p>
    <w:p>
      <w:pPr>
        <w:pStyle w:val="BookText"/>
        <w:rPr/>
      </w:pP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التمييز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يختصّ النفاس بعدم اشتراط أقلّ الطهر بين النفاسين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الحيضتين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غسلهنّ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أيّام، ثمّ رأت أقلّ الحيض و هو ثلاثة أيّام، ثمّ طهرت أقلّ الطهر عشرة أيّام، ثمّ رأت أوّل لحظة من الحيض، فالمجموع يكون ثلاثة و عشرين يوما و ثلاث لحظات، و هذه أقلّ مدّة عدّة يمكن تصوّرها أحيانا، كما سنوضحه في كتاب الطلاق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ذات العادة ترجع إلى مضمون الروايات الدالّة على أنّها تأخذ الحيض في كلّ شهر ستّة ستّة أو سبعة سبعة أو في أحدهما ثلاثة و في الآخر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النفساء لا ترجع إلى عادتها السابقة في 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الوجه السادس من الوجوه المذكورة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التوأمين تثنية، مفردها التوأم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التوأم من جميع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مع غيره في بطن من الاثنين إلى ما زاد ذكرا كان أو انثى أو ذكرا مع انثى، و قد يستعار في جميع المزدوجات و أصله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الحيضتين يشترط تخلّل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فلو قصر الفصل عمّا ذكر لم يحسب الثاني حيضا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يتعلّق بكلّ غسل من الأغسال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 الاستحاضة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الأغسال المذكورة لا تكفي عن الوضوء للصلاة إذا أرادتها، بخلاف غسل الجنابة، فإنّه يكفي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الحيض و الاستحاضة و النفاس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متقدّما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متأخّرا،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تتخيّر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نيّة الاستباحة و الرفع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الانقطاع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يجب عليهنّ الوضوء للصلاة قبل الأغسال المذكورة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هو الضمير العائد إلى الوضوء،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تتخيّر المرأة إذا توضّأت قبل الأغسال المذكورة بين نيّة الاستباحة بمعنى كون الوضوء مبيحا للصلاة و بين نيّة الرفع بمعنى كونه رافعا للحدث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في التخيّر المذكور بين قصد الاستباحة و الرفع بين تقديم الوضوء على الغسل و تأخيره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ابن إدريس رحمه اللّه حيث إنّه منع من نيّة الرفع بالوضوء على تقدير تقديمه على الغسل نظرا إلى أنّ الحدث لا يرتفع إلاّ بالغسل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الحدث يرتفع بهما معا، و لكلّ واحد منهما علّيّة ناقصة في الرفع، فلا فرق في المتقدّم و المتأخّر، و لو تمّ ما ذكره لزم أن لا تصحّ نيّة الرفع بالغسل أيضا على تقدير تقديمه، لأنّه لا يرفع الحدث، و هو لا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الشارح رحمه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الراجع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يشترط في التخيّر في النيّة بين الاستباحة و الرفع كون الوضوء بعد انقطاع الدم، فلو توضّأت حال جريان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المستحاضة التي يجب عليها الوضوء للصلاة حال جريان 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لها نيّة رفع الحدث، لأنّه لا يرتفع بالوضوء حين جريان الدم، بل يجب عليها قصد إباحة الصلاة خاصّة</w:t>
      </w:r>
      <w:r>
        <w:rPr>
          <w:rFonts w:eastAsia="Amiri" w:cs="Amiri" w:ascii="Amiri" w:hAnsi="Amiri"/>
          <w:color w:val="111111"/>
          <w:sz w:val="28"/>
          <w:szCs w:val="28"/>
          <w:rtl w:val="true"/>
          <w:lang w:bidi="ar-SA"/>
        </w:rPr>
        <w:t xml:space="preserve">. </w:t>
      </w:r>
      <w:bookmarkStart w:id="361" w:name="pg14805_166645"/>
    </w:p>
    <w:p>
      <w:pPr>
        <w:pStyle w:val="Heading5"/>
        <w:numPr>
          <w:ilvl w:val="4"/>
          <w:numId w:val="1"/>
        </w:numPr>
        <w:rPr/>
      </w:pPr>
      <w:bookmarkStart w:id="362" w:name="__RefHeading___Toc1941124_730472459"/>
      <w:bookmarkStart w:id="363" w:name="_Toc129"/>
      <w:bookmarkEnd w:id="361"/>
      <w:bookmarkEnd w:id="362"/>
      <w:r>
        <w:rPr>
          <w:rtl w:val="true"/>
        </w:rPr>
        <w:t>القول في غسل مسّ الميّت</w:t>
      </w:r>
      <w:bookmarkEnd w:id="363"/>
    </w:p>
    <w:p>
      <w:pPr>
        <w:pStyle w:val="Heading6"/>
        <w:numPr>
          <w:ilvl w:val="5"/>
          <w:numId w:val="1"/>
        </w:numPr>
        <w:rPr/>
      </w:pPr>
      <w:bookmarkStart w:id="364" w:name="__RefHeading___Toc1941126_730472459"/>
      <w:bookmarkStart w:id="365" w:name="_Toc130"/>
      <w:bookmarkEnd w:id="364"/>
      <w:r>
        <w:rPr>
          <w:rtl w:val="true"/>
        </w:rPr>
        <w:t>اشارة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غسل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الآدميّ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فبعد البرد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الغسل، فلا غسل بمسّه قبل البرد 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 غسل العضو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اللامس قولان، أجودهما ذلك، خلافا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انقطاع دم الاستحاضة، و لا يتصوّر ذلك إلاّ في المستحاضة، لأنّ الوضوء قبل انقطاع دم الحيض أو النفاس لا أثر له إلاّ استحباب جلوسها في مصلاّها، كما تقدّم الكلام فيه في البحث عن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غسل 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ممّا يوجب الغسل هو مسّ الميّت الآدميّ بأعضاء البدن بعد برد بدن الميّت و قبل تغسيله بأغسال يأتي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الميّت غير الآدميّ مثل ميتة البهائم، فإنّه مسّها لا يوجب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للميّت، و هذا قيد لإخراج الميّت الطاهر مثل مسّ ما تمّت أغساله الثلاثة أو مثل الشهيد الذي لا تجب الأغسال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 الميّت قبل برد بدنه لم يجب الغسل، كما إذا زهقت الروح و كان ميّتا لكن لم يبرد بدنه بعد، لأنّ البدن يبرد بعد الموت بعد مضيّ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تطهير بدن الميّت هو غسله بالأغسال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مسّ الميّت قبل البرد لم يجب الغسل على الماسّ، لكن في وجوب غسل العضو اللامس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غسل العضو اللامس لبدن الميّت قبل البرد و إن كان العضو بلا رطوبة، كما هو قول العلاّمة و المحقّق و الشارح رحمه اللّه و غيرهم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غسل العضو الذي لا مس بدن الميّت قبل البرد بلا رطوبة، </w:t>
      </w:r>
    </w:p>
    <w:p>
      <w:pPr>
        <w:pStyle w:val="BookText"/>
        <w:rPr/>
      </w:pPr>
      <w:r>
        <w:rPr>
          <w:rFonts w:ascii="Amiri" w:hAnsi="Amiri" w:eastAsia="Amiri" w:cs="Amiri"/>
          <w:color w:val="111111"/>
          <w:sz w:val="28"/>
          <w:sz w:val="28"/>
          <w:szCs w:val="28"/>
          <w:rtl w:val="true"/>
          <w:lang w:bidi="ar-SA"/>
        </w:rPr>
        <w:t>للمصنّف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غسل بمسّه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 عضو كمل غسله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اختار المصنّف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نسب الشارح هذا القول إلى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القائلين بوجوب غسل العضو الملاقي بدن الميّت قبل البرد استندوا في ذلك إلى التوقيعين اللذين نقلا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طالب الطبريّ في الاحتجاج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خرج عن صاحب الزمان عليه السّلام إلى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مسّه إلاّ 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المسّ من كتاب الطهارة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 لم يكن عليه إلاّ غسل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المقدّم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لاقى عضو من الإنسان الحيّ عضوا من الميّت الذي كمل غسله بمعنى أنّه غسّل بالأغسال الثلاثة الواجبة لكن لم يكمل تغسيل جميع أعضائه بعد ففي وجوب غسل مسّ الميّت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غسل المسّ للميّت، و منشؤه دعوى صدق المسّ بعد الغسل بالنسبة إلى هذا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و منشؤه ظهور الأخبار في عدم وجوب غسل المسّ إذا كملت لأغسال الميّت الواجبة و الحال أنّه لم يكمل الغسل في الفرض المبحوث عنه بالنسبة إلى جميع أعضائه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الغسل</w:t>
      </w:r>
      <w:r>
        <w:rPr>
          <w:rFonts w:eastAsia="Amiri" w:cs="Amiri" w:ascii="Amiri" w:hAnsi="Amiri"/>
          <w:color w:val="111111"/>
          <w:sz w:val="28"/>
          <w:szCs w:val="28"/>
          <w:rtl w:val="true"/>
          <w:lang w:bidi="ar-SA"/>
        </w:rPr>
        <w:t xml:space="preserve">. </w:t>
      </w:r>
      <w:bookmarkStart w:id="366" w:name="pg14805_166647"/>
    </w:p>
    <w:p>
      <w:pPr>
        <w:pStyle w:val="BookText"/>
        <w:rPr/>
      </w:pPr>
      <w:bookmarkEnd w:id="366"/>
      <w:r>
        <w:rPr>
          <w:rFonts w:ascii="Amiri" w:hAnsi="Amiri" w:eastAsia="Amiri" w:cs="Amiri"/>
          <w:color w:val="111111"/>
          <w:sz w:val="28"/>
          <w:sz w:val="28"/>
          <w:szCs w:val="28"/>
          <w:rtl w:val="true"/>
          <w:lang w:bidi="ar-SA"/>
        </w:rPr>
        <w:t xml:space="preserve">و في حكم الميّت جزؤه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عظم و المبان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من حيّ و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عند المصنّف،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دوران الغسل معه وجودا و عدما،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941128_730472459"/>
      <w:bookmarkStart w:id="368" w:name="_Toc131"/>
      <w:bookmarkEnd w:id="367"/>
      <w:r>
        <w:rPr>
          <w:rtl w:val="true"/>
        </w:rPr>
        <w:t>الوضوء قبل غسل المسّ‌</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غسل المسّ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مسّ عضو من الحيّ قطعة مبانة من بدن الميّت مشتملة على العظم وجب على الحيّ 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الحكم إنّما هو في صورة انقطاع العضو قبل إكمال غسل الميّت، و إلاّ فلا يجب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الميّت الجزء المبان الذي يشتمل على عظم من إنسان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الميّت العظم الخالي عن اللحم المنفصل من الميّت أو الحيّ في وجوب الغسل على من مسّه عند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العظم المجرّد في حكم الميّت بأنّ وجوب الغسل يدور مدار وجود العظم، فلو وجد وجب الغسل،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المذكور ضعيف، و لعلّ وجه الضعف هو أنّ انضمام العظم إلى اللحم يكون سببا للغسل لا العظم المجرّد عن اللحم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الوضوء قبل غسل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على من اغتسل لمسّ الميّت أن يتوضّأ إذا أراد الصلاة، فلا يكفي الغسل عن الوضوء، سواء كان الوضوء قبل الغسل أو بعده، كما هو الحكم في الأغسال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كغيره من أغسال الحيّ غير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أُمَمٍ </w:t>
      </w:r>
      <w:r>
        <w:rPr>
          <w:rStyle w:val="FootnoteAnchor"/>
          <w:rtl w:val="true"/>
        </w:rPr>
        <w:footnoteReference w:id="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فَخَرَجَ عَلى قَوْمِهِ فِي زِينَتِهِ </w:t>
      </w:r>
      <w:r>
        <w:rPr>
          <w:rStyle w:val="FootnoteAnchor"/>
          <w:rtl w:val="true"/>
        </w:rPr>
        <w:footnoteReference w:id="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ضميره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الغسل، و إن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 فسببيّة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المتقدّمة من الحيض و النفاس و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غسل الجنابة يكفي عن الوضوء لا سائر الأغسال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الغسل،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 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المصاحبة لا الظرفيّة لو عاد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الغسل، فيكون المعنى أنّ المكلّف يجب عليه الغسل مع الوضوء، لكن لو رجع الضمير إلى المسّ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السببيّة، فالمعنى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الوضوء بسبب المسّ للميّت سواء أتى به قبل الغسل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عاد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الغسل كان الجارّ بمعنى المصاحبة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الضمير،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 يكون معنى الجارّ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الوضوء على من مسّ الميّت بسبب المسّ</w:t>
      </w:r>
      <w:r>
        <w:rPr>
          <w:rFonts w:eastAsia="Amiri" w:cs="Amiri" w:ascii="Amiri" w:hAnsi="Amiri"/>
          <w:color w:val="111111"/>
          <w:sz w:val="28"/>
          <w:szCs w:val="28"/>
          <w:rtl w:val="true"/>
          <w:lang w:bidi="ar-SA"/>
        </w:rPr>
        <w:t xml:space="preserve">. </w:t>
      </w:r>
      <w:bookmarkStart w:id="369" w:name="pg14805_166649"/>
    </w:p>
    <w:p>
      <w:pPr>
        <w:pStyle w:val="Heading5"/>
        <w:numPr>
          <w:ilvl w:val="4"/>
          <w:numId w:val="1"/>
        </w:numPr>
        <w:rPr/>
      </w:pPr>
      <w:bookmarkStart w:id="370" w:name="__RefHeading___Toc1941130_730472459"/>
      <w:bookmarkStart w:id="371" w:name="_Toc132"/>
      <w:bookmarkEnd w:id="369"/>
      <w:bookmarkEnd w:id="370"/>
      <w:r>
        <w:rPr>
          <w:rtl w:val="true"/>
        </w:rPr>
        <w:t>القول في أحكام الأموات</w:t>
      </w:r>
      <w:bookmarkEnd w:id="371"/>
    </w:p>
    <w:p>
      <w:pPr>
        <w:pStyle w:val="Heading6"/>
        <w:numPr>
          <w:ilvl w:val="5"/>
          <w:numId w:val="1"/>
        </w:numPr>
        <w:rPr/>
      </w:pPr>
      <w:bookmarkStart w:id="372" w:name="__RefHeading___Toc1941132_730472459"/>
      <w:bookmarkStart w:id="373" w:name="_Toc133"/>
      <w:bookmarkEnd w:id="372"/>
      <w:r>
        <w:rPr>
          <w:rtl w:val="true"/>
        </w:rPr>
        <w:t>اشارة</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أحكام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941134_730472459"/>
      <w:bookmarkStart w:id="375" w:name="_Toc134"/>
      <w:bookmarkEnd w:id="374"/>
      <w:r>
        <w:rPr>
          <w:rtl w:val="true"/>
        </w:rPr>
        <w:t>الأوّل</w:t>
      </w:r>
      <w:r>
        <w:rPr>
          <w:rtl w:val="true"/>
        </w:rPr>
        <w:t xml:space="preserve">: </w:t>
      </w:r>
      <w:r>
        <w:rPr>
          <w:rtl w:val="true"/>
        </w:rPr>
        <w:t>أحكام الاحتضار</w:t>
      </w:r>
      <w:bookmarkEnd w:id="375"/>
    </w:p>
    <w:p>
      <w:pPr>
        <w:pStyle w:val="Heading6"/>
        <w:numPr>
          <w:ilvl w:val="5"/>
          <w:numId w:val="1"/>
        </w:numPr>
        <w:rPr/>
      </w:pPr>
      <w:bookmarkStart w:id="376" w:name="__RefHeading___Toc1941136_730472459"/>
      <w:bookmarkStart w:id="377" w:name="_Toc135"/>
      <w:bookmarkEnd w:id="376"/>
      <w:r>
        <w:rPr>
          <w:rtl w:val="true"/>
        </w:rPr>
        <w:t>اشارة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أعاننا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في أحكام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 جمع، مفرده الميّت و يخفّف كسيّد و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فارق الحياة، و المراد بالميتة في عرف الشرع ما مات حتف أنفه أو قتل على هيئة غير مشروعة إمّا في الفاعل أو في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أحكام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الأوّل من أحكام الأموات هو حكم 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تسمية حكم الاحتضار بحكم الأموات، فإنّ حال الاحتضار و النزع غير حقيقة الموت، و لعلّ علاقة هذا المجاز هي المشارفة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ساق المريض نفسه عند الموت سوقا و سياقا و 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نزع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دعاء من الشارح رحمه اللّه، و إشارة إلى كون حال الاحتضار من أشقّ الحالات، و يطلق عليه سكرات الموت أيضا، نعوذ باللّه الذي لا يمكن الفرار من حكومته و لا مفرّ منه إلاّ إليه، قهر عباده بالموت و الفناء و تجلّل برداء العظمة و البقاء كيف لا و كلّ من عليها فان و يبقى وجه ربّنا ذي الجلال و الإكرام</w:t>
      </w:r>
      <w:r>
        <w:rPr>
          <w:rFonts w:eastAsia="Amiri" w:cs="Amiri" w:ascii="Amiri" w:hAnsi="Amiri"/>
          <w:color w:val="111111"/>
          <w:sz w:val="28"/>
          <w:szCs w:val="28"/>
          <w:rtl w:val="true"/>
          <w:lang w:bidi="ar-SA"/>
        </w:rPr>
        <w:t xml:space="preserve">. </w:t>
      </w:r>
      <w:bookmarkStart w:id="378" w:name="pg14805_166650"/>
    </w:p>
    <w:p>
      <w:pPr>
        <w:pStyle w:val="BookText"/>
        <w:rPr/>
      </w:pPr>
      <w:bookmarkEnd w:id="378"/>
      <w:r>
        <w:rPr>
          <w:rFonts w:ascii="Amiri" w:hAnsi="Amiri" w:eastAsia="Amiri" w:cs="Amiri"/>
          <w:color w:val="111111"/>
          <w:sz w:val="28"/>
          <w:sz w:val="28"/>
          <w:szCs w:val="28"/>
          <w:rtl w:val="true"/>
          <w:lang w:bidi="ar-SA"/>
        </w:rPr>
        <w:t xml:space="preserve">بالقول 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لحضور الموت أو الملائكة الموكّلة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إخوانه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941138_730472459"/>
      <w:bookmarkStart w:id="380" w:name="_Toc136"/>
      <w:bookmarkEnd w:id="379"/>
      <w:r>
        <w:rPr>
          <w:rtl w:val="true"/>
        </w:rPr>
        <w:t>توجيه الميّت إلى القبلة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كلمة الإيمان، أعني لا إله إلاّ اللّه و محمّد رسول اللّه صلّى اللّه عليه و آله و الشهادة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الاحتضار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ثبّتنا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 أو عوضه أو بمصاحبته و ملابسته، و المراد كلمة الإيمان الثابت بالحجّة و البرهان أو الراسخ في القلب أو الثابت عند اللّه المكتوب في الحسنات، و على الأخير يجوز جعل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لا إلى الاحتضار، و هذا اقتباس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يضلّون بالفتن، وَ فِي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فلا يتلثّمون في مقام السؤال و لا تدهشهم أهوال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سمّي حال النزع باسم الاحتضار، لحضور الموت أو الملائكة أو إخوان المحتضر و أهله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صفة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لحضور الملائكة الموكّلة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للحضور، و الضمير يرجع إلى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توجيه الميّت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ليس الوجوب عينيّا، بل هو 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بصيغة اسم المفعول، لأنّه هو الذي حضر عنده الموت، أو الملائكة، أو إخوانه و أهله كما تقدّم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مرجع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المحتضر و الحال أنّ المحتضر لم يذكر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على ظهره و يجعل باطن قدميه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جلس استقبل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الصغير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الوجوب بوليّه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بمن علم باحتضاره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تأكّد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الحاضرين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لفظا، لكنّه مع ذلك مفهوم من المصدر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هذا هو حال مرجع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العدل المفهوم من اِعْدِلُوا </w:t>
      </w:r>
      <w:r>
        <w:rPr>
          <w:rStyle w:val="FootnoteAnchor"/>
          <w:rtl w:val="true"/>
        </w:rPr>
        <w:footnoteReference w:id="57"/>
      </w:r>
      <w:r>
        <w:rPr>
          <w:rFonts w:ascii="IRNazanin" w:hAnsi="IRNazanin" w:eastAsia="IRNazanin"/>
          <w:color w:val="111111"/>
          <w:sz w:val="28"/>
          <w:sz w:val="28"/>
          <w:szCs w:val="28"/>
          <w:rtl w:val="true"/>
          <w:lang w:bidi="fa-IR"/>
        </w:rPr>
        <w:t>هو أقرب للتقوى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قول الشيخ الطوسيّ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بالاستحباب، و هو مختار الشيخ المفيد رحمه اللّه، كما أشار إليه صاحب الحديقة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كيفيّة التوجيه إلى القبلة هي أن يلقى المحتضر على ظهره و يكون باطن قدميه إلى القبلة بحيث لو جلس كان مستقبلا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فرق في وجوب توجيه المحتضر إلى القبلة بين الصغير و الكبير، فلو كان الرضيع في حال الاحتضار وجب ذلك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وليّ المحتضر هو وارثه مثل الولد أو الأب أو الطبقات الثانية و الثالثة من أولياء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 التوجيه إلى القبلة بين العالمين بالاحتضار من أقوامه أو الحاضرين عنده و غيرهم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الوجوب يتأكّد بالنسبة إلى وليّ الميّت</w:t>
      </w:r>
      <w:r>
        <w:rPr>
          <w:rFonts w:eastAsia="Amiri" w:cs="Amiri" w:ascii="Amiri" w:hAnsi="Amiri"/>
          <w:color w:val="111111"/>
          <w:sz w:val="28"/>
          <w:szCs w:val="28"/>
          <w:rtl w:val="true"/>
          <w:lang w:bidi="ar-SA"/>
        </w:rPr>
        <w:t xml:space="preserve">. </w:t>
      </w:r>
      <w:bookmarkStart w:id="381" w:name="pg14805_166652"/>
    </w:p>
    <w:p>
      <w:pPr>
        <w:pStyle w:val="Heading6"/>
        <w:numPr>
          <w:ilvl w:val="5"/>
          <w:numId w:val="1"/>
        </w:numPr>
        <w:rPr/>
      </w:pPr>
      <w:bookmarkStart w:id="382" w:name="__RefHeading___Toc1941140_730472459"/>
      <w:bookmarkStart w:id="383" w:name="_Toc137"/>
      <w:bookmarkEnd w:id="381"/>
      <w:bookmarkEnd w:id="382"/>
      <w:r>
        <w:rPr>
          <w:rtl w:val="true"/>
        </w:rPr>
        <w:t>مستحبّات الاحتضار</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كان أعدّه للصلاة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الموت و اشتدّ به النزع كما ورد به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المصنّف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ينقل المحتضر إلى المكان الذي كان قد أعدّه للصلاة مثل البيت الذي اختصّه بالصلاة أو السجّادة التي اختصّها بالصلاة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للمكان الذي أعدّه للصلاة فيه، و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للسجّادة التي أعدّها للصلاة عليها، و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شرط لاستحباب النقل إلى مصلاّه المستفاد من النصوص الواردة في شدّة النزع و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الواردة هنا منقولة في كتاب الوسائل، ننقل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عسر على الميّت موته و نزعه قرّب إلى مصلاّه الذي كان يصلّي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بسطام و أخوه عبد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منذ ثلاثة أيّام في النزع و قد اشتدّ عليه الأمر فادع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عليه سكرات الموت، ثمّ أمره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حوّلوا فراشه إلى مصلاّه الذي كان يصلّي فيه، فإنّه يخفّف عليه إن كان في أجله تأخير، و إن كانت منيّته قد حضرت فإنّه يسهّل عليه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استحباب النقل،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قيّد استحباب النقل في غير هذا الكتاب بصورة حصول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الشهادتين و الإقرار بالأئمّة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التفهيم،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لقن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 الفهم، فيعتبر إفهامه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للمريض متابعته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و القلب، فإن تعذّر اللسان اقتصر على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العسر و الشدّة عند الموت، لكنّه أطلقه هنا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نقله إلى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كتاب اللمعة الدمشقيّة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عند الاحتضار أن يلقّن المحتضر الشهادتين و الإقرار بالأئمّة عليهم السّلام 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أنّ عليّا و أولاده المعصومين من الحسن إلى صاحب الزمان عليهم السّلام أئمّتي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لقّنه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المحتضر،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الشهادتين 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في استحباب التلقين هو تفهيم المحتضر الإقرار بالأئمّة عليهم السّلام و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الملقّن المفهوم من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ليتابع المريض الملقّن و يتكلّم معه لو تمكّن من التلفّظ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يتمكّن المريض من التلفّظ بالشهادات و الأقارير اكتفى بالتبعيّة قلبا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تلقين المحتضر كلمات الفرج أيضا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تلقين المحتضر ما ورد في خصوص كلمات الفرج في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سبحان اللّه ربّ السماوات السبع و ربّ الأرضين السبع و ما فيهنّ و ما بينهنّ و ربّ العرش العظيم، و الحمد للّه ربّ العالمين،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الثاني في الباب زيادة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تسمية الكلمات المذكورة بكلمات الفرج هو رفع البلايا و الكربات بقراءتها، و قد نقل أنّ عبد الملك بن مروان أرسل إلى والي المدينة في عصر الإمام السجّاد عليه السّلام أن أخرج الهاشميّ المحبوس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بني أعمام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و اضربه سياطا كذا و أرسله إلى الشام مغلولا، فاجتمع الناس في المسجد بعد ما سمعوا ذلك و فيهم السجّاد عليه السّلام و الهاشميّ يبكي فعلّمه الإمام عليه السّلام هذه الكلمات فقرأها، و ما تمّت القراءة إلاّ أن ورد الكتاب من عبد الملك يأمر الوالي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حضر رسول اللّه صلّى اللّه عليه و آله أنصاريّا و هو في حالة الاحتضار و في سكرات الموت،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كلمات الفرج هذه فقرأها فقبضت روحه من فوره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المؤمن لا يؤخذ بالسكرات عند موته، بل يشاهد ما أعدّ اللّه تعالى له من النعم الاخرويّة و يرضى بالارتحال بلا مشقّة و لا شدّة رزقنا اللّه تعالى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الوارد في نزع المؤمن هو ما رواه الشيخ الحرّ في كتاب الوسائل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مؤمن من الدنيا إلاّ برضا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اللّه يكشف له الغطاء حتّى ينظر إلى مكانه من الجنّة و ما أعدّ اللّه له فيها، و تنصب له الدنيا كأحسن ما كانت له، ثمّ يخيّر فيختار ما عند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بالدنيا و بلائها، فلقّنوا موتاكم كلمات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ينبغي أن يجعل خاتمة تلقينه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 روحه و بعده للبركة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ينبغي للملقّن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آخر كلامه الذي يلقّنه للمحتضر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مقتبسة من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موتاكم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كان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إلى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مستحبّات الاحتضار قراءة القرآن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للتبرّك بقراءة القرآن عند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الفائدة الاخرى التي تترتّب على قراءة القرآن عند المحتضر هي دفع الشياطين عن إغوائه، و قد ورد في الروايات أنّ الشيطان يوقع الشكّ في قلب الإنسان، و يمكن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دفع العذاب عن المحتضر أو هو و الشيطان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النصّ لاستحباب قراءة سورتي يس و الصافّات عند المحتضر في كتاب الوسائل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بإسناده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فاقرأ عند رأس أخيك وَ الصَّافّاتِ صَفًّا </w:t>
      </w:r>
      <w:r>
        <w:rPr>
          <w:rStyle w:val="FootnoteAnchor"/>
          <w:rtl w:val="true"/>
        </w:rPr>
        <w:footnoteReference w:id="58"/>
      </w:r>
      <w:r>
        <w:rPr>
          <w:rFonts w:ascii="Amiri" w:hAnsi="Amiri" w:eastAsia="Amiri" w:cs="Amiri"/>
          <w:color w:val="111111"/>
          <w:sz w:val="28"/>
          <w:sz w:val="28"/>
          <w:szCs w:val="28"/>
          <w:rtl w:val="true"/>
          <w:lang w:bidi="ar-SA"/>
        </w:rPr>
        <w:t xml:space="preserve">حتّى تستتمّها، فقرأ فلمّا بلغ أَ هُمْ أَشَدُّ خَلْقاً أَمْ مَنْ خَلَقْنا </w:t>
      </w:r>
      <w:r>
        <w:rPr>
          <w:rStyle w:val="FootnoteAnchor"/>
          <w:rtl w:val="true"/>
        </w:rPr>
        <w:footnoteReference w:id="59"/>
      </w:r>
      <w:r>
        <w:rPr>
          <w:rFonts w:ascii="Amiri" w:hAnsi="Amiri" w:eastAsia="Amiri" w:cs="Amiri"/>
          <w:color w:val="111111"/>
          <w:sz w:val="28"/>
          <w:sz w:val="28"/>
          <w:szCs w:val="28"/>
          <w:rtl w:val="true"/>
          <w:lang w:bidi="ar-SA"/>
        </w:rPr>
        <w:t xml:space="preserve">قضى الفتى فلمّا سجى و خرجوا أقبل عليه </w:t>
      </w:r>
    </w:p>
    <w:p>
      <w:pPr>
        <w:pStyle w:val="BookText"/>
        <w:rPr/>
      </w:pPr>
      <w:r>
        <w:rPr>
          <w:rFonts w:ascii="Amiri" w:hAnsi="Amiri" w:eastAsia="Amiri" w:cs="Amiri"/>
          <w:color w:val="111111"/>
          <w:sz w:val="28"/>
          <w:sz w:val="28"/>
          <w:szCs w:val="28"/>
          <w:rtl w:val="true"/>
          <w:lang w:bidi="ar-SA"/>
        </w:rPr>
        <w:t xml:space="preserve">يس و الصافّات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لتعجيل 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شاهد له بخصوصه، و روي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الإسراج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الموت يقرأ عنه يس وَ الْقُرْآنِ الْحَكِيمِ </w:t>
      </w:r>
      <w:r>
        <w:rPr>
          <w:rStyle w:val="FootnoteAnchor"/>
          <w:rtl w:val="true"/>
        </w:rPr>
        <w:footnoteReference w:id="60"/>
      </w:r>
      <w:r>
        <w:rPr>
          <w:rFonts w:ascii="Amiri" w:hAnsi="Amiri" w:eastAsia="Amiri" w:cs="Amiri"/>
          <w:color w:val="111111"/>
          <w:sz w:val="28"/>
          <w:sz w:val="28"/>
          <w:szCs w:val="28"/>
          <w:rtl w:val="true"/>
          <w:lang w:bidi="ar-SA"/>
        </w:rPr>
        <w:t>فصرت تأمرنا بالصافّات،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لم تقرأ عند مكروب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عجّل اللّه راحته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قراءة السورتين قبل موت المحتضر توجب تعجيل راحته عند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إلى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مستحبّات الاحتضار أن يوقد المصباح عند المحتضر لو مات في الليل لا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المصباح عند الاحتضار لو مات في الليل هو المشهور، لكن لم يرد فيه نصّ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عثمان بن عيسى عن عدّة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عليه السّلام أمر أبو عبد اللّه عليه السّلام بالسراج في البيت الذي كان يسكنه حتّى قبض أبو عبد اللّه عليه السّلام، ثمّ أمر أبو الحسن عليه السّلام بمثل ذلك في بيت أبي عبد اللّه عليه السّلام حتّى اخرج به إلى العراق، ثمّ لا أدري 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ضعف الرواية هو وقوع سهل بن زياد في السند، و هو الذي 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غير معتمد عليه، و الشيخ الطوسيّ رحمه اللّه أيضا ضعّفه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لتغمض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معجّلا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يقبح منظره،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يطبّق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شدّ لحييه بعصابة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يسترخي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تمدّ يداه إلى جنبيه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ساقاه إن كانتا منقبضتين، ليكون أطوع للغسل و أسهل للدرج في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يغطّى بثوب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لما فيه من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مستحبّات الاحتضار غمض عيني المحتضر و تطبيق فمه و شدّ لحييه بشيء من العصابة و غيرها، لأنّ البدن إذا برد بقي كما كان عند الاحتضار و لم يمكن تغييره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عصب به من منديل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 و الضمير المستتر يرجع إلى الوجه المفهوم من القرائن المقاميّة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علّة استحباب شدّ لحيي الميّت بالعصابة هي تحفّظ وجه الميّت من الاسترخاء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استرخى استرخاء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مستحبّات الاحتضار مدّ يدي المحتضر إلى جنبه و كذا مدّ ساقيه لفائدتين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لتسهيل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لسهولة 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تغطية الميّت بالثوب إنّما هو للتأسّي و لصيانة الميّت، و الرواية الدالّة على ما يتأسّى به من فعل الإمام عليه السّلام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كهمش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موت إسماعيل و أبو عبد اللّه عليه السّلام جالس عنده، فلمّا حضره الموت شدّ لحييه و غمضه و غطّى عليه الملحفة،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مستورا من عيون الناس حتّى لا يتنفّروا من رؤيته و يكون مصونا بذلك</w:t>
      </w:r>
      <w:r>
        <w:rPr>
          <w:rFonts w:eastAsia="Amiri" w:cs="Amiri" w:ascii="Amiri" w:hAnsi="Amiri"/>
          <w:color w:val="111111"/>
          <w:sz w:val="28"/>
          <w:szCs w:val="28"/>
          <w:rtl w:val="true"/>
          <w:lang w:bidi="ar-SA"/>
        </w:rPr>
        <w:t xml:space="preserve">. </w:t>
      </w:r>
      <w:bookmarkStart w:id="384" w:name="pg14805_166658"/>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يعجّل 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من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الاشتباه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التعجيل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رجحانه،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فيصبر عليه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أمارات الموت كانخساف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صدغيه و ميل أنفه و امتداد جلدة وجهه و انخلاع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من ذراعيه و استرخاء قدميه و تقلّص انثييه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فوق مع تدلّي الجلدة و نحو ذلك</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941142_730472459"/>
      <w:bookmarkStart w:id="386" w:name="_Toc138"/>
      <w:bookmarkEnd w:id="385"/>
      <w:r>
        <w:rPr>
          <w:rtl w:val="true"/>
        </w:rPr>
        <w:t>مكروهات الاحتضار</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حضور الجنب و الحائض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لتأذّي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اشتباه موته، بمعنى أنّه لو اشتبه ذلك مثل إذا عرض له الموت فجأة لم يستحبّ تعجيل تجهيزه للدفن و غيره، بل يؤخّر إلى أن يرتفع الشكّ في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شكّ في موته لم يجز التعجيل فكيف يمكن الحكم باستحبابه؟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موته قبل الثلاثة لم يؤخّر إليها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لعلّة العلم بالموت قبل الثلاثة، و هي تغيّره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الانخساف من خسف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الصدغ ج أصداغ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العين و الاذن و هما صدغان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العلامات الدالّة على الموت انخلاع كفّه من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تجمع خصيتاه إلى فوق و تتدلّى الجلدة الحاوية لهما إلى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الاحتضار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أن يحضر الجنب و الحائض عند المحتضر إلى أن يتمّ نزعه، فلا كراهة بعد الموت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المستند الدالّ على تأذّي الملائكة هو رواية منقولة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غاية الكراهة تحقّق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انصراف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طرح حديد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شاهد له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كراهة في وضع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بإسناده متّصل يرفعه إلى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تحضر الحائض و الجنب عند التلقين، لأنّ الملائكة تتأذّى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الاحتضار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كراهة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الملائكة الموكّلة بالموت تنصرف بعد الموت عن الميّت، فلا يكره للحائض و الجنب أن يحضرا عند الميّت بعد ما مات أو يباشرا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هو كراهة طرح حديد على بطن المحتضر، بل عن الخلاف دعوى الإجماع على كراهة جعله على بطن الميّت مثل أن يجعل السيف عليه، و عن التهذيب سماعه من الشيوخ مذاكرة، لكنّا لم نعثر على رواية لكراهته،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تثبت كراهة لطرح غير الحديد على بطن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الأصل هو عدم الكراهة ما لم تثبت بدليل يخالف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من الفقهاء بكراهة وضع غير الحديد أيضا، و نقل في كشف اللثام عن التذكرة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يثقل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الإشارة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الشيخ رحمه اللّه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ذلك مذاكرة من الشيوخ</w:t>
      </w:r>
      <w:r>
        <w:rPr>
          <w:rFonts w:eastAsia="Amiri" w:cs="Amiri" w:ascii="Amiri" w:hAnsi="Amiri"/>
          <w:color w:val="111111"/>
          <w:sz w:val="28"/>
          <w:szCs w:val="28"/>
          <w:rtl w:val="true"/>
          <w:lang w:bidi="ar-SA"/>
        </w:rPr>
        <w:t xml:space="preserve">». </w:t>
      </w:r>
      <w:bookmarkStart w:id="387" w:name="pg14805_166660"/>
    </w:p>
    <w:p>
      <w:pPr>
        <w:pStyle w:val="Heading6"/>
        <w:numPr>
          <w:ilvl w:val="5"/>
          <w:numId w:val="1"/>
        </w:numPr>
        <w:rPr/>
      </w:pPr>
      <w:bookmarkStart w:id="388" w:name="__RefHeading___Toc1941144_730472459"/>
      <w:bookmarkStart w:id="389" w:name="_Toc139"/>
      <w:bookmarkEnd w:id="387"/>
      <w:bookmarkEnd w:id="388"/>
      <w:r>
        <w:rPr>
          <w:rtl w:val="true"/>
        </w:rPr>
        <w:t>الثاني</w:t>
      </w:r>
      <w:r>
        <w:rPr>
          <w:rtl w:val="true"/>
        </w:rPr>
        <w:t xml:space="preserve">: </w:t>
      </w:r>
      <w:r>
        <w:rPr>
          <w:rtl w:val="true"/>
        </w:rPr>
        <w:t>أحكام غسل الميّت</w:t>
      </w:r>
      <w:bookmarkEnd w:id="389"/>
    </w:p>
    <w:p>
      <w:pPr>
        <w:pStyle w:val="Heading6"/>
        <w:numPr>
          <w:ilvl w:val="5"/>
          <w:numId w:val="1"/>
        </w:numPr>
        <w:rPr/>
      </w:pPr>
      <w:bookmarkStart w:id="390" w:name="__RefHeading___Toc1941146_730472459"/>
      <w:bookmarkStart w:id="391" w:name="_Toc140"/>
      <w:bookmarkEnd w:id="390"/>
      <w:r>
        <w:rPr>
          <w:rtl w:val="true"/>
        </w:rPr>
        <w:t>من يجب غسله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يجب تغسيل كلّ ميّت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المجنون المتولّدين من مسلم، و 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دار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مسلم يمكن تولّده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المسبيّ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المسلم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 أحكام الأموات التي قال عنها المصنّف رحمه اللّه في الصفحة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 فرق المسلمين بلا فرق بين الإماميّة بجميع فرقها و العامّة كذلك إلاّ الذين حكم عليهم بكفرهم كما يأتي استثناؤهم في الصفحة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يستثنى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مثالان لمن هو بحكم المسلم، فإنّ الطفل و المجنون المتولّدين من مسلم بحكمه، لأنّهما لا يحكم عليهما بإسلامهما بإقرارهما و بالشهادتين، لعدم نفوذ كلامهما في شيء من الامور، كما أنّه لا أثر لإقرارهما على أنفسهما و لا لشهادتهما، و كذا لا أثر لكلامهما في البيع و الشراء و الإجارة و الهبة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لمن يكون بحكم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اللقيط هو الصبيّ و الصبيّة الملتقطان، كما يأتي تفصيله في 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الذي ينبذ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البلاد أو القرى التي يسكنها كثير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اللقيط في البلاد التي يسكنها كثير من الكفّار لكن يسكنها المسلم أيضا و يمكن تولّد اللقيط من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اللقيط،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الكاف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مثال رابع لمن </w:t>
      </w:r>
    </w:p>
    <w:p>
      <w:pPr>
        <w:pStyle w:val="BookText"/>
        <w:rPr/>
      </w:pPr>
      <w:r>
        <w:rPr>
          <w:rFonts w:ascii="Amiri" w:hAnsi="Amiri" w:eastAsia="Amiri" w:cs="Amiri"/>
          <w:color w:val="111111"/>
          <w:sz w:val="28"/>
          <w:sz w:val="28"/>
          <w:szCs w:val="28"/>
          <w:rtl w:val="true"/>
          <w:lang w:bidi="ar-SA"/>
        </w:rPr>
        <w:t xml:space="preserve">القول بتبعيّته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المصنّف و إن كان المسبيّ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بحكم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المسبيّ اسم مفعول من سبى العدوّ يسبيه سبيا، و سباء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الأسير بيد المسلم من أولاد الكفّار يتبع المسلم الذي أسره في الإسلام، لكنّ البالغين من الكفّار لا يحكم عليهم بإسلامهم إلاّ بإقرارهم و بالشهادتين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المسألة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بطهارة المسبيّ و إسلامه كليهما، و الحكم بطهارته خاصّة، و القول الثالث هو عدم إلحاقه بالمسلم مطلقا لا في الإسلام و لا في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تبعيّة المسبيّ للسابي في الطهارة خاصّة و لأبويه في غيرها، و على هذا فيجب تغسيله، و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الفرق بين ولد الزنا إذا كان مسبيّا و بينه إذا تولّد من مسلمين على القول بعدم جواز غسله، فإنّ المسبيّ حصل له حكم الإسلام بتبعيّة المسلم على القول بها، بخلاف المتولّد من مسلمين، لعدم جواز استرقاقه و إن قلنا بكفره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القول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بتبعيّة المسبيّ للمسلم في الإسلام هو مختار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المسبيّ تولّد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الفقهاء اختلفوا في حكم من تولّد من الزنا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بكفره مطلقا بلا فرق بين ولادته من كافرين أو مسلمين، و الحكم هو هذا و إن بلغ و أقرّ بالإسلام، فحكموا بنجاسته مطلقا، و من المعلوم أنّ ولد الزنا بين الكفّار هو الذي لم يتولّد بالعقد الذي يتداول بينهم، لأنّه قد ورد أنّ لكلّ قوم نكاحا، فإذا لم يكن بين الكافرين عقد كذلك حكم بكون المتولّد منهما ولد 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المتخلّق من ماء الزاني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شرعا،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تولّده منه حقيقة و كونه ولدا لغة فيتبعه في الإسلام كما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من حكم بكفره من الفرق كالخارجيّ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الثاني هو تبعيّته لمن تولّد منهما في الكفر و الإسلام، و هذا القول اختاره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المسبيّ ولد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سبى المسلم الكافر الصغير الذي تولّد من الزنا تبعه الصبيّ في الإسلام، فيحكم على الصبيّ بطهارته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اخرى لموصوف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تولّد طفل من الرجل المسلم الزاني ففي إلحاقه به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الإلحاق، لعدم التولّد الشرعيّ، و عليه فلو مات ولد الزنا صغيرا لم يجب تغسيله، لعدم كونه مسلما و لو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نظرا إلى التولّد حقيقة و إن لم يكن مشروعا، فإنّه يطلق عليه الولد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لعدم إلحاق ولد الزنا بالمسلم الزاني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لإلحاق ولد الزنا بمن تولّد منه و هو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تنظير بالنسبة إلى الحكم بكونه ولدا للزاني، فإنّ المولودة من الزنا كما يحرم على أبيها الزاني نكاحها و تكون من محارمه كذلك يحكم عليها بالإسلام تبعا، كما هو الحال في المتولّد من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يحكم بإسلام الفرق المذكورة فلو مات أحد من المنتحلين بالفرق المذكورة كالخارجيّ و الناصبيّ و المجسّم لم يجب على المكلّفين تغسيله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فرقة من أهل نهروان كانوا من جيش عليّ عليه السّلام ثمّ خرجوا </w:t>
      </w:r>
    </w:p>
    <w:p>
      <w:pPr>
        <w:pStyle w:val="BookText"/>
        <w:rPr/>
      </w:pPr>
      <w:r>
        <w:rPr>
          <w:rFonts w:ascii="Amiri" w:hAnsi="Amiri" w:eastAsia="Amiri" w:cs="Amiri"/>
          <w:color w:val="111111"/>
          <w:sz w:val="28"/>
          <w:sz w:val="28"/>
          <w:szCs w:val="28"/>
          <w:rtl w:val="true"/>
          <w:lang w:bidi="ar-SA"/>
        </w:rPr>
        <w:t xml:space="preserve">الناصبيّ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ترك استثناءه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الإسلام حقيقة و إن أطلق عليه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في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سقطا إذا كان 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في خرقة و دفن بغير 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بالسدر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بيعته و خالفوه بعد التحكيم، فإنّهم محكوم عليهم بالكفر و كذلك من تبعهم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ينصبون و يلتزمون العداوة لأهل بيت العصمة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العامّة يعتقدون كون اللّه تعالى جسمانيّا كسائر الأجسام المحسوسة، وَ تَعالى عَمّا يَقُولُونَ عُلُوًّا كَبِيراً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بكفره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لم يستثن الفرق المذكورة من المسلمين، لأنّهم لا يدخلون في الإسلام حتّى يحتاج إلى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المسلم على الفرق المذكورة المحكوم عليها بالكفر إنّما هو في الظاهر لا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الأغسال الثلاثة المذكورة على المسلم البالغ بالنسبة إلى الطفل و كذلك بالنسبة إلى السقط الذي له أربعة أشهر في بطن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السقط الذي يكون عمره أقلّ من المدّة المذكورة لا يجب تغسيله، بل يلفّ في شيء من الخرقة و يدفن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تغسيل كلّ ميّت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في الصفحة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بماء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 لشيء من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أقلّه ما يطلق عليه اسمه، و أكثره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يخرج به الماء عن الإطلاق في الغسلة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مصاحب لشيء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المطلق الخالص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الواجب تغسيل المسلم بهذه الأغسال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التغسيل بالماء القراح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كون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يخلط ماء التغسيل الأوّل بمقدار من السدر بحيث يطلق عليه خلطه بالسدر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النبق،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في باب الجنازة ورقه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خلط الماء بمقدار من السدر يوجب صيرورة الماء خارجا عن وصف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للغسل الثاني من الأغسال الثلاثة، و هو تغسيل الميّت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طيّب نوره كنور الاقحوان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أقلّ الكافور ما يطلق عليه اسمه، و أكثره أن لا يخرج الماء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ثالث الأغسال الواجبة في حقّ الميّت، و هو تغسيله بالماء القراح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لا يخالطه ثفل من سويق و لا غيره، و بعبارة اخرى هو الذي لم يخالطه شيء يطيّب به كالعسل و التمر، و الزبيب،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و هو الماء </w:t>
      </w:r>
      <w:bookmarkStart w:id="392" w:name="pg14805_166665"/>
    </w:p>
    <w:p>
      <w:pPr>
        <w:pStyle w:val="BookText"/>
        <w:rPr/>
      </w:pPr>
      <w:bookmarkEnd w:id="392"/>
      <w:r>
        <w:rPr>
          <w:rFonts w:ascii="Amiri" w:hAnsi="Amiri" w:eastAsia="Amiri" w:cs="Amiri"/>
          <w:color w:val="111111"/>
          <w:sz w:val="28"/>
          <w:sz w:val="28"/>
          <w:szCs w:val="28"/>
          <w:rtl w:val="true"/>
          <w:lang w:bidi="ar-SA"/>
        </w:rPr>
        <w:t xml:space="preserve">الخليط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فيه لا أنّ سلبه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معتبر، و إنّما المعتبر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مطلقا</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941148_730472459"/>
      <w:bookmarkStart w:id="394" w:name="_Toc141"/>
      <w:bookmarkEnd w:id="393"/>
      <w:r>
        <w:rPr>
          <w:rtl w:val="true"/>
        </w:rPr>
        <w:t>كيفيّة الإتيان بالأغسال</w:t>
      </w:r>
      <w:bookmarkEnd w:id="39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رأسه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يشرب أثر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بعض الفقهاء إلى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خلطه بالسدر و الكافور، و ذهب بعض آخر إلى أنّ المراد كونه غير مخلوط بأيّ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على أحد التفسيرين الماضيين في الهامش السابق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المطلق الذي يكون خالصا من الخليطين، و هما السدر و الكافور، بمعنى أنّ عدم خلط الماء بهما و لا بغيرهما غير معتبر فيه، فيجوز الغسل بماء خالص من الخليط لا بحيث أن لا يختلط بشيء، بل يجوز خلطه به أيضا بشرط عدم إخراجه عن وصف الماء المطلق، فإذا اختلط الماء بمقدار من السدر أو الكافور أو الطين أو غيرها لم يمنع من جواز الغسل بشرط صدق وصف الإطلاق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الخليط،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 القراح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ليس عدم الخليط شرطا و معتبرا في صدق الماء القراح، فلا يضرّ وجود الخليط فيه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المعتبر في الماء القراح إنّما هو إطلاقه في مقابلة الماء المضاف لا الإطلاق بمعنى الخالص من كلّ خليط و 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الإتيان بالأغسال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الأغسال الثلاثة بالسدر و الكافور و القراح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الغسل على نحو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رقبته أوّلا ثمّ بميامنه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بمياسره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يغمسه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دفعة واحدة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واحدة للأغسال الثلاثة، و 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بتعدّدها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اتّحد الغاسل تولّى هو النيّة، و لا تجزي من غيره، و 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الميامن جمع، مفرده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الميسرة علم معناه من الميامين، فإنّهما جهتان متخالفتان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يغمس الميّت في الماء دفعة واحدة بحيث يصدق على الغمس أنّه كان دفعة واحدة عرفيّة، و هذا في صورة تغسيله على نحو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النيّة في أوّل غسل الميّت عند الشروع فيه، كما هو الحال في جميع الأعمال العباديّة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ظاهر الإطلاق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نيّة واحدة لجميع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المعنى الظاهر في هذا الكتاب هو المصرّح به في سائر كتب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رأي الشارح رحمه اللّه في نيّة الأغسال الثلاثة للميّت، فإنّه تجب النيّة على هذا لكلّ واحد من الأغسال الثلاثة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الأغسال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يأتي بالغسل اثنان أو أكثر، فيجب إذا تعدّد النيّة و صدورها عن كلّ واحد، هذا إذا كان اشتراكهم في صبّ الماء على بدن الميّت، لكن لو باشر الصبّ واحد و باشر تقليب بدن الميّت لآخر وجبت النيّة على الصابّ خاصّة، لأنّه الغاسل في الواقع</w:t>
      </w:r>
      <w:r>
        <w:rPr>
          <w:rFonts w:eastAsia="Amiri" w:cs="Amiri" w:ascii="Amiri" w:hAnsi="Amiri"/>
          <w:color w:val="111111"/>
          <w:sz w:val="28"/>
          <w:szCs w:val="28"/>
          <w:rtl w:val="true"/>
          <w:lang w:bidi="ar-SA"/>
        </w:rPr>
        <w:t xml:space="preserve">. </w:t>
      </w:r>
      <w:bookmarkStart w:id="395" w:name="pg14805_166667"/>
    </w:p>
    <w:p>
      <w:pPr>
        <w:pStyle w:val="BookText"/>
        <w:rPr/>
      </w:pPr>
      <w:bookmarkEnd w:id="395"/>
      <w:r>
        <w:rPr>
          <w:rFonts w:ascii="Amiri" w:hAnsi="Amiri" w:eastAsia="Amiri" w:cs="Amiri"/>
          <w:color w:val="111111"/>
          <w:sz w:val="28"/>
          <w:sz w:val="28"/>
          <w:szCs w:val="28"/>
          <w:rtl w:val="true"/>
          <w:lang w:bidi="ar-SA"/>
        </w:rPr>
        <w:t>و اشتركوا في الصبّ نووا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البعض يصبّ و الآخر يقلب نوى الصابّ، لأنّه الغاسل حقيقة، و استحبّ من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اكتفى المصنّف في الذكرى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غسّل كلّ واحد منهم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اعتبرت من كلّ واحد عند ابتداء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941150_730472459"/>
      <w:bookmarkStart w:id="397" w:name="_Toc142"/>
      <w:bookmarkEnd w:id="396"/>
      <w:r>
        <w:rPr>
          <w:rtl w:val="true"/>
        </w:rPr>
        <w:t>الأولى بأحكام الميّت</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بميراثه أولى بأحكامه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الوارث أولى ممّن ليس بوارث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النيّة من الذي يتقلّب الميّت، بل تستحبّ النيّة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الآخر الذي 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نيّة الذي يقلّب الميّت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أقدم كلّ واحد على بعض الأغسال الثلاثة أو على بعض أفعالها وجبت نيّته عند ابتدائه بالفعل الذي يباشره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ابتداء فعل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بأحكام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من يكون له الأولويّة في تجهيز الميّت، فقال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بتجهيز الميّت هو الذي يكون أولى بالإرث منه، و سيجيء في البحث عن طبقات الإرث الثلاث أنّه لا يرث أحد من الطبقة اللاحقة مع وجود من هو من الطبقة السابقة، و على هذا ففي الإقدام على تجهيز الميّت أيضا تلاحظ مراتب الإرث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ليس بوارث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اتّحد الوارث اختصّ، و إن تعدّد فالذكر أولى من الانثى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و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الأولى بالإقدام على تجهيز الميّت هو الذي يرث منه و إن كان غير الوارث أقرب من الوارث، و هذا الفرض يتصوّر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القريب كافرا أو قاتلا، فإنّهما لا يرثان من الميّت، بل يرثه إذا الوارث البعيد المسلم و غير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الوارث ابن عمّ الميّت للأبوين مع العمّ للأب، فإنّ ابن العمّ المذكور يرث من الميّت و إن كان بعيدا بالنسبة إلى العمّ الذي هو أقرب من ابن العمّ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الفرض المذكور هو عليّ بن أبي طالب عليه السّلام مع العبّاس بالنسبة إلى النبي صلّى اللّه عليه و آله، فإنّ عليّا عليه السّلام انتسب إليه صلّى اللّه عليه و آله و كان ابن عمّه للأبوين، لأنّ عبد اللّه كان أخا أبي طالب للأب و الامّ، بخلاف العبّاس، فإنّه كان أخا لعبد اللّه للأب خاصّة، فلو كانت الأولويّة تلاحظ بينهما لكان عليّ عليه السّلام مقدّما على العبّاس بالنسبة إلى الرسول صلّى اللّه عليه و آله، و إنّما ذكرنا هذا من باب التمثيل في المسألة، و إلاّ فإنّ الوارث لرسول اللّه صلّى اللّه عليه و آله كانت بنته فاطمة الزهراء عليها السّلام، و على هذا ما كان الأولى بتجهيز النبيّ صلّى اللّه عليه و آله إلاّ فاطمة عليها السّلام أو من أجازته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إذا كان الوارث ابنا و بنتا فالذكر أولى بتجهيز الميّت، و كذلك الحال إذا كان الوارث أخا و اختا فالأخ أولى بتجهيز الميّت من الاخت، فلو انحصر الوارث في 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 الوارث بنتا خاصّة أو اختا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هي أو من أجازته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 أحد الوارثين مكلّفا و الآخر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كان للميّت ولدان أحدهما كبير و الآخر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فالكبير أولى بالتجهيز</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 الوارث أبا و ابنا قدّم الأب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تقدّم الأب على الابن </w:t>
      </w:r>
      <w:bookmarkStart w:id="398" w:name="pg14805_166669"/>
    </w:p>
    <w:p>
      <w:pPr>
        <w:pStyle w:val="BookText"/>
        <w:rPr/>
      </w:pPr>
      <w:bookmarkEnd w:id="398"/>
      <w:r>
        <w:rPr>
          <w:rFonts w:ascii="IRNazanin" w:hAnsi="IRNazanin" w:eastAsia="IRNazanin"/>
          <w:color w:val="111111"/>
          <w:sz w:val="28"/>
          <w:sz w:val="28"/>
          <w:szCs w:val="28"/>
          <w:rtl w:val="true"/>
          <w:lang w:bidi="fa-IR"/>
        </w:rPr>
        <w:t xml:space="preserve">من الولد و الجدّ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الزوج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أحكام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الدائم و المنقطع</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1941152_730472459"/>
      <w:bookmarkStart w:id="400" w:name="_Toc143"/>
      <w:bookmarkEnd w:id="399"/>
      <w:r>
        <w:rPr>
          <w:rtl w:val="true"/>
        </w:rPr>
        <w:t>القول في المماثلة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الغاسل و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الانوثيّة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الوليّ مخالفا للميّت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للمماثل لا أنّ ولايته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إذ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الأب أحقّ بالولد الميّت و أشفق، و دعاؤه في حقّه أقرب إلى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الأب أولى بتجهيز ولده الميّت من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وجها لتمثيل الشارح رحمه اللّه لتعدّد الوارث بالأب و الجدّ، لأنّهما لا يتصوّر اجتماعهما في الإرث حتّى يقدّم الأب على الجدّ لتجهيز الميّت، لأنّ الأب في المرتبة الاولى و الجدّ في المرتبة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كون الزوجة من الأرحام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تغسيل المرأة الرجل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الوارث انثى و الميّت ذكرا أو كان الميّت انثى و الوارث ذكرا لم يجز التغسيل، نعم لا تسقط ولاية الوارث فيكون الأولى بالتغسيل من أذن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الوارث غير مماثل للميّت من حيث الذكورة و الأنوثة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ولاية الوليّ الوارث على تغسيل الميّت لا تسقط بعدم مماثلته للميّت من حيث الذكورة و الانوثة، فلا يجوز لأحد أن يقدم على التغسيل إلاّ بإذنه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منافاة بين الأولويّة و عدم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 بالرجوليّة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يخرج تغسيل كلّ من الرجل و المرأة ابن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 بنته، لانتفاء وصف الرجوليّة في المغسّل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القصور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يعتبر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لكلّ منهما تغسيل صاحبه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فالزوج بالولاية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الزوجة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بإذن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استعمل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المساواة في الرجوليّة و الانوثيّة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الرجوليّة لا الذكورة لإخراج تغسيل المرأة ابن ثلاث سنين و تغسيل الرجل ابنة ثلاث سنى، فإنّ المماثلة من حيث الذكورة لا تلاحظ إذا، بل العبرة إنّما هي بالرجوليّة، فإنّ ابن ثلاث سنين لا يطلق عليه الرجل و إن كان الذكر يطلق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العبارة من قبيل اللفّ و النشر المشوّشين، لأنّ المرأة يجوز لها تغسيل ابن ثلاث سنين و الرجل يجوز له تغسيل ابنة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فإنّ المغسّل الصغير لا يطلق عليه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مع توجيه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ثلاث سنين لا يطلق عليه الرجل، فيخرج باستعمال لفظ الرجوليّة تغسيل المرأة ابن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إشكال تغسيل الرجل بنت ثلاث سنين، لأنّها تصدق صفة الانثى عليها و الحال أنّ المصنّف رحمه اللّه استعمل لفظ الانوثيّة الشاملة للصغيرة و الكبيرة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المساواة في الرجوليّة و الانوثيّة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تفيد العبارة إخراج ذلك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للزوج تغسيل زوجته و إن وجدت المرأة للتغسيل و كذلك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للزوج ولاية تامّة على تغسيل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هو في صورة كون الزوجة ترث زوجها منحصرة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فرض كون الوارث غير الزوجة أولى بتغسيل الميّت، مثل ما إذا كان </w:t>
      </w:r>
    </w:p>
    <w:p>
      <w:pPr>
        <w:pStyle w:val="BookText"/>
        <w:rPr/>
      </w:pPr>
      <w:r>
        <w:rPr>
          <w:rFonts w:ascii="Amiri" w:hAnsi="Amiri" w:eastAsia="Amiri" w:cs="Amiri"/>
          <w:color w:val="111111"/>
          <w:sz w:val="28"/>
          <w:sz w:val="28"/>
          <w:szCs w:val="28"/>
          <w:rtl w:val="true"/>
          <w:lang w:bidi="ar-SA"/>
        </w:rPr>
        <w:t xml:space="preserve">و المشهور أنّه من 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و إن جاز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يغتفر العصر هنا في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يغتفر في الخرقة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الساترة للعورة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إجراء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ما لا يمكن عصره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الوارث ابن الميّت و زوجته، فالأولى بالتغسيل هو الابن، و لا يجوز تغسيل الزوجة زوجها الميّت إلاّ بإذن الابن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هو أنّ تغسيل الزوج زوجته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جواز نظر كلّ من الزوجين صاحبه بعد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يغسّل كلّ منهما صاحبه مجرّدا؟ ظاهر النهاية و المبسوط المنع، و هو خيرة المنتهى، و صريح التهذيب أنّ الأفضل كونه من وراء الثياب، و صريح الاستبصار استحبابه في تغسيل المرأة زوجها و الوجوب في العكس، و صريح نهاية الأحكام جوازهما مع التجريد، و كذا في الجامع أنّه يجوز نظر كلّ منهما إلى الآخر بعد الموت سوى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جاز التغسيل من وراء الثياب لم يحتج إلى عصر الثياب الواقعة على بدن الميّت و الحال أنّ الثياب المتنجّسة تحتاج إلى العصر للتطهير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يغتفر العصر في الخرقة التي تجعل على عورتي الميّت مطلقا فلا حاجة إلى عصرها عند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الزوجين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الثياب و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يحمل عدم وجوب عصر الثياب و الخرقة على عدم إمكانه، فكما لا يجب العصر في المتنجّسات التي لا يمكن عصرها كذلك لا يحكم بالعصر فيما هو ممتنع العصر حكما و ادّعاء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في الزوجة بين الحرّة و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المدخول بها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رجعيّة زوجة، بخلاف البائن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التغسيل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تزوّجت جاز لها تغسيله و إن بعد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تغسيل مملوكته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تزوّج بأمة ثمّ ماتت جاز للزوج تغسيلها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تزوّج بامرأة و لم يدخل بها حتّى ماتت جاز له تغسيلها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الزوجة التي طلّقها و لم تخرج عن العدّة الرجعيّة حتّى ماتت يجوز تغسيلها للمطلّق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تكون مطلّقة ثلاثا أو خلعا أو مباراة أو غيرها من المطلّقات بائنا، و هي التي لا يمكن للزوج الرجوع إليها بلا فرق بين كونها ذات عدّة و غيرها، فلو ماتت المطلّقة بائنة لم يجز للزوج تغسيلها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مات الزوج و ما زالت الزوجة في حال العدّة و بقي الميّت بلا غسل إلى أن خرجت الزوجة عن العدّة، فيجوز لها أيضا تغسيله، لأنّ موت الزوج وقع في زمان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فقهاء الشيعة، فإنّ العامّة لم يجوّزوا التغسيل في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لا يستبعد الفرض في زماننا هذا، لأنّه يمكن الآن إيقاء الميّت في مكان بارد معدّ لذلك و الحال أنّه قد مات في آخر يوم من عدّة المطلّقة، و الذي يريد تزويجها ينتظر انقضاء عدّتها فيتزوّج بها سريعا و لم يغسّل الزوج المطلّق بعد فحينئذ يجوز للمطلّقة تغسيل المطلّق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تغسيل الزوج زوجته كذا يجوز للمالك تغسيل مملوكته إذا كانت لم يتزوّج بها غير المالك، و 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دون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لزوال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الأمة تزوّج بها غير المالك ثمّ ماتت لم يكن لمولاها أن يغسّلها، لأنّها و إن كانت مملوكة له إلاّ أنّها زوجة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أمّ الولد هو الأمة التي صارت صاحبة ولد من مولاها، و من أحكامها الخاصّة عدم جواز بيعها،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تشبّثت بالحرّيّة، فإنّها تعتق بعد موت مولاها على ولدها الوارث للمولى، و ذكرها بالخصوص إنّما هو لدفع توهّم كونها متشبّثة بالحرّيّة مانعا من جواز تغسيل المولى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يجوز للمولى تغسيل أمته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يكاتب المولى أمته لتسعى و تحصّل قيمتها و تعطيها مولاها و تعتق بعد أداء جميع قيمتها، فما لم تأت بجميع قيمتها لم يعتق شيء منها، و هذه المكاتبة تسمّى مكاتبة مشروطة، لأنّ عتقها مشروط بأداء جميع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يكاتبها المولى لتأتي بقيمتها و لم يشترط في عقد المكاتبة عتقها بعد الإتيان بجميع قيمتها فتعتق بمقدار أداء قيمتها جزء فجزء حتّى لو أتت بجزء من ألف جزء قيمتها حكم بعتقها بالنسبة إلى هذا المقدار، و تسمّى هذه المكاتبة بالمكاتبة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الجواز في المكاتبة المشروطة التي لا تعتق إلاّ بعد الإتيان بجميع قيمتها، بخلاف المطلقة التي تعتق منها جزء فجزء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تغسيل الأمة مولاها الميّت، فإنّها إذا مات مولاها لم يجز لها أن تغسله، لزوال ملك المولى لها بالموت و انتقالها إلى ملك الورثة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المولى،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الأمة</w:t>
      </w:r>
      <w:r>
        <w:rPr>
          <w:rFonts w:eastAsia="Amiri" w:cs="Amiri" w:ascii="Amiri" w:hAnsi="Amiri"/>
          <w:color w:val="111111"/>
          <w:sz w:val="28"/>
          <w:szCs w:val="28"/>
          <w:rtl w:val="true"/>
          <w:lang w:bidi="ar-SA"/>
        </w:rPr>
        <w:t xml:space="preserve">. </w:t>
      </w:r>
      <w:bookmarkStart w:id="401" w:name="pg14805_166674"/>
    </w:p>
    <w:p>
      <w:pPr>
        <w:pStyle w:val="BookText"/>
        <w:rPr/>
      </w:pPr>
      <w:bookmarkEnd w:id="401"/>
      <w:r>
        <w:rPr>
          <w:rFonts w:ascii="Amiri" w:hAnsi="Amiri" w:eastAsia="Amiri" w:cs="Amiri"/>
          <w:color w:val="111111"/>
          <w:sz w:val="28"/>
          <w:sz w:val="28"/>
          <w:szCs w:val="28"/>
          <w:rtl w:val="true"/>
          <w:lang w:bidi="ar-SA"/>
        </w:rPr>
        <w:t xml:space="preserve">نعم لو كانت أمّ ولد غير منكوحة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جاز</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941154_730472459"/>
      <w:bookmarkStart w:id="403" w:name="_Toc144"/>
      <w:bookmarkEnd w:id="402"/>
      <w:r>
        <w:rPr>
          <w:rtl w:val="true"/>
        </w:rPr>
        <w:t>تعذّر المماثل</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للمساوي في الذكورة و الانوثة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يحرم نكاحه مؤبّدا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منّا تفسير أمّ الولد فلا نعيده، فما لم يتزوّج بامّ الولد غير مولاها الميّت يجوز لها تغسيل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تعذّر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وجوب المساواة من حيث الذكورة و الانوثة بين الغاسل و المغسول، فلو لم تمكن المساواة و لم توجد امرأة لتغسيل المرأة الميّتة و لا رجل لتغسيل الرجل الميّت غسّل المحرم الميّت أو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على وزن المقتل مبتدأ، خبره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اخت الزوجة، فإنّ نكاحها لا يحرم مؤبّدا، بل ما دامت اختها في حبالة الزوج، فلو ماتت أو طلّقها الزوج جاز التزوّج بالاخت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 بالنسب أصناف من الإناث يأتي تفصيلها في كتاب النكاح، و نشير الآن إليها إجمالا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 و إن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البنت و بنتها و إن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الابن فنازلة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 و بنتها فنازلة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بنت الأخ و إن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العمّة للأمّ و الأب أو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المحارم المذكورة نسبا قد تكنّ محارم بالرضاع بشرائطه التي تأتي في 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تحدث بين الزوجين و أقرباء كلّ منهما بسبب النكاح توجب الحرمة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صاهر القوم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لهم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محرمه الذي يزيد سنّه عن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 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المسلم، و الكافرة تغسل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صورة الغسل، و لا يعتبر فيه النيّة، و يمكن اعتبار نيّة الكافر كما يعتبر 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لضعف المستند و كونه ليس بغسل حقيقيّ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عدم اشتراط المساواة بين الغاسل و المغسول إذا لم يزد سنّ المغسول على ثلاث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تغسيل المحرم من وراء الثوب لا مجرّدا، كما تقدّم في تغسيل كلّ من الزوجين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يوجد محرم و لا مماثل للميّت من الرجال و النساء، فيجوز إذا تغسيل الكافر الميّت المسلم بتعليم المسلم إيّاه أحكام التغسيل لو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مقابل المشهور ما هو المحكيّ عن المحقّق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الغسل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الإشكال، و هو أنّه كيف يمكن تغسيل الكافر و الحال أنّه تجب النيّة في الغسل، لأنّه من قبيل التعبّديّات؟</w:t>
      </w:r>
    </w:p>
    <w:p>
      <w:pPr>
        <w:pStyle w:val="BookText"/>
        <w:rPr/>
      </w:pPr>
      <w:r>
        <w:rPr>
          <w:rFonts w:ascii="Amiri" w:hAnsi="Amiri" w:eastAsia="Amiri" w:cs="Amiri"/>
          <w:color w:val="111111"/>
          <w:sz w:val="28"/>
          <w:sz w:val="28"/>
          <w:szCs w:val="28"/>
          <w:rtl w:val="true"/>
          <w:lang w:bidi="ar-SA"/>
        </w:rPr>
        <w:t>و الدفع هو بأنّ ذلك إنّما هو صورة الغسل و ليس بغسل حقيقيّ، فلا تعتبر فيه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تعتبر نيّة الكافر في عتق الرقبة كذلك تكفي نيّته في تغسيل الميّت المسلم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المحقّق رحمه اللّه نفى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تغسيل الكافر الميّت المسلم لضعف المستند أوّلا، و لكون الغسل بلا نيّة غير غسل حقيقيّ ثانيا</w:t>
      </w:r>
      <w:r>
        <w:rPr>
          <w:rFonts w:eastAsia="Amiri" w:cs="Amiri" w:ascii="Amiri" w:hAnsi="Amiri"/>
          <w:color w:val="111111"/>
          <w:sz w:val="28"/>
          <w:szCs w:val="28"/>
          <w:rtl w:val="true"/>
          <w:lang w:bidi="ar-SA"/>
        </w:rPr>
        <w:t xml:space="preserve">. </w:t>
      </w:r>
      <w:bookmarkStart w:id="404" w:name="pg14805_166676"/>
    </w:p>
    <w:p>
      <w:pPr>
        <w:pStyle w:val="BookText"/>
        <w:rPr/>
      </w:pPr>
      <w:bookmarkEnd w:id="404"/>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941156_730472459"/>
      <w:bookmarkStart w:id="406" w:name="_Toc145"/>
      <w:bookmarkEnd w:id="405"/>
      <w:r>
        <w:rPr>
          <w:rtl w:val="true"/>
        </w:rPr>
        <w:t>ما يجوز مع عدم المماثلة</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تغسيل الرجل ابنة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ابن ثلاث مجرّدا و إن وجد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السنّ الموت، فلا اعتبار بما بعده و إن 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وقوع الغسل لولد الثلاث تامّة من غير 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لعدم كون الغسل المبحوث عنه غسلا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المحقّق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وضوح عذر المحقّق إنّما هو بعدم تحقّق الغسل بدون قصد القربة التي لا تقع من الكافر، لعدم اعتقاده مشروعيّة الغسل و لا يقاس الغسل على العتق لاعتقاده حسن العتق بخلاف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يجوز مع عدم المماثلة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مانع من تغسيل الرجل الصبيّة التي كمل سنّها حين الموت ثلاث سنين و هي مجرّدة، و كذا يجوز للمرأة أن تغسّل الصبيّ الذي كمل سنّه ثلاث سنين مجرّدا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نهاية ثلاث سنين هي زمان الموت، بمعنى أن يكون السنّ حين الموت ثلاث سنين لا بعد الموت و حين التغسيل، فلو مات آخر يوم من ثلاث سنين و بقي أيّاما يزيد عليها لم يمنع من جواز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طالت الأيّام الآتية بعد الموت و قبل الغسل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تحديد السنّ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بهذا </w:t>
      </w:r>
      <w:bookmarkStart w:id="407" w:name="pg14805_166677"/>
    </w:p>
    <w:p>
      <w:pPr>
        <w:pStyle w:val="BookText"/>
        <w:rPr/>
      </w:pPr>
      <w:bookmarkEnd w:id="407"/>
      <w:r>
        <w:rPr>
          <w:rFonts w:ascii="Amiri" w:hAnsi="Amiri" w:eastAsia="Amiri" w:cs="Amiri"/>
          <w:color w:val="111111"/>
          <w:sz w:val="28"/>
          <w:sz w:val="28"/>
          <w:szCs w:val="28"/>
          <w:rtl w:val="true"/>
          <w:lang w:bidi="ar-SA"/>
        </w:rPr>
        <w:t xml:space="preserve">فلا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نقصانها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ليقع الغسل قبل تمامها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941158_730472459"/>
      <w:bookmarkStart w:id="409" w:name="_Toc146"/>
      <w:bookmarkEnd w:id="408"/>
      <w:r>
        <w:rPr>
          <w:rtl w:val="true"/>
        </w:rPr>
        <w:t>القول في الشهيد</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الاعتبار يجوز تغسيل ابن ثلاث تامّة و كاملة و إن كان التغسيل بعد يوم من الموت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وقوع الغسل للصبيّ الذي أكمل الثلاث حين الموت في الزمان المحدود للتغسيل لا في زمان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جمعا من الفقهاء ذهبوا إلى كون منتهى تحديد ثلاث سنين الموت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الشارح رحمه اللّه عنه بأنّ الاعتبار في منتهى الحدّ المذكور هو زمان الموت لا التغسيل إذا اخّر عن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القول بكون منتهى الحدّ قبل ثلاث سنين حتّى يقع الغسل قبل تمام السنوات المذكورة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و لا 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الشهيد و هو المسلم و من بحكمه الميّت في معركة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تغسيله و لا تكفينه، بل يصلّى عليه و يدفن مع ثيابه إلاّ أن يكون مجرّدا فيجب تكفينه، كما ورد في خصوص حمزة عمّ النبيّ صلّى اللّه عليه و آله بأنّه صلّى اللّه عليه و آله كفّن حمزة لأنّه 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القتيل في سبيل اللّه ج شهداء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شهيدا لسقوطه على الشاهدة أي الأرض أو لأنّه حيّ عند ربّه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مقام الشهادة من أعظم المقامات العليّة التي لا ينالها إلاّ الصلحاء و السعداء و الذين تشملهم الألطاف الخفيّة الإلهيّة، رزقنا اللّه تعالى إيّاها، و لا جعل </w:t>
      </w:r>
    </w:p>
    <w:p>
      <w:pPr>
        <w:pStyle w:val="BookText"/>
        <w:rPr/>
      </w:pPr>
      <w:r>
        <w:rPr>
          <w:rFonts w:ascii="Amiri" w:hAnsi="Amiri" w:eastAsia="Amiri" w:cs="Amiri"/>
          <w:color w:val="111111"/>
          <w:sz w:val="28"/>
          <w:sz w:val="28"/>
          <w:szCs w:val="28"/>
          <w:rtl w:val="true"/>
          <w:lang w:bidi="ar-SA"/>
        </w:rPr>
        <w:t xml:space="preserve">و من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في معركة قتال أمر به النبيّ صلّى اللّه عليه و آله أو الإمام عليه السّلام أو نائبهما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حزبهما بسببه، أو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جهاد مأمور به حال الغيبة، كما لو 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موتنا حتف الأنف في فراشنا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برّ برّ حتّى يقتل الرجل في سبيل اللّه، فليس فوقه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الشهيد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المقتول في معركة القتال الذي أمر به النبيّ صلّى اللّه عليه و آله أو الإمام عليه السّلام أو نائبهما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المقتول في الجهاد مع الكفّار الذين يخاف منهم على بيضة الإسلام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الأخير وقع الخلاف بين الفقهاء و أنّ هذا المقتول هل يجب تغسيله و تكفينه أم لا و إن كان له ثواب الشهيد مثل المبطون و الغريق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المجانين و الأطفال من المسلمين الذين قد يقتلون في معركة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النائب الخاصّ هو الذي يكون نائبا عن المعصوم عليه السّلام في خصوص الأمر بالقتال أو هو الذي يكون نائبا خاصّا عنه في جميع الامور المتعلّقة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المسلم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النبيّ و الإمام،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من معنى العبارة هو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يقتل بسبب قتال أمر به النبيّ صلّى اللّه عليه و آله أو الإمام عليه السّلام أو نائبهما الخاصّ و هو في حزبهما الذين يقاتلون الكفّار، و على هذا لو قتل المسلم في معركة القتال و هو في حزب الكفّار يقاتل لهم خرج عن موضوع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القسم الثاني من قسمي الشهيد المتقدّم ذكرهما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دهموهم و دهموهم يدهمونهم 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غشيك فقد دهمك و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منه على بيضة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فاضطرّوا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جهادهم بدون الإمام عليه السّلام أو نائبه على خلاف في هذا القسم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مشهود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بالمغفرة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يكفّن، بل يصلّى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دهمك 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و ازدحم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بالرفع محلاّ،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ساحة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الملفوظ العائد إلى المسلمين،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القوم الذين يقاتلون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منّا كون هذا القسم مورد خلاف بين الفقهاء و أنّ المقتول في هذا القتال هل هو بحكم الشهيد المذكور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حيث عدم وجوب الغسل و الكفن أم لا؟ ذهب الشيخ المفيد و الشيخ الطوسيّ رحمهما اللّه إلى وجوب الغسل و الكفن، و اختار الشهيد الأوّل و المحقّق رحمهما اللّه إلحاقه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لوجه تسمية المقتول المبحوث عنه بالشهيد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المقتول في معركة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لفظ الشهيد صفة مشبهة بمعنى اسم المفعول، فإنّ اللّه تعالى و الملائكة يشهدون له بأنّ له الجنّة و المغفرة، فيكون مشهودا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محلاّ،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الفاضل الهنديّ في كشف اللثام اتّفاق الإماميّة على وجوب إقامة الصلاة على الشهيد خلافا لغيرهم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يدفن بثيابه و دمائه و ينزع عنه الفرو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الجلود كالخفّين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أصابهما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خرج عمّا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تغسيله و تكفينه و إن أطلق عليه اسم الشهيد في بعض الأخبار كالمطعون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 و الفروة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و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نحو الجبّة بطانته يبطّن من جلود بعض الحيوانات كالأرانب و الثعالب و السمور ج 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الخفّين تثنية الخفّ ج أخفاف و 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يلبس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نزع خفيّ الشهيد من رجليه و إن أصابهما الدم، لكن قال بعض بعدم جواز نزعهما إذا أصابهما الدم، لشرافة دم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المقتول الذي يدخل في المسلم المقتول في معركة القتال يجب غسله و كفنه و إن أطلق عليه اسم الشهيد في بعض الروايات، و من هذه الروايات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الذي يقتل في سبيل اللّه أ يغسّل و يكفّن و يحنّط؟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إلاّ أن يكون به 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فإنّه يغسّل و يكفّن و يحنّط و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من كتاب الطهارة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المصاب بالطاعون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الوباء،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من 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العليل البطن أو من به إسهال يمتدّ أشهرا لضعف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مات بالغرق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المقتول دون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 من قطّاع الطريق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قبل الشروع في 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مات بهدم الجدار و أمثاله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المرأة التي ماتت حين خروج دم النفاس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قتل مدافعا عن ماله و عياله بيد قطّاع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بمعنى 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ذكر من الذين يطلق عليهم اسم الشهيد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كذلك غير المذكورين من الذين أطلق عليهم اسم الشهيد في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غريبا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طلب العلم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يوم الجمعة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يدلّ على كون الميّت في هذه الموارد بمنزلة الشهيد لا بمعنى الشهيد الذي لا يجب غسله و لا تكفينه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يعرض لبدن الميّت من الخارج مثل إصابة الدم أو البول أو الغائط بدنه في مقابل النجاسة الذاتيّة التي هي نجاسة بدن الميّت نفسه</w:t>
      </w:r>
      <w:r>
        <w:rPr>
          <w:rFonts w:eastAsia="Amiri" w:cs="Amiri" w:ascii="Amiri" w:hAnsi="Amiri"/>
          <w:color w:val="111111"/>
          <w:sz w:val="28"/>
          <w:szCs w:val="28"/>
          <w:rtl w:val="true"/>
          <w:lang w:bidi="ar-SA"/>
        </w:rPr>
        <w:t xml:space="preserve">. </w:t>
      </w:r>
      <w:bookmarkStart w:id="410" w:name="pg14805_166682"/>
    </w:p>
    <w:p>
      <w:pPr>
        <w:pStyle w:val="Heading6"/>
        <w:numPr>
          <w:ilvl w:val="5"/>
          <w:numId w:val="1"/>
        </w:numPr>
        <w:rPr/>
      </w:pPr>
      <w:bookmarkStart w:id="411" w:name="__RefHeading___Toc1941160_730472459"/>
      <w:bookmarkStart w:id="412" w:name="_Toc147"/>
      <w:bookmarkEnd w:id="410"/>
      <w:bookmarkEnd w:id="411"/>
      <w:r>
        <w:rPr>
          <w:rtl w:val="true"/>
        </w:rPr>
        <w:t>مستحبّات الغسل</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الوارث أو من يأذن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مظنّة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عند الأكثر، و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بطهره من غير 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المصنّف رحمه اللّه في بيان مستحبّات غسل الميّت، و الأوّل منها هو فتق قميص الميّت و إخراجه من تحته، و لا يجوز فتق قميصه إلاّ من قبل الوارث، لعدم جواز التصرّف في القميص إلاّ للوارث المالك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فتق قميص الميّت لمن يأذن له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يخرج القميص من تحت الميّت لئلاّ تسري نجاسته المظنونة إلى أعضائه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لا مانع من غسل الميّت في قميصه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تغسيل الميّت في قميصه أفضل عند أكثر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جمال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مذهب الأكثر غير ظاهر، بل القائل به من غير جمع من المتأخّرين نادر، و لا أعلمه سوى ما نقل عن ابن أبي عقيل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تغسيله في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القميص،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بدن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تمّت الأغسال الثلاثة للميّت طهر بدنه و طهر قميصه الذي على بدنه و لم يحتج إلى العصر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نزعه تستر عورته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أو بخرقة،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للغسل إلاّ أن يكون الغاسل غير مبصر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واثقا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بكفّ البصر فيستحبّ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تغسيله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لوح من خشب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أو على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نزع القميص وجب ستر عورة الميّت بخرقة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الستر بالقميص أو الخرقة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سترت عورة الميّت كان تغسيله أمكن و أسهل للغاسل، لكون العورة مستورة، بخلاف ما إذا لم تكن كذلك، فإنّ كفّ البصر عنها متعسّر للغاسل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الغاسل أعمى لا يحتاج إلى ستر عورة الميّت، لأنّه لا يبصرها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الغاسل مطمئنّ النفس بأنّه لا ينظر إلى عورة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هاتين الصورتين المذكورتين لا يجب ستر عورة الميّت و إن كان يستحبّ من باب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مستحبّات غسل الميّت هو أن يغسّل على لوحة من شجر الساج الذي يكون لوحه من أصلب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يعظم جدّا لا ينبت إلاّ ببلاد الهند و خشبه أسود رزين لا تكاد الأرض تبليه ج سيجان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ممّا يؤدّي فائدتها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حفظا لجسده من التلطّخ، 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مرتفع و مكان الرجلين منحدرا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الاستقبال،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و استقرب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و هو قويّ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تغسيله على 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 الميّت على لوحة من شجر الساج عند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يختصّ الاستحباب بوضع الميّت على لوح من الساجة، بل الاستحباب جار في شيء يفيد فائدة الساجة مثل الألواح الصلبة أو الأحجار أو غيرها بحيث يحفظ جسد الميّت من التلطّخ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يستحبّ وضع الميّت على مكان مرتفع بحيث يكون مكان رجليه منحدرا لئلاّ يجتمع الماء تحت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حال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الثالث من مستحبّات غسل الميّت هو جعله مستقبل القبلة حين التغسيل، و المراد منه هو وضع الميّت بحالة الاحتضار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استقبال الميّت إلى القبلة عند التغسيل، إليك عبارته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الغسل إزالة النجاسة عن بدنه أوّلا، ثمّ النيّة و تغسيله بماء السدر، ثمّ بماء الكافور، ثمّ بالقراح مرتّبا كغسل الجنابة، و توجيهه إلى القبلة كالمحتضر على الاقرب مستور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مال إلى الوجوب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الاستقبال بالميّت إلى القبلة حال التغسيل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تثليث الغسلات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يغسل كلّ عضو من الأعضاء الثلاثة ثلاثا ثلاثا في كلّ غسلة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يدي الميّت إلى نصف الذراع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كلّ 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يستحبّ غسل الغاسل يديه مع كلّ غسلة إلى المرفقين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مسح بطنه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قبلهما تحفّظا من خروج شيء بعد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مستحبّات غسل الميّت هو أن يغسّل كلّ عضو من أعضاء الميّت حين التغسيل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الغسلات جمع الغسلة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الغسل لرأسه و يمينه و يساره يثلّث عند كلّ واحد من الأغسال الثلاثة بالسدر و الكافور و الماء القراح، فيكون مجموع الغسلات لكلّ عضو تسع غسلات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مستحبّات غسل الميّت هو غسل يدي الميّت ثلاث مرّات مع كلّ واحد من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غسلة من الأغسال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يستحبّ للغاسل أيضا أن يغسل يديه إلى المرفقين مع كلّ غسلة من الأغسال، بأن يغسل يديه إلى المرفقين ثمّ يغسّل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المستحبّات هو أن يمسح الغاسل بطن الميّت قبل الغسل بالسدر و الكافور ليتحفّظ من خروج شيء منه بعد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الغسلة بالسدر و الغسلة بالكافور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الرواية عدم عصر بطن الميّت إلاّ أن يخاف الغاسل شيئا قريبا فيمسح، و هي منقولة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القوّة الماسكة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الحامل التي مات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تمسح حذرا من الإجهاض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تنشيفه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للكفن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إرسال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للنجاسة، و الأفضل أن يجعل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يعقوب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يعصر بطنه إلاّ أن يخاف شيئا قريبا فيمسح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من غير أن يعصر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غسل الميّت من كتاب الطهارة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القوّة الماسكة للميّت منتفية، فتنتفي آثارها التي منها التحفّظ من خروج شيء من الأقذار من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الحامل إذا ماتت و مات ولدها في بطنها تغسّل و تكفّن و تدفن و لا يحتاج إلى إخراج الولد منها، بخلاف الحامل التي يكون الولد في بطنها حيّا، فإنّها يجب إخراج ولدها كما ذكروه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الحامل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مسح بطن الحامل حذرا من إسقاط ما في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أجهضت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بخرقة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من المستحبّات هو تنشيف بدن الميّت بعد إكمال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وجه استحباب تنشيف بدن الميّت هو صون الكفن من الرطوبة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المستحبّات هو إرسال ماء الأغسال في موضع غير معدّ للنجاسة، بمعنى جريان الماء إلى مكان غير معدّ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المرحاض و منه قيل للمذهب كنيف لأنّه يستر قاضي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هو المحلّ الذي يعدّ لجمع النجاسات فيه</w:t>
      </w:r>
      <w:r>
        <w:rPr>
          <w:rFonts w:eastAsia="Amiri" w:cs="Amiri" w:ascii="Amiri" w:hAnsi="Amiri"/>
          <w:color w:val="111111"/>
          <w:sz w:val="28"/>
          <w:szCs w:val="28"/>
          <w:rtl w:val="true"/>
          <w:lang w:bidi="ar-SA"/>
        </w:rPr>
        <w:t xml:space="preserve">. </w:t>
      </w:r>
      <w:bookmarkStart w:id="413" w:name="pg14805_166687"/>
    </w:p>
    <w:p>
      <w:pPr>
        <w:pStyle w:val="BookText"/>
        <w:rPr/>
      </w:pPr>
      <w:bookmarkEnd w:id="413"/>
      <w:r>
        <w:rPr>
          <w:rFonts w:ascii="Amiri" w:hAnsi="Amiri" w:eastAsia="Amiri" w:cs="Amiri"/>
          <w:color w:val="111111"/>
          <w:sz w:val="28"/>
          <w:sz w:val="28"/>
          <w:szCs w:val="28"/>
          <w:rtl w:val="true"/>
          <w:lang w:bidi="ar-SA"/>
        </w:rPr>
        <w:t xml:space="preserve">في حفرة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ركوبه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يجعله الغاسل بين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إقعاده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 ظفره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تسريحه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ما ينفصل من شعره و ظفره معه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941162_730472459"/>
      <w:bookmarkStart w:id="415" w:name="_Toc148"/>
      <w:bookmarkEnd w:id="414"/>
      <w:r>
        <w:rPr>
          <w:rtl w:val="true"/>
        </w:rPr>
        <w:t>الثالث</w:t>
      </w:r>
      <w:r>
        <w:rPr>
          <w:rtl w:val="true"/>
        </w:rPr>
        <w:t xml:space="preserve">: </w:t>
      </w:r>
      <w:r>
        <w:rPr>
          <w:rtl w:val="true"/>
        </w:rPr>
        <w:t>أحكام كفن الميّت</w:t>
      </w:r>
      <w:bookmarkEnd w:id="415"/>
    </w:p>
    <w:p>
      <w:pPr>
        <w:pStyle w:val="Heading6"/>
        <w:numPr>
          <w:ilvl w:val="5"/>
          <w:numId w:val="1"/>
        </w:numPr>
        <w:rPr/>
      </w:pPr>
      <w:bookmarkStart w:id="416" w:name="__RefHeading___Toc1941164_730472459"/>
      <w:bookmarkStart w:id="417" w:name="_Toc149"/>
      <w:bookmarkEnd w:id="416"/>
      <w:r>
        <w:rPr>
          <w:rtl w:val="true"/>
        </w:rPr>
        <w:t>الواجب من الكفن</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الواجب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الأفضل جعل ماء الأغسال الثلاثة في حفرة تختصّ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المستحبّات هو أن يترك الغاسل ركوب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ركوب الميّت هو جعله بين رجليه حين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ترك إقعاد الميّت حين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يستحبّ للغاسل ترك أخذ ظفر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لا يرجّل شعر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الترجيل و قلم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رجّل الغاسل شعر الميّت أو أخذ ظفره وجب عليه دفن الشعر و الظفر المنفصلين منه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دفن ما ينفصل من الميّت معه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كفن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هذا هو الثالث من أحكام الأموات التي قال عنها في الصفحة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كفن الميّت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ألبسه الكفن فهو مكفون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الواجب من الكفن هو ثلاثة أثواب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مئزر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ثمّ الهمزة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ما بين السرّة 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يستر ما بين 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نصف الساق، و إلى القدم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يجزي مكانه ثوب ساتر لجميع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هو ثوب شامل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طولا بما يمكن شدّه من قبل رأسه و رجليه، و عرضا بحيث يمكن جعل أحد جانبيه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يراعى في جنسها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بحسب حال الميّت، و لا يجب الاقتصار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الذي يستر ما بين السرّة 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الذي يصل إلى نصف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الذي يستر جميع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المئزر و الإزار و المئزرة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ج مآزر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الملحفة،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سترك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الثاني من أثواب الكفن هو القميص، و هو الساتر الواصل إلى نصف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بحيث يستر جميع البدن حتّى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الثالث من أثواب الكفن هو الإزار، و هو الساتر لجميع بدن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كون الإزار أزيد من مقدار يستر بدن الميّت طولا و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الإزار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الأثواب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يعتبر في الكفن أن يكون من حيث الجنس مقتصدا بحسب حال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الأدون و إن ماكس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أو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كلّ 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يستر البدن بحيث لا يحكي ما تحته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ما يصلّي فيه الرجل، و أفضله القطن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القصد مصدر من قصد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توسّط بين الإسراف و التقتير،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بالتوسّط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يلاحظ في جنس الكفن أن يكون مقتصدا بحسب حال الميّت و إن شاء الوارث اختيار الأدون بحسب حال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ماكسه في البيع مماكسة و مكاسا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شاحّه و استحطّه الثمن و استنقصه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يمنع كون الوارث صغيرا من اختيار القصد في كفن الميّت، فلا يجب اختيار الأدون و الأنقص جنسا، رعاية لحال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الأثواب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كلّ واحد من الأثواب الثلاثة من حيث الضخامة ساترا لبدن الميّت لا رقيقا بحيث يرى البدن منه، لكن قال بعض بكفاية ستر البدن بجميع الأثواب الثلاثة لا بكلّ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يعتبر في الأثواب الثلاثة كونها من جنس ما تصحّ الصلاة فيه للرجال، فلا يجوز التكفين بالحرير و غيره ممّا تمنع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الأثواب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منّا معنى القطن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تكفين الميّت بجلد الحيوان المأكول اللحم وجه بالمنع، استنادا إلى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الجلد من إطلاق الثوب الذي ورد في الأخبار، لأنّ الثوب في اللغة اللباس ممّا ينسج من كتان و قطن و غيرهما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الجلد عن بدن الشهيد و الحال أنّه يدفن بجميع ما عليه من الأثواب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البيان، و 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لعدم فهمه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الثوب، و لنزعه عن الشهيد، و في الدروس اكتفى بجواز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العجز فيجزي من العدد ما أمكن و لو ثوبا واحدا، و في الجنس يجزي كلّ 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يقدّم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قطع المصنّف رحمه اللّه بالمنع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الدروس بالاكتفاء بما تجوز الصلاة فيه، و عليه يجوز التكفين بالجلود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التكفين بثلاثة أثواب و كون كلّ ثوب من جنس ما تجوز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اعتبار العدد و الجنس في الكفن إنّما هو في صورة الإمكان و القدرة، ففي صورة العجز عنهما يجوز من العدد ما هو ممكن و لو ثوبا واحدا ممّا ذكر، و من الجنس يجوز التكفين بكلّ 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إنّما هو لإخراج التكفين بثوب غصبيّ، فلا يجوز التكفين بما لا يجوز التصرّف فيه من أموال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جاز التكفين بغير ما تجوز الصلاة فيه روغي الترتيب إذا بهذا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من حيوان المأكول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غير المأكول اللحم و شعره و جلده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المأكول من وبر و شعر و جلد، ثمّ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تقديمه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الحرير 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المأكول خاصّة، و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جلد المأكول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التكفين مع وجود الحرير بما ينسج من وبر غير المأكول اللحم و لا بجلده و لا بشعره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يتمكّن من التكفين بما ذكر مرتّبا جاز بالنجس مثل 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الوبر و الشعر و الجلد المذكورات في المرتبة السابقة على النجس إنّما هي من الحيوان غير المأكول اللحم المذكّى بالذبح الشرعيّ، و إلاّ حكم عليه بنجاسة جلده لا وبره و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المسألة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النجس حين التكفين على الحرير و ما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التكفين بغير جلد المأكول اللحم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 الحرير هو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المأكول من وبر و شعر و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يحتمل في المسألة تقديم النجس على غير المأكول خاصّة لا على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الاحتمال الثاني من الاحتمالين المذكورين آنفا، فلا يجوز التكفين بغير جلد المأكول اللحم عند عدم التمكّن من التكفين بما تجوز الصلاة فيه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جواز التكفين بغير جلد المأكول اللحم لا بالحرير و لا بالنجس و أيضا لا في الاضطرار و لا في الاختيار</w:t>
      </w:r>
      <w:r>
        <w:rPr>
          <w:rFonts w:eastAsia="Amiri" w:cs="Amiri" w:ascii="Amiri" w:hAnsi="Amiri"/>
          <w:color w:val="111111"/>
          <w:sz w:val="28"/>
          <w:szCs w:val="28"/>
          <w:rtl w:val="true"/>
          <w:lang w:bidi="ar-SA"/>
        </w:rPr>
        <w:t xml:space="preserve">. </w:t>
      </w:r>
      <w:bookmarkStart w:id="418" w:name="pg14805_166692"/>
    </w:p>
    <w:p>
      <w:pPr>
        <w:pStyle w:val="Heading6"/>
        <w:numPr>
          <w:ilvl w:val="5"/>
          <w:numId w:val="1"/>
        </w:numPr>
        <w:rPr/>
      </w:pPr>
      <w:bookmarkStart w:id="419" w:name="__RefHeading___Toc1941166_730472459"/>
      <w:bookmarkStart w:id="420" w:name="_Toc150"/>
      <w:bookmarkEnd w:id="418"/>
      <w:bookmarkEnd w:id="419"/>
      <w:r>
        <w:rPr>
          <w:rtl w:val="true"/>
        </w:rPr>
        <w:t>مستحبّات التكفين</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فتح الباء الموحّدة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يمنيّ،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نسبة إلى بلد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مستحبّات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حين التكفين أن يزاد على الأثواب الثلاثة المذكورة من المئزر و القميص و الإزار قطعات ثلاث للرجل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الحبرة، و هي ثوب يمنيّ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قطعتان للمرأة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العمامة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ذات نقطة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الحبرة، و التذكير باعتبار كونها من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هذا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يمني، و الياء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للنسبة، و يستحبّ في الحبرة أن يكون فيها شرطان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كون الحبرة عبريّة، و هي الحبرة المنسوبة إلى بلد من بلاد اليمن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الحمراء مؤنّث الأحمر، و هذا هو الشرط الثاني من الشرطين المذكورين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تعذّرت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و اقتصر على الباقي و لو لفافة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و قدرها ما يؤدّي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هيأتها المطلوبة شرعا،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حنك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ذؤابتين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الجانبين تلقيان على صدره على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الحبرة يمنيّة و عبريّة و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يمكن كون الحبرة بهذه الأوصاف جاز استعمال أيّ ثوب يلفّ فيه الميّت 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كون الحبرة حمراء أو عبريّة جاز الاكتفاء بالباقي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 على الرجل و غيرها ج لفائف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مستحبّات الكفن للرجل هو العمامة، و سيأتي استحباب القناع للمرأة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 على الرأس ج عمائم و عمام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لا مقدّر للعمامة في الشرع من حيث الطول و العرض، فيكفي ما يتحصّل به الهيأة المطلوبة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لما يؤدّي الهيأة المطلوبة في الشرع، و هو كون العمامة ذات حنك و ذات طرفين يلقيان على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الأسفل من طرف مقدّم اللحيين، و 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الذقن من الإنسان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الذؤابتين تثنية 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لنوسانها؛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الذؤابة منبت الناصية من الرأس، و الجمع الذوائب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طرفي العمامة اللذين يلقيان على صدر الميّت يكونان بنحو إلقاء الطرف </w:t>
      </w:r>
    </w:p>
    <w:p>
      <w:pPr>
        <w:pStyle w:val="BookText"/>
        <w:rPr/>
      </w:pPr>
      <w:r>
        <w:rPr>
          <w:rFonts w:ascii="Amiri" w:hAnsi="Amiri" w:eastAsia="Amiri" w:cs="Amiri"/>
          <w:color w:val="111111"/>
          <w:sz w:val="28"/>
          <w:sz w:val="28"/>
          <w:szCs w:val="28"/>
          <w:rtl w:val="true"/>
          <w:lang w:bidi="ar-SA"/>
        </w:rPr>
        <w:t xml:space="preserve">الذي خرجتا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الطول، و أمّا العرض فيعتبر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خرقة طولها ثلاث أذرع و نصف في 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الخارج من اليمين على يسار الصدر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الهيأة بأن يؤخذ الثوب الذي طوله أذرع و يجعل وسطه تحت حنك الميّت، ثمّ يجعل طرفاه على رأسه بهيئة العمامة، ثمّ يجعل الطرف الخارج من يمين الرأس على يسار الصدر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يجعل الطرف الخارج من طرف يسار الرأس على يمين الصدر، و بهذه الكيفيّة المذكورة تكون العمامة شاملة للحنك و شاملة للذؤابتين أيضا من الجانبين تلقيان على صدر الميّت بنحو الخلاف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شمول العمامة للحنك و الذؤابتين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يعتبر في الطول إلاّ ذلك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العرض،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يكفي من حيث العرض ما يصدق معه إطلاق اسم العمامة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مستحبّات الكفن للرجل الميّت هو الثوب المسمّى بالخامسة، و سيأتي سبب تسميته بها، و هي خرقة طولها ثلاث أذرع و نصف في عرض نصف ذراع إلى ذراع كامل تجعل للميّت بهذه الكيفيّة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يشقّ أحد طرفيها و يعقد على وسط الميّت بشقّيه أو بوسيلة خيط مشدود على طرفه و به يربط وسطه، ثمّ تجعل الخرقة بين فخذيه، ثمّ يخرج الطرف الآخر من بين الفخذين فتجعل رجلا الميّت متساويتين و يعقد به حقواه و فخذاه بمقدار ما بقي من طرف الخرقة، ثمّ يجعل آخره تحت ما ربطه به و بهذه الهيأة يحفظ الميّت من خروج ما في بطنه و تتساوى رجلاه و حقواه من الاعوجاج و الانحراف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نصف ذراع إلى ذراع، يثفر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الميّت ذكرا أو انثى، و يلفّ بالباقي حقويه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فخذيه إلى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ثم يدخل طرفها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الجزء الذي ينتهي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نظرا إلى أنّها 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الكفن الواجب، و هو الثلاث، و الندب، و هو الحبرة و الخامسة، و أمّا العمامة فلا تعدّ من أجزاء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و إن استحبّت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للمرأة القناع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به رأسها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استثفر الكلب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بين فخذيه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وضع طرف الخرقة بين فخذي الميّت كما يجعل الكلب ذنبه بين فخذيه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إزاره على حقوه أي على خصره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يلفّ إلى أسفل الرجل بمقدار يتمّ طرف الخرقة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 طرف الخرقة دخل تحت الجزء الذي ربطه به بمقدار يصل إليه و يشدّ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تسمية الخرقة المذكورة بالخامسة، فإنّها تكون قطعة خامسة بالنظر إلى مجموع القطعات الواجبة و المندوبة، و قد ذكر أنّ الثوب الواجب ثلاث 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 القميص و الإزار، و أنّ المستحبّ الحبرة، و هذه الخرقة تصير خامسة،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كونها سادسة نظرا إلى عدّ العمامة أيضا من المستحبّات، لأنّها لا تكون من أقسام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الخرقة المسمّاة بالخامسة تعدّ آخر القطعات الخمس الواجبة و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الكفن مصدر بمعنى الستر و المواراة، و لا يصدق الستر على العمامة في الاصطلاح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تقنع به المرأة رأسها و هو أوسع من المقنع و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ثوب من صوف فيه خطط تخالف لونه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البدن فوق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تزاد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خرقة اخرى يلفّ بها ثدياها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تشدّ إلى ظهرها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القناع،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 للمرأة 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يزاد للمرأة الميّتة رعاية لما هو مندوب في الكفن ثوب مسمّى بالنمط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من صوف يطرح على الهودج ذو لون من الألوان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لون الخطط يخالف لون الثوب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صفة اخرى للثوب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النمط يلفّ فيه بدن الميّت أجمع، و هو فوق القطعات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تزاد المرأة على الرجل فيما هو مندوب في الكفن خرقة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الثدي و الثدى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غدّة في صدر المرأة في وسطها حلمة مثقّبة يمتصّ منها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فالمشهور قائل باستحباب الخرقة المذكورة، استنادا إلى رواية واردة فيها، لكنّها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بانجبار سندها بعمل المشهور، و يدفع بها الإشكال المتوهّم عن أنّ ذلك إتلاف للمال مع أنّ استحبابها لم يثبت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فيجاب عنه بالتسامح في أدلّة السنن أوّلا، و بانجبار سندها بعمل المشهور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يذكرها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البيان، 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المستند، فإنّه خبر مرسل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راويه سهل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إمساس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 السبعة بالكافور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لم يذكر استحباب الخرقة المذكورة في هذا الكتاب و لا في كتاب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عدم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لعلّ علّة عدم ذكر المصنّف إيّاها هي ضعف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لم يذكر بعض الرواة الواقعة في سلسلة سنده أو ذكر بنحو مجمل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الخبر المقطوع هو الخبر الذي نقل عن أصحاب الإمام عليه السّلام و تابعيه، و يعبّر عنه بالخبر المضمر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سهل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تكفّن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يكفّن الرجل غير أنّها تشدّ على ثدييها خرقة تضمّ الثدي إلى الصدر، و تشدّ على ظهرها، و يصنع لها القطن أكثر ممّا يصنع للرجال، و يحشى القبل و الدبر بالقطن و الحنوط، ثمّ يشدّ عليها الخرقة شدّا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الأعمال الواجبة حين تغسيل الميّت الحنوط، و هو مسّ مساجده السبعة بالكافور، و هي أعضاؤه التي يجب وضعها على الأرض في حال السجدة أعني الجبهة و الكفّين و الركبتين و إبهامي الرجلين، و منه يعلم وجه تسميتها بالمساجد، و هي جمع المسجد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الكافور، و الضمير في قوله </w:t>
      </w:r>
    </w:p>
    <w:p>
      <w:pPr>
        <w:pStyle w:val="BookText"/>
        <w:rPr/>
      </w:pPr>
      <w:r>
        <w:rPr>
          <w:rFonts w:ascii="Amiri" w:hAnsi="Amiri" w:eastAsia="Amiri" w:cs="Amiri"/>
          <w:color w:val="111111"/>
          <w:sz w:val="28"/>
          <w:sz w:val="28"/>
          <w:szCs w:val="28"/>
          <w:rtl w:val="true"/>
          <w:lang w:bidi="ar-SA"/>
        </w:rPr>
        <w:t>مسمّاها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كونه ثلاثة عشر درهما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دونه في الفضل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و ثلث، 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أقلّ ما يجب من الكافور هو مسمّاه بالنسبة إلى مسمّى المساجد السبعة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المحشّين رحمه اللّه في مقام تعليل 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جبرئيل عليه السّلام نزل بأربعين درهما من كافور الجنّة، و قسّمه النبيّ صلّى اللّه عليه و آله بينه و بين عليّ و فاطمة عليهما السّلام أثلاثا، و يكون كافور الغسل من هذا أو من غيره قولان، فتوى المصنّف على أنّ هذا القدر مختصّ بالحنوط لدلالة الرواية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الحنوط ثلاثة عشر درهما و ثلث أكثره،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نزل على رسول اللّه صلّى اللّه عليه و آله بحنوط و كان وزنه أربعين درهما، فقسّمها رسول اللّه صلّى اللّه عليه و آله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له و جزء لعليّ و جزء لفاطمة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عرّفوا الدرهم بالمثقال و بالعكس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سبعة مثاقيل تساوي عشرة دراهم و أنّ عشرة دراهم تساوي سبعة مثاقيل، فعلى هذه النسبة تكون أربعة دراهم مساوية لمثقالين و أربعة أخماس مثال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الأقلّ فضلا من أربعة دراهم هو ما يساوي مثقالا و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الأقلّ فضلا ممّا ذكر هو مقدار عن الكافور يساوي مثقالا واحدا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فضل من المقدار المذكور </w:t>
      </w:r>
    </w:p>
    <w:p>
      <w:pPr>
        <w:pStyle w:val="BookText"/>
        <w:rPr/>
      </w:pPr>
      <w:r>
        <w:rPr>
          <w:rFonts w:ascii="Amiri" w:hAnsi="Amiri" w:eastAsia="Amiri" w:cs="Amiri"/>
          <w:color w:val="111111"/>
          <w:sz w:val="28"/>
          <w:sz w:val="28"/>
          <w:szCs w:val="28"/>
          <w:rtl w:val="true"/>
          <w:lang w:bidi="ar-SA"/>
        </w:rPr>
        <w:t xml:space="preserve">لأنّه 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كتابة اسمه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الشهادتين، و أسماء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بالتربة الحسينيّة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العمامة و القميص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 على المساجد السبعة جعل الزائد على صدر الميّت، لأنّه أيضا محلّ السجدة في بعض الأحوال مثل استحباب جعل الصدر على الأرض عند سجدة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هو اسم مكان يطلق على ما يسجد عليه أيضا مثل ما يوضع عليه الجبهة أو ما يقوم عليه الساجد للسجدة، و يطلق على ما يسجد به أيضا مثل الأعضاء التي يسجد الإنسان بها على الأرض مثل المواضع السبعة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يكتب اسم الميّت و شهادته الشهادتين و أسماء الأئمّة المعصومين عليهم السّلام على ما يذكره المصنّف رحمه اللّه آنفا، و الرواية الدالّة على ذلك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أبي طالب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عن صاحب الزمان عليه السّلام أنّه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لنا عن الصادق عليه السّلام أنّه كتب على إزار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 فهل يجوز لنا أن نكتب مثل ذلك بطين القبر أو غيره؟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يستحبّ كتابة أنّ الميّت يشهد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التربة التي تؤخذ من قبر الحسين عليه السّلام أو ممّا يليه و يعدّ تربة متبرّكا بها، أو محترمة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يتمكّن من التربة الحسينيّة جازت الكتابة بالتربة التي لونها أبيض من أيّ مكان كانت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الإزار و الحبرة و الجريدتين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السدر أو من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في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يجعل إحداهما من جانبه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الاخرى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كتابة ما ذكر على الجريدتين اللتين تجعلان مع الميّت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استحباب وضع الجريدتين في كفن الميّت يستفاد بالدلالة الالتزاميّة، لأنّ المصنّف رحمه اللّه لم يذكر استحبابهما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قضبان النخل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بمعنى مفعولة، و إنّما تسمّى جريدة إذا جرّد عنها خوصها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الجريدتين تعملان من سعف النخل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ج أخلاف و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الصيف من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في المقام هو الجريدة المقطوعة من الشجر النابتة بعد القطع أو في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ما ذكر استحبّ أخذ الجريدتين من شجر رطب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يلاحظ الترتيب من حيث الفضل، فالأفضل أخذ الجريدتين من سعف النخل ثمّ من السدر ثمّ من الخلاف و الرمّان ثمّ من الشجر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تجعل إحدى الجريدتين في الجانب الأيمن و الآخر في الجانب الأيسر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أخذهما من سعف النخل منقولة في كتاب الوسائل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آدم لمّا أهبطه اللّه من جنّته إلى الأرض استوحش، فسأل اللّه تعالى أن يؤنسه بشيء من أشجار الجنّة، فأنزل اللّه إليه النخلة، و كان يأنس بها في حياته، فلمّا حضرته الوفاة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آنس </w:t>
      </w:r>
    </w:p>
    <w:p>
      <w:pPr>
        <w:pStyle w:val="BookText"/>
        <w:rPr/>
      </w:pPr>
      <w:r>
        <w:rPr>
          <w:rFonts w:ascii="Amiri" w:hAnsi="Amiri" w:eastAsia="Amiri" w:cs="Amiri"/>
          <w:color w:val="111111"/>
          <w:sz w:val="28"/>
          <w:sz w:val="28"/>
          <w:szCs w:val="28"/>
          <w:rtl w:val="true"/>
          <w:lang w:bidi="ar-SA"/>
        </w:rPr>
        <w:t xml:space="preserve">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فاليمنى عند 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التراقي، و هي العظام المكتنفة لثغرة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القميص و بشرته، و الاخرى بين القميص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الإزار من جانبه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لتكونا خضراويّتين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ليستدفع عنه بهما العذاب ما دامتا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 في حياتي، و أرجو الانس بها بعد وفاتي، فإذا متّ فخذوا منها جريدا و شقّوه بنصفين و ضعوهما معي في أكفاني، ففعل ولده ذلك، و فعلته الأنبياء بعده، ثمّ اندرس ذلك في الجاهليّة، فأحياه النبيّ صلّى اللّه عليه و آله و فعله، و صارت سنّة متّبعة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الحلق في أعلى الصدر حيث يترقّى فيه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النحر بين الترقوتين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توضع الاخرى من الجريدتين بين القميص و الإزار اللذين هما من قطعات الكفن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الجريدة الاخرى تجعل فوق الترقوة، و قد تقدّم كون الجريدة اليمنى عند الترقوة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 مؤنّث الأخضر، جمعه خضراوات و تثنيته خضراوان و خضراوين رفعا و نصبا و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كون الجريدتين خضراوين، لدلالة رواية منقولة في كتاب الوسائل عليه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بإسناده عن عليّ بن بلال أنّه كتب إلى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في بلاد ليس فيها نخل، فهل يجوز مكان الجريدة شيء من الشجر غير النخل؟ فإنّه قد روي عن آبائك عليهم السّلام أنّه يتجافى عنه العذاب ما دامت الجريدتان رطبتين، و أنّهما تنفعان المؤمن و الكافر،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من شجر آخر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المشهور أنّ قدر كلّ واحدة طول عظم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ثمّ قدر شبر، ثمّ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الوارد في الخبر من الكتابة 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كتب على حاشية كفن ابنه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زاد الأصحاب الباقي 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مكتوبا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من طرف المرفق إلى طرف الإصبع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الذي ذكره الشيخان و من تبعهما أنّ طول كلّ واحدة منها قدر عظم الذراع، و الظاهر منه الذراع المستوي، لا خصوص ذراع الميّت كما ذكره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قدر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ليس من جملة المشهور، لعدم شهرته، و إنّما ذكره بعضهم كالصدوق،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أيضا ليس بمشهور، بل إنّما نقل عن ابن أبي عقيل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كلّ واحدة أربع أصابع إلى ما فوقها، فلعلّ الشارح اختار أنّ الأفضل ما هو المشهور، ثمّ مقدار شبر، ثمّ مقدار أربع أصابع جمعا بين الأقوال، ثمّ إنّهم قد ذكروا أنّه يجعل على الجريدتين قطن، و كأنّه لحفظ رطوبتهما مع ما فيه من احترام بدن الميّت كاحترام الحيّ، و اللّه تعالى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موت إسماعيل و أبو عبد اللّه عليه السّلام جالس عنده، فلمّا حضره الموت شدّ لحييه و غمضه و غطّى عليه الملحفة، ثمّ أمر بتهيئته، فلمّا فرغ من أمره دعا بكفنه، فكتب في حاشية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كتابة الأئمّة عليهم السّلام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الكتابة على عمامة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مكتوبا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محض مع ثبوت أصل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اختلف عباراتهم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يكتب عليه من أقطاع الكفن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الحكم بالمذكور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جميع أقطاع الكفن في ذلك سواء،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الجريدتين، لدخولها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الكتابة بالتربة الحسينيّة ثمّ بالتراب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زيادة الفقهاء فيما ذكر في الخبر بالكتابة و المكتوب عليه و المكتوب به إنّما هي للتبرّك و التيمّن، و إلاّ فلم يرد في الرواية إلاّ كتابة الصادق عليه السّلام الشهادتين على حاشية كفن ابنه إسماعيل في الخبر المتقدّم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الزائد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الكتابة على الكفن إذا ثبت أصلها في الشرع كان عملا خيرا و مشروعا، و اختلاف كلمات الأصحاب مستند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موضع الاستحباب هو كتابة الشهادتين على القميص خاصّة أو على الأعمّ منه من قطعات الكفن حتّى العمامة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الكتابة خيرا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فعلى ذلك لا يختصّ الحكم بما ذكر من أقطاع الكفن، بل تجوز الكتابة إذا على جميع أقطاعه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 هو العمامة و القميص و الإزار و الحبرة و الجريدتين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أقطاع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باستحباب الكتابة على أقطاع الكفن أولى من القول بالكتابة على الجريدتين، لأنّ الوارد في الخبر هو الكتابة على الكفن، و هو لا يشمل الجريدتين، لعدم صدق الكفن عليهما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أقطاع الكفن،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الجريدتين</w:t>
      </w:r>
      <w:r>
        <w:rPr>
          <w:rFonts w:eastAsia="Amiri" w:cs="Amiri" w:ascii="Amiri" w:hAnsi="Amiri"/>
          <w:color w:val="111111"/>
          <w:sz w:val="28"/>
          <w:szCs w:val="28"/>
          <w:rtl w:val="true"/>
          <w:lang w:bidi="ar-SA"/>
        </w:rPr>
        <w:t xml:space="preserve">. </w:t>
      </w:r>
      <w:bookmarkStart w:id="421" w:name="pg14805_166704"/>
    </w:p>
    <w:p>
      <w:pPr>
        <w:pStyle w:val="BookText"/>
        <w:rPr/>
      </w:pPr>
      <w:bookmarkEnd w:id="421"/>
      <w:r>
        <w:rPr>
          <w:rFonts w:ascii="IRNazanin" w:hAnsi="IRNazanin" w:eastAsia="IRNazanin"/>
          <w:color w:val="111111"/>
          <w:sz w:val="28"/>
          <w:sz w:val="28"/>
          <w:szCs w:val="28"/>
          <w:rtl w:val="true"/>
          <w:lang w:bidi="fa-IR"/>
        </w:rPr>
        <w:t>بخلافهما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إن احتاج إلى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بخيوطه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تبلّ بالريق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نقف فيهما على أثر</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941168_730472459"/>
      <w:bookmarkStart w:id="423" w:name="_Toc151"/>
      <w:bookmarkEnd w:id="422"/>
      <w:r>
        <w:rPr>
          <w:rtl w:val="true"/>
        </w:rPr>
        <w:t>مكروهات التكفين</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به عمّا لو كفّن في قميصه، فإنّه لا كراهة في 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تقطع منه الأزرار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 خاط الثوب يخيطه خيطا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بعض أجزائه إلى بعض بواسطة الخيوط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الخيوط جمع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الفم، ج أرياق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استحباب الخياطة بخيوط الكفن و عدم بلّ الخيوط بالريق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هذين الحكمين مشهوران و لم نعثر على رواية دالّة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مكروهات التكفين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الأكمام جمع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اليد و مخرجها من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يجعل في قميص الكفن ابتداء في مقابل الكمّ الموجود في القميص الذي يلبسه الحيّ ثمّ يجعل من أقطاع الكفن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يكره الكمّ الموجود في القميص الذي يصير كفنا للميّت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الأزرار جمع الزرّ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هي الحبّة تجعل في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قطع الكفن بالحديد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 من الشيوخ، و عليه كان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الكافور في سمعه و بصره على الأشهر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للصدوق حيث استحبّه استنادا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بأصحّ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قطع قطعات الكفن بأداة من الحديد مثل المقراض و غيره، فلو احتيج إلى القطع قطع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الشيخ الطوسيّ رحمه اللّه أقرّ بعدم دليل لذلك الحكم إلاّ أنّه سمعه في تضاعيف مذاكرات الشيوخ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الأكمام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مقابل الأشهر القول بعدم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على رواية دالّة على استحباب وضع الكافور في بصر الميّت، لكنّ الخبر الدالّ على استحباب جعل الكافور في المسامع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زرارة عن أبي جعفر و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 الميّت عمدت إلى الكافور فمسحت به آثار السجود و مفاصله كلّها، و اجعل في فيه و مسامعه و رأسه و لحيته من الحنوط، و على صدره و فرجه،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حنوط الرجل و المرأة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التكفين من كتاب الطهارة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المعارضة للرواية التي استند إليها الصدوق رحمه اللّه هي أصحّ و أشهر، و هي منقولة في كتاب الكافي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رجاله عن يونس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تحنيط الميّت و تكفينه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الحبرة بسطا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يجعل في منخريه و لا في بصره و مسامعه، و لا على وجهه قطنا و لا كافورا،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424" w:name="pg14805_166706"/>
    </w:p>
    <w:p>
      <w:pPr>
        <w:pStyle w:val="Heading6"/>
        <w:numPr>
          <w:ilvl w:val="5"/>
          <w:numId w:val="1"/>
        </w:numPr>
        <w:rPr/>
      </w:pPr>
      <w:bookmarkStart w:id="425" w:name="__RefHeading___Toc1941170_730472459"/>
      <w:bookmarkStart w:id="426" w:name="_Toc152"/>
      <w:bookmarkEnd w:id="424"/>
      <w:bookmarkEnd w:id="425"/>
      <w:r>
        <w:rPr>
          <w:rtl w:val="true"/>
        </w:rPr>
        <w:t>باقي المستحبّات</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اغتسال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المسّ إن أراد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يجامع غسل المسّ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فينوي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الاستباحة أو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إيقاع التكفين على الوجه الأكمل،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الغايات المتوقّفة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اضطرّ 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الميّت أو تعذّرت الطهارة غسل يديه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باقي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لمن غسّل الميّت أن يغتسل غسل الميّت قبل أن يشتغل بتكفينه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عدم جواز الصلاة بغسل المسّ إلاّ أن يتوضّأ قبله أو بعده، فالوضوء الذي يقدّمه الغاسل على غسل المسّ يكفي في رفع كراهة تكفين الميّت قبل الاغتسال، فينوي في ذلك الوضوء كونه رافعا للحدث أو كونه مبيحا للصلاة أو الإتيان بالتكفين على وجه أكمل من حيث الثواب و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الحدث المتحقّق بخروج البول أو الغائط أو غيرهما، لا رفع حدث المسّ الذي يوجب الغسل، فإنّ الحدث الحاصل بالمسّ لا يرتفع بهذا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إيقاع التكفين على الوجه الأكمل من حيث الفضيلة من الغايات المتوقّفة على الوضوء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اضطرّ الغاسل إلى تكفين الميّت بدون الغسل و الوضوء من جهة الخوف على الميّت لو أخّر التكفين أو لم يتمكّن من الطهارة المذكورة لعذر من الأعذار استحبّ له غسل يديه كما أفاده الشارح رحمه اللّه</w:t>
      </w:r>
      <w:r>
        <w:rPr>
          <w:rFonts w:eastAsia="Amiri" w:cs="Amiri" w:ascii="Amiri" w:hAnsi="Amiri"/>
          <w:color w:val="111111"/>
          <w:sz w:val="28"/>
          <w:szCs w:val="28"/>
          <w:rtl w:val="true"/>
          <w:lang w:bidi="ar-SA"/>
        </w:rPr>
        <w:t xml:space="preserve">. </w:t>
      </w:r>
      <w:bookmarkStart w:id="427" w:name="pg14805_166707"/>
    </w:p>
    <w:p>
      <w:pPr>
        <w:pStyle w:val="BookText"/>
        <w:rPr/>
      </w:pPr>
      <w:bookmarkEnd w:id="427"/>
      <w:r>
        <w:rPr>
          <w:rFonts w:ascii="Amiri" w:hAnsi="Amiri" w:eastAsia="Amiri" w:cs="Amiri"/>
          <w:color w:val="111111"/>
          <w:sz w:val="28"/>
          <w:sz w:val="28"/>
          <w:szCs w:val="28"/>
          <w:rtl w:val="true"/>
          <w:lang w:bidi="ar-SA"/>
        </w:rPr>
        <w:t xml:space="preserve">المنكبين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كفّنه غير الغاسل فالأقرب استحباب كونه متطهّرا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اغتسال الغاسل أو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941172_730472459"/>
      <w:bookmarkStart w:id="429" w:name="_Toc153"/>
      <w:bookmarkEnd w:id="428"/>
      <w:r>
        <w:rPr>
          <w:rtl w:val="true"/>
        </w:rPr>
        <w:t>الرابع</w:t>
      </w:r>
      <w:r>
        <w:rPr>
          <w:rtl w:val="true"/>
        </w:rPr>
        <w:t xml:space="preserve">: </w:t>
      </w:r>
      <w:r>
        <w:rPr>
          <w:rtl w:val="true"/>
        </w:rPr>
        <w:t>أحكام الصلاة على الميّت</w:t>
      </w:r>
      <w:bookmarkEnd w:id="429"/>
    </w:p>
    <w:p>
      <w:pPr>
        <w:pStyle w:val="Heading6"/>
        <w:numPr>
          <w:ilvl w:val="5"/>
          <w:numId w:val="1"/>
        </w:numPr>
        <w:rPr/>
      </w:pPr>
      <w:bookmarkStart w:id="430" w:name="__RefHeading___Toc1941174_730472459"/>
      <w:bookmarkStart w:id="431" w:name="_Toc154"/>
      <w:bookmarkEnd w:id="430"/>
      <w:r>
        <w:rPr>
          <w:rtl w:val="true"/>
        </w:rPr>
        <w:t>اشارة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مفردها المنكب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رأس الكتف و العضد مذكّر ج مناكب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الذي يقدم على تكفين الميّت لو كان هو غير الغاسل استحبّ كونه متطهّرا بالغسل أو الوضوء كما مرّ في الغاسل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الفحوى إن كان هو الأولويّة الحاصلة من استحباب الطهارة للغاسل أشكلت تلك الأولويّة، لاحتمال أن يكون استحباب الغسل أو الوضوء له لكونه ماسّا للميّت، و هذا منتف في حقّ غير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تفهم الأولويّة هذه ممّا ذكره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اغتسال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تفهم الأولويّة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المراد من الفحوى هو المفهوم و المعنى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استحباب اغتسال الغاسل أو وضوئه يفهم منه استحبابه لغيره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الغاسل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الصلاة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الرابع من أحكام الأموات التي قال عنها في الصفحة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bookmarkStart w:id="432" w:name="pg14805_166708"/>
    </w:p>
    <w:p>
      <w:pPr>
        <w:pStyle w:val="Heading6"/>
        <w:numPr>
          <w:ilvl w:val="5"/>
          <w:numId w:val="1"/>
        </w:numPr>
        <w:rPr/>
      </w:pPr>
      <w:bookmarkStart w:id="433" w:name="__RefHeading___Toc1941176_730472459"/>
      <w:bookmarkStart w:id="434" w:name="_Toc155"/>
      <w:bookmarkEnd w:id="432"/>
      <w:bookmarkEnd w:id="433"/>
      <w:r>
        <w:rPr>
          <w:rtl w:val="true"/>
        </w:rPr>
        <w:t>من تجب الصلاة عليه</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من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الفرق المحكوم بكفرها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941178_730472459"/>
      <w:bookmarkStart w:id="436" w:name="_Toc156"/>
      <w:bookmarkEnd w:id="435"/>
      <w:r>
        <w:rPr>
          <w:rtl w:val="true"/>
        </w:rPr>
        <w:t>واجبات الصلاة على الميّت</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فلو عجز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تجب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ما في عبارة المصنّف رحمه اللّه من عدم إيفائها المقصود، لأنّ ملاك وجوب الصلاة على الميّت ليس بلوغه ستّ سنين، بل الملاك بلوغه سبعا، فلذا فسّرها الشارح رحمه اللّه بأنّ المراد من البلوغ هو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لمن تجب عليه الصلاة، و هو الذي يحكم عليه بإسلامه إمّا بالإقرار بالإسلام أو بالتبع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الأقسام المذكورة في الصفحة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ميّت مسلم أو بحكمه كالطفل و المجنون المتولّدين من مسلم، و لقيط دار الإسلام أو دار الكفر و فيها مسلم، و المسبيّ بيد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تقدّم بيان أقسام الفرق المحكوم عليها بالإسلام في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الفرق المحكوم عليها بالكفر من المسلمين هو الخوارج و النواصب و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الصلاة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القيام عند الصلاة على الميّت مع التمكّن، و إلاّ يسقط القيام عن المصلّي، فيصلّي حسب قدرته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يسقط فرض الكفاية عن القادر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بصلاة العاجز؟ نظر، من 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الصحيحة عليه، و من نقصها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الكاملة، و توقّف في الذكرى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الميّت إلى 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الشدّة،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قوّة و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عجز المصلّي على الميّت عن القيام جاز له الصلاة قائما في بعضها و متّكئا في بعض آخر، و إن عجز عن القيام رأسا صلّى معتمدا على شيء، و إن عجز عنه أيضا صلّى مضطجعا على جانبه الأيمن، فإن عجز فعلى جانبه الأيسر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صلّى على الميّت مصلّ جالسا أو بغير الجلوس من الحالات المذكورة آنفا عند العجز عن القيام و الحال أنّ هناك مصلّيا آخر يقدر على الصلاة قائما فهل يسقط الواجب الكفائيّ عن ذمّة القادر بصلاة العاجز أو لا؟ فيه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لصدق الصلاة الصحيحة على ما يأتي به العاجز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لنقصان صلاة العاجز عن صلاة القادر على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يأتي به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وجه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توقّف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للوجهين المذكورين و لم يفت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واجبات الصلاة على الميّت هو استقبال المصلّي القبلة كما هو الحال في سائر الصلوات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الواجبات هو أن يجعل المصلّي رأس الميّت إلى يمينه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بين يديه 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مأموما فيكفي كونه بين يدي الإمام و مشاهدته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تغتفر الحيلولة بمأموم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بالمعتدّ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ستر عورة المصلّي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فليكن الميّت حال الصلاة عليه مستلقيا على ظهره قدّام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رأس الميّت إلى يمين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الشرط لا يراعى في حقّ المأمومين، بل تكفي رعايته في حقّ الإمام خاصّة إذا اقيمت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تكفي مشاهدة المأموم الإمام عند الصلاة على الميّت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مانع من كون المأموم الآخر حائلا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يغتفر تباعد المصلّي عن الميّت إذا لم يكن تباعدا معتدّا به عرفا، فلا مانع من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اشتراط ستر العورة و الطهارة من النجاسات الخبثيّة مثل البول و الغائط و الدم في خصوص المصلّي على الميّت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على الميّت أيضا صلاة، فيشترط فيها أيضا جميع ما يشترط في الصلاة من الستر و الطهارة و غيرهما إلاّ ما أخرجه الدليل مثل الطهارة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على الميّت في الحقيقة دعاء و ليست بصلاة، بدليل قول المعصوم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طهارته من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ثوبه و بدنه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قصد الفعل،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المتّحد أو المتعدّد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جهل ذكوريّته و انوثيّته 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صلاة حقيقة، لعدم اشتراط الطهور و الفاتحة و الركوع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بالخبث إنّما هو لإخراج الطهارة من الحدث مثل الغسل و الوضوء، فإنّهما لا يشترطان في المصلّي على الميّت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الواجبات هو النيّة، و هي قصد الصلاة على الميّت الحاضر قدّام المصلّي واحدا كان أو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الفعل المقصود في النيّة هو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جواز الصلاة الواحدة على الجنائز المتعدّدة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تعدّدت الجنائز تخيّر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واحدة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الأصل و الأخبار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الصلاة على المتعدّد هي أن تجعل الجنائز صفّا مدرّجا فيقوم المصلّي في مقابل الوسط إن كانوا رجالا و في مقابل الصدر إن كنّ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جواز جعل كلّ وراء آخر صفّا مستويا ما لم يؤدّ إلى البعد المفرط بالنسبة إلى بعضهم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يشترط في صحّة هذه الصلاة أن يعرف المصلّي الميّت الذي يصلّي عليه باسمه و اسم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تذكير الضمير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تأنيثه مؤوّلا بالميّت و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الوجه من وجوب و 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كغيرها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للمصنّف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يعلم المصلّي أنّ الميّت ذكر أو انثى جاز له في الدعاء بعد التكبير الرابع ذكر الضمير مؤنّثا باعتبار إرجاعه إلى الجنازة الحاضرة، و مذكّرا باعتبار إرجاعه إلى الميّت الحاضر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تذكير الضمير و تأنيثه مؤوّلا بالميّت و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بصورة اللفّ و النشر المرتّبين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جاز تذكير الضمير بالتأويل بالميّت و تأنيثه بالتأويل بالجنازة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الصلاة على الميّت الذي أكمل الستّة و إن كانت واجبة و على من هو دونه و إن كانت مندوبة، لكن هل يعتبر مع ذلك قصد الوجوب في الأوّل و الندب في الثاني، أم يكفي مطلق التقرّب فيهما؟</w:t>
      </w:r>
    </w:p>
    <w:p>
      <w:pPr>
        <w:pStyle w:val="BookText"/>
        <w:rPr/>
      </w:pPr>
      <w:r>
        <w:rPr>
          <w:rFonts w:ascii="Amiri" w:hAnsi="Amiri" w:eastAsia="Amiri" w:cs="Amiri"/>
          <w:color w:val="111111"/>
          <w:sz w:val="28"/>
          <w:sz w:val="28"/>
          <w:szCs w:val="28"/>
          <w:rtl w:val="true"/>
          <w:lang w:bidi="ar-SA"/>
        </w:rPr>
        <w:t>للمصنّف رحمه اللّه 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قصد الوجه كما يراعى في سائر العبادات، و عدم الوجوب لكفاية قصد التقرّب بلا اعتبار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الصلاة المندوبة على الميّت هو الصلاة على من لم يكمل الستّة، فإنّ الصلاة على الطفل الذي لم يكمل الستّة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النيّة بعد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كون النيّة مستدامة من حيث الحكم إلى آخر الصلاة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استدامة حكم النيّة هو أن لا ينوي المنافي لما نواه أوّلا، و علّة الاكتفاء بذلك هي لزوم العسر لو حكم بوجوب استمرار نفس النيّة إلى آخر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إحداها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يتشهّد الشهادتين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يصلّي على النبيّ و آله عليهم السّلام عقيب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يضيف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باقي الأنبياء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الواجبات هو أن يقول المصلّي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التكبيرة الاولى تسمّى بتكبيرة الإحرام، كأنّ المصلّي يقدم بها على ترك ما هو محرّم في الصلاة، و إلاّ تكون التكبيرات كلّها ركنا لهذه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لوجوب التكبيرات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التكبيرات تجب في حقّ المؤمن، لكنّ المخالف لا يجب فيه إلاّ أربع تكبيرات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الإماميّ الاثنا عشريّ من فرق المسلمين كائنا من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تشهّد التوحيد و النبوّة بعد التكبيرة الاولى و أن يصلّي على النبيّ صلّى اللّه عليه و آله و آله بعد التكبيرة الثانية، و يدعو للمؤمنين و المؤمنات بعد التكبيرة الثالثة، و يدعو للميّت نفسه بعد التكبيرة الرابعة، فيقول التكبيرة الخامسة و يخرج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الصلاة على الميّت تقام إمّا بالاختصار أو بالتفصيل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على الميّت بالاختصار يقول بعد التكبيرة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التكبيرة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التكبيرة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التكبيرة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لهذا الميّت في الرجل، و لهذه الميّتة في المرأة، ثمّ يكبّر الخامسة 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الميّت بالتفصيل يقول بعد التكبيرة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أرسله بالحقّ بشيرا و نذيرا بين يدي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التكبيرة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كأفضل ما صلّيت و باركت و ترحّمت على إبراهيم و آل إبراهيم، إنّك حميد مجيد، و صلّ على جميع الأنبياء و المرسلين و الشهداء و الصدّيقين و جميع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التكبيرة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بيننا و بينهم بالخيرات، إنّك مجيب الدعوات،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التكبيرة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عبدك و ابن عبدك و ابن أمتك، نزل بك و أنت خير منزول به، اللّهمّ إنّا لا نعلم منه إلاّ خيرا و أنت أعلم به منّا، اللّهمّ إن كان محسنا فزد في إحسانه، و إن كان مسيئا فتجاوز عنه و اغفر له، اللّهمّ اجعله عندك في أعلى علّيّين، و اخلف على أهله في الغابرين، و ارحمه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التكبيرة الخامسة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الميّت انثى أنّث الضمائر العائدة إليها، و قال بعد التكبيرة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أمتك، و ابنة عبدك و ابنة أمتك، نزلت بك و أنت خير منزول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دعاء اتّفق و إن كان 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المستضعف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الذي لا يعرف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يعاند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يوالي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للذين تابوا و اتّبعوا سبيلك و 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مؤمن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الدعاء بما نقل عن الأئمّة عليهم السّلام يكون أفضل، و قد نقلنا ما هو الدعاء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بقيد التكليف الدعاء على الأطفال، و سيأتي القول في الدعاء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يدعو للميّت المستضعف بالدعاء الذي يختصّ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معرفة المستضعف الحقّ إمّا لنقصان عقله و شعوره، أو لعدم تمييزه بين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أهل العناد في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يوالي أحدا لا الإمام عليه السّلام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المستضعف هو الذي لا يعقل الكفر و لا الإيمان، لغباوته و لقلّة إدراكه أو لغفلته عن اختلاف الناس في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وقى يقي، و الضمير الملفوظ يرجع إلى الذين تابوا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الطفل متولّدا من مؤمن و مؤمنة يدعو لأبويه، و إن كان متولّدا من أب مؤمن خاصّة أو أمّ مؤمنة كذلك يدعو لأهل الإيمان منهما لا لهما معا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يدعو للمؤمن خاصّة أبا كان أو أمّا</w:t>
      </w:r>
      <w:r>
        <w:rPr>
          <w:rFonts w:eastAsia="Amiri" w:cs="Amiri" w:ascii="Amiri" w:hAnsi="Amiri"/>
          <w:color w:val="111111"/>
          <w:sz w:val="28"/>
          <w:szCs w:val="28"/>
          <w:rtl w:val="true"/>
          <w:lang w:bidi="ar-SA"/>
        </w:rPr>
        <w:t xml:space="preserve">. </w:t>
      </w:r>
      <w:bookmarkStart w:id="437" w:name="pg14805_166716"/>
    </w:p>
    <w:p>
      <w:pPr>
        <w:pStyle w:val="BookText"/>
        <w:rPr/>
      </w:pPr>
      <w:bookmarkEnd w:id="437"/>
      <w:r>
        <w:rPr>
          <w:rFonts w:ascii="Amiri" w:hAnsi="Amiri" w:eastAsia="Amiri" w:cs="Amiri"/>
          <w:color w:val="111111"/>
          <w:sz w:val="28"/>
          <w:sz w:val="28"/>
          <w:szCs w:val="28"/>
          <w:rtl w:val="true"/>
          <w:lang w:bidi="ar-SA"/>
        </w:rPr>
        <w:t xml:space="preserve">و لو كانا غير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عقيبها بما أحبّ، و الظاهر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بالطفل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وجبت الصلاة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941180_730472459"/>
      <w:bookmarkStart w:id="439" w:name="_Toc157"/>
      <w:bookmarkEnd w:id="438"/>
      <w:r>
        <w:rPr>
          <w:rtl w:val="true"/>
        </w:rPr>
        <w:t>كيفيّة الصلاة على المنافق</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هنا المخالف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أبوا الطفل الميّت مخالفين دعا المصلّي بما شاء و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إذ كان أبو الطفل غير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الظاهر عدم وجوب الدعاء رأسا، لأنّ الدعاء الوارد في حقّ الطفل هو أن يقول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لأبويه و لنا سلفا و فرطا و أجرا، و ذلك لا يجوز في حقّ الطفل المتولّد من 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الطفل كما خلفته قادرا و قبضته طاهرا فاجعله لأبويه نورا و ارزقنا أجره و لا تفتنّا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الطفل الذي يدعى على أبويه ليس هو الطفل الذي لم يبلغ السبعة و لا تجب الصلاة عليه بل تستحبّ، بل المراد هو الأعمّ منه و من الذي تجب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التعميم يكون في مقابلة قول القائل بالدعاء على أبوي الطفل لو كان أقلّ سنّا ممّن تجب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الطفل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كيفيّة الصلاة على المنافق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من نافق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كفره و أظهر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الشارح رحمه اللّه فسّر المنافق بمطلق المخالف، و هو الذي يخالف الحقّ أي مذهب الإماميّة من أيّ فرق كان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الميّت يعدّ منافقا من أيّ فرقة من الفرق المخالفة للحقّ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جهان،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البيان الوجوب، و رجّح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المصلّي على المنافق يكبّر أربع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يلعنه بعد التكبيرة الرابعة بدل الدعاء الذي تقدّم في حقّ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 المصنّف رحمه اللّه،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ظاهر قول المصنّف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للوجوب روايات واردة في كتاب الوسائل 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عبيد اللّه بن عليّ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عدوّ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أنّه عدوّ لك و لرسولك، اللّهمّ فاحش قبره نارا، و احش جوفه نارا، و عجّل به إلى النار، فإنّه كان يوالي أعداءك، و يعادي أولياءك، و يبغض أهل بيت نبيّك، اللّهمّ ضيّق عليه قبره، فإذا رفع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ترفعه و لا تزكّه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عبد اللّه ابن ابيّ بن سلول حضر النبيّ صلّى اللّه عليه و آله جنازته،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لم ينهك اللّه أن تقوم على قبره؟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ينهك اللّه أن تقوم على قبره؟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ما يدريك ما قلت؟ 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احش جوفه نارا، و املأ قبره نارا، و أصله نارا،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فأبدى من رسول اللّه صلّى اللّه عليه و آله ما كان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40" w:name="pg14805_166718"/>
    </w:p>
    <w:p>
      <w:pPr>
        <w:pStyle w:val="BookText"/>
        <w:rPr/>
      </w:pPr>
      <w:bookmarkEnd w:id="440"/>
      <w:r>
        <w:rPr>
          <w:rFonts w:ascii="Amiri" w:hAnsi="Amiri" w:eastAsia="Amiri" w:cs="Amiri"/>
          <w:color w:val="111111"/>
          <w:sz w:val="28"/>
          <w:sz w:val="28"/>
          <w:szCs w:val="28"/>
          <w:rtl w:val="true"/>
          <w:lang w:bidi="ar-SA"/>
        </w:rPr>
        <w:t xml:space="preserve">في الذكرى و الدروس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الواجبات سبعة أو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للقادر و التكبيرات</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941182_730472459"/>
      <w:bookmarkStart w:id="442" w:name="_Toc158"/>
      <w:bookmarkEnd w:id="441"/>
      <w:r>
        <w:rPr>
          <w:rtl w:val="true"/>
        </w:rPr>
        <w:t>ما لا يشترط في الصلاة على الميّت</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رجّح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وجوب اللعن على المنافق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اللعن على الناصبيّ يختصّ بالناصب و كذا التبرّي منه كما عن المبسوط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تبطل الصلاة بتركه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الأركان من واجبات صلاة الميّت سبعة إذا أقيمت الصلاة على المؤمن، و ستّة إذا اقيمت على المنافق، لنقصان الصلاة على المنافق عن الصلاة على المؤمن بتكبيرة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الأركان السبعة أو الستّة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الرابع و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الأربع في الصلاة على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الخامسة في الصلاة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يشترط في الصلاة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في هذه الصلاة الغسل و لا الوضوء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هو الإجماع الذي قال عنه في كشف اللثام نقلا عن القاضي ابن البرّاج في </w:t>
      </w:r>
      <w:bookmarkStart w:id="443" w:name="pg14805_166719"/>
    </w:p>
    <w:p>
      <w:pPr>
        <w:pStyle w:val="BookText"/>
        <w:rPr/>
      </w:pPr>
      <w:bookmarkEnd w:id="443"/>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بل يشرع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لو توقّفت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941184_730472459"/>
      <w:bookmarkStart w:id="445" w:name="_Toc159"/>
      <w:bookmarkEnd w:id="444"/>
      <w:r>
        <w:rPr>
          <w:rtl w:val="true"/>
        </w:rPr>
        <w:t>مستحبّات الصلاة على الميّت</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بموته ليتوفّروا على تشييعه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تجهيزه، فيكتب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 له المغفرة بدعائهم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هذه الصلاة جائزة بغير وضوء إلاّ أنّ الوضوء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عند فقهاء الشيعة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الميّت، لكن فقهاء العامّة أوجبوه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لا يحكم بشرعيّة التسليم بالخصوص، و القول بشرعيّته قول بلا حجّة شرعيّة، و إدخال لما ليس من الدين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التسليم في الصلاة على الميّت جائز عند الخوف من المخالفين، فيجب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التقيّة،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توقّفت التقيّة على التسليم في الصلاة على الميّت وجب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مستحبّات الصلاة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من مستحبّات الصلاة على الميّت أن يخبر المؤمنين بموت المؤمن ليجتمعوا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التشييع و التجهيز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الميّت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المؤمنين،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توفّر المؤمنون على التشييع و التجهيز كتب لهم الأجر، و أوجب دعاؤهم في حقّ الميّت المغفرة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ليجمع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وظيفتي التعجيل و الإعلام، فيعلم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لا ينافي التعجيل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استلزم المثلة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المشيّع خلفه أو إلى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أن يتقدّمه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حمله بأربعة رجال من جوانب السرير الأربعة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فليراع حين الإعلام الجمع بين وظيفتي التعجيل و الإعلام، فإنّ كليهما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الجمع بين الوظيفتين يحصل بالاكتفاء بإعلام من لا ينافي إعلامه التعجيل، فلو استلزم الإعلام التعجيل لم يستحبّ مثل أن يكون المؤمنون في بلاد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هو تفسّخ أعضاء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الإعلام موجبا لتفسّخ أعضاء الميّت لم يجب، بل يحكم عليه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يمشي المشيّعون للميّت خلفه أو إلى يمينه أو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تقدّم المشيّع الميّت إلاّ تقيّة و خوفا من المخالفين، لأنّ فقهاء العامّة يقولون باستحباب تقدّم المشيّعين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معناه اللغويّ يفيد كون التشييع بلا تقدّم و بلا ركوب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التربيع عند التشييع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الأفضل التناوب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في الحمل بجانب السرير الأيمن، و هو الذي يلي يسار الميّت، فيحمله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بكتفه الأيمن، ثمّ ينتقل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التربيع مصدر من ربّع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هو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الميّت بأربعة رجال يحملون سرير الميّت من جوانبه الأربعة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 رجل للميّت من الجوانب الأربعة لسرير الميّت بالتفاوت، بمعنى أن يحمله كلّ منهم من الجانب الأيمن ثمّ الأيسر من قدّام السرير، و هكذا من خلف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عند التناوب هو الكيفيّة التي سيوضحها الشارح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أفضله أن يبدأ في الحمل بجانب السرير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الأوّل للتربيع الذي فصّلناه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الثاني للتربيع المتقدّم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التناوب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الأفضل في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التناوب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المشيّع الميّت أوّلا من جانب السرير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الجانب يحاذي يسار الميّت، لأنّ الجنازة توضع في السرير مستلقية على ظهرها، فيقع رأس الميّت قدّام السرير المحمول إلى الدفن، فيمين السرير هو جانب الميّت الأيسر لا محالة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السرير،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المشيّع،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المشيّع يحمل أوّلا جانب السرير الأيمن بكتفه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فيحمله بالأيمن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ثمّ ينتقل إلى مؤخّره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الأيسر، فيحمله بالكتف الأيسر، ثمّ ينتقل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مقدّمه الأيسر، فيحمله بالكتف الأيسر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صلّ على محمّد و آل محمّد، اللّهمّ اغفر للمؤمنين و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مشاهدته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هذا ما وعدنا اللّه و رسوله، و صدق اللّه و رسوله، اللّهمّ زدنا إيمانا و تسليما، الحمد للّه الذي تعزّز بالقدرة، و قهر العباد بالموت، 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المشيّع ينتقل بعد حمل السرير بجانبه الأيمن من قدّام إلى جانبه الأيمن من خلف، لأنّ السرير له جانبان من طرفه الأيمن و هما المقدّم و المؤخّر، فيحمل المشيّع هذا الجانب أيضا بكتفه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يحمله المشيّع بكتفه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العمل الثالث في مقام حمل السرير، و هو أنّ المشيّع إذا حمل جانبي القدّام و المؤخّر من جانب السرير الأيمن اشتغل بحمل الجانب المؤخّر من يسار السرير و حمله بكتفه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عمل المشيّع الرابع حين حمل السرير، و هو أن يحمل مقدّم السرير من جانبه الأيسر بكتفه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الحامل و المشيّع يقرءان هذا الدعاء حين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تستحبّ قراءة هذا الدعاء عند مشاهدة الميّت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دعاء آخر غير الدعاء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جزء من الدعاء المذكور، و هذا الدعاء الثاني منقول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لم يجعلنى من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الهالك من الناس على غير بصيرة،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أبان لا أعلمه إلاّ ذكره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رأى جنازة قد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يجعلنى من السواد المخترم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مظلم و هو خلاف البياض من متاع أو إنسان أو غيره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اخترمت المنيّة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استأصلتهم و اقتطعتهم،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من يهلك على غير بصيرة،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ممّن يهلك على غير بصيرة و لا إدراك للحقّ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الشخص، و المخترم الهالك و المستأصل، و المراد هنا الجنس، و منه السواد الأعظم، أي لم يجعلني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 الهالكين، سواء كانوا على بصيرة أم لا،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الهالكين، فالمعنى هو الشكر على البقاء و عدم 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و هو أنّ تمنّي الصادقين الموت مستحسن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فَتَمَنَّوُا الْمَوْتَ إِنْ كُنْتُمْ صادِقِينَ </w:t>
      </w:r>
      <w:r>
        <w:rPr>
          <w:rStyle w:val="FootnoteAnchor"/>
          <w:rtl w:val="true"/>
        </w:rPr>
        <w:footnoteReference w:id="63"/>
      </w:r>
      <w:r>
        <w:rPr>
          <w:rFonts w:ascii="Amiri" w:hAnsi="Amiri" w:eastAsia="Amiri" w:cs="Amiri"/>
          <w:color w:val="111111"/>
          <w:sz w:val="28"/>
          <w:sz w:val="28"/>
          <w:szCs w:val="28"/>
          <w:rtl w:val="true"/>
          <w:lang w:bidi="ar-SA"/>
        </w:rPr>
        <w:t>، فكيف يحمد اللّه على البقاء و عدم الموت؟</w:t>
      </w:r>
    </w:p>
    <w:p>
      <w:pPr>
        <w:pStyle w:val="BookText"/>
        <w:rPr/>
      </w:pPr>
      <w:r>
        <w:rPr>
          <w:rFonts w:ascii="Amiri" w:hAnsi="Amiri" w:eastAsia="Amiri" w:cs="Amiri"/>
          <w:color w:val="111111"/>
          <w:sz w:val="28"/>
          <w:sz w:val="28"/>
          <w:szCs w:val="28"/>
          <w:rtl w:val="true"/>
          <w:lang w:bidi="ar-SA"/>
        </w:rPr>
        <w:t>فأجاب الشارح رحمه اللّه عنه بأنّ هذا الحمد إشارة إلى الرضا بما شاء اللّه تعالى و تفويض الأمر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الرضا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الحياة مقدّمة للتهيئة للقاء اللّه، و حبّ لقاء اللّه إنّما هو في حالة الاحتضار للبشارة الحاصلة له حينئذ،</w:t>
      </w:r>
    </w:p>
    <w:p>
      <w:pPr>
        <w:pStyle w:val="BookText"/>
        <w:rPr/>
      </w:pPr>
      <w:r>
        <w:rPr>
          <w:rFonts w:ascii="Amiri" w:hAnsi="Amiri" w:eastAsia="Amiri" w:cs="Amiri"/>
          <w:color w:val="111111"/>
          <w:sz w:val="28"/>
          <w:sz w:val="28"/>
          <w:szCs w:val="28"/>
          <w:rtl w:val="true"/>
          <w:lang w:bidi="ar-SA"/>
        </w:rPr>
        <w:t xml:space="preserve">بالواقع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التفويض إلى اللّه تعالى بحسب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خوف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وقوف الإمام أو المصلّي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وسط الرجل و صدر المرأة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 المشهور قول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عند رأس الرجل و صدر المرأة،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رأسها و صدره، و الخنثى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بقيّة عمر المؤمن نفيسة، و لا يتمنّ أحدكم الموت و لا يدع به من قبل أن يأتيه، أنّه إذا مات انقطع عمله، و إنّه لا يزيد المؤمن عمره إلاّ خيرا، 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 المؤمن لا ثمن لها يدرك بها ما فات، و يحيى بها ما مات،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فَتَمَنَّوُا الْمَوْتَ </w:t>
      </w:r>
      <w:r>
        <w:rPr>
          <w:rStyle w:val="FootnoteAnchor"/>
          <w:rtl w:val="true"/>
        </w:rPr>
        <w:footnoteReference w:id="64"/>
      </w:r>
      <w:r>
        <w:rPr>
          <w:rFonts w:ascii="Amiri" w:hAnsi="Amiri" w:eastAsia="Amiri" w:cs="Amiri"/>
          <w:color w:val="111111"/>
          <w:sz w:val="28"/>
          <w:sz w:val="28"/>
          <w:szCs w:val="28"/>
          <w:rtl w:val="true"/>
          <w:lang w:bidi="ar-SA"/>
        </w:rPr>
        <w:t xml:space="preserve">حين الاحتضار أيضا كما في النبويّ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هذه الفقرة معناها هو الرضا بما يقع كائنا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تستحبّ الطهارة حين الصلاة على الميّت و إن تحقّقت بالتيمّم إذا لم تمكن الطهارة المائيّة لخوف 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لم يخف الفوت أيضا استحبّ التيمّم مع إمكان الغسل و الوضوء على ما هو المشهور، و لعلّ مستند المشهور هو الإطلاقات الموجودة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يقف الإمام أو المصلّي وحده و منفردا عند وسط الرجل و صدر المرأة، فلو صلّى جماعة قام الإمام كذلك لا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الشيخ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وقوف المصلّي عند رأس الرجل و صدر المرأة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مقابل المشهور هو القول </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للتبرّك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من صلّى فيها، و لأنّ السامع بموته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 كلّه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اختصاصه بالاولى،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و لا منافاة،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الآخر للشيخ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وقوف المصلّي عند رأس المرأة و صدر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حكم الخنثى بالنظر إلى استحباب وقوف المصلّي هو حكم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الإلحاق بالمرأة لا وجه له، بل الوجه هو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تستحبّ الصلاة على الجنازة في المكان الذي جرت العادة على الصلاة فيه، لفائدتين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الميمنة و البركة في المكان المذكور بإقامة الصلوات الكثيرة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سمع بموت الشخص يقصد المكان المعتاد للصلاة، فيحصل اجتماع الناس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المواضع المعتادة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الشخص،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المواضع المعتادة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في الصلاة على الميّت أن يرفع المصلّي يديه عند التكبيرات كلّها، بناء على ما هو الأقوى عند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أكثر الفقهاء قائلون باختصاص رفع اليد بالتكبيرة الاولى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كليهما ورد في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أحيانا،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لكون رفع اليد عند التكبير مندوبا ترك ذكره في بعض الروايات، و إلاّ يستحبّ في جميع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ذكر المندوب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استحباب رفع اليد في جميع التكبيرات الخمس منقولة في كتاب الوسائل، نذكر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عبد الرحمن بن العرزميّ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عليه السّلام على جنازة فكبّر خمسا يرفع يده في كلّ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محمّد بن عبد اللّه بن خالد مولى بني الصيداء أنّه صلّى خلف جعفر بن محمّد عليهما السّلام على جنازة فرآه يرفع يديه في كلّ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الدالّة على استحباب رفع اليد مرّة واحدة أيضا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غياث بن إبراهيم و عن عليّ عليه السّلام أنّه كان لا يرفع يده في الجنازة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إسماعيل بن إسحاق بن أبان الورّاق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عليه السّلام يرفع يده في أوّل التكبير على الجنازة، ثمّ لا يعود حتّى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الشيخ على التقيّة، لموافقتها لمذهب العامّة، و جوّز فيهما الحمل على الجواز و رفع الوجوب</w:t>
      </w:r>
      <w:r>
        <w:rPr>
          <w:rFonts w:eastAsia="Amiri" w:cs="Amiri" w:ascii="Amiri" w:hAnsi="Amiri"/>
          <w:color w:val="111111"/>
          <w:sz w:val="28"/>
          <w:szCs w:val="28"/>
          <w:rtl w:val="true"/>
          <w:lang w:bidi="ar-SA"/>
        </w:rPr>
        <w:t>.</w:t>
      </w:r>
      <w:bookmarkStart w:id="446" w:name="pg14805_166727"/>
    </w:p>
    <w:p>
      <w:pPr>
        <w:pStyle w:val="Heading6"/>
        <w:numPr>
          <w:ilvl w:val="5"/>
          <w:numId w:val="1"/>
        </w:numPr>
        <w:rPr/>
      </w:pPr>
      <w:bookmarkStart w:id="447" w:name="__RefHeading___Toc1941186_730472459"/>
      <w:bookmarkStart w:id="448" w:name="_Toc160"/>
      <w:bookmarkEnd w:id="446"/>
      <w:bookmarkEnd w:id="447"/>
      <w:r>
        <w:rPr>
          <w:rtl w:val="true"/>
        </w:rPr>
        <w:t>حكم فوت بعض التكبيرات</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 الباقي بعد فراغه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وضعها فيه و إن بعد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أطلق المصنّف و جماعة جواز الولاء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عملا بإطلاق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فوت بعض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الذي لم يدرك بعض تكبيرات الإمام يأتي بها بعد فراغ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يأتي بالتكبيرات الباقية بعد فراغ الإمام بالنحو المتوالي، و لا يقرأ الدعاء الوارد بعد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يأتي المأموم بالفائت أعني بعض التكبيرات و لو على قبر الميّت إذا رفع الميّت و وضع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إلى الجنازة،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يستبعد فرض حمل الجنازة و وضعها في القبر بحيث لا يمكن المأموم الإتيان بالتكبيرات الفائتة على الجنازة قبل الرفع و الوضع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و جماعة من الفقهاء أطلقوا جواز ولاء التكبيرات الفائتة للمأموم بلا تقييدها بالدعاء الوارد بعدها و عدمه، استنادا إلى الإطلاق الوارد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المستند إليها منقولة في كتاب الوسائل، ننقل اثنتين منها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عن </w:t>
      </w:r>
    </w:p>
    <w:p>
      <w:pPr>
        <w:pStyle w:val="BookText"/>
        <w:rPr/>
      </w:pPr>
      <w:r>
        <w:rPr>
          <w:rFonts w:ascii="Amiri" w:hAnsi="Amiri" w:eastAsia="Amiri" w:cs="Amiri"/>
          <w:color w:val="111111"/>
          <w:sz w:val="28"/>
          <w:sz w:val="28"/>
          <w:szCs w:val="28"/>
          <w:rtl w:val="true"/>
          <w:lang w:bidi="ar-SA"/>
        </w:rPr>
        <w:t xml:space="preserve">و في الذكرى لو دعا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إذ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وجوب لا نفي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بخوف الفوت على تقدير الدعاء، و إلاّ وجب ما أمكن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جدّه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له أن يكبّر قبل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يكبّر إلاّ مع الإمام، فإن كبّر قبله أعاد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 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الرجل التكبيرة أو التكبيرتين من الصلاة على الميّت فليقض ما بقي متتابعا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المأموم بعد التكبيرات الفائتة كان دعاؤه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ينفي وجوب الدعاء لا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قيّد جواز الإتيان بالتكبير بدون الدعاء بما إذا خاف فوت التكبير على الجنازة برفعها لو اشتغل بالدعاء بعد التكبير، و إلاّ وجب الدعاء بالمقدار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الدعاء</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التقييد المذكور أجود عند الشارح رحمه اللّه، و وجه الأجوديّة هو عدم سقوط الميسور بالمعسور</w:t>
      </w:r>
      <w:r>
        <w:rPr>
          <w:rFonts w:eastAsia="Amiri" w:cs="Amiri" w:ascii="Amiri" w:hAnsi="Amiri"/>
          <w:color w:val="111111"/>
          <w:sz w:val="28"/>
          <w:szCs w:val="28"/>
          <w:rtl w:val="true"/>
          <w:lang w:bidi="ar-SA"/>
        </w:rPr>
        <w:t xml:space="preserve">. </w:t>
      </w:r>
      <w:bookmarkStart w:id="449" w:name="pg14805_166729"/>
    </w:p>
    <w:p>
      <w:pPr>
        <w:pStyle w:val="Heading6"/>
        <w:numPr>
          <w:ilvl w:val="5"/>
          <w:numId w:val="1"/>
        </w:numPr>
        <w:rPr/>
      </w:pPr>
      <w:bookmarkStart w:id="450" w:name="__RefHeading___Toc1941188_730472459"/>
      <w:bookmarkStart w:id="451" w:name="_Toc161"/>
      <w:bookmarkEnd w:id="449"/>
      <w:bookmarkEnd w:id="450"/>
      <w:r>
        <w:rPr>
          <w:rtl w:val="true"/>
        </w:rPr>
        <w:t>حكم من لم يصلّ عليه</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لم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يوما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من لم يصلّ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قراءة هذه الكلمة بصيغة المعلوم و صيغة المجهول كلتيهما، كما سيشير الشارح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يمكن قراءته بصيغة المعلوم و المجهول، كما سيجيء في كلام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الأشهر هو جواز الصلاة على الميّت يوما و ليلة، و أنّ الاختلاف في الصلاة على الميّت إنّما هو بالنسبة إلى الجواز يوما و ليلة أو أزيد لا في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المقابل للأشهر هو جواز الصلاة على الميّت دائما ما لم يصر ترابا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الصلاة على الميّت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كون القول الآخر أقوى هو إطلاق الروايات الدالّة على جواز الصلاة على الميّت و لو بعد الدفن، منها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الرجل على الميّت بعد ما يدفن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تشرع الصلاة على الميّت من البعيد أم لا؟</w:t>
      </w:r>
    </w:p>
    <w:p>
      <w:pPr>
        <w:pStyle w:val="BookText"/>
        <w:rPr/>
      </w:pPr>
      <w:r>
        <w:rPr>
          <w:rFonts w:ascii="Amiri" w:hAnsi="Amiri" w:eastAsia="Amiri" w:cs="Amiri"/>
          <w:color w:val="111111"/>
          <w:sz w:val="28"/>
          <w:sz w:val="28"/>
          <w:szCs w:val="28"/>
          <w:rtl w:val="true"/>
          <w:lang w:bidi="ar-SA"/>
        </w:rPr>
        <w:t>قالت الإماميّة بجواز الدعاء للميّت من البعيد لا بجواز الصلاة عليه، و العامّة يقولون بجوازها، و الرواية الدالّة على جواز الصلاة من البعيد في كتب الإماميّة منقولة في كتاب الوسائل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المفسّر عن يوسف بن محمّد بن زياد عن أبيه عن الحسن بن عليّ العسكريّ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w:t>
      </w:r>
    </w:p>
    <w:p>
      <w:pPr>
        <w:pStyle w:val="BookText"/>
        <w:rPr/>
      </w:pPr>
      <w:r>
        <w:rPr>
          <w:rFonts w:ascii="Amiri" w:hAnsi="Amiri" w:eastAsia="Amiri" w:cs="Amiri"/>
          <w:color w:val="111111"/>
          <w:sz w:val="28"/>
          <w:sz w:val="28"/>
          <w:szCs w:val="28"/>
          <w:rtl w:val="true"/>
          <w:lang w:bidi="ar-SA"/>
        </w:rPr>
        <w:t xml:space="preserve">و الأولى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للمعلوم، أي يصلّي من أراد الصلاة على الميّت إذا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المريد قد صلّى عليه و لو بعد الدفن المدّة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قد صلّى على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صلّى اللّه عليه و آله لمّا أتاه جبرئيل عليه السّلام بنعي النجاشيّ بكى بكاء الحزين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أخاكم أصحمة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ثمّ خرج إلى الجبانة و صلّى عليه و كبّر سبعا، فخفض اللّه له كلّ مرتفع حتّى رأى جنازته و هو بالحبشة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التقيّة في الرواية، أو على أنّ المراد بالصلاة الدعاء لما مرّ، أو مخصوص بالرسول صلّى اللّه عليه و آله، لأنّه رآه كما ذكر هنا، و 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 أنّ الذي أراد أن يصلّي على الميّت لكن لم يمكنه ما أراده يجوز له أن يصلّي على الميّت الذي لم يصلّ هو عليه يوما و ليلة على الأشهر أو دائما على القول الآخر و لو بعد الدفن و بعد صلاة الغير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فيصلّي من أراد الصلاة على الميّت بنيّة الاستحباب، و لو لم يصلّ غيره على الجنازة صلّى هو عليها بنيّة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الأولويّة هو الروايات الواردة في شرعيّة الصلاة على الميّت و لو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قصد المصلّي الخارج من منزله أن يجيء و يصلّي على الميّت، لكنّه لم يصلّ إلاّ بعد الصلاة عليه أو بعد دفنه، فيجوز له الصلاة عليه قبل الدفن و على قبره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و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له الصلاة على الميّت و لو بعد الدفن ما لم يصر بدنه ترابا، بناء على القول الآخر الذي قوّاه الشارح رحمه 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بنيّة الندب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اختاره المصنّف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للمجهول، فيكون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بميّت لم يصلّ عليه، أمّا من صلّي عليه فلا تشرع الصلاة عليه بعد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قول لبعض الأصحاب جمعا بين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يصلّي بنيّة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قراءة الفعلين بصيغة المعلوم و استفادة المعنى المذكور مختار المصنّف رحمه اللّه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قراءة الفعلين مبنيّين للمجهول، فيكون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على الميّت الذي لم يصلّ عليه بعد الدفن يوما و ليلة على أشهر القولين، أو دائما على القول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فيكون الحكم بالصلاة على الميّت بعد الدفن يوما و ليلة أو دائما مختصّا بالميّت الذي لم يصلّ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دفن الميّت لم تشرع الصلاة عليه لا في يوم و ليلة و لا دائما بعد ما صلّي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الأخبار ما يدلّ على عدم جواز الصلاة بعد الدفن، و هو منقول في كتاب الوسائل، ننقل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مسلم أو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على الميّت بعد ما يدفن إنّما هو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النجاشيّ لم يصلّ عليه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يونس بن ظبيان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أن يصلّى على قبره أو يقعد عليه أو يبنى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52" w:name="pg14805_166732"/>
    </w:p>
    <w:p>
      <w:pPr>
        <w:pStyle w:val="BookText"/>
        <w:rPr/>
      </w:pPr>
      <w:bookmarkEnd w:id="452"/>
      <w:r>
        <w:rPr>
          <w:rFonts w:ascii="IRNazanin" w:hAnsi="IRNazanin" w:eastAsia="IRNazanin"/>
          <w:color w:val="111111"/>
          <w:sz w:val="28"/>
          <w:sz w:val="28"/>
          <w:szCs w:val="28"/>
          <w:rtl w:val="true"/>
          <w:lang w:bidi="fa-IR"/>
        </w:rPr>
        <w:t xml:space="preserve">و مختار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أقوى</w:t>
      </w:r>
      <w:r>
        <w:rPr>
          <w:rFonts w:eastAsia="IRNazanin" w:cs="IRNazanin"/>
          <w:color w:val="111111"/>
          <w:sz w:val="28"/>
          <w:szCs w:val="28"/>
          <w:rtl w:val="true"/>
          <w:lang w:bidi="fa-IR"/>
        </w:rPr>
        <w:t>.</w:t>
      </w:r>
    </w:p>
    <w:p>
      <w:pPr>
        <w:pStyle w:val="Heading6"/>
        <w:numPr>
          <w:ilvl w:val="5"/>
          <w:numId w:val="1"/>
        </w:numPr>
        <w:rPr/>
      </w:pPr>
      <w:bookmarkStart w:id="453" w:name="__RefHeading___Toc1941190_730472459"/>
      <w:bookmarkStart w:id="454" w:name="_Toc162"/>
      <w:bookmarkEnd w:id="453"/>
      <w:r>
        <w:rPr>
          <w:rtl w:val="true"/>
        </w:rPr>
        <w:t>حضور جنازة في الأثناء</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حضرت جنازة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أثناء الصلاة على جنازة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محتمل للنسخ، و لإرادة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لإرادة نفي الوجوب إذا كان الميّت صلّي عليه و لغير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مختار المصنّف رحمه اللّه هو قراءة الفعلين بصيغة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جنازة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كبّر المصلّي تكبيرتين أو أزيد في الصلاة على الجنازة الاولى ثمّ حضرت الجنازة الاخرى و وضعت بجنب الاولى و في هذا الفرض قالوا يؤتى بالصلاتين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المصلّي الصلاة على الجنازة الاولى ثمّ يصلّي للثانية صلاة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بالتكبيرات الباقية بقصد كليهما و يقرأ الدعاء المخصوص عند التكبيرة لكلّ واحدة منهما، مثلا إذا حضرت الجنازة الاخرى بعد التكبيرة الاولى و الدعاء بعدها للجنازة الاولى نوى في قلبه الصلاة للثانية أيضا و كبّر التكبيرة الثانية بقصد الثانية و الاولى، و قرأ الصلاة على النبيّ صلّى اللّه عليه و آله، ثمّ يتشهّد الشهادتين بقصد الإتيان بالدعاء بعد التكبيرة الاولى للجنازة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يكبّر تكبيرة اخرى بقصد الثالثة و يدعو بعدها للجنازة الاولى، ثمّ يقرأ الدعاء الوارد بعد التكبيرة الثانية للجنازة الثانية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تتمّ التكبيرة الخامسة، ثمّ يأتي بالتكبيرات الباقية و الدعاء بعدها للجنازة الثانية، فيتمّ المصلّي الصلاتين بهذا النحو، و هذا هو معنى التشريك بين الجنازتين في الصلاة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 للجنازة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المصلّي </w:t>
      </w:r>
    </w:p>
    <w:p>
      <w:pPr>
        <w:pStyle w:val="BookText"/>
        <w:rPr/>
      </w:pPr>
      <w:r>
        <w:rPr>
          <w:rFonts w:ascii="Amiri" w:hAnsi="Amiri" w:eastAsia="Amiri" w:cs="Amiri"/>
          <w:color w:val="111111"/>
          <w:sz w:val="28"/>
          <w:sz w:val="28"/>
          <w:szCs w:val="28"/>
          <w:rtl w:val="true"/>
          <w:lang w:bidi="ar-SA"/>
        </w:rPr>
        <w:t xml:space="preserve">و هو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الخوف على الثانية، و ربّما قيل بتعيّنه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الثانية مندوبة، لاختلاف الوجه، و ليس بالوجه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العلاّمة و جماعة من المتقدّمين و المتأخّرين إلى أنّه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قطع الصلاة على الاولى و استئنافها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و بين إكمال الاولى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 الصلاة الاولى و يستأنف الصلاة للجنازة الثانية، و هذا هو الوجه الأوّل من الوجهين المذكورين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الإتمام للصلاة الاولى ثمّ الإتيان بالصلاة الثانية هو الأفضل، لكن بشرط عدم الخوف على الجنازة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هذا الوجه يجب معيّنا لا مخيّرا بينه و بين الوجه الثاني إذا كانت الصلاة على الجنازة الثانية مندوبة، مثل ما إذا احضرت جنازة الطفل الذي لم يبلغ سبعة، فإنّ الصلاة عليه 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لتعيّن إتمام الصلاة الاولى و استينافها للثانية هو اختلاف وجه الصلاتين، فإنّ الاولى واجبة و الثانية مندوبة، فلا وجه للتشريك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التعليل المذكور ليس بصحيح، لكفاية قصد القربة فيهما أوّلا، و عدم المانع من قصد الوجهين ثانيا، فكما أنّه لو صلّي على الجنازتين إحداهما للطفل الغير البالغ للسبعة و الاخرى للبالغ صحّ قصد الندب لإحداهما و الوجوب للأخرى كذلك تصحّ الصلاة فيما نحن فيه أيضا بالنسبة إلى ما بقي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الوجه الثالث في المسألة ذهب إليه العلاّمة و جماعة من الفقهاء، و هو أنّ المصلّي يتخيّر بين قطع الصلاة الاولى و استيناف الصلاة على كلتيهما و بين إكمال الصلاة الاولى و استيناف الصلاة على الجنازة الثانية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الصلاة،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الجنازتين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بصلاة ثانية محتجّين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عليّ بن جعفر عن أخيه عليه السّلام في قوم كبّروا على جنازة تكبيرة أو تكبيرتين و وضعت معها اخرى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شاءوا تركوا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يفرغوا من التكبير على الأخيرة، و إن شاءوا رفعوا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 أتمّوا التكبير على الأخيرة، كلّ ذلك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الشقّ الآخر للتخيير هو أن يكمل الصلاة الاولى و يفرد الجنازة الثانية بالصلاة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العلاّمة و جماعة من الفقهاء احتجّوا على التخيير المذكور بالرواية، 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كبّروا على جنازة تكبيرة أو اثنتين و وضعت معها اخرى كيف يصنعون؟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شاءوا تركوا الاولى حتّى يفرغوا من التكبير على الأخيرة، و إن شاءوا رفعوا الاولى و أتمّوا ما بقي على الأخيرة، كلّ ذلك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الجنازة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بها جماعة على التخيير بين قطع الصلاة على الاولى و استينافها عليهما و بين إكمال الصلاة على الاولى و إفراد الثانية بصلاة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للشهيد الأوّل رحمه اللّه أيضا هاهنا كلام سيأتي في نقل الشارح رحمه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العلاّمة و جماعة بهذه الفقرة من الرواية على التخيير بين القطع و الإكمال، و فهموا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تركوا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الصلاة الاولى 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يفرغوا من التكبيرة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مستأنفة مشتركة بين الجنازتين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الشقّ الآخر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القوم إن شاءوا أتمّوا صلاة الجنازة الاولى، </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قاصرة عن إفادة المدّعى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بقي من تكبير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 للجنازتين، فإذا فرغوا من تكبير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بين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بحالها حتّى يكملوا التكبير على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مكانها و الإتمام على الأخيرة، و ليس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استأنفوا الصلاة الثانية على الجنازة الثانية، ففهم العلاّمة رحمه اللّه و جماعة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على الجنازة الاولى، 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أتمّوا التكبير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استيناف الصلاة الثانية على الجنازة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التخيير بين قطع الصلاة الاولى و التشريك بين الجنازتين في الصلاة من الابتداء و بين إتمام الصلاة الاولى على الجنازة الاولى و استيناف الصلاة ثانية على الجنازة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يفرغوا من التكبير على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التكبيرات الباقية من الصلاة الاولى مشتركة بين الجنازتين، و التخيير المستفاد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شاءوا تركوا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شاءوا رفعوا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بين رفع الجنازة الاولى بعد إكمال تكبيرات صلاتها و حملها للدفن و بين تركها و تأخير حملها حتّى يفرغوا من تكبيرات الصلاة الثانية، فحمل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تركوا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إبطال الصلاة الاولى خلاف ظاهر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التشريك بين الجنازتين في التكبيرات الباقية من الصلاة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الجنازة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الجنازة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الشقّ الثاني من التخيير المستفاد من الرواية كما أوضحناه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الجنازة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دلالة على إبطال الصلاة على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تحريم قطع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خيف على الجنائز قطعت الصلاة ثمّ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قطع لضرورة، و إلى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هنا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عليّ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احتساب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العبارة الواردة في الرواية لا تدلّ على إبطال الصلاة الاولى بوجه من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خذ هذا الدليل المذكور الرادّ لقول العلاّمة و الجماعة أوّلا، و الدليل الثاني للردّ هو تحريم قطع الصلاة الواجبة عمدا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أَعْمالَكُمْ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تحريم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يحرم القطع و الإبطال إذا خيف على الجنائز الحاضرة، مثل حضور الخصم و هتك الجنائز لو اخّرت الصلاة و الدفن، فإذا يجوز قطع الصلاة الاولى و إقامة الصلاة على كلتيهما مشتركة بحيث يوجب التسرّع إلى تجهيز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المصلّي،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إلى ما ذكره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هذا الكتاب في قوله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 الحديث هذا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فراجع إن شئت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الحديث يدلّ على كون التكبيرات الباقية من الصلاة الاولى محسوبة للجنازتين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شاءوا تركوا الاولى حتّى يفرغوا من التكبير على الأخيرة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من التكبيرات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بالباقي للثانية،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حقّقناه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حكيناه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تناول النيّة أوّلا للثانية فكيف يصرف باقي التكبيرات إليها مع توقّف العمل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بإمكان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 نيّة من الآن لتشريك باقي التكبير على الجنازتين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الجواب لا 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إن لم يصرّح بالنيّة في الرواية،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أوضحنا فيما سبق منّا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معناه ترك الجنازة الاولى، و أنّها لا تدفن حتّى تتمّ التكبيرات الباقية من الصلاة 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تكبيرات الصلاة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الجنازتين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الاحتساب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تحقيق حال الاحتساب في هذه المسألة هو ما ذكرناه حكاية عن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المصنّف رحمه اللّه، 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الجواب عن قول العلاّمة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استشكل الحديث بأنّ المصلّي لم ينو حين الأخذ في الصلاة الاولى الجنازة الثانية، فكيف يشرّك بينهما في التكبيرات الباقية؟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أجاب عن إشكاله نفسه بإمكان حمل الحديث على إحداث النيّة من الآن و التشريك بينهما في التكبيرات الباقية بأن يقصد في قلبه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الجواب لا محيص عنه و لا بدّ من الذهاب إليه و إن لم يصرّح في الرواية بإحداث النيّة و التشريك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قلبيّ يكفي فيها مجرّد القصد إلى الصلاة على الثانية إلى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حقّق المصنّف في مواضع أنّ الصدر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يتعرّضون للنيّة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أحدث البحث عنها المتأخّرون، فيندفع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دليل على جواز القطع،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المصنّف من جواز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الخوف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يكفي في النيّة قصد كون الصلاة للثانية أيضا مع تحقّق ما يعتبر في النيّة من التقرّب و الوجه،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الفقهاء المتقدّمون، فإنّ المصنّف رحمه اللّه حقّق في مواضع من كتبه و تصنيفاته أنّ المتقدّمين من الفقهاء ما كانوا يتعرّضون لمسألة النيّة، بخلاف المتأخّرين الباحثين عنها بالتفصيل، لأنّ القصد إلى الفعل المنويّ أمر بديهيّ لا احتياج إلى التعرّض له، فإنّ العامل لا يقدم على فعل إلاّ مع قصده، و هذا هو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النيّة أمر قلبيّ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لم تكن النيّة إلاّ مجرّد قصد الفعل لم يكن للإشكال موقع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ظهر من جميع ما ذكرناه في الردّ على العلاّمة و الجماعة أنّه لا دليل على جواز قطع الصلاة الاولى و استيناف الصلاة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الدليل،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القطع</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رحمه اللّه على قول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خيف على الجنائز قطعت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الخوف إن كان على جميع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فالقطع يزيد الضرر على الاولى، لأنّ القطع مستلزم لانهدام التكبير و الدعاء، </w:t>
      </w:r>
    </w:p>
    <w:p>
      <w:pPr>
        <w:pStyle w:val="BookText"/>
        <w:rPr/>
      </w:pPr>
      <w:r>
        <w:rPr>
          <w:rFonts w:ascii="Amiri" w:hAnsi="Amiri" w:eastAsia="Amiri" w:cs="Amiri"/>
          <w:color w:val="111111"/>
          <w:sz w:val="28"/>
          <w:sz w:val="28"/>
          <w:szCs w:val="28"/>
          <w:rtl w:val="true"/>
          <w:lang w:bidi="ar-SA"/>
        </w:rPr>
        <w:t xml:space="preserve">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الخوف إن كان على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الاولى فالقطع يزيد الضرر على الاولى و لا يزيله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لانهدام ما قد مضى من صلاتها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لزيادة مكثها، و إن كان الخوف على الأخيرة فلا بدّ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المكث مقدار الصلاة عليها،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مع التشريك الآن و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فرضه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بالخوف على الثانية بالنظر إلى تعدّد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فتعليل جواز القطع بذلك غير صحيح، و كذا القول إن كان الخوف على الاولى خاصّة، أمّا في صورة الخوف على الثانية خاصّة فلا يصحّ التعليل بالخوف، لأنّ الجنازة الثانية لا بدّ لها من المكث بمقدار الصلاة عليها بلا فرق بين التشريك في التكبيرات الباقية و بين قطع الصلاة و استينافها لها إلاّ في الفرض النادر الذي سيشير الشارح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 للأولى أيضا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الجنازة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المكث بمقدار الصلاة على الثانية يحصل بتشريك الجنازتين في التكبيرات الباقية و بالقطع و استيناف الصلاة لكلتيهما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فرض تحقّق الضرر بعدم القطع فيما إذا كان الخوف على الجنازة الثانية بتشريك الجنازتين في التكبيرات الباقية، لأنّه يجب إذا على المصلّي تكرار الدعاء بعد التكبيرة للأولى و للثانية، </w:t>
      </w:r>
    </w:p>
    <w:p>
      <w:pPr>
        <w:pStyle w:val="BookText"/>
        <w:rPr/>
      </w:pPr>
      <w:r>
        <w:rPr>
          <w:rFonts w:ascii="Amiri" w:hAnsi="Amiri" w:eastAsia="Amiri" w:cs="Amiri"/>
          <w:color w:val="111111"/>
          <w:sz w:val="28"/>
          <w:sz w:val="28"/>
          <w:szCs w:val="28"/>
          <w:rtl w:val="true"/>
          <w:lang w:bidi="ar-SA"/>
        </w:rPr>
        <w:t xml:space="preserve">مع اختلافهما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بحيث يزيد ما يتكرّر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التشريك بينهما فيما بقي ينوي بقلبه على الثانية، و يكبّر تكبيرا مشتركا بينهما،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حضرتا 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يوجب زيادة المكث، بخلاف القطع و استيناف الصلاة لكلتيهما، فإنّه لا يوجب شيئا أزيد ممّا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الضرر الحاصل للجنازة الثانية بتكرار الدعاء لكلتيهما لا يحصل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اختلاف الجنازتين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الاختلاف في الدعاء إمّا من حيث إنّه يتكرّر الدعاء بعد كلّ تكبيرة مشتركة، و إمّا من حيث اختلاف الجنازتين ذكورة و انوثة و غيرهما، فبعد كلّ تكبيرة مشتركة يجب الدعاء بألفاظ مختلفة مع مراعاة ما ذكر، و ذلك يوجب زيادة المكث بالنسبة إلى الثانية المخوف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المقدار المتكرّر بعد فرض التشريك يزيد على مقدار الصلاة المستأنفة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الاولى المأتيّ بها،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اللام فيه تكون للعهد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الشارح رحمه اللّه بعد إثبات جواز التشريك في التكبيرات الباقية بين الجنازتين يشير إلى شرائطه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بقلبه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المصلّي يقصد حين التكبيرات الاشتراك بينهما قلبا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يقصد الاشتراك بينهما إذا حضرتا ابتداء فيصلّي عليهما صلاة واحدة مشتركة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يدعو لكلّ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بوظيفتها من الدعاء 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التقديم إلى أن يكمل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يكمل ما بقي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اقتصر على صلاة واحدة على متعدّد،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الدعاء لكلّ واحدة من الجنازتين بالنسبة إلى تكبيرته، مثلا إذا كانت التكبيرة المشتركة تكبيرة ثانية للجنازة الاولى دعا لها بالصلاة على النبيّ و آله، و حيث إنّها تكبيرة اولى للجنازة الثانية يتشهّد الشهادتين بعدها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المصلّي يكون مخيّرا في تقديم الدعاء للجنازة الاولى أو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هكذا يفعل المصلّي حتّى يكمل تكبيرات الصلاة على الاولى، ثمّ يكمل تكبيرات الصلاة 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مثل التشريك في أثناء الصلاة هو التشريك في الابتداء من حيث اختصاص كلّ واحدة من الجنازتين بدعائها بعد تكبيرتها، مثلا إذا صلّى صلاة واحدة على الرجل و المرأة دعا للمرأة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لا نعلم منها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للرجل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يدعو للطفل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يفعل حين الإتيان بالدعاء المختصّ بالمنافق إذا حضرت جنازتان إحداهما للمؤمن و الاخرى للمنافق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المصلّي،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المتعدّد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الثابت في أكثر النسخ الموجودة بأيدينا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و هو الصحيح بقرينة المقام و اللفظ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إسناد الفعل إلى المصلّي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مسند إلى المصلّي نفسه، فإنّ هذا هو مقتضى وحدة السياق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 فيما يتّحد 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لو كان فيهم مؤمن و مجهول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منافق 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اتّحاد الصنف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يراعي تثنية الضمير و جمعه و تذكيره و تأنيثه، أو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مؤوّلا بالميّت، أو يؤنّث مؤوّلا بالجنازة،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لفظ التكبيرات و الشهادتين و الصلوات و الدعاء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المصلّي رعاية ما يختلف لفظه مثل الدعاء للرجل بالتذكير و للمرأة بالتأنيث و الدعاء للطفل و الدعاء على المنافق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المجهول هو الذي لا يعلم مذهبه و لو بالقرائن، مثلا إذا وجدت جنازة في بلدة يسكنها أهل الحقّ كان هذا قرينة كونه من أهل الحقّ، و كذلك إذا وجدت في بلدة يسكنها المخالفون خاصّة فهذا قرينة كونه من أهل الخلاف، لكن لو وجدت جنازة في بلدة يسكنها كلا أهل الخلاف و أهل الحقّ كان حالها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هذا الكتاب كيفيّة الدعاء للمجهول، لكن قال الفاضل الهنديّ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الحلبيّ و حسنه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لا تدري ما حاله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يحبّ الخير و أهله فاغفر له و ارحمه، و تجاوز عنه، و في حسن ابن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له بدعاء المستضعف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كانا مؤمنين أو كانوا مؤمنين، ففي الفرض الأوّل يأتي بالأفعال المستعملة في الدعاء بالتثنية، و في الفرض الثاني بالجمع، و هكذا لو كانا منافقين أو كانوا منافقين أو كانا طفلين أو كانوا أطفالا ففي الفرض الأوّل يأتي باللعن بالتثنية أو الجمع، و في الفرض الثاني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لأبويهما أو لأبويهم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يأتي المصلّي بالضمائر بالتذكير حتّى لو كانت الأموات إناثا بالتأويل بالميّت، </w:t>
      </w:r>
      <w:bookmarkStart w:id="455" w:name="pg14805_166753"/>
    </w:p>
    <w:p>
      <w:pPr>
        <w:pStyle w:val="BookText"/>
        <w:rPr/>
      </w:pPr>
      <w:bookmarkEnd w:id="455"/>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Heading6"/>
        <w:numPr>
          <w:ilvl w:val="5"/>
          <w:numId w:val="1"/>
        </w:numPr>
        <w:rPr/>
      </w:pPr>
      <w:bookmarkStart w:id="456" w:name="__RefHeading___Toc1941192_730472459"/>
      <w:bookmarkStart w:id="457" w:name="_Toc163"/>
      <w:bookmarkEnd w:id="456"/>
      <w:r>
        <w:rPr>
          <w:rtl w:val="true"/>
        </w:rPr>
        <w:t>الخامس</w:t>
      </w:r>
      <w:r>
        <w:rPr>
          <w:rtl w:val="true"/>
        </w:rPr>
        <w:t xml:space="preserve">: </w:t>
      </w:r>
      <w:r>
        <w:rPr>
          <w:rtl w:val="true"/>
        </w:rPr>
        <w:t>أحكام دفن الميّت</w:t>
      </w:r>
      <w:bookmarkEnd w:id="457"/>
    </w:p>
    <w:p>
      <w:pPr>
        <w:pStyle w:val="Heading6"/>
        <w:numPr>
          <w:ilvl w:val="5"/>
          <w:numId w:val="1"/>
        </w:numPr>
        <w:rPr/>
      </w:pPr>
      <w:bookmarkStart w:id="458" w:name="__RefHeading___Toc1941194_730472459"/>
      <w:bookmarkStart w:id="459" w:name="_Toc164"/>
      <w:bookmarkEnd w:id="458"/>
      <w:r>
        <w:rPr>
          <w:rtl w:val="true"/>
        </w:rPr>
        <w:t>اشارة</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دفنه،</w:t>
      </w:r>
      <w:r>
        <w:rPr>
          <w:rFonts w:eastAsia="IRNazanin" w:cs="IRNazanin"/>
          <w:color w:val="111111"/>
          <w:sz w:val="28"/>
          <w:szCs w:val="28"/>
          <w:rtl w:val="true"/>
          <w:lang w:bidi="fa-IR"/>
        </w:rPr>
        <w:t>)</w:t>
      </w:r>
    </w:p>
    <w:p>
      <w:pPr>
        <w:pStyle w:val="Heading6"/>
        <w:numPr>
          <w:ilvl w:val="5"/>
          <w:numId w:val="1"/>
        </w:numPr>
        <w:rPr/>
      </w:pPr>
      <w:bookmarkStart w:id="460" w:name="__RefHeading___Toc1941196_730472459"/>
      <w:bookmarkStart w:id="461" w:name="_Toc165"/>
      <w:bookmarkEnd w:id="460"/>
      <w:r>
        <w:rPr>
          <w:rtl w:val="true"/>
        </w:rPr>
        <w:t>واجبات الدفن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الواجب مواراته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يحرس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جثّته من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يكتم رائحته عن الانتشار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الميّت الحاضر أو يأتي بها بالتأنيث حتّى لو كانت الأموات ذكورا بالتأويل بالجنازة،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الجنازة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رعاية تثنية الضمائر و جمعها و تأنيثها و تذكيرها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دفن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الخامس من أحكام الأموات هو بيان حكم 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الدفن مصدر من دفنه 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و واراه كدفن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واراه مواراة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دفن الميّت في الأرض بحيث تكون جثّته محفوظة من سباع الحيوانات و أيضا تكون رائحته مكتومة عن أن تنتشر و يتأذّى بها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هذا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 بصيغة المذكّر و إن كان المتبادر إلى الذهن كونه بصيغة المؤنّث</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السباع جمع، مفرده السبع و السبيع و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المفترس من الحيوان مطلقا ج أسبع و 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462" w:name="pg14805_166755"/>
    </w:p>
    <w:p>
      <w:pPr>
        <w:pStyle w:val="BookText"/>
        <w:rPr/>
      </w:pPr>
      <w:bookmarkEnd w:id="462"/>
      <w:r>
        <w:rPr>
          <w:rFonts w:ascii="Amiri" w:hAnsi="Amiri" w:eastAsia="Amiri" w:cs="Amiri"/>
          <w:color w:val="111111"/>
          <w:sz w:val="28"/>
          <w:sz w:val="28"/>
          <w:szCs w:val="28"/>
          <w:rtl w:val="true"/>
          <w:lang w:bidi="ar-SA"/>
        </w:rPr>
        <w:t xml:space="preserve">و احترز بالأرض عن وضعه في بناء و نحوه و إن حصل الوصفان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و مقاديم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جانبه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941198_730472459"/>
      <w:bookmarkStart w:id="464" w:name="_Toc166"/>
      <w:bookmarkEnd w:id="463"/>
      <w:r>
        <w:rPr>
          <w:rtl w:val="true"/>
        </w:rPr>
        <w:t>مستحبّات الدفن</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يكون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الدفن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الوصفان هو حفظ جثّة الميّت من السباع و كتم رائحته عن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وضعه في بناء مثل الجدار و غيره موجبا لتحصيل الوصفين المذكورين، لكنّه مع هذا لا يجوز، بل يجب دفنه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ثاني ما تجب رعايته حين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المقاديم جمع، مفرده المقدم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دفن الميّت على نحو يكون جميع مقاديم بدنه مواجها للقبلة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يلقى في القبر على جانبه الأيمن لو أمكن، و لو لم يمكن الدفن كذلك جاز بأيّ نحو يمكن، و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جميع الواجبات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مستحبّات الدفن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الدفن يكون من باب المجاز، و هو إمّا من قبيل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إنبات الربيع البقل، فإنّ نسبة الإنبات إلى الربيع مجاز، لأنّ الإنبات فعل اللّه تعالى، و في المقام أيضا اسند العمق إلى ما ليس له، لأنّ العمق يكون لمحلّ الدفن لا نفس الدفن، فإسناده إلى الدفن يكون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قبيل المجاز بالحذف،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66"/>
      </w:r>
      <w:r>
        <w:rPr>
          <w:rFonts w:ascii="Amiri" w:hAnsi="Amiri" w:eastAsia="Amiri" w:cs="Amiri"/>
          <w:color w:val="111111"/>
          <w:sz w:val="28"/>
          <w:sz w:val="28"/>
          <w:szCs w:val="28"/>
          <w:rtl w:val="true"/>
          <w:lang w:bidi="ar-SA"/>
        </w:rPr>
        <w:t>أي أهل القرية، و في المقام أيضا يرجع الضمير إلى موضع الدفن في الحقيقة، فرجوعه إلى الدفن يكون من قبيل المجاز بالحذف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احتمال آخر أفاده الشارح رحمه اللّه، و هو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p>
    <w:p>
      <w:pPr>
        <w:pStyle w:val="BookText"/>
        <w:rPr/>
      </w:pPr>
      <w:r>
        <w:rPr>
          <w:rFonts w:ascii="Amiri" w:hAnsi="Amiri" w:eastAsia="Amiri" w:cs="Amiri"/>
          <w:color w:val="111111"/>
          <w:sz w:val="28"/>
          <w:sz w:val="28"/>
          <w:szCs w:val="28"/>
          <w:rtl w:val="true"/>
          <w:lang w:bidi="ar-SA"/>
        </w:rPr>
        <w:t xml:space="preserve">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معتدلة، و أقلّ الفضل إلى 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القبر بذراعين أو بثلاث عند رجليه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و نقل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ثلاث دفعات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يتأهّب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للقبر و إنزاله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السبق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فإنّ القبر و إن لم يذكر لفظا إلاّ أنّه معلوم بالقرينة المقاميّة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لِأَبَوَيْهِ لِكُلِّ واحِدٍ مِنْهُمَا السُّدُسُ </w:t>
      </w:r>
      <w:r>
        <w:rPr>
          <w:rStyle w:val="FootnoteAnchor"/>
          <w:rtl w:val="true"/>
        </w:rPr>
        <w:footnoteReference w:id="67"/>
      </w:r>
      <w:r>
        <w:rPr>
          <w:rFonts w:ascii="Amiri" w:hAnsi="Amiri" w:eastAsia="Amiri" w:cs="Amiri"/>
          <w:color w:val="111111"/>
          <w:sz w:val="28"/>
          <w:sz w:val="28"/>
          <w:szCs w:val="28"/>
          <w:rtl w:val="true"/>
          <w:lang w:bidi="ar-SA"/>
        </w:rPr>
        <w:t>، فإنّ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لِأَبَوَيْهِ </w:t>
      </w:r>
      <w:r>
        <w:rPr>
          <w:rStyle w:val="FootnoteAnchor"/>
          <w:rtl w:val="true"/>
        </w:rPr>
        <w:footnoteReference w:id="68"/>
      </w:r>
      <w:r>
        <w:rPr>
          <w:rFonts w:ascii="Amiri" w:hAnsi="Amiri" w:eastAsia="Amiri" w:cs="Amiri"/>
          <w:color w:val="111111"/>
          <w:sz w:val="28"/>
          <w:sz w:val="28"/>
          <w:szCs w:val="28"/>
          <w:rtl w:val="true"/>
          <w:lang w:bidi="ar-SA"/>
        </w:rPr>
        <w:t>يرجع إلى الميّت، فإنّ الميّت و إن لم يذكر لفظا إلاّ أنّه معلوم بالقرينة المقاميّة، كما أنّ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69"/>
      </w:r>
      <w:r>
        <w:rPr>
          <w:rFonts w:ascii="Amiri" w:hAnsi="Amiri" w:eastAsia="Amiri" w:cs="Amiri"/>
          <w:color w:val="111111"/>
          <w:sz w:val="28"/>
          <w:sz w:val="28"/>
          <w:szCs w:val="28"/>
          <w:rtl w:val="true"/>
          <w:lang w:bidi="ar-SA"/>
        </w:rPr>
        <w:t>يرجع إلى العدل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و الجهة و الجانب و المقدار و المثل و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النحو هنا هو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كون عمق القبر مثل قامة إنسان معتدل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منّا معنى الترقوة و أنّها هي العظم الواقع بين ثغرة النحر و العاتق، جمعه التراقي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وضع الجنازة على الأرض إذا قربت من المدفن بمقدار ذراعين أو ثلاث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توضع الجنازة على الأرض من جانب رجل القبر لا من سائر الجوانب من الرأس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الميّت إذا كان رجلا استحبّ أن ينقل إلى طرف القبر بعد وضعه على الأرض ثلاث دفعات، بمعنى أن يرفع و ينقل إلى طرف القبر، ثمّ يوضع على الأرض، ثمّ يرفع و يحمل و هكذا إلى ثلاث مرّات، ثمّ يوضع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من أهّب للأمر و تأهّب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و استعدّ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أن يسبق برأس الميّت إلى القبر كما أنّ الإنسان يخرج رأسه من بطن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ممّا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و تنقل دفعة واحدة، و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و الأخبار خالية عن الدفعات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نزول الأجنبيّ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الميّت إذا كانت امرأة وضعت على الأرض من جانب القبلة من القبر، ثمّ حملت دفعة واحدة و انزلت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توضع المرأة في قبرها من جهة عرض بدنها لا من جانب رأسها، بخلاف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التفاصيل المذكورة لوضع الميّت على الأرض ثلاث مرّات لو كان رجلا، و دفعة واحدة لو كانت امرأة، فإنّ ما ذكر من الدفعات هو مشهورة بين الفقهاء و لم يرد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أخبار منقولة في كتاب الوسائل يمكن استفادة الدفعات المذكورة منها إجمالا، ننقل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بأخيك إلى القبر فلا تفدحه به، ضعه أسفل من القبر بذراعين أو ثلاثة حتّى يأخذ أهبته، ثمّ ضعه في لحده،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بالميّت القبر فلا تفدح به القبر، فإنّ للقبر أهوالا عظيمة، و تعوّذ من هول المطلع، و لكن ضعه قرب شفير القبر و اصبر عليه هنيئة، ثمّ قدّمه قليلا و اصبر عليه ليأخذ أهبته، ثمّ قدّمه إلى شفير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ينزل القبر الأجنبيّ لا الأرحام حتّى يضع الميّت في القبر و إن كان الرحم من أولاد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نزول الرحم معها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الزوج أولى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 مع تعذّرهما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صالحة ثمّ أجنبيّ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رأسه و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الحسين عليه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خدّه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مطلق الكفن أو تلقاء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يقدح في مصاحبته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احتمال وصول نجاسته إليها، لأصالة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ينزل الأجنبيّ قبر المرأة لوضعها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الأفضل حين وضع جنازة المرأة في القبر هو نزول المحارم و إن كان نزول غير المحارم أيضا جائزا في بعض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الزوج أولى من محارمها بأن ينزل قبر زوجته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الزوج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نزول الزوج أو المحرم نزلت القبر الامرأة الصالحة، و لو لم يمكن نزولها أيضا فلينزل الرجل الأجنبيّ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مستحبّات الدفن أن تحلّ عقد الأكفان من جانب رأس الميّت و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أن يوضع خدّ الميّت الأيمن على التراب بحيث لا يفصل الكفن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توضع التربة الحسينيّة عليه السّلام تحت خدّ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قدّام وجه الميّت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التربة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عدمه، مع طهارته ظهور الآن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الإقرار بالأئمّة عليهم السّلام واحدا بعد واحد ممّن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معه إن كان وليّا،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استأذنه مدنيا فاه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اذنه قائلا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صلّى اللّه عليه و آله، اللّهمّ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جواب عن إشكال أنّه في وضع التربة الحسينيّة عليه السّلام في كفن الميّت أو تحت خدّه احتمال وصول النجاسة إلى التربة،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الأصل عدم وصول النجاسة إلى التربة أوّلا، و كون الميّت طاهرا حال وضع التربة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لقّنه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 إيّاه و قاله له من فيه مشافهة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أن يلقّن الميّت الشهادة على التوحيد و النبوّة و الإقرار بإمامة الأئمّة المعصومين الاثني عشر عليهم السّلام فردا بعد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ما ذكر في حقّ من نزل القبر إنّما هو فيما إذا كان النازل وليّ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من نزل القبر وليّ الميّت فليستأذن وليّه في التلقين، لأنّ هذا و سائر التجهيزات للميّت لا ولاية فيها إلاّ لوليّه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يقدم على التلقين يستحبّ له أن يدني فمه إلى اذن الميّت كأنّه يتكلّم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الذي يلقّن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الملقّن يقول قبل تلقين الشهادتين و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الميّت،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التلقين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أيضا دعاء النازل قبر الميّت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عبدك نزل بك، و أنت خير منزول به، اللّهمّ افسح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 ألحقه بنبيّه، اللّهمّ إنّا لا نعلم منه إلاّ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أعلم به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الخروج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باب القبر، و فيه احترام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للتراب من الحاضرين غير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 مسترجعين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70"/>
      </w:r>
      <w:r>
        <w:rPr>
          <w:rFonts w:ascii="Amiri" w:hAnsi="Amiri" w:eastAsia="Amiri" w:cs="Amiri"/>
          <w:color w:val="111111"/>
          <w:sz w:val="28"/>
          <w:sz w:val="28"/>
          <w:szCs w:val="28"/>
          <w:rtl w:val="true"/>
          <w:lang w:bidi="ar-SA"/>
        </w:rPr>
        <w:t>حالة الإهالة،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و 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وجه الأرض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مفرّجات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اللّهمّ وسّع للميّت قبره، فإنّ قبر بعض الناس يكون ضيّقا لصدور بعض المعاصي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الخير هو ظاهر الإيمان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اللّهمّ إنّا لا نعلم منه إلاّ ظاهر الإيمان و الإسلام، و أنت أعلم بحقيقته و باطنه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المذكور منقول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يخرج النازل قبر الميّت من قبل رجلي الميّت، لأنّه في حكم باب القبر، و الخروج منه احترام لصاحب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هال عليه التراب يهيله 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صبّ التراب على قبر الميّت بظهر كفّ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الحاضرين الذين يصبّون التراب على قبر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الحاضرين يصبّون التراب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يقال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استرجع، فهو مسترجع</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مستحبّات الدفن أن يرفع القبر عن سطح الأرض بمقدار أربع أصابع منفرجات لا منضمّات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ليعرف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فيزار و يحترم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اختلفت سطوح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اغتفر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أعلاها و تأدّت السنّة بأدناها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تسطيحه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له في ظهره سنم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شعار الناصبيّة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نهاية استحباب ارتفاع القبر عن وجه الأرض هي مقدار شبر، فلا يستحبّ أن يكون ارتفاعه أزيد من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لاستحباب ارتفاع القبر بالمقدار المذكور بأنّه يعرف و يزار و لا يهتك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كانت سطوح الأرض متفاوتة من حيث العلو و السفل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من طرف عالية و من آخر سافلة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بالنسبة إلى الجانب السافل بالمقدار المذكور، فلا يحتاج إلى رفعه بالنظر إلى جانبه العالي أيضا، بل يغتفر كون الطرف العالي مساويا للقبر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القبر،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حصلت السنّة في رفع القبر بالمقدار المذكور بالجانب السافل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أن يسطّح القبر بأن لا يجعل ظهره محدّبا كما هو حال سنام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حقّ العبارة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لا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النسخ الموجودة بأيدينا كلّها هي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البعير،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 القبر أي لم يسطّحه، بل جعله مثل سنام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العامّة، فإنّ جلّهم بل كلّهم ناصبيّة عند التحقيق، و المراد أكثرهم، و إلاّ فإنّ الشافعيّة وافقونا في استحباب التسطيح، و كذا في الجهر بالبسملة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تسنيم القبر و جعله كسنام البعير من بدع النواصب و من محدثاتهم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اعترافهم بأنّه خلاف السنّة مراغمة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للفرقة المحقّة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ينتهي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على وسطه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نضحه بالماء مؤثّرة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التراب مفرّجة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نابذهم و هاجرهم و عاداهم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أهل البدعة جوّزوا تسنيم القبر عداوة لأهل الحقّ، و هم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أن يصبّ الماء على القبر بأن يشرع في الصبّ من طرف رأس الميّت إلى رجليه و يدار إلى أن ينتهي إلى جانب رأس الميّت الذي كان مبدأ الصبّ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كسر القاف معناه هو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يدار الماء حين الصبّ على القبر حتّى ينتهي إلى جانب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كون الشخص الذي يصبّ الماء على القبر مواجها للقبلة لا مستدبرا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يضع الحاضر يده على القبر بعد صبّ الماء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يكون وضع اليد بحيث تؤثّر اليد في تراب القبر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تكون أصابع اليد حين التأثير في التراب غير منضمّة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الأخبار أنّ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بهذه الحالة، فلا يستحبّ تأثيرها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روى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التراب و سوّي قبره فضع كفّك على قبره عند رأسه، و فرّج أصابعك، و اغمز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 عليه بعد ما ينضح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الاستحباب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تأثير اليد في غير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بسنّة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اعتقاده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تكون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استحباب وضع اليد منفرجة الأصابع مؤثّرة في تراب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بحالة صبّ الماء على القبر، فلا تستحبّ الكيفيّة المذكورة في سائر أوقات زيارة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اليد،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الدفن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 حثى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غمز غمزاه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جسّه و كبسه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غمز الكفّ عند وضعها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 في استحباب الكيفيّة المذكورة بعد الحالة المذكورة حكم بعدم الاستحباب عملا بأصالة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الرمل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استحباب تأثير اليد في الرمل و أمثاله 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عدم الفرق بين زمان الدفن و بين سائر الأوقات التي يزار فيها القبر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اعتقاد اسنحباب تأثير اليد في غير حال الدفن يكون بدعة و غير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شاء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أصعد إليك روحه و لقّه منك رضوانا و أسكن قبره من رحمتك ما تغنيه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زاره مستقبلا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الانصراف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عال إلاّ مع التقيّة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وضع اليد على قبر الميّت في حال كون الواضع يطلب الرحمة عليه بأيّ لفظ كان و لو بغير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التلفّظ بالدعاء المذكور في أيّ وقت يزار فيه قبر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وضع اليد على القبر و طلب الرحمة على صاحبه و قراءة الدعاء المذكور في حال كون الزائر مواجها للقبلة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أن يلقّن الوليّ أو المأذون من جانبه بعد تفرّق الحاضرين بصوت عال إلاّ مع التقيّة، فيخفّف الصوت عند التلقين، لأنّ العامّة لا يجوّزون هذا التلقين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فاعله هو الضمير العائد إلى الوليّ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انصراف الحاضرين و تفرّقهم</w:t>
      </w:r>
      <w:r>
        <w:rPr>
          <w:rFonts w:eastAsia="Amiri" w:cs="Amiri" w:ascii="Amiri" w:hAnsi="Amiri"/>
          <w:color w:val="111111"/>
          <w:sz w:val="28"/>
          <w:szCs w:val="28"/>
          <w:rtl w:val="true"/>
          <w:lang w:bidi="ar-SA"/>
        </w:rPr>
        <w:t xml:space="preserve">. </w:t>
      </w:r>
      <w:bookmarkStart w:id="465" w:name="pg14805_166776"/>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الاستقبال و الاستدبار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ورود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941200_730472459"/>
      <w:bookmarkStart w:id="467" w:name="_Toc167"/>
      <w:bookmarkEnd w:id="466"/>
      <w:r>
        <w:rPr>
          <w:rtl w:val="true"/>
        </w:rPr>
        <w:t>القول في التعزية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التعزية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المصيبة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تفعلة من العزاء، و هو الصبر،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عزاءك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صبرك و سلوك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الصبر و التسلية عن المصاب بإسناد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حكمة اللّه تعالى و عدله، و تذكيره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وعد اللّه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الأكابر من المصابين،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عزّى مصابا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التخيير إنّما هو لعدم ورود نصّ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التعزية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عزّاه 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 و صبّره و أمره بالصبر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اللّه عزاءك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رزقك اللّه الصبر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و الداهية و الشدّة و كلّ أمر مكروه يحلّ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 سلوا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نسيه، طابت نفسه عنه و ذهل عن ذكره و هجره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بالقصر أيضا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التعزية هو حمل المصاب على الصبر و التحمّل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يتعلّقان بقوله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الحمل يتحقّق بإسناد الامور إلى حكمته تعالى، بأن يقال للمصاب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الامور بيده تعالى و هو حكيم و كلّ ما يريد فهو صلاح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اَلَّذِينَ إِذا أَصابَتْهُمْ مُصِيبَةٌ قالُوا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يحمل المصاب على الصبر بتذكيره ما فعله </w:t>
      </w:r>
      <w:bookmarkStart w:id="468" w:name="pg14805_166778"/>
    </w:p>
    <w:p>
      <w:pPr>
        <w:pStyle w:val="BookText"/>
        <w:rPr/>
      </w:pPr>
      <w:bookmarkEnd w:id="468"/>
      <w:r>
        <w:rPr>
          <w:rFonts w:ascii="Amiri" w:hAnsi="Amiri" w:eastAsia="Amiri" w:cs="Amiri"/>
          <w:color w:val="111111"/>
          <w:sz w:val="28"/>
          <w:sz w:val="28"/>
          <w:szCs w:val="28"/>
          <w:rtl w:val="true"/>
          <w:lang w:bidi="ar-SA"/>
        </w:rPr>
        <w:t>فله مثل أجره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عزّى ثكلى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بردا في الجنّة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1941202_730472459"/>
      <w:bookmarkStart w:id="470" w:name="_Toc168"/>
      <w:bookmarkEnd w:id="469"/>
      <w:r>
        <w:rPr>
          <w:rtl w:val="true"/>
        </w:rPr>
        <w:t>كفائيّة أحكام الميّت</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فروض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ندبها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الأكابر و الأعاظم من الصبر و التحمّل عند عروض المصائب مثل أن يذكّره تحمّل زينب عليها السّلام بنت عليّ عليه السّلام المصائب العظيمة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ثكلت المرأة ولدها ثكلا و ثكلا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فقدته، فهي ثاكل و ثاكلة و ثكلى و ثكول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التعزية للمصاب مشروعة قبل الدفن بإجماع الشيعة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التعزية بعد الدفن مشروعة بإجماع الشيعة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كفائيّة أحكام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الأحكام التي ذكرناها من الواجبات و المستحبّات ليست إلاّ من قبيل الواجبات الكفائيّة و المندوبات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بفعل مقدّر من أفعال العموم، و الجملة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الغسل و الكفن و الدفن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الأحكام المذكورة للأموات </w:t>
      </w:r>
    </w:p>
    <w:p>
      <w:pPr>
        <w:pStyle w:val="BookText"/>
        <w:rPr/>
      </w:pPr>
      <w:r>
        <w:rPr>
          <w:rFonts w:ascii="Amiri" w:hAnsi="Amiri" w:eastAsia="Amiri" w:cs="Amiri"/>
          <w:color w:val="111111"/>
          <w:sz w:val="28"/>
          <w:sz w:val="28"/>
          <w:szCs w:val="28"/>
          <w:rtl w:val="true"/>
          <w:lang w:bidi="ar-SA"/>
        </w:rPr>
        <w:t xml:space="preserve">إن كانت 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الكفائيّ مخاطبة الكلّ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من الواجبات الكفائيّة أو من المندوبات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تلقين الميّت و صبّ الماء على قبره بعد الدفن و رفع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المندوبات المذكورة ليست كلّها مستحبّة كفائيّة، بل بعضها من المندوبات العينيّة مثل إهالة التراب و وضع اليد على القبر و الترحّم على صاحبه و التعزية لصاحب المصيبة، فلا يسقط استحبابها بإقدام الغير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الواجب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و هو الذي يخاطب كلّ المكلّفين بالإقدام عليه و لا يسقط بإقدام الغير مثل وجوب الصلاة و الصوم و الخمس و الحجّ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الكفائيّ، و هو الذي يكون الخطاب فيه لجميع المكلّفين لا بالنسبة إلى كلّ فرد منهم، بل مقصود الشارع فيه هو وقوع الأمر المأمور به في الخارج بيد أيّ شخص أو أشخاص و كان يسقط التكليف عن ذمّة الجميع و لو بفعل بعض، مثل وجوب الغسل للميّت و دفنه و الصلاة عليه و غير ذلك من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المستحبّ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العينيّ مثل استحباب صلاة الليل و إهالة التراب على قبر الميّت بظهر الكفّ و وضع اليد على القبر بعد الدفن و صبّ الماء أو في كلّ وقت يزار فيه قبر الميّت و 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الكفائيّ، و هو الذي يسقط بإقدام الغير عليه مثل استحباب التلقين و صبّ الماء على القبر بعد الدفن و حلّ عقد الأكفان و غيرها من المندوبات التي تسقط ندبيّتها بإقدام الغير عليها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الفرض الكفائيّ هو الذي يخاطب الكلّ بفعله بحيث لو أقدم واحد أو أزيد عليه سقط من السائرين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وجه يقتضي وقوعه من أيّهم كان و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الكفاية، فمتى تلبّس به من يمكنه القيام به سقط من غيره سقوطا مراعى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بإكماله، و متى لم يتّفق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الجميع في التأخّر عنه، 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و غيره ممّن علم بموته من المكلّفين القادرين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آخر بالعطف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الواردة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موصولتان،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الأخيرة في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تقديرا،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سقوط الواجب الكفائيّ ليس بإقدام الغير عليه، بل يراعى بإكمال الغير العمل الواجب، فلو أقدم الغير عليه و لم يكمله لم يسقط من غيره، فإذا أقدم على تغسيل الميّت من لا يمكنه الإتمام وجب على سائر المكلّفين إتمام ذلك العمل و هكذا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الإكمال،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يمكن المقدم على العمل الواجب كفاية أن يكمله و أخّر جميع المكلّفين بإكماله بمعنى أنّهم لم يقدموا على إكماله أثموا جميعا، لتركهم 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الأحكام المذكورة للميّت من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فرق في وجوب الإقدام على الواجب الكفائيّ بين الذين هم أولياء الميّت و بين غيرهم من المكلّفين العالمين بالموت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يكلّف العالم العاجز عن الإقدام بما ذكر من الواجبات الكفائيّة، لأنّ العجز بنفسه من مسقطات التكليف</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4805_166786"/>
      <w:bookmarkStart w:id="472" w:name="pg14805_166786"/>
      <w:bookmarkEnd w:id="472"/>
    </w:p>
    <w:p>
      <w:pPr>
        <w:pStyle w:val="Heading4"/>
        <w:numPr>
          <w:ilvl w:val="3"/>
          <w:numId w:val="1"/>
        </w:numPr>
        <w:rPr/>
      </w:pPr>
      <w:bookmarkStart w:id="473" w:name="pg14805_166786"/>
      <w:bookmarkStart w:id="474" w:name="__RefHeading___Toc1941204_730472459"/>
      <w:bookmarkStart w:id="475" w:name="_Toc169"/>
      <w:bookmarkEnd w:id="473"/>
      <w:bookmarkEnd w:id="474"/>
      <w:r>
        <w:rPr>
          <w:rtl w:val="true"/>
        </w:rPr>
        <w:t>الفصل الثالث في التيمّم</w:t>
      </w:r>
      <w:bookmarkEnd w:id="475"/>
    </w:p>
    <w:p>
      <w:pPr>
        <w:pStyle w:val="Heading5"/>
        <w:numPr>
          <w:ilvl w:val="4"/>
          <w:numId w:val="1"/>
        </w:numPr>
        <w:rPr/>
      </w:pPr>
      <w:bookmarkStart w:id="476" w:name="__RefHeading___Toc1941206_730472459"/>
      <w:bookmarkStart w:id="477" w:name="_Toc170"/>
      <w:bookmarkEnd w:id="476"/>
      <w:r>
        <w:rPr>
          <w:rtl w:val="true"/>
        </w:rPr>
        <w:t>اشارة</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941208_730472459"/>
      <w:bookmarkStart w:id="479" w:name="_Toc171"/>
      <w:bookmarkEnd w:id="478"/>
      <w:r>
        <w:rPr>
          <w:rtl w:val="true"/>
        </w:rPr>
        <w:t>القول في شرط التيمّم</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مع طلبه 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التيمّم القول في شرط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الفصل الثالث من فصول كتاب الطهارة التي قال عنها في الصفحة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فصول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أحكام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تيمّم المريض 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وجهه و يديه بالتراب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شروط جواز التيمّم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 للوضوء أو الغسل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الوصول إلى الماء و إن كان موجودا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استعمال 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لعدم الماء بأنّ الماء قد لا يوجد و لو مع طلبه على الوجه الذي اعتبر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المعتبر هو طلبه بنحو يأتي شرحه في الصفحة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الموجب الآخر للتيمّم هو عدم وصول المكلّف </w:t>
      </w:r>
    </w:p>
    <w:p>
      <w:pPr>
        <w:pStyle w:val="BookText"/>
        <w:rPr/>
      </w:pP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موجودا، إمّا للعجز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الحركة المحتاج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تحصيله لكبر أو مرض أو ضعف قوّة و لم يجد معاونا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باجرة مقدورة، أو لضيق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معه بعد الطهارة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بئر بعيد القعر يتعذّر الوصول إليه بدون الآلة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الماء، و هذا هو الشرط الثاني لجواز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الشيئين المتّصلين،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وصلة إلى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لعلّة عدم الوصلة إلى الماء مع وجوده، و هي إمّا العجز عن الحركة إلى الماء أو غيره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الحركة،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يجد من يعينه على تحصيل الماء و لو باجرة يقدر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ضاق وقت الفريضة بحيث لا يسع تحصيل الماء للوضوء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المكلّف، و هو بصيغة المعلوم،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الوقت،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ضيق وقت الفريضة يكون كما لو سعى في تحصيل الماء للوضوء أو الغسل لم يبق وقت يسع ركعة من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مبنيّ على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تفصيل ذلك إن شاء اللّه تعالى في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كذا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المكلّف،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الآلة، </w:t>
      </w:r>
    </w:p>
    <w:p>
      <w:pPr>
        <w:pStyle w:val="BookText"/>
        <w:rPr/>
      </w:pPr>
      <w:r>
        <w:rPr>
          <w:rFonts w:ascii="Amiri" w:hAnsi="Amiri" w:eastAsia="Amiri" w:cs="Amiri"/>
          <w:color w:val="111111"/>
          <w:sz w:val="28"/>
          <w:sz w:val="28"/>
          <w:szCs w:val="28"/>
          <w:rtl w:val="true"/>
          <w:lang w:bidi="ar-SA"/>
        </w:rPr>
        <w:t xml:space="preserve">عاجز عن تحصيلها و لو بعوض أو 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نفيس أو إعارة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محلّ يخاف من السعي إليه على نفس أو 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 محترمة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لو بمجرّد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 عجزه عن تحصيل الآلة و لو ببذل عوضها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الطالب للماء لا يصل إليه لعجزه عن تحصيل الآلة و لو بشقّ ثوبه النفيس، فلو قدر على تحصيل الآلة بذلك لم يجز له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الباء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يمكنه تحصيل الآلة و لو بإعارة شيء ممّا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علل عدم الوصلة إلى الماء كون الماء موجودا في مكان في تحصيله منه خوف الضرر على نفس أو عضو من أعضائه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اليدان و الرجلان و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الطرف هنا هو العضو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للنفس و الطرف 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توقّف تحصيل الماء على إتلاف نفس الكافر أو عضوه أو ماله وجب تحصيله بذلك، لأنّها لا تكون 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سكون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معان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البضع، فإنّه يشمل البضع و غيرها من أعراض الإنسان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الذال و بالجرّ، عطف على قوله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خيف على زوال العقل بالجبن الحاصل بطلب الماء في الأمكنة الموحشة لم يجب تحصيله، و جاز التيمّم إذا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الجبن، أو لوجوده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يعجز عن بذله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وقت مترقّب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المخوف ذهابه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بذله عوضا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يجب حفظ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القليل و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الفارق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وجد الماء لكن في مقابلة عوض لا يقدر المكلّف عليه لم يجب عليه تحصيله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 العدم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الفقدان و غلب على فقدان المال و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يحتاج إلى العوض الذي يريد بذله لتحصيل الماء و لو في وقت مترقّب لم يأت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وجوب بذل المال لتحصيل الماء للوضوء و الغسل و كذا وجوب حفظه إذا خيف على تلفه، و المذكور هنا هو عدم الفرق بين القليل و الكثير من المال في صورة وجوب البذل، و في صورة حفظه إذا خيف على تلفه بتحصيل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الشارح رحمه اللّه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يخاف من السعي إليه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عاجز عن تحصيلها و لو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المخوف ذهابه بتحصيل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الذي يجب بذله لتحصيل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إشكال أنّه ما الفرق بين المال الذي يجب بذله لتحصيل الماء قليلا كان أو كثيرا و بين المال الذي يجب حفظه إذا كان السعي موجبا لإتلافه؟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 بأنّ الموجب للفرق هو النصّ، و النصّ الدالّ على وجوب حفظ المال و عدم عرضه للتلف حين السعى إلى تحصيل الماء منقول في كتاب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على الغاصب،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بإسناده عن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لا يكون معه ماء و الماء عن يمين الطريق و يساره غلوتين أو 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آمره أن يغرّر بنفسه فيعرض له لصّ أو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التعريض للّصّ في خصوص المال لا النفس، فالرواية تدلّ على عدم تعريض المال للّصّ عند السعي بتحصيل الماء للطهارة قليلا كان المال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الدالّة على وجوب بذل المال لتحصيل الماء للطهارة فمنقولة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احتاج إلى الوضوء للصلاة و هو لا يقدر على الماء، فوجد بقدر ما يتوضّأ به بمائة درهم أو بألف درهم و هو واجد لها، أ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يشتري، قد أصابني مثل ذلك فاشتريت و توضّأت و ما يسوءني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مال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الفرق بين المالين المذكورين كما أفاده العلاّمة رحمه اللّه في المنتهى، و هو أنّ الذي يحصل لصاحب المال مع الخوف على المال هو عوضه الذي يلزم ذمّة الغاصب و هو منقطع، لأنّ الغاصب تبرأ ذمّته بالأداء أحيانا، بخلاف المال الذي يبذله الشخص لتحصيل الماء، فإنّ الحاصل له منه هو الثواب الذي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 هذا الفرق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 الثواب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المعروض للتلف لتحصيل الماء للطهارة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العوض، و انقطاعه إنّما هو بتعلّق العوض بذمّة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دائم، لتحقّق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بذلهما اختيارا طلبا للعبادة لو ابيح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يجتمع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و الثواب 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زيادته أو بطؤه أو عسر علاجه أو متوقّع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يشقّ تحمّله، أو خوف عطش 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الحاصل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المال المبذول عوضا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الثواب الذي لا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العلاّمة رحمه اللّه القائل بذلك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الأوّل 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غصب الغاصب مال امرئ مسلم بعد طلبه الماء للطهارة حصل له الثواب علاوة على ثبوت عوض المال في ذمّة الغاصب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يحصل في الفرض الثاني إلاّ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في الصفحة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هو الثالث من شرائط جواز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خاف من استعمال الماء لاحتمال زيادة مرض موجود أو طول زمن برئه منه أو تعسّر معالجته جاز له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صفة اخرى للمرض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خاف من استعمال الماء على أن يوجد المرض في زمان آت مترقّب جاز له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مدخول اللام الجارّة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خاف من استعمال الماء لبرد شديد يوجب تحمّله المشقّة جاز له التيمّم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موجود بالفعل</w:t>
      </w:r>
      <w:r>
        <w:rPr>
          <w:rFonts w:eastAsia="Amiri" w:cs="Amiri" w:ascii="Amiri" w:hAnsi="Amiri"/>
          <w:color w:val="111111"/>
          <w:sz w:val="28"/>
          <w:szCs w:val="28"/>
          <w:rtl w:val="true"/>
          <w:lang w:bidi="ar-SA"/>
        </w:rPr>
        <w:t xml:space="preserve">. </w:t>
      </w:r>
      <w:bookmarkStart w:id="480" w:name="pg14805_166798"/>
    </w:p>
    <w:p>
      <w:pPr>
        <w:pStyle w:val="BookText"/>
        <w:rPr/>
      </w:pPr>
      <w:bookmarkEnd w:id="480"/>
      <w:r>
        <w:rPr>
          <w:rFonts w:ascii="Amiri" w:hAnsi="Amiri" w:eastAsia="Amiri" w:cs="Amiri"/>
          <w:color w:val="111111"/>
          <w:sz w:val="28"/>
          <w:sz w:val="28"/>
          <w:szCs w:val="28"/>
          <w:rtl w:val="true"/>
          <w:lang w:bidi="ar-SA"/>
        </w:rPr>
        <w:t xml:space="preserve">أو متوقّع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لا يحصل فيه الماء عادة أو بقرائن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محترمة و لو حيوانا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941210_730472459"/>
      <w:bookmarkStart w:id="482" w:name="_Toc172"/>
      <w:bookmarkEnd w:id="481"/>
      <w:r>
        <w:rPr>
          <w:rtl w:val="true"/>
        </w:rPr>
        <w:t>حكم طلب الماء</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طلبه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فقده في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الجوانب الأربعة غلوة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مقدار رمية من الرامي بالآلة معتدلين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السهلة،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حاصل في زمان آت لا يمكن تحصيل الماء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يحصل الماء في زمان آت بقرائن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خوف العطش الموجود أو المتوقّع إنّما هو متوجّه إلى إنسان أو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إنسان أو حيوان لا تكون محترمة و لا يجب حفظها مثل نفس الكافر أو الحيوان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طلب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فقد الماء وجب أن يطلب في الجوانب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اليسار و القدّام و الخلف بمقدار مسافة سهم يرميه الرامي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 هي رمية سهم أبعد ما يقدر عليه،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قدر ثلاثمائة ذراع إلى أربعمائة ج غلوات و غلاء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حال من الرامي و آلة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الرامي كونه معتدلا لا قويّا خارجا من المتعارف و لا ضعيفا كذلك و هكذا آلة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طلب الماء كذلك إنّما هو بالنسبة إلى الأرض التي تكون حزنة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الحزنة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المشتملة على نحو الأشجار و الأحجار و العلو و الهبوط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رؤية ما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سهمين في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اختلفت في الحزونة و السهولة توزّع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يجب الطلب كذلك مع احتمال وجوده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مطلقا أو في بعض الجهات سقط الطلب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 كما أنّه لو علم وجوده في أزيد من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العلو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الأشجار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مثل الأشجار و الأحجار و غيرهما مانع من رؤية ما 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طلب الماء بمقدار غلوة سهمين في الأرض السهلة، و هي خلاف الحزنة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الحزن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سهل ج سهول و 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كانت الأرض حزنة و سهلة كلتيهما توزّع مقدار الطلب عليهما، ففي صورة التساوي يطلب الماء بمقدار غلوة سهم و نصف سهم، لأنّ مجموع كلتيهما ثلاث غلوات فينتصف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الجوانب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الشخص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علم الطالب عدم الماء في الجوانب مطلقا أو في بعض الجهات خاصّة لم يجب الطلب لكونه حينئذ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اللفّ و النشر المرتّبين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علم عدم الماء في الجوانب الأربعة كلّها سقط الطلب مطلقا، و لو علم عدمه في بعض الجهات سقط الطلب في ذلك البعض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للعهد الذكريّ، أي المقدار المذكور من غلوة سهم </w:t>
      </w:r>
    </w:p>
    <w:p>
      <w:pPr>
        <w:pStyle w:val="BookText"/>
        <w:rPr/>
      </w:pPr>
      <w:r>
        <w:rPr>
          <w:rFonts w:ascii="Amiri" w:hAnsi="Amiri" w:eastAsia="Amiri" w:cs="Amiri"/>
          <w:color w:val="111111"/>
          <w:sz w:val="28"/>
          <w:sz w:val="28"/>
          <w:szCs w:val="28"/>
          <w:rtl w:val="true"/>
          <w:lang w:bidi="ar-SA"/>
        </w:rPr>
        <w:t xml:space="preserve">وجب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ما لم يخرج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تجوز الاستنابة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تجب و لو باجرة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عدالة النائب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إمكانها، و يحتسب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طلب التراب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الحزنة و سهمين في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علم وجود الماء في أزيد من ذلك المقدار لم يكتف في مقام الطلب بذلك المقدار، بل سعى إلى أكثر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الأزيد من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طلب الماء أزيد من النصاب المذكور مستلزما لخروج وقت الصلاة لم يجب الطلب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العائد إلى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كانت الاستنابة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يقدر على الطلب بنفسه لكن يختار لذلك 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كون النائب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تكن الاستنابة اختياريّة كانت العدالة شرطا عند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النائب و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طلب النائب الماء في المقدار المذكور احتسب له أيضا، فلا يجب الطلب عليه مرّة اخرى بقصد أن يكون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تقدير الاضطرار إلى الاستنابة و تقدير كونها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طلب التراب للتيمّم أيضا بمقدار النصاب إذا وجب التيمّم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المستتر العائد إلى الماء،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التيمّم</w:t>
      </w:r>
      <w:r>
        <w:rPr>
          <w:rFonts w:eastAsia="Amiri" w:cs="Amiri" w:ascii="Amiri" w:hAnsi="Amiri"/>
          <w:color w:val="111111"/>
          <w:sz w:val="28"/>
          <w:szCs w:val="28"/>
          <w:rtl w:val="true"/>
          <w:lang w:bidi="ar-SA"/>
        </w:rPr>
        <w:t xml:space="preserve">. </w:t>
      </w:r>
      <w:bookmarkStart w:id="483" w:name="pg14805_166805"/>
    </w:p>
    <w:p>
      <w:pPr>
        <w:pStyle w:val="Heading5"/>
        <w:numPr>
          <w:ilvl w:val="4"/>
          <w:numId w:val="1"/>
        </w:numPr>
        <w:rPr/>
      </w:pPr>
      <w:bookmarkStart w:id="484" w:name="__RefHeading___Toc1941212_730472459"/>
      <w:bookmarkStart w:id="485" w:name="_Toc173"/>
      <w:bookmarkEnd w:id="483"/>
      <w:bookmarkEnd w:id="484"/>
      <w:r>
        <w:rPr>
          <w:rtl w:val="true"/>
        </w:rPr>
        <w:t>ما يصحّ التيمّم به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أو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الأرض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هو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اكتسب رطوبة لزجة و عملت فيه الحرارة فأفادته استمساكا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يصحّ التيمّم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يصحّ التيمّم إلاّ بالتراب الطاهر و الحجر و لا يصحّ بالتراب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لجواز التيمّم بالحجر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الحجر من الأرض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الحجر في الأصل ترابا حصل له الاستمساك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نقله المحقّق الأوّل رحمه اللّه في كتاب المعتبر و قال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التيمّم بالحجر فعليه الأكثر، لدخوله في الصعيد، و عن المقاييس عن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اختلافا بين أهل اللغة في إطلاق الأرض للحجر، و في المختلف و التذكرة و نهاية الأحكام أنّه تراب اكتسب رطوبة لزجة و عملت حرارة الشمس فيه حتّى تحجّر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الحجر من أقسام الأرض، و الصعيد الذي امرنا بالتيمّم به هو وجه الأرض الشامل للحجر أيضا، فالحجر يجوز التيمّم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الآمرة بالتيمّم بالصعيد هي قوله تعالى في سورة النساء،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هو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الأرض</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لجواز التيمّم بالحجر، و هو أنّ الحجر تراب اكتسب رطوبة لزجة ثمّ أثّرت فيه حرارة الشمس فصار مستمسكا و أطلق عليه الحجر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بين أنواع الحجر من رخام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حيث اشترط في جواز استعماله فقد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المنع منه مطلقا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قائل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جوازه بالحجر يستفاد جوازه بالخزف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لعدم خروجه بالطبخ عن اسم الأرض و إن خرج عن اسم التراب، كما لم يخرج الحجر مع أنّه أقوى استمساكا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للمحقّق في المعتبر محتجّا بخروجه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الخيط و كلّ ما يبرم من الموادّ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الحجر الذي تصنع منه القدور و الآلات الحجريّة المتداولة في بعض البلاد كخراسان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بجواز التيمّم بالحجر قول ذهب الشيخ الطوسيّ رحمه اللّه إلى خلافه، فإنّه جوّز التيمّم بالحجر مع فقد التراب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المنع من التيمّم بالحجر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فقد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به أحد من الفقهاء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قلنا بجواز التيمّم بالحجر قلنا بجوازه بالخزف أيضا بطريق أولى، لأنّ طبخ التراب و صيرورته خزفا لا يخرجه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من الطين و شوي بالنار فصار فخّارا، الواحدة خزفة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الخزف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استدلّ المحقّق رحمه اللّه على عدم الجواز بخروج الخزف عن اسم التراب بالطبخ</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تعريض بالمحقّق بأنّه إذا قيل بخروج الخزف عن اسم الارض فكيف يمكن </w:t>
      </w:r>
      <w:bookmarkStart w:id="486" w:name="pg14805_166808"/>
    </w:p>
    <w:p>
      <w:pPr>
        <w:pStyle w:val="BookText"/>
        <w:rPr/>
      </w:pPr>
      <w:bookmarkEnd w:id="486"/>
      <w:r>
        <w:rPr>
          <w:rFonts w:ascii="Amiri" w:hAnsi="Amiri" w:eastAsia="Amiri" w:cs="Amiri"/>
          <w:color w:val="111111"/>
          <w:sz w:val="28"/>
          <w:sz w:val="28"/>
          <w:szCs w:val="28"/>
          <w:rtl w:val="true"/>
          <w:lang w:bidi="ar-SA"/>
        </w:rPr>
        <w:t xml:space="preserve">و ما يخرج عنها بالاستحالة يمنع من السجود عليه و إن كانت دائرة السجود أوسع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غيره</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941214_730472459"/>
      <w:bookmarkStart w:id="488" w:name="_Toc174"/>
      <w:bookmarkEnd w:id="487"/>
      <w:r>
        <w:rPr>
          <w:rtl w:val="true"/>
        </w:rPr>
        <w:t>ما لا يصحّ التيمّم به</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الزرنيخ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 الحديد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الأرض بالإحراق،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عليه بجواز السجود عليه و الحال أنّ السجود على ما خرج عن كونه ترابا بالاستحالة كالرماد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السجود يصحّ على غير التراب كالقرطاس و ما ينبت من الأرض أيضا بخلاف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لا يصحّ التيمّم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للمعادن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التيمّم بما يصدق عليه اسم المعدن مثل الكحل و ما ذكر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المعدن كمجلس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الجواهر من ذهب و فضّة و حديد و نحوه،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 شيء فيه أصله و مركزه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وضع في العين يشفى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له ألوان كثيرة إذا جمع مع الكلس حلق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الكلس ثمّ غلب على أخلاط تضاف إلى الكلس من زرنيخ و غيره، و يستعمل لإزالة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تطلى به البيوت من الكلس معرّب، لأنّ الصاد و الجيم لا تجتمعان في كلمة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النورة و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عدم جواز التيمّم </w:t>
      </w:r>
      <w:bookmarkStart w:id="489" w:name="pg14805_166811"/>
    </w:p>
    <w:p>
      <w:pPr>
        <w:pStyle w:val="BookText"/>
        <w:rPr/>
      </w:pPr>
      <w:bookmarkEnd w:id="489"/>
      <w:r>
        <w:rPr>
          <w:rFonts w:ascii="IRNazanin" w:hAnsi="IRNazanin" w:eastAsia="IRNazanin"/>
          <w:color w:val="111111"/>
          <w:sz w:val="28"/>
          <w:sz w:val="28"/>
          <w:szCs w:val="28"/>
          <w:rtl w:val="true"/>
          <w:lang w:bidi="fa-IR"/>
        </w:rPr>
        <w:t xml:space="preserve">أمّا قبله فلا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90" w:name="__RefHeading___Toc1941216_730472459"/>
      <w:bookmarkStart w:id="491" w:name="_Toc175"/>
      <w:bookmarkEnd w:id="490"/>
      <w:r>
        <w:rPr>
          <w:rtl w:val="true"/>
        </w:rPr>
        <w:t>ما يكره التيمّم به</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فتحا و كسرا و السكون، و هي الأرض المالحة النشّاشة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ما لم يعلها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 يمنع إصابة بعض الكفّ للأرض، فلا بدّ من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لشبههما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المعدن،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بهما إنّما هو بعد إحراقهما و خروجهما عن اسم الأرض، أمّا قبل ذلك فيجوز التيمّم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مانع من التيمّم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يكره التيمّم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السبخة تقرأ بثلاثة أوجه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نزّ و ملح ج سباخ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سبخة نشّاشة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ثراها و لا ينبت مرعاها أرض نشيشة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ملحة لا 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الكراهة إنّما هي في صورة عدم علوّ الملح الأرض، فلو علاها بحيث لا تصل الكفّ معه إلى الأرض لم يجز التيمّم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علا الملح وجه الأرض و أراد أن يتيمّم به وجبت عليه إزالة الملح عنه ثمّ التيمّم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التيمّم بأرض الرمل أيضا، لأنّ الأرض السبخة تشبه أرض المعدن و كذا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معروف من التراب و واحده 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السبخة و الرمل</w:t>
      </w:r>
      <w:r>
        <w:rPr>
          <w:rFonts w:eastAsia="Amiri" w:cs="Amiri" w:ascii="Amiri" w:hAnsi="Amiri"/>
          <w:color w:val="111111"/>
          <w:sz w:val="28"/>
          <w:szCs w:val="28"/>
          <w:rtl w:val="true"/>
          <w:lang w:bidi="ar-SA"/>
        </w:rPr>
        <w:t xml:space="preserve">. </w:t>
      </w:r>
      <w:bookmarkStart w:id="492" w:name="pg14805_166813"/>
    </w:p>
    <w:p>
      <w:pPr>
        <w:pStyle w:val="BookText"/>
        <w:rPr/>
      </w:pPr>
      <w:bookmarkEnd w:id="492"/>
      <w:r>
        <w:rPr>
          <w:rFonts w:ascii="IRNazanin" w:hAnsi="IRNazanin" w:eastAsia="IRNazanin"/>
          <w:color w:val="111111"/>
          <w:sz w:val="28"/>
          <w:sz w:val="28"/>
          <w:szCs w:val="28"/>
          <w:rtl w:val="true"/>
          <w:lang w:bidi="fa-IR"/>
        </w:rPr>
        <w:t xml:space="preserve">و 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بقاء اسم الأرض</w:t>
      </w:r>
      <w:r>
        <w:rPr>
          <w:rFonts w:eastAsia="IRNazanin" w:cs="IRNazanin"/>
          <w:color w:val="111111"/>
          <w:sz w:val="28"/>
          <w:szCs w:val="28"/>
          <w:rtl w:val="true"/>
          <w:lang w:bidi="fa-IR"/>
        </w:rPr>
        <w:t>.</w:t>
      </w:r>
    </w:p>
    <w:p>
      <w:pPr>
        <w:pStyle w:val="Heading5"/>
        <w:numPr>
          <w:ilvl w:val="4"/>
          <w:numId w:val="1"/>
        </w:numPr>
        <w:rPr/>
      </w:pPr>
      <w:bookmarkStart w:id="493" w:name="__RefHeading___Toc1941218_730472459"/>
      <w:bookmarkStart w:id="494" w:name="_Toc176"/>
      <w:bookmarkEnd w:id="493"/>
      <w:r>
        <w:rPr>
          <w:rtl w:val="true"/>
        </w:rPr>
        <w:t>ما يستحبّ التيمّم به</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من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ما ارتفع من الأرض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لبعدها من النجاسة، لأنّ المهابط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للحدث، و منه سمّي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أصله المنخفض، سمّي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لوقوعه فيه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سؤال أنّ السبخة و الرمل لو كانا مشبهين أرض المعدن فكيف يكره التيمّم بهما و لا يحكم بمنعه؟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ببقاء اسم الأرض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يستحبّ التيمّم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عثرت على نصّ صريح لاستحباب التيمّم بالأراضي العالية، لكن يمكن استفادة ذلك من روايتين منقولتين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غياث بن إبراهيم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وضوء من موطأ، يعني ما تطأ عليه برجلك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أمير المؤمنين عليه السّلام أن يتيمّم الرجل بتراب من أثر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صاحب الجواهر رحمه اللّه بهما على استحباب التيمّم بالأراضي العالية، و في دلالتهما تأمّل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الناس إذا أرادوا أن يتغوّطوا قصدوا المهابط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أنّما سمّي الخبث بالغائط مجازا باعتبار محلّه، لأنّ الغائط هو الأرض المنخفضة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الخبث الواقع كثيرا ما في الأرض المنخفضة، فتسميته </w:t>
      </w:r>
      <w:bookmarkStart w:id="495" w:name="pg14805_166815"/>
    </w:p>
    <w:p>
      <w:pPr>
        <w:pStyle w:val="Heading5"/>
        <w:numPr>
          <w:ilvl w:val="4"/>
          <w:numId w:val="1"/>
        </w:numPr>
        <w:rPr/>
      </w:pPr>
      <w:bookmarkStart w:id="496" w:name="__RefHeading___Toc1941220_730472459"/>
      <w:bookmarkStart w:id="497" w:name="_Toc177"/>
      <w:bookmarkEnd w:id="495"/>
      <w:bookmarkEnd w:id="496"/>
      <w:r>
        <w:rPr>
          <w:rtl w:val="true"/>
        </w:rPr>
        <w:t>واجبات التيمّم</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القصد إلى فعله، 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ما يعتبر فيها مقارنة لأوّل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على الأرض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وضعهما بمسمّى الاعتماد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مسمّى الوضع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بالغائط إنّما هي من باب تسمية الحالّ باسم المحلّ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المسجد أو جرى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الأوّل من واجبات التيمّم هو النيّة، لأنّه عبادة، فلا يصحّ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سيشير المصنّف رحمه اللّه إلى بقيّة ما يعتبر في النيّة في قوله الآتي في الصفحة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 النيّة البدليّة و الاستباحة و الوجه و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الفقهاء قد اختلفوا في أنّ أوّل أفعال التيمّم هل هو وضع اليدين و ضربهما على الأرض أو هو المسح على الجبهة، و تظهر فائدة الاختلاف فيما لو أحدث بعد ضرب اليدين و قبل المسح، فلو قيل بكون الفعل الأوّل هو ضرب اليد وجبت إعادة النيّة، و لو قيل بكونه هو المسح على الجبهة لم تجب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يكفي ضرب كلّ واحدة منهما 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ضرب اليدين على الأرض لا وضعهما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وقع الخلاف بين الفقهاء في أنّه هل يكفي في التيمّم وضع اليدين أو يجب ضربهما بحيث يصدق الضرب</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المستند لكلّ من القولين روايات سنشير إليها، و اختار المصنّف رحمه اللّه في هذا الكتاب لزوم الضرب على الأرض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على الأرض بيديه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اختار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وضع اليدين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للمصنّف في الذكرى، فإنّه جعل الظاهر الاكتفاء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الاختلاف تعبير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 دلالة لفظ الضرب، فإنّ ظاهر الضرب هو عدم كفاية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منشأ الاختلاف بين الفقهاء في أنّه هل يجب ضرب اليدين على الأرض حين التيمّم أو يكفي وضعهما عليها هو اختلاف التعابير الواردة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الدالّة على ضرب اليدين فمنقولة في كتاب الوسائل، نذكر اثنتين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البساط فمسح بها وجهه، ثمّ مسح كفّيه إحداهما على ظهر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إدريس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عمّار بن ياسر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أجنبت الليلة فلم يكن معي 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طرحت ثيابي و قمت على الصعيد فتمعّكت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الحمار، إنّما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75"/>
      </w:r>
      <w:r>
        <w:rPr>
          <w:rFonts w:ascii="Amiri" w:hAnsi="Amiri" w:eastAsia="Amiri" w:cs="Amiri"/>
          <w:color w:val="111111"/>
          <w:sz w:val="28"/>
          <w:sz w:val="28"/>
          <w:szCs w:val="28"/>
          <w:rtl w:val="true"/>
          <w:lang w:bidi="ar-SA"/>
        </w:rPr>
        <w:t xml:space="preserve">، فضرب بيديه على الأرض، ثمّ ضرب إحداهما على الاخرى، ثمّ مسح بجبينه، ثمّ مسح كفّيه كلّ واحدة على الاخرى، فمسح اليسرى على اليمنى، و اليمنى على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الروايات الدالّة على وضع اليدين فمنقولة في كتاب الوسائل نذكر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أيّوب الخزّاز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أصابته جنابة فتمعّك كما تتمعّك الدابّة، فقال رسول اللّه صلّى اللّه عليه و آله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عمّار، تمعّكت كما تتمعّك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فوضع يده على المسح، ثمّ رفعها فمسح وجهه، ثمّ مسح فوق الكفّ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عبارات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جوّزهما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دالاّ على أنّ المؤدّى واحد، و من عيّن 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تعتبر اليدان معا مع الاختيار، فلو تعذّرت إحداهما لقطع أو مرض أو ربط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الميسور و مسح الجبهة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سقط مسح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قويّا مسحها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كما يمسح الجبهة بها لو كانتا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الضرب و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عبارات الأصحاب أيضا مختلفة، فإنّهم عبّروا بالوضع و الضرب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الوضع 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 فقيه جوّز كليهما جعل التعبير بكلّ واحد دالاّ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الملفوظ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كلّ فقيه أوجب الضرب حمل إطلاق الوضع على الضرب، لأنّ الوضع هو وضع 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بقيد الشدّة الذي يقال له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ربطت إحدى اليدين و لم يمكن ضربها على الأرض للتيمّم، فيكفي إذا ضرب الاخرى 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يتمكّن من ضرب كلتا اليدين حين التيمّم كفى ضرب إحداهما و المسح بها على الجبهة و سقط مسح الميسور، لكنّ المسح على المعسور لا يسقط، للتمكّن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أن لا يسقط مسح اليد السالمة، بل يجب مسحها بالأرض</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اليدين لو كانتا مقطوعتين وجب مسح الجبهة بالأرض بنيّة التيمّم، لأنّ الميسور لا يسقط بالمعسور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مقطوعتين، و ليس كذلك لو كانتا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نجستين، بل يمسح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مع تعذّر التطهير إلاّ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متعدّية أو حائلة، فيجب التجفيف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إزالة الحائل مع الإمكان، فإنّ 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بالظهر إن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 إلاّ 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بالجبهة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النجسة في الثاني، كما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مسح الجبهة بالأرض مع كون اليدين نجستين و عدم التمكّن من تطهيرهما، بل يجب المسح باليدين النجستين إذا لم تتعدّ النجاسة أو لم تكن حائلة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اليدين النجستين،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كونهما نجستين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العائد إلى النجاسة، و قولاه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بالنصب، خبران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أن تكون النجاسة الموجودة في اليدين رطبة متعدّية أو مانعة من المسح، مثل أن تكون النجاسة من قبيل الجرم المانع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قبيل اللفّ و النشر المرتّبين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التجفيف لو كانت النجاسة متعدّية و يجب رفعها مع الإمكان لو كانت حائلة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تعذّر التجفيف و رفع المانع ضرب ظهر اليد على الأرض لو كان خاليا من النجاسة المتعدّية أو الحائلة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الظهر،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لم يخل الظهر أيضا من التعدّي و المانع فإذا يجب ضرب الجبهة بالأرض في صورة كون نجاسة اليدين متعدّية، و كذا يجب الضرب باليدين في صورة كونها حائلة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نجاسة اليدين 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يسقط ضرب اليدين بالأرض في هذه الصورة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ضرب باليد النجسة في الصورة الثانية، و هي كون النجاسة حائلة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لتيمّمه الذي هو بدل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جبهته من قصاص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بادئا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احتمل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القدر من الجبهة متّفق عليه، و زاد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الحاجبين، و نفى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 البأس، و آخرون مسح الجبينين، و 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يجوز ضرب اليدين على الأرض في صورة التيمّم 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العيدان التي تجبر بها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الضرب مرّة واحدة للتيمّم إن كان بدلا 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المكلّف المتيمّم،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قصاص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و الضمّ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تنتهي نبتته من مقدّمه أو مؤخّره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نهاية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الشيء و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تقديرا، صفة للطرف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الطرف الأعلى من الأنف لا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يمسح من الأعلى إلى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الواردتان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الشعر إلى طرف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يحتمل كون المراد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حدّ المسح و كمّيّته لا الشروع من الأعلى إلى الأسفل و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مسح الحاجبين أيضا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مسح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في </w:t>
      </w:r>
    </w:p>
    <w:p>
      <w:pPr>
        <w:pStyle w:val="BookText"/>
        <w:rPr/>
      </w:pPr>
      <w:r>
        <w:rPr>
          <w:rFonts w:ascii="Amiri" w:hAnsi="Amiri" w:eastAsia="Amiri" w:cs="Amiri"/>
          <w:color w:val="111111"/>
          <w:sz w:val="28"/>
          <w:sz w:val="28"/>
          <w:szCs w:val="28"/>
          <w:rtl w:val="true"/>
          <w:lang w:bidi="ar-SA"/>
        </w:rPr>
        <w:t>المحيطان بالجبهة يتّصلان بالصدغين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لوروده في بعض الأخبار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يتوقّف عليه منه من باب المقدّمة لا إشكال فيه،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يده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اليسرى من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 هو 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الذراع من 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الأصابع،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البأس بالقول بوجوب مسح الحاجبين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القول بوجوب مسح الجبين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التيمّم، فضرب بيده على الأرض، ثمّ رفعها فنفضها، ثمّ مسح بها جبينه و كفّيه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بوجوب مسح 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أمّا ذلك فلا إشكال في القول به من باب ما يتوقّف عليه تحصيل اليقين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دليل على وجوب مسح الحاجبين ممّا يتوقّف عليه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مسح ظهر اليد اليمنى بعد مسح الجبهة بباطن اليد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محلّ اتّصال آخر الذراع إلى اليد هو الزند بفتح الزاي و النون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المرفقين مطلقا أو في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المشهور و الأخذ ببعض الأخبار، و إلاّ فاليد تشمل على إطلاقات عديدة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 جمع الطرف، و هو بمعنى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مسح اليد اليمنى من الزند إلى نهايات أصابعها</w:t>
      </w:r>
      <w:r>
        <w:rPr>
          <w:rFonts w:eastAsia="Amiri" w:cs="Amiri" w:ascii="Amiri" w:hAnsi="Amiri"/>
          <w:color w:val="111111"/>
          <w:sz w:val="28"/>
          <w:szCs w:val="28"/>
          <w:rtl w:val="true"/>
          <w:lang w:bidi="ar-SA"/>
        </w:rPr>
        <w:t xml:space="preserve">. </w:t>
      </w:r>
      <w:bookmarkStart w:id="498" w:name="pg14805_166827"/>
    </w:p>
    <w:p>
      <w:pPr>
        <w:pStyle w:val="BookText"/>
        <w:rPr/>
      </w:pPr>
      <w:bookmarkEnd w:id="498"/>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بالزند إلى الآخر، كما أشعر به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يمسح بها جبهته و الاخرى يديه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941222_730472459"/>
      <w:bookmarkStart w:id="500" w:name="_Toc178"/>
      <w:bookmarkEnd w:id="499"/>
      <w:r>
        <w:rPr>
          <w:rtl w:val="true"/>
        </w:rPr>
        <w:t>تيمّم غير الجنب</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يتيمّم غير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عليه حدث يوجب الغسل عند تعذّر استعمال الماء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بدلا من الغسل بضربتين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الزند إلى أطراف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الابتداء بالمسح بالزند إلى نهاية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كلام المصنّف رحمه اللّه يشعر بالابتداء بالزند و الانتهاء إلى أطراف الأصابع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الزند إلى أطراف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الابتداء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الانتهاء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حين التيمّم إذا كان بدلا من الغسل ضرب اليدين على الأرض مرّة و مسح الجبهة بهما، ثمّ ضربهما مرّة اخرى لمسح كلّ واحدة من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تيمّم غير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الجنب فيكفيه تيمّم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غير الجنب ممّن في ذمّته غسل مثل غسل مسّ الميّت و الحيض و النفاس إذا لم يتمكّن من استعمال الماء لا في الغسل و لا في الوضوء وجب عليه التيمّم مرّتين إحداهما بدل من الغسل و الاخرى بدل من الوضوء، لكن لو تمكّن من استعمال الماء للوضوء خاصّة تيمّم مرّة بدلا من الغسل ثمّ توضّأ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مطلقا إشارة إلى تعذّر استعمال الماء في الغسل و الوضوء كليهما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يعمل بما يجب عليه في كيفيّة التيمّم بدلا من الغسل و بدلا من الوضوء</w:t>
      </w:r>
      <w:r>
        <w:rPr>
          <w:rFonts w:eastAsia="Amiri" w:cs="Amiri" w:ascii="Amiri" w:hAnsi="Amiri"/>
          <w:color w:val="111111"/>
          <w:sz w:val="28"/>
          <w:szCs w:val="28"/>
          <w:rtl w:val="true"/>
          <w:lang w:bidi="ar-SA"/>
        </w:rPr>
        <w:t xml:space="preserve">. </w:t>
      </w:r>
      <w:bookmarkStart w:id="501" w:name="pg14805_166829"/>
    </w:p>
    <w:p>
      <w:pPr>
        <w:pStyle w:val="BookText"/>
        <w:rPr/>
      </w:pPr>
      <w:bookmarkEnd w:id="501"/>
      <w:r>
        <w:rPr>
          <w:rFonts w:ascii="Amiri" w:hAnsi="Amiri" w:eastAsia="Amiri" w:cs="Amiri"/>
          <w:color w:val="111111"/>
          <w:sz w:val="28"/>
          <w:sz w:val="28"/>
          <w:szCs w:val="28"/>
          <w:rtl w:val="true"/>
          <w:lang w:bidi="ar-SA"/>
        </w:rPr>
        <w:t>الاخرى بدلا من الوضوء بضربة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قدر على الوضوء خاصّة وجب، و تيمّم عن الغسل كالعكس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عليه أنّه حدث غير جنب، فلا بدّ في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قيد، و كأنّه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اعتمادا على ظهوره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941224_730472459"/>
      <w:bookmarkStart w:id="503" w:name="_Toc179"/>
      <w:bookmarkEnd w:id="502"/>
      <w:r>
        <w:rPr>
          <w:rtl w:val="true"/>
        </w:rPr>
        <w:t>قصد البدليّة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أو الغسل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لو قدر على أحد الأمرين إمّا الغسل أو الوضوء لم يجب عليه التيمّم إلاّ مرّة واحدة بدلا ممّا تعذّر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اعتراض الشارح رحمه اللّه على عبارة المصنّف رحمه اللّه بأنّه أوجب التيمّم مرّتين على غير الجنب مطلقا، و لم يقيّده بما يستلزم إخراج الفرضين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 يقدر على الوضوء خاصّة أو الغسل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كأنّ المصنّف رحمه اللّه ترك القيد المذكور لظهور حكم من يقدر على الغسل خاصّة أو الوضوء كذلك و أنّه لا يجب عليه التيمّم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البدليّة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نيّة التيمّم أن يقصد كونه بدلا من الغسل أو الوضوء إذا كان بدلا منهما، لكن لا يجب قصد البدليّة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للصلاة على الميّت، فإنّ الطهارة لا تشترط فيها و إن كانت تستحبّ و لو بالتيمّم عند وجدان الماء، فإذا لم يجب الغسل و لا الوضوء لم يجب قصد البدليّة حين التيمّم لها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للنوم، فإنّه مستحبّ أن يكون مع الطهارة و إن كانت ترابيّة، فالتيمّم له لا يحتاج إلى قصد البدليّة في نيّتها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التيمّم بدلا عن أحدهما كما هو الغالب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تيمّمه لصلاة الجنازة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طهارة أو لخروجه جنبا من أحد المسجدين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بذلك، كما هو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للخروج من المسجد الحرام و مسجد النبيّ صلّى اللّه عليه و آله إذا نام و أجنب، و قال البعض بوجوب التيمّم للخروج منهما و عدم جواز الغسل، فإذا لا يتصوّر قصد البدليّة في نيّة هذا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الغالب هو كون التيمّم بدلا عن الوضوء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المورد الأوّل من الموارد الثلاثة التي أشرنا إليها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المورد الثاني من الموارد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المسجد الحرام في مكّة المكرّمة و مسجد النبيّ صلّى اللّه عليه و آله في المدينة المنوّرة، و هذا هو المورد الثالث من الموارد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القيد يختصّ بالمورد الثالث، فإنّ للمصنّف رحمه اللّه في هذا المورد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التيمّم للخروج من المسجدين و إن قدر على الغسل، و لعلّه استند في ذلك بالرواية التي نقلت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بإسناده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أو مسجد الحرام أو مسجد الرسول صلّى اللّه عليه و آله فاحتلم فأصابته جنابة فليتيمّم، و لا يمرّ في المسجد إلاّ متيمّما حتّى يخرج منه، ثمّ يغتسل، و كذلك الحائض إذا أصابها الحيض تفعل ذلك، و لا بأس أن يمرّا في سائر المساجد، و لا يجلسان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في المسجدين إذا تساوى زمانا التيمّم و الغسل و لم يوجب الغسل تنجّس المسجد، فبناء على هذا القول يجب قصد البدليّة إذا لم يوجد الماء للغسل، لوجوبه عليه و التيمّم بدل منه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التيمّم يختصّ بالوجوب لا الغسل</w:t>
      </w:r>
      <w:r>
        <w:rPr>
          <w:rFonts w:eastAsia="Amiri" w:cs="Amiri" w:ascii="Amiri" w:hAnsi="Amiri"/>
          <w:color w:val="111111"/>
          <w:sz w:val="28"/>
          <w:szCs w:val="28"/>
          <w:rtl w:val="true"/>
          <w:lang w:bidi="ar-SA"/>
        </w:rPr>
        <w:t xml:space="preserve">. </w:t>
      </w:r>
      <w:bookmarkStart w:id="504" w:name="pg14805_166833"/>
    </w:p>
    <w:p>
      <w:pPr>
        <w:pStyle w:val="BookText"/>
        <w:rPr/>
      </w:pPr>
      <w:bookmarkEnd w:id="504"/>
      <w:r>
        <w:rPr>
          <w:rFonts w:ascii="Amiri" w:hAnsi="Amiri" w:eastAsia="Amiri" w:cs="Amiri"/>
          <w:color w:val="111111"/>
          <w:sz w:val="28"/>
          <w:sz w:val="28"/>
          <w:szCs w:val="28"/>
          <w:rtl w:val="true"/>
          <w:lang w:bidi="ar-SA"/>
        </w:rPr>
        <w:t xml:space="preserve">قولي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بدلا من أحدهما مع احتمال بقاء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بدلا اختياريّا</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941226_730472459"/>
      <w:bookmarkStart w:id="506" w:name="_Toc180"/>
      <w:bookmarkEnd w:id="505"/>
      <w:r>
        <w:rPr>
          <w:rtl w:val="true"/>
        </w:rPr>
        <w:t>سائر واجبات التيمّم</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لمشروط 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أو ندب، و الكلام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في اعتبارها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يحتمل إيقاء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حتّى يشمل الموارد الثلاثة المذكورة، لأنّ البدليّة فيها تكون اختياريّة، فإنّ الشخص يتيمّم اختيارا، و لا يقدم على الغسل و الوضوء مع إمكانهما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التيمّم،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يحتمل كون قصد البدليّة في نيّة التيمّم عامّا شاملا للموارد الثلاثة أيضا، لأنّ البدليّة تكون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اضطراريّة، و في الموارد الثلاثة تكون البدليّة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سائر واجبات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في نيّة التيمّم الذي يكون بدلا من الغسل أو الوضوء قصد الاستباحة بأن يقصد كونه مبيحا للصلاة أو غيرها ممّا يشترط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نيّة التيمّم قصد الوجوب إذا كان واجبا مثل التيمّم بدلا من الوضوء عند عدم الماء للصلاة، و الندب إذا كان مستحبّا مثل التيمّم للنوم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و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الشارح رحمه اللّه استشكل وجوبهما في نيّة الوضوء و كذلك الحال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الطهارة المائيّة هو الغسل أو الوضوء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مفتقرة إلى نيّة ليتحقّق الإخلاص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المتابعة بين أفعاله بحيث لا يعدّ مفرّقا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الأصحاب الاتّفاق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وجوبها، و هل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بالإخلال بها أو يأثم خاصّة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بمراعاة الضيق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قصد القربة معتبر في كلّ عمل عباديّ، لتحقّق العبادة و الإخلاص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أمر اللّه تعالى بالإخلاص في العبادة في قوله تعالى في سورة البيّنة،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واجبات التيمّم الموالاة بين أفعاله، بمعنى الإتيان بها بلا تخلّل فصل بينها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يستفاد من ظاهر عبارات الفقهاء الإجماع على وجوب الموالات في أفعال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التيمّم،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أخلّ المتيمّم بالموالاة في أفعال التيمّم فهل يحكم عليه ببطلانه أو يأثم خاصّة؟ فيه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وفاء بحقّ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لأنّه و إن أثم لكن يصدق اسم التيمّم على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ضعف الأوّل، لعدم ثبوت كونها جزء من العبادة أو شيئا من هيأتها التي لا تثبت بدونها، و إذا لم يثبت ذلك فالأصل الصحّة و إن أثم بمقتضى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الفقهاء قد اختلفوا في أنّ ذوي الأعذار هل يجوز لهم الإقدام على العمل في </w:t>
      </w:r>
      <w:bookmarkStart w:id="507" w:name="pg14805_166837"/>
    </w:p>
    <w:p>
      <w:pPr>
        <w:pStyle w:val="BookText"/>
        <w:rPr/>
      </w:pPr>
      <w:bookmarkEnd w:id="507"/>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قوّة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يقتضي الصحّة</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941228_730472459"/>
      <w:bookmarkStart w:id="509" w:name="_Toc181"/>
      <w:bookmarkEnd w:id="508"/>
      <w:r>
        <w:rPr>
          <w:rtl w:val="true"/>
        </w:rPr>
        <w:t>مستحبّات التيمّم</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نفض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ضربة بنفخ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عليهما من أثر الصعيد أو مسحهما أو ضرب إحداهما بالاخرى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أوقات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معذورا في ترك الغسل أو الوضوء للصلاة فهل يجوز له الإتيان بها مع التيمّم في أوّل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عليهم تأخيرها إلى آخر الوقت؟</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بدار لذوي الأعذار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آخر بجواز البدار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الشارح رحمه اللّه بقوّة القول الأوّل على القول بمراعاة ضيق الوقت للتيمّم، لأنّه إذا أخّر التيمّم إلى آخر الوقت لم يبق له وسعة أن يفرّق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سواء توقّع زوال العذر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بوجوب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تجب رعاية الضيق فالأصل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إذا شكّ في الوجوب، لأنّه من قبيل الشكّ في التكليف، و 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مستحبّات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نفض نفضا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حرّكه ليزول عنه الغبار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هو تحريك اليدين لإزالة ما عليهما من آثار الصعيد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ينفخ في اليدين و يزل الآثار الموجودة فيهما من الغبار و غيره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يضرب إحدى اليدين على الاخرى و يزيل الغبار و غيره عنهما</w:t>
      </w:r>
      <w:r>
        <w:rPr>
          <w:rFonts w:eastAsia="Amiri" w:cs="Amiri" w:ascii="Amiri" w:hAnsi="Amiri"/>
          <w:color w:val="111111"/>
          <w:sz w:val="28"/>
          <w:szCs w:val="28"/>
          <w:rtl w:val="true"/>
          <w:lang w:bidi="ar-SA"/>
        </w:rPr>
        <w:t xml:space="preserve">. </w:t>
      </w:r>
      <w:bookmarkStart w:id="510" w:name="pg14805_166839"/>
    </w:p>
    <w:p>
      <w:pPr>
        <w:pStyle w:val="Heading5"/>
        <w:numPr>
          <w:ilvl w:val="4"/>
          <w:numId w:val="1"/>
        </w:numPr>
        <w:rPr/>
      </w:pPr>
      <w:bookmarkStart w:id="511" w:name="__RefHeading___Toc1941230_730472459"/>
      <w:bookmarkStart w:id="512" w:name="_Toc182"/>
      <w:bookmarkEnd w:id="510"/>
      <w:bookmarkEnd w:id="511"/>
      <w:r>
        <w:rPr>
          <w:rtl w:val="true"/>
        </w:rPr>
        <w:t>تأخير التيمّم</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قد بقي منه مقدار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باقي شرائط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تأخير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تأخير التيمّم لذوي الأعذار إلى آخر وقت الصلاة أو غيرها ممّا يكون مشروطا بالطهارة مع رجاء وجدان الماء و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يعذر في ترك استعمال الماء هل يجوز له التيمّم قبل ضيق الوقت أو يجب عليه التأخير إليه؟ فيه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التيمّم و الدخول في الصلاة مطلقا،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البزنطيّ، و حكي عن الصدوق رحمه اللّه، و ظاهر الجعفيّ، للأصل و إطلاق الآية و ما دلّ على فضل أوّل الوقت و عدم الإعادة و إن تمكّن من الماء في الوقت كصحيح زرارة سأل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قد صلّى بتيمّم و هو في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جواز التيمّم إلاّ عند ضيق الوقت، و هذا هو قول الأكثر،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على المنع مطلقا، لكونه طهارة اضطراريّة، و لا اضطرار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بين رجاء زوال العذر و عدمه، و هذا القول هو مختار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مع الطمع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قرّبه في كشف اللثام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العلم عادة باستمرار العجز إلى فوات الوقت و عدمه مع عدمه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آخر الوقت هو الزمان الذي يقدر فيه المكلّف على التيمّم و تحصيل جميع الشرائط المفقودة للصلاة، مثل تطهير الثوب و البدن إذا كانا نجسين و مثل الوصول إلى مكان مباح أو تحصيل ساتر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المفقودة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الأفعال علما أو ظنّا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يؤثّر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الطمع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رجاء حصوله و لو بالاحتمال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المصنّف في الذكرى، و ادّعى عليه المرتضى و الشيخ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بحيث يكون قد بقي من الوقت مقدار فعل الصلاة تامّة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قيدان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آخر الوقت يحصل بالعلم أو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كلّ واحد من العلم 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حصل العلم أو الظنّ بضيق الوقت جاز له التيمّم و الدخول في الصلاة، و لو ظهر خلاف علمه أو ظنّه بأن ظهرت سعة الوقت جاز له الإقدام على صلاته بذلك التيمّم، و كذلك الحكم إذا ظهر الخلاف بعد الإتيان بالصلاة، فلا يجب عليه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عند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الأمر بذلك وجوبيّ مع رجاء حصول الماء و رفع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فإن لم يطمع في الماء و ليس يرجوه فالأمر بالتأخير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التفصيل المذكور هو أشهر الأقوال الثلاثة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القول الثاني اختاره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ادّعي عليه الإجماع، و هو رعاية الضيق بلا فرق بين رجاء وجدان الماء و اليأس منه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رجاء وجدان الماء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الثالث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السعة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بعضها دالّ على اعتبار الضيق مطلقا، و بعضها غير مناف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الثالث في المسألة المبحوث عنها هو جواز التيمّم مع سعة الوقت و عدم ظنّ ضيقه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عدم الفرق بين رجاء وجدان الماء و بين اليأس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وجوب رعاية الضيق ما نقل في كتاب الوسائل، ننقل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أجنب فلم يجد ماء، يتيمّم و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آخر الوقت، إنّه إن فاته الماء لم تفته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تجد ماء و أردت التيمّم فأخّر التيمّم إلى آخر الوقت، فإن فاتك الماء لم تفتك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البعض الدالّ على اعتبار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الأخبار لا ينافي الأخبار المقيّدة الدالّة على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نظره إلى أخبار تفيد تأسيس التيمّم لذوي الأعذار، و من المعلوم عدم المنافاة بينهما، و هذه الروايات الدالّة على تأسيس التيمّم منقولة في كتاب الوسائل، ننقل واحدة منها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بإسناده عن عبد اللّه بن عليّ الحلبيّ أنّه سأل أبا عبد اللّه عليه السّلام عن الرجل يجنب و معه قدر ما يكفيه من الماء للوضوء للصلاة، أ يتوضّأ بالماء أو </w:t>
      </w:r>
    </w:p>
    <w:p>
      <w:pPr>
        <w:pStyle w:val="BookText"/>
        <w:rPr/>
      </w:pPr>
      <w:r>
        <w:rPr>
          <w:rFonts w:ascii="Amiri" w:hAnsi="Amiri" w:eastAsia="Amiri" w:cs="Amiri"/>
          <w:color w:val="111111"/>
          <w:sz w:val="28"/>
          <w:sz w:val="28"/>
          <w:szCs w:val="28"/>
          <w:rtl w:val="true"/>
          <w:lang w:bidi="ar-SA"/>
        </w:rPr>
        <w:t xml:space="preserve">فلا وجه للجمع بينهما بالتفصيل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المبتدأ، أمّا المستدام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تيمّم لعبادة عند ضيق وقتها و لو بنذر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معيّن يتعذّر فيه الماء أو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راجحة بالطهارة و لو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فعل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 السعة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يتيمّم، ألا ترى أنّه إنّما جعل عليه نصف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تقييد للقول بالتفصيل بين رجاء وجدان الماء و اليأس عنه بأنّه إذا لم يكن بين الروايات تناف و أمكن حمل المطلق منها على المقيّد فلا حاجة إذا إلى القول بالتفصيل المذكور حتّى يجمع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 المذكور بين الأصحاب في جواز التيمّم قبل ضيق الوقت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الاختلاف المذكور إنّما هو في التيمّم الذي يؤتى به ابتداء، أمّا التيمّم المستدام فلا مانع من الدخول في الصلاة به عند سعة الوقت، فإذا تيمّم في ضيق الوقت لصلاة العصر ثمّ دخل وقت صلاة المغرب و هو متيمّم مع بقاء العذر جاز له أن يدخل في صلاة المغرب قبل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ينذر الإتيان بركعتين من الصلاة عند زوال ظهر الجمعة متعيّنا و يعدم الماء في الوقت المذكور فيتيمّم إذا بدلا من الوضوء و يأتي بهما و يجوز له أن يدخل في صلاة الظهر بذلك التيمّم قبل ضيق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بنذر عبادة راجحة بالطهارة، مثل ما إذا نذر قراءة زيارة العاشوراء عند زوال ظهر الجمعة متطهّرا ثمّ عدم الماء فيتيمّم إذا بدلا من الطهارة المائيّة للقراءة، و يجوز له الدخول في صلاة الظهر بذلك التيمّم قبل ضيق وقتها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العبادة،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التيمّم</w:t>
      </w:r>
      <w:r>
        <w:rPr>
          <w:rFonts w:eastAsia="Amiri" w:cs="Amiri" w:ascii="Amiri" w:hAnsi="Amiri"/>
          <w:color w:val="111111"/>
          <w:sz w:val="28"/>
          <w:szCs w:val="28"/>
          <w:rtl w:val="true"/>
          <w:lang w:bidi="ar-SA"/>
        </w:rPr>
        <w:t xml:space="preserve">. </w:t>
      </w:r>
      <w:bookmarkStart w:id="513" w:name="pg14805_166847"/>
    </w:p>
    <w:p>
      <w:pPr>
        <w:pStyle w:val="Heading5"/>
        <w:numPr>
          <w:ilvl w:val="4"/>
          <w:numId w:val="1"/>
        </w:numPr>
        <w:rPr/>
      </w:pPr>
      <w:bookmarkStart w:id="514" w:name="__RefHeading___Toc1941232_730472459"/>
      <w:bookmarkStart w:id="515" w:name="_Toc183"/>
      <w:bookmarkEnd w:id="513"/>
      <w:bookmarkEnd w:id="514"/>
      <w:r>
        <w:rPr>
          <w:rtl w:val="true"/>
        </w:rPr>
        <w:t>تمكّن المتيمّم من الماء</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انتقض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تيمّمه عن الطهارة التي تمكّن منها، فلو تمكّن من عليه غير غسل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تيمّمه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كذا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بانتقاضه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التمكّن مبنيّ على الظاهر، و أمّا انتقاضه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فمشروط بمضيّ زمان 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المائيّة متمكّنا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طرأ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تمكّن المتيمّم من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تيمّم بدلا من الغسل خاصّة ثمّ وجد الماء بمقدار الغسل بطل التيمّم، و هكذا إذا تيمّم بدلا من الوضوء كذلك ثمّ وجد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الغسل لغير الجنابة لا يكفي 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تمكّن الشخص المذكور من الماء للوضوء كان البطلان مختصّا بالتيمّم بدلا من الوضوء لا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حكم التمكّن من الغسل خاصّة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الحكم بانتقاض التيمّم بمحض وجدان الماء مبنيّ على ظاهر الأمر و أنّه يقدر على الطهارة المائيّة لا أنّه مبنيّ على الواقع، فإذا لم يتمكّن من استعماله بعد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تفرّق الماء أو احتاج إليه للشرب 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 ببطلان تيمّمه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بطلان التيمّم في الظاهر و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هو الضمير العائد إلى الزمان، و مفعوله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بطلان التيمّم مشروط بمضيّ زمان يتمكّن فيه المكلّف من الإتيان بالطهارة المائيّة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الطهارة المائيّة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التمكّن مانع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عدم انتقاضه، سواء شرع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كوجوب الصلاة بأوّل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للمستطيع بسير القافلة مع اشتراط استقرار الوجوب بمضيّ زمان يسع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لاستحالة التكليف بعبادة في وقت لا يسعها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انتقاضه مطلقا، كما يقتضيه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مضيّ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حصول المانع من الطهارة المائيّة قبل الزمان المذكور يكشف عن عدم بطلان التيمّم في واقع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بعدم بطلان التيمّم باق حتّى إذا أقدم على الغسل أو الوضوء ثمّ عرض له المانع من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الصلاة تجب في أوّل وقتها، لكن هذا الواجب مراعى بمضيّ زمان يمكن فيه الصلاة بجميع شرائطها فيه، فلو عرض ما يمنع من تنجّز التكليف بها حكم عليها بعدم الوجوب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مثال ثان لما يحكم عليه بالوجوب ظاهرا لا واقعا، فإنّ المستطيع يجب عليه الحجّ بسير القافلة على الظاهر، فإذا قصد الحجّ ثمّ حصل له المانع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سرق ماله في الطريق و لم يقدر على السير أو عرض له المرض أو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بعروض المانع و عدم وجوب الحجّ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الواجب، و هو الصلاة في المثال الأوّل و الحجّ في 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يستحيل الحكم عقلا بوجوب عبادة في زمان لا يسع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رجوع عن القول بعدم بطلان التيمّم بمجرّد حصول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يحتمل البطلان مطلقا بلا فرق بين مضيّ زمان يسع الواجب أم لا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الأخبار الدالّة ظاهرا على بطلان التيمّم بمحض وجدان الماء ما نقل في كتاب </w:t>
      </w:r>
      <w:bookmarkStart w:id="516" w:name="pg14805_166851"/>
    </w:p>
    <w:p>
      <w:pPr>
        <w:pStyle w:val="BookText"/>
        <w:rPr/>
      </w:pPr>
      <w:bookmarkEnd w:id="516"/>
      <w:r>
        <w:rPr>
          <w:rFonts w:ascii="Amiri" w:hAnsi="Amiri" w:eastAsia="Amiri" w:cs="Amiri"/>
          <w:color w:val="111111"/>
          <w:sz w:val="28"/>
          <w:sz w:val="28"/>
          <w:szCs w:val="28"/>
          <w:rtl w:val="true"/>
          <w:lang w:bidi="ar-SA"/>
        </w:rPr>
        <w:t xml:space="preserve">و حيث كان التمكّن من الماء ناقضا فإن اتّفق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دخوله في الصلاة انتقض إجماعا على الوجه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وجده بعد الفراغ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انتقض بالنسبة إلى غيرها</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941234_730472459"/>
      <w:bookmarkStart w:id="518" w:name="_Toc184"/>
      <w:bookmarkEnd w:id="517"/>
      <w:r>
        <w:rPr>
          <w:rtl w:val="true"/>
        </w:rPr>
        <w:t>وجدان الماء في أثناء الصلاة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وجده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بعد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ركعة على تيمّم ثمّ جاء رجل و معه قربتان من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الصلاة و يتوضّأ ثمّ يبني على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 عليه السّلام حكم ببطلان التيمّم بمحض كون القربتين من الماء عند الرجل، و لم يقيّده بمضيّ زمان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 اتّفق التمكّن من الماء قبل دخوله في الصلاة بطل التيمّم بالإجماع ظاهرا خاصّة أو ظاهرا و واقعا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مضيّ زمان يسع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هو الضمير العائد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وجد الماء بعد الإتيان بالصلاة بالتيمّم حكم عليه بصحّة الصلاة المأتيّ بها، لكن يبطل التيمّم بالنسبة إلى ما بعدها من الصلوات غير المأتيّ بها بعد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وجدان الماء في أثناء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وجد المتيمّم الماء بعد دخوله في الصلاة أتمّ صلاته مطلقا،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إشارة إلى الأقوال التي تأتي في الصفحة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مقابل الأصحّ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بأشهر الروايات و أرجحها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 اعتضادا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الوارد عن قطع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الفريضة و النافلة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على كون هذا القول أصحّ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بأشهر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الاعتضاد بالنهي عن قطع الصلاة و سائر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عملا بأرجح الروايات سندا، و المراد منها ما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تيمّم ثمّ دخل في الصلاة و قد كان طلب الماء فلم يقدر عليه، ثمّ يؤتى بالماء حين تدخل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الصلاة، و اعلم أنّه ليس ينبغي لأحد أن يتيمّم إلاّ في آخر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على كونه قد ركع لما سبق أو على ضيق الوقت بقرينة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بإزاء هذه الرواية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أصاب الماء و قد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فلينصرف فليتوضّأ ما لم يركع، فإن كان قد ركع فليمض في صلاته، فإنّ التيمّم أحد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كتاب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حمران أرجح، لأنّه أرجح في العلم و العدالة، و الحكم المشتمل هي عليه أخفّ و أيسر، و العمل بها أوفق لطريق الجمع، لإمكان حمل غيرها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الرواية الدالّة على عدم قطع الصلاة معتضدة بالنهي الوارد عن قطع مثل الصلاة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أَعْمالَكُمْ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فرق في الحكم بإتمام الصلاة بين كونها فريضة مثل صلاة الظهر و العصر </w:t>
      </w:r>
    </w:p>
    <w:p>
      <w:pPr>
        <w:pStyle w:val="BookText"/>
        <w:rPr/>
      </w:pPr>
      <w:r>
        <w:rPr>
          <w:rFonts w:ascii="Amiri" w:hAnsi="Amiri" w:eastAsia="Amiri" w:cs="Amiri"/>
          <w:color w:val="111111"/>
          <w:sz w:val="28"/>
          <w:sz w:val="28"/>
          <w:szCs w:val="28"/>
          <w:rtl w:val="true"/>
          <w:lang w:bidi="ar-SA"/>
        </w:rPr>
        <w:t xml:space="preserve">و حيث حكم بالإتمام فهو للوجوب على تقدير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فيحرم قطعها و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إلى النافلة،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بأسباب مسوّغة، و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ناسي الأذان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ضاق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ينتقض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بالنسبة إلى غير هذه الصلاة على تقدير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مندوبة مثل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حكم بإتمام الصلاة متيمّما و كانت الصلاة واجبة وجب إتمامها أيضا، و لو كانت مندوبة لم يجب إتمامها كما هو مقتضى كونها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العدول بالفريضة إلى النافلة كما يحرم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العدول بالفريضة إلى النافلة إنّما هو في موارد يحصل فيها السبب الشرعيّ للعدول، كما إذا اشتغل بصلاة منفردا ثمّ اقيمت الجماعة فيجوز له إذا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حمل قطع الصلاة في المسألة على قطع الصلاة عند نسيان الأذان قياس، و هو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لم يسع الوقت تحصيل الطهارة المائيّة و الصلاة في الوقت، فإذا يحرم القطع بلا إشكال و 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و محصّلها أنّه إذا قلنا بعدم نقض تيمّم الصلاة المشغول بها و تمّت الصلاة ثمّ عدم الماء بعدها فهل يبطل التيمّم هذا بالنسبة إلى الصلاة الاخرى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نقض التيمّم، لما تقدّم من أنّ النقض مشروط بالتمكّن من الماء و لم يحصل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التيمّم، و قد تقدّم دليله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الأقرب العدم، لما تقدّم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بالتمكّن و لم يحصل، و المانع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مقابل الأصحّ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الرجوع ما لم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الرجوع ما لم يقرأ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بسعة الوقت و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لهما،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في حال الصلاة، فكما أنّ الموانع العقليّة توجب عدم التمكّن كذلك المانع الشرعيّ، فإنّه أيضا موجب لعدم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أحد الأقوال المقابل للمشهور هو القول بقطع الصلاة إذا وجد الماء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المقابل للمشهور الأصحّ هو القول بقطع الصلاة إذا وجد الماء قبل الشروع في قراءة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الأقوال المقابلة للمشهور الأصحّ هو القول بالتفصيل بين سعة الوقت فيجوز قطع الصلاة و الإتيان بها بالطهارة المائيّة و بين ضيق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وجدان الماء قبل القراءة و بعدها، و التفصيل بين وجدانه عند سعة الوقت و ضيقها، فإنّ التفصيلين المذكورين لا دليل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بالتفصيل بين وجدان الماء قبل الركوع و بعده، و الروايات الدالّة عليه منقولة في كتاب الوسائل، ننقل اثنتين منها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Amiri" w:hAnsi="Amiri" w:eastAsia="Amiri" w:cs="Amiri"/>
          <w:color w:val="111111"/>
          <w:sz w:val="28"/>
          <w:sz w:val="28"/>
          <w:szCs w:val="28"/>
          <w:rtl w:val="true"/>
          <w:lang w:bidi="ar-SA"/>
        </w:rPr>
        <w:t xml:space="preserve">مستند إلى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بما هو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الرجل لا يجد الماء فيتيمّم و يقوم في الصلاة،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يركع فلينصرف و ليتوضّأ، و إن كان قد ركع فليمض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من كتاب الطهارة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أصاب الماء و قد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فلينصرف فليتوضّأ ما لم يركع، و إن كان قد ركع فليمض في صلاته، فإنّ التيمّم أحد الطهورين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الموجود في المسألة ليس رواية واحدة، بل اثنتان، كما أشرنا إليهما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الروايات الدالّة على عدم قطع الصلاة إذا وجد الماء قبل الركوع ما نقل في كتاب الوسائل ذكرناه آنفا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الأوّل من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إن شاء اللّه تعالى الجزء الثاني منه</w:t>
      </w:r>
    </w:p>
    <w:p>
      <w:pPr>
        <w:pStyle w:val="BookText"/>
        <w:rPr/>
      </w:pPr>
      <w:r>
        <w:rPr>
          <w:rFonts w:ascii="Amiri" w:hAnsi="Amiri" w:eastAsia="Amiri" w:cs="Amiri"/>
          <w:color w:val="111111"/>
          <w:sz w:val="28"/>
          <w:sz w:val="28"/>
          <w:szCs w:val="28"/>
          <w:rtl w:val="true"/>
          <w:lang w:bidi="ar-SA"/>
        </w:rPr>
        <w:t>و هو كتاب الصلاة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 و ظاهرا و باطنا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4.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119508</Words>
  <Characters>500502</Characters>
  <CharactersWithSpaces>613566</CharactersWithSpaces>
  <Paragraphs>6931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2026-08-24T17:27:10Z</dcterms:created>
  <dc:creator>ghaemiyeh.com</dc:creator>
  <dc:description/>
  <dc:language>en-US</dc:language>
  <cp:lastModifiedBy/>
  <dcterms:modified xsi:type="dcterms:W3CDTF">2026-08-24T20:57:25Z</dcterms:modified>
  <cp:revision>1</cp:revision>
  <dc:subject/>
  <dc:title>الجواهر الفخریه فی شرح الروضه البهیه جلد 1</dc:title>
</cp:coreProperties>
</file>

<file path=docProps/custom.xml><?xml version="1.0" encoding="utf-8"?>
<Properties xmlns="http://schemas.openxmlformats.org/officeDocument/2006/custom-properties" xmlns:vt="http://schemas.openxmlformats.org/officeDocument/2006/docPropsVTypes"/>
</file>