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بیان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0935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30937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30939_730472459">
            <w:r>
              <w:rPr>
                <w:webHidden/>
                <w:rStyle w:val="IndexLink"/>
                <w:rtl w:val="true"/>
              </w:rPr>
              <w:t>المقصد السادس في المنجّز للحكم الشرعي شرعاً أو عقلاً</w:t>
            </w:r>
            <w:r>
              <w:rPr>
                <w:rStyle w:val="IndexLink"/>
                <w:rtl w:val="true"/>
              </w:rPr>
              <w:tab/>
            </w:r>
            <w:r>
              <w:rPr>
                <w:rStyle w:val="IndexLink"/>
              </w:rPr>
              <w:t>11</w:t>
            </w:r>
          </w:hyperlink>
        </w:p>
        <w:p>
          <w:pPr>
            <w:pStyle w:val="Contents3"/>
            <w:tabs>
              <w:tab w:val="clear" w:pos="8459"/>
              <w:tab w:val="right" w:pos="9026" w:leader="dot"/>
            </w:tabs>
            <w:rPr/>
          </w:pPr>
          <w:hyperlink w:anchor="__RefHeading___Toc630941_73047245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630943_730472459">
            <w:r>
              <w:rPr>
                <w:webHidden/>
                <w:rStyle w:val="IndexLink"/>
                <w:rtl w:val="true"/>
              </w:rPr>
              <w:t>الأمر الأوّل</w:t>
            </w:r>
            <w:r>
              <w:rPr>
                <w:rStyle w:val="IndexLink"/>
                <w:rtl w:val="true"/>
              </w:rPr>
              <w:t xml:space="preserve">: </w:t>
            </w:r>
            <w:r>
              <w:rPr>
                <w:rStyle w:val="IndexLink"/>
                <w:rtl w:val="true"/>
              </w:rPr>
              <w:t xml:space="preserve">المراد من </w:t>
            </w:r>
            <w:r>
              <w:rPr>
                <w:rStyle w:val="IndexLink"/>
                <w:rtl w:val="true"/>
              </w:rPr>
              <w:t>«</w:t>
            </w:r>
            <w:r>
              <w:rPr>
                <w:rStyle w:val="IndexLink"/>
                <w:rtl w:val="true"/>
              </w:rPr>
              <w:t>المكلَّف</w:t>
            </w:r>
            <w:r>
              <w:rPr>
                <w:rStyle w:val="IndexLink"/>
                <w:rtl w:val="true"/>
              </w:rPr>
              <w:t xml:space="preserve">» </w:t>
            </w:r>
            <w:r>
              <w:rPr>
                <w:rStyle w:val="IndexLink"/>
                <w:rtl w:val="true"/>
              </w:rPr>
              <w:t>في تقسيم الشيخ</w:t>
            </w:r>
            <w:r>
              <w:rPr>
                <w:rStyle w:val="IndexLink"/>
                <w:rtl w:val="true"/>
              </w:rPr>
              <w:tab/>
            </w:r>
            <w:r>
              <w:rPr>
                <w:rStyle w:val="IndexLink"/>
              </w:rPr>
              <w:t>13</w:t>
            </w:r>
          </w:hyperlink>
        </w:p>
        <w:p>
          <w:pPr>
            <w:pStyle w:val="Contents3"/>
            <w:tabs>
              <w:tab w:val="clear" w:pos="8459"/>
              <w:tab w:val="right" w:pos="9026" w:leader="dot"/>
            </w:tabs>
            <w:rPr/>
          </w:pPr>
          <w:hyperlink w:anchor="__RefHeading___Toc630945_730472459">
            <w:r>
              <w:rPr>
                <w:webHidden/>
                <w:rStyle w:val="IndexLink"/>
                <w:rtl w:val="true"/>
              </w:rPr>
              <w:t>الأمر الثاني</w:t>
            </w:r>
            <w:r>
              <w:rPr>
                <w:rStyle w:val="IndexLink"/>
                <w:rtl w:val="true"/>
              </w:rPr>
              <w:t xml:space="preserve">: </w:t>
            </w:r>
            <w:r>
              <w:rPr>
                <w:rStyle w:val="IndexLink"/>
                <w:rtl w:val="true"/>
              </w:rPr>
              <w:t>مراتب الحكم</w:t>
            </w:r>
            <w:r>
              <w:rPr>
                <w:rStyle w:val="IndexLink"/>
                <w:rtl w:val="true"/>
              </w:rPr>
              <w:tab/>
            </w:r>
            <w:r>
              <w:rPr>
                <w:rStyle w:val="IndexLink"/>
              </w:rPr>
              <w:t>15</w:t>
            </w:r>
          </w:hyperlink>
        </w:p>
        <w:p>
          <w:pPr>
            <w:pStyle w:val="Contents3"/>
            <w:tabs>
              <w:tab w:val="clear" w:pos="8459"/>
              <w:tab w:val="right" w:pos="9026" w:leader="dot"/>
            </w:tabs>
            <w:rPr/>
          </w:pPr>
          <w:hyperlink w:anchor="__RefHeading___Toc630947_730472459">
            <w:r>
              <w:rPr>
                <w:webHidden/>
                <w:rStyle w:val="IndexLink"/>
                <w:rtl w:val="true"/>
              </w:rPr>
              <w:t>الأمر الثالث</w:t>
            </w:r>
            <w:r>
              <w:rPr>
                <w:rStyle w:val="IndexLink"/>
                <w:rtl w:val="true"/>
              </w:rPr>
              <w:t xml:space="preserve">: </w:t>
            </w:r>
            <w:r>
              <w:rPr>
                <w:rStyle w:val="IndexLink"/>
                <w:rtl w:val="true"/>
              </w:rPr>
              <w:t>تقسيم حالات المکلّف إلى القطع وغيره</w:t>
            </w:r>
            <w:r>
              <w:rPr>
                <w:rStyle w:val="IndexLink"/>
                <w:rtl w:val="true"/>
              </w:rPr>
              <w:tab/>
            </w:r>
            <w:r>
              <w:rPr>
                <w:rStyle w:val="IndexLink"/>
              </w:rPr>
              <w:t>19</w:t>
            </w:r>
          </w:hyperlink>
        </w:p>
        <w:p>
          <w:pPr>
            <w:pStyle w:val="Contents4"/>
            <w:tabs>
              <w:tab w:val="clear" w:pos="8176"/>
              <w:tab w:val="right" w:pos="9026" w:leader="dot"/>
            </w:tabs>
            <w:rPr/>
          </w:pPr>
          <w:hyperlink w:anchor="__RefHeading___Toc630949_730472459">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630951_730472459">
            <w:r>
              <w:rPr>
                <w:webHidden/>
                <w:rStyle w:val="IndexLink"/>
                <w:rtl w:val="true"/>
              </w:rPr>
              <w:t>المقام الأوّل</w:t>
            </w:r>
            <w:r>
              <w:rPr>
                <w:rStyle w:val="IndexLink"/>
                <w:rtl w:val="true"/>
              </w:rPr>
              <w:t xml:space="preserve">: </w:t>
            </w:r>
            <w:r>
              <w:rPr>
                <w:rStyle w:val="IndexLink"/>
                <w:rtl w:val="true"/>
              </w:rPr>
              <w:t>في القطع</w:t>
            </w:r>
            <w:r>
              <w:rPr>
                <w:rStyle w:val="IndexLink"/>
                <w:rtl w:val="true"/>
              </w:rPr>
              <w:tab/>
            </w:r>
            <w:r>
              <w:rPr>
                <w:rStyle w:val="IndexLink"/>
              </w:rPr>
              <w:t>25</w:t>
            </w:r>
          </w:hyperlink>
        </w:p>
        <w:p>
          <w:pPr>
            <w:pStyle w:val="Contents5"/>
            <w:tabs>
              <w:tab w:val="clear" w:pos="7892"/>
              <w:tab w:val="right" w:pos="9026" w:leader="dot"/>
            </w:tabs>
            <w:rPr/>
          </w:pPr>
          <w:hyperlink w:anchor="__RefHeading___Toc630953_730472459">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630955_730472459">
            <w:r>
              <w:rPr>
                <w:webHidden/>
                <w:rStyle w:val="IndexLink"/>
                <w:rtl w:val="true"/>
              </w:rPr>
              <w:t>الأمر الأوّل</w:t>
            </w:r>
            <w:r>
              <w:rPr>
                <w:rStyle w:val="IndexLink"/>
                <w:rtl w:val="true"/>
              </w:rPr>
              <w:t xml:space="preserve">: </w:t>
            </w:r>
            <w:r>
              <w:rPr>
                <w:rStyle w:val="IndexLink"/>
                <w:rtl w:val="true"/>
              </w:rPr>
              <w:t>اُصولية مبحث القطع</w:t>
            </w:r>
            <w:r>
              <w:rPr>
                <w:rStyle w:val="IndexLink"/>
                <w:rtl w:val="true"/>
              </w:rPr>
              <w:tab/>
            </w:r>
            <w:r>
              <w:rPr>
                <w:rStyle w:val="IndexLink"/>
              </w:rPr>
              <w:t>25</w:t>
            </w:r>
          </w:hyperlink>
        </w:p>
        <w:p>
          <w:pPr>
            <w:pStyle w:val="Contents5"/>
            <w:tabs>
              <w:tab w:val="clear" w:pos="7892"/>
              <w:tab w:val="right" w:pos="9026" w:leader="dot"/>
            </w:tabs>
            <w:rPr/>
          </w:pPr>
          <w:hyperlink w:anchor="__RefHeading___Toc630957_730472459">
            <w:r>
              <w:rPr>
                <w:webHidden/>
                <w:rStyle w:val="IndexLink"/>
                <w:rtl w:val="true"/>
              </w:rPr>
              <w:t>الأمر الثاني</w:t>
            </w:r>
            <w:r>
              <w:rPr>
                <w:rStyle w:val="IndexLink"/>
                <w:rtl w:val="true"/>
              </w:rPr>
              <w:t xml:space="preserve">: </w:t>
            </w:r>
            <w:r>
              <w:rPr>
                <w:rStyle w:val="IndexLink"/>
                <w:rtl w:val="true"/>
              </w:rPr>
              <w:t>معنى حجّية القطع</w:t>
            </w:r>
            <w:r>
              <w:rPr>
                <w:rStyle w:val="IndexLink"/>
                <w:rtl w:val="true"/>
              </w:rPr>
              <w:tab/>
            </w:r>
            <w:r>
              <w:rPr>
                <w:rStyle w:val="IndexLink"/>
              </w:rPr>
              <w:t>28</w:t>
            </w:r>
          </w:hyperlink>
        </w:p>
        <w:p>
          <w:pPr>
            <w:pStyle w:val="Contents5"/>
            <w:tabs>
              <w:tab w:val="clear" w:pos="7892"/>
              <w:tab w:val="right" w:pos="9026" w:leader="dot"/>
            </w:tabs>
            <w:rPr/>
          </w:pPr>
          <w:hyperlink w:anchor="__RefHeading___Toc630959_730472459">
            <w:r>
              <w:rPr>
                <w:webHidden/>
                <w:rStyle w:val="IndexLink"/>
                <w:rtl w:val="true"/>
              </w:rPr>
              <w:t>الأمر الثالث</w:t>
            </w:r>
            <w:r>
              <w:rPr>
                <w:rStyle w:val="IndexLink"/>
                <w:rtl w:val="true"/>
              </w:rPr>
              <w:t xml:space="preserve">: </w:t>
            </w:r>
            <w:r>
              <w:rPr>
                <w:rStyle w:val="IndexLink"/>
                <w:rtl w:val="true"/>
              </w:rPr>
              <w:t>قيام الأمارات والاُصول مقام القطع الطريقي</w:t>
            </w:r>
            <w:r>
              <w:rPr>
                <w:rStyle w:val="IndexLink"/>
                <w:rtl w:val="true"/>
              </w:rPr>
              <w:tab/>
            </w:r>
            <w:r>
              <w:rPr>
                <w:rStyle w:val="IndexLink"/>
              </w:rPr>
              <w:t>29</w:t>
            </w:r>
          </w:hyperlink>
        </w:p>
        <w:p>
          <w:pPr>
            <w:pStyle w:val="Contents5"/>
            <w:tabs>
              <w:tab w:val="clear" w:pos="7892"/>
              <w:tab w:val="right" w:pos="9026" w:leader="dot"/>
            </w:tabs>
            <w:rPr/>
          </w:pPr>
          <w:hyperlink w:anchor="__RefHeading___Toc630961_730472459">
            <w:r>
              <w:rPr>
                <w:webHidden/>
                <w:rStyle w:val="IndexLink"/>
                <w:rtl w:val="true"/>
              </w:rPr>
              <w:t>الأمر الرابع</w:t>
            </w:r>
            <w:r>
              <w:rPr>
                <w:rStyle w:val="IndexLink"/>
                <w:rtl w:val="true"/>
              </w:rPr>
              <w:t xml:space="preserve">: </w:t>
            </w:r>
            <w:r>
              <w:rPr>
                <w:rStyle w:val="IndexLink"/>
                <w:rtl w:val="true"/>
              </w:rPr>
              <w:t>في التجرّي</w:t>
            </w:r>
            <w:r>
              <w:rPr>
                <w:rStyle w:val="IndexLink"/>
                <w:rtl w:val="true"/>
              </w:rPr>
              <w:tab/>
            </w:r>
            <w:r>
              <w:rPr>
                <w:rStyle w:val="IndexLink"/>
              </w:rPr>
              <w:t>34</w:t>
            </w:r>
          </w:hyperlink>
        </w:p>
        <w:p>
          <w:pPr>
            <w:pStyle w:val="Contents6"/>
            <w:tabs>
              <w:tab w:val="clear" w:pos="7609"/>
              <w:tab w:val="right" w:pos="9026" w:leader="dot"/>
            </w:tabs>
            <w:rPr/>
          </w:pPr>
          <w:hyperlink w:anchor="__RefHeading___Toc630963_730472459">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630965_730472459">
            <w:r>
              <w:rPr>
                <w:webHidden/>
                <w:rStyle w:val="IndexLink"/>
                <w:rtl w:val="true"/>
              </w:rPr>
              <w:t>تحرير محلّ النزاع</w:t>
            </w:r>
            <w:r>
              <w:rPr>
                <w:rStyle w:val="IndexLink"/>
                <w:rtl w:val="true"/>
              </w:rPr>
              <w:tab/>
            </w:r>
            <w:r>
              <w:rPr>
                <w:rStyle w:val="IndexLink"/>
              </w:rPr>
              <w:t>35</w:t>
            </w:r>
          </w:hyperlink>
        </w:p>
        <w:p>
          <w:pPr>
            <w:pStyle w:val="Contents6"/>
            <w:tabs>
              <w:tab w:val="clear" w:pos="7609"/>
              <w:tab w:val="right" w:pos="9026" w:leader="dot"/>
            </w:tabs>
            <w:rPr/>
          </w:pPr>
          <w:hyperlink w:anchor="__RefHeading___Toc630967_730472459">
            <w:r>
              <w:rPr>
                <w:webHidden/>
                <w:rStyle w:val="IndexLink"/>
                <w:rtl w:val="true"/>
              </w:rPr>
              <w:t>ردّ مقالة المحقّق الخراساني</w:t>
            </w:r>
            <w:r>
              <w:rPr>
                <w:rStyle w:val="IndexLink"/>
                <w:rtl w:val="true"/>
              </w:rPr>
              <w:t>(</w:t>
            </w:r>
            <w:r>
              <w:rPr>
                <w:rStyle w:val="IndexLink"/>
                <w:rtl w:val="true"/>
              </w:rPr>
              <w:t>قدس سره</w:t>
            </w:r>
            <w:r>
              <w:rPr>
                <w:rStyle w:val="IndexLink"/>
                <w:rtl w:val="true"/>
              </w:rPr>
              <w:t>)</w:t>
              <w:tab/>
            </w:r>
            <w:r>
              <w:rPr>
                <w:rStyle w:val="IndexLink"/>
              </w:rPr>
              <w:t>39</w:t>
            </w:r>
          </w:hyperlink>
        </w:p>
        <w:p>
          <w:pPr>
            <w:pStyle w:val="Contents6"/>
            <w:tabs>
              <w:tab w:val="clear" w:pos="7609"/>
              <w:tab w:val="right" w:pos="9026" w:leader="dot"/>
            </w:tabs>
            <w:rPr/>
          </w:pPr>
          <w:hyperlink w:anchor="__RefHeading___Toc630969_730472459">
            <w:r>
              <w:rPr>
                <w:webHidden/>
                <w:rStyle w:val="IndexLink"/>
                <w:rtl w:val="true"/>
              </w:rPr>
              <w:t>تفصيل صاحب الفصول</w:t>
            </w:r>
            <w:r>
              <w:rPr>
                <w:rStyle w:val="IndexLink"/>
                <w:rtl w:val="true"/>
              </w:rPr>
              <w:t>(</w:t>
            </w:r>
            <w:r>
              <w:rPr>
                <w:rStyle w:val="IndexLink"/>
                <w:rtl w:val="true"/>
              </w:rPr>
              <w:t>قدس سره</w:t>
            </w:r>
            <w:r>
              <w:rPr>
                <w:rStyle w:val="IndexLink"/>
                <w:rtl w:val="true"/>
              </w:rPr>
              <w:t>)</w:t>
              <w:tab/>
            </w:r>
            <w:r>
              <w:rPr>
                <w:rStyle w:val="IndexLink"/>
              </w:rPr>
              <w:t>41</w:t>
            </w:r>
          </w:hyperlink>
        </w:p>
        <w:p>
          <w:pPr>
            <w:pStyle w:val="Contents5"/>
            <w:tabs>
              <w:tab w:val="clear" w:pos="7892"/>
              <w:tab w:val="right" w:pos="9026" w:leader="dot"/>
            </w:tabs>
            <w:rPr/>
          </w:pPr>
          <w:hyperlink w:anchor="__RefHeading___Toc630971_730472459">
            <w:r>
              <w:rPr>
                <w:webHidden/>
                <w:rStyle w:val="IndexLink"/>
                <w:rtl w:val="true"/>
              </w:rPr>
              <w:t>الأمر الخامس</w:t>
            </w:r>
            <w:r>
              <w:rPr>
                <w:rStyle w:val="IndexLink"/>
                <w:rtl w:val="true"/>
              </w:rPr>
              <w:t xml:space="preserve">: </w:t>
            </w:r>
            <w:r>
              <w:rPr>
                <w:rStyle w:val="IndexLink"/>
                <w:rtl w:val="true"/>
              </w:rPr>
              <w:t>في العلم الإجمالي</w:t>
            </w:r>
            <w:r>
              <w:rPr>
                <w:rStyle w:val="IndexLink"/>
                <w:rtl w:val="true"/>
              </w:rPr>
              <w:tab/>
            </w:r>
            <w:r>
              <w:rPr>
                <w:rStyle w:val="IndexLink"/>
              </w:rPr>
              <w:t>48</w:t>
            </w:r>
          </w:hyperlink>
        </w:p>
        <w:p>
          <w:pPr>
            <w:pStyle w:val="Contents6"/>
            <w:tabs>
              <w:tab w:val="clear" w:pos="7609"/>
              <w:tab w:val="right" w:pos="9026" w:leader="dot"/>
            </w:tabs>
            <w:rPr/>
          </w:pPr>
          <w:hyperlink w:anchor="__RefHeading___Toc630973_730472459">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630975_730472459">
            <w:r>
              <w:rPr>
                <w:webHidden/>
                <w:rStyle w:val="IndexLink"/>
                <w:rtl w:val="true"/>
              </w:rPr>
              <w:t>في المسألة أقوال</w:t>
            </w:r>
            <w:r>
              <w:rPr>
                <w:rStyle w:val="IndexLink"/>
                <w:rtl w:val="true"/>
              </w:rPr>
              <w:tab/>
            </w:r>
            <w:r>
              <w:rPr>
                <w:rStyle w:val="IndexLink"/>
              </w:rPr>
              <w:t>48</w:t>
            </w:r>
          </w:hyperlink>
        </w:p>
        <w:p>
          <w:pPr>
            <w:pStyle w:val="Contents6"/>
            <w:tabs>
              <w:tab w:val="clear" w:pos="7609"/>
              <w:tab w:val="right" w:pos="9026" w:leader="dot"/>
            </w:tabs>
            <w:rPr/>
          </w:pPr>
          <w:hyperlink w:anchor="__RefHeading___Toc630977_730472459">
            <w:r>
              <w:rPr>
                <w:webHidden/>
                <w:rStyle w:val="IndexLink"/>
                <w:rtl w:val="true"/>
              </w:rPr>
              <w:t>جواز المخالفة مع جعل البدل</w:t>
            </w:r>
            <w:r>
              <w:rPr>
                <w:rStyle w:val="IndexLink"/>
                <w:rtl w:val="true"/>
              </w:rPr>
              <w:tab/>
            </w:r>
            <w:r>
              <w:rPr>
                <w:rStyle w:val="IndexLink"/>
              </w:rPr>
              <w:t>52</w:t>
            </w:r>
          </w:hyperlink>
        </w:p>
        <w:p>
          <w:pPr>
            <w:pStyle w:val="Contents6"/>
            <w:tabs>
              <w:tab w:val="clear" w:pos="7609"/>
              <w:tab w:val="right" w:pos="9026" w:leader="dot"/>
            </w:tabs>
            <w:rPr/>
          </w:pPr>
          <w:hyperlink w:anchor="__RefHeading___Toc630979_730472459">
            <w:r>
              <w:rPr>
                <w:webHidden/>
                <w:rStyle w:val="IndexLink"/>
                <w:rtl w:val="true"/>
              </w:rPr>
              <w:t>الامتثال الإجمالي</w:t>
            </w:r>
            <w:r>
              <w:rPr>
                <w:rStyle w:val="IndexLink"/>
                <w:rtl w:val="true"/>
              </w:rPr>
              <w:tab/>
            </w:r>
            <w:r>
              <w:rPr>
                <w:rStyle w:val="IndexLink"/>
              </w:rPr>
              <w:t>55</w:t>
            </w:r>
          </w:hyperlink>
        </w:p>
        <w:p>
          <w:pPr>
            <w:pStyle w:val="Contents4"/>
            <w:tabs>
              <w:tab w:val="clear" w:pos="8176"/>
              <w:tab w:val="right" w:pos="9026" w:leader="dot"/>
            </w:tabs>
            <w:rPr/>
          </w:pPr>
          <w:hyperlink w:anchor="__RefHeading___Toc630981_730472459">
            <w:r>
              <w:rPr>
                <w:webHidden/>
                <w:rStyle w:val="IndexLink"/>
                <w:rtl w:val="true"/>
              </w:rPr>
              <w:t>المقام الثاني</w:t>
            </w:r>
            <w:r>
              <w:rPr>
                <w:rStyle w:val="IndexLink"/>
                <w:rtl w:val="true"/>
              </w:rPr>
              <w:t xml:space="preserve">: </w:t>
            </w:r>
            <w:r>
              <w:rPr>
                <w:rStyle w:val="IndexLink"/>
                <w:rtl w:val="true"/>
              </w:rPr>
              <w:t>في الظنّ</w:t>
            </w:r>
            <w:r>
              <w:rPr>
                <w:rStyle w:val="IndexLink"/>
                <w:rtl w:val="true"/>
              </w:rPr>
              <w:tab/>
            </w:r>
            <w:r>
              <w:rPr>
                <w:rStyle w:val="IndexLink"/>
              </w:rPr>
              <w:t>63</w:t>
            </w:r>
          </w:hyperlink>
        </w:p>
        <w:p>
          <w:pPr>
            <w:pStyle w:val="Contents5"/>
            <w:tabs>
              <w:tab w:val="clear" w:pos="7892"/>
              <w:tab w:val="right" w:pos="9026" w:leader="dot"/>
            </w:tabs>
            <w:rPr/>
          </w:pPr>
          <w:hyperlink w:anchor="__RefHeading___Toc630983_730472459">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630985_730472459">
            <w:r>
              <w:rPr>
                <w:webHidden/>
                <w:rStyle w:val="IndexLink"/>
                <w:rtl w:val="true"/>
              </w:rPr>
              <w:t>الأمر الأوّل</w:t>
            </w:r>
            <w:r>
              <w:rPr>
                <w:rStyle w:val="IndexLink"/>
                <w:rtl w:val="true"/>
              </w:rPr>
              <w:t xml:space="preserve">: </w:t>
            </w:r>
            <w:r>
              <w:rPr>
                <w:rStyle w:val="IndexLink"/>
                <w:rtl w:val="true"/>
              </w:rPr>
              <w:t>في محلّ النزاع</w:t>
            </w:r>
            <w:r>
              <w:rPr>
                <w:rStyle w:val="IndexLink"/>
                <w:rtl w:val="true"/>
              </w:rPr>
              <w:tab/>
            </w:r>
            <w:r>
              <w:rPr>
                <w:rStyle w:val="IndexLink"/>
              </w:rPr>
              <w:t>63</w:t>
            </w:r>
          </w:hyperlink>
        </w:p>
        <w:p>
          <w:pPr>
            <w:pStyle w:val="Contents5"/>
            <w:tabs>
              <w:tab w:val="clear" w:pos="7892"/>
              <w:tab w:val="right" w:pos="9026" w:leader="dot"/>
            </w:tabs>
            <w:rPr/>
          </w:pPr>
          <w:hyperlink w:anchor="__RefHeading___Toc630987_730472459">
            <w:r>
              <w:rPr>
                <w:webHidden/>
                <w:rStyle w:val="IndexLink"/>
                <w:rtl w:val="true"/>
              </w:rPr>
              <w:t>الأمر الثاني</w:t>
            </w:r>
            <w:r>
              <w:rPr>
                <w:rStyle w:val="IndexLink"/>
                <w:rtl w:val="true"/>
              </w:rPr>
              <w:t xml:space="preserve">: </w:t>
            </w:r>
            <w:r>
              <w:rPr>
                <w:rStyle w:val="IndexLink"/>
                <w:rtl w:val="true"/>
              </w:rPr>
              <w:t>في المراد من الإمكان</w:t>
            </w:r>
            <w:r>
              <w:rPr>
                <w:rStyle w:val="IndexLink"/>
                <w:rtl w:val="true"/>
              </w:rPr>
              <w:tab/>
            </w:r>
            <w:r>
              <w:rPr>
                <w:rStyle w:val="IndexLink"/>
              </w:rPr>
              <w:t>63</w:t>
            </w:r>
          </w:hyperlink>
        </w:p>
        <w:p>
          <w:pPr>
            <w:pStyle w:val="Contents5"/>
            <w:tabs>
              <w:tab w:val="clear" w:pos="7892"/>
              <w:tab w:val="right" w:pos="9026" w:leader="dot"/>
            </w:tabs>
            <w:rPr/>
          </w:pPr>
          <w:hyperlink w:anchor="__RefHeading___Toc630989_730472459">
            <w:r>
              <w:rPr>
                <w:webHidden/>
                <w:rStyle w:val="IndexLink"/>
                <w:rtl w:val="true"/>
              </w:rPr>
              <w:t>الأمر الثالث</w:t>
            </w:r>
            <w:r>
              <w:rPr>
                <w:rStyle w:val="IndexLink"/>
                <w:rtl w:val="true"/>
              </w:rPr>
              <w:t xml:space="preserve">: </w:t>
            </w:r>
            <w:r>
              <w:rPr>
                <w:rStyle w:val="IndexLink"/>
                <w:rtl w:val="true"/>
              </w:rPr>
              <w:t>في تأسيس الأصل</w:t>
            </w:r>
            <w:r>
              <w:rPr>
                <w:rStyle w:val="IndexLink"/>
                <w:rtl w:val="true"/>
              </w:rPr>
              <w:tab/>
            </w:r>
            <w:r>
              <w:rPr>
                <w:rStyle w:val="IndexLink"/>
              </w:rPr>
              <w:t>65</w:t>
            </w:r>
          </w:hyperlink>
        </w:p>
        <w:p>
          <w:pPr>
            <w:pStyle w:val="Contents5"/>
            <w:tabs>
              <w:tab w:val="clear" w:pos="7892"/>
              <w:tab w:val="right" w:pos="9026" w:leader="dot"/>
            </w:tabs>
            <w:rPr/>
          </w:pPr>
          <w:hyperlink w:anchor="__RefHeading___Toc630991_730472459">
            <w:r>
              <w:rPr>
                <w:webHidden/>
                <w:rStyle w:val="IndexLink"/>
                <w:rtl w:val="true"/>
              </w:rPr>
              <w:t>الأمر الرابع</w:t>
            </w:r>
            <w:r>
              <w:rPr>
                <w:rStyle w:val="IndexLink"/>
                <w:rtl w:val="true"/>
              </w:rPr>
              <w:t xml:space="preserve">: </w:t>
            </w:r>
            <w:r>
              <w:rPr>
                <w:rStyle w:val="IndexLink"/>
                <w:rtl w:val="true"/>
              </w:rPr>
              <w:t>في استدلال ابن قبة للامتناع</w:t>
            </w:r>
            <w:r>
              <w:rPr>
                <w:rStyle w:val="IndexLink"/>
                <w:rtl w:val="true"/>
              </w:rPr>
              <w:tab/>
            </w:r>
            <w:r>
              <w:rPr>
                <w:rStyle w:val="IndexLink"/>
              </w:rPr>
              <w:t>65</w:t>
            </w:r>
          </w:hyperlink>
        </w:p>
        <w:p>
          <w:pPr>
            <w:pStyle w:val="Contents6"/>
            <w:tabs>
              <w:tab w:val="clear" w:pos="7609"/>
              <w:tab w:val="right" w:pos="9026" w:leader="dot"/>
            </w:tabs>
            <w:rPr/>
          </w:pPr>
          <w:hyperlink w:anchor="__RefHeading___Toc630993_730472459">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630995_730472459">
            <w:r>
              <w:rPr>
                <w:webHidden/>
                <w:rStyle w:val="IndexLink"/>
                <w:rtl w:val="true"/>
              </w:rPr>
              <w:t>نقد القول بالمصلحة السلوكية</w:t>
            </w:r>
            <w:r>
              <w:rPr>
                <w:rStyle w:val="IndexLink"/>
                <w:rtl w:val="true"/>
              </w:rPr>
              <w:tab/>
            </w:r>
            <w:r>
              <w:rPr>
                <w:rStyle w:val="IndexLink"/>
              </w:rPr>
              <w:t>73</w:t>
            </w:r>
          </w:hyperlink>
        </w:p>
        <w:p>
          <w:pPr>
            <w:pStyle w:val="Contents6"/>
            <w:tabs>
              <w:tab w:val="clear" w:pos="7609"/>
              <w:tab w:val="right" w:pos="9026" w:leader="dot"/>
            </w:tabs>
            <w:rPr/>
          </w:pPr>
          <w:hyperlink w:anchor="__RefHeading___Toc630997_730472459">
            <w:r>
              <w:rPr>
                <w:webHidden/>
                <w:rStyle w:val="IndexLink"/>
                <w:rtl w:val="true"/>
              </w:rPr>
              <w:t>تذنيبات</w:t>
            </w:r>
            <w:r>
              <w:rPr>
                <w:rStyle w:val="IndexLink"/>
                <w:rtl w:val="true"/>
              </w:rPr>
              <w:tab/>
            </w:r>
            <w:r>
              <w:rPr>
                <w:rStyle w:val="IndexLink"/>
              </w:rPr>
              <w:t>83</w:t>
            </w:r>
          </w:hyperlink>
        </w:p>
        <w:p>
          <w:pPr>
            <w:pStyle w:val="Contents6"/>
            <w:tabs>
              <w:tab w:val="clear" w:pos="7609"/>
              <w:tab w:val="right" w:pos="9026" w:leader="dot"/>
            </w:tabs>
            <w:rPr/>
          </w:pPr>
          <w:hyperlink w:anchor="__RefHeading___Toc630999_730472459">
            <w:r>
              <w:rPr>
                <w:webHidden/>
                <w:rStyle w:val="IndexLink"/>
                <w:rtl w:val="true"/>
              </w:rPr>
              <w:t>تتمّة</w:t>
            </w:r>
            <w:r>
              <w:rPr>
                <w:rStyle w:val="IndexLink"/>
                <w:rtl w:val="true"/>
              </w:rPr>
              <w:tab/>
            </w:r>
            <w:r>
              <w:rPr>
                <w:rStyle w:val="IndexLink"/>
              </w:rPr>
              <w:t>91</w:t>
            </w:r>
          </w:hyperlink>
        </w:p>
        <w:p>
          <w:pPr>
            <w:pStyle w:val="Contents5"/>
            <w:tabs>
              <w:tab w:val="clear" w:pos="7892"/>
              <w:tab w:val="right" w:pos="9026" w:leader="dot"/>
            </w:tabs>
            <w:rPr/>
          </w:pPr>
          <w:hyperlink w:anchor="__RefHeading___Toc631001_730472459">
            <w:r>
              <w:rPr>
                <w:webHidden/>
                <w:rStyle w:val="IndexLink"/>
                <w:rtl w:val="true"/>
              </w:rPr>
              <w:t>الأمر الخامس</w:t>
            </w:r>
            <w:r>
              <w:rPr>
                <w:rStyle w:val="IndexLink"/>
                <w:rtl w:val="true"/>
              </w:rPr>
              <w:t xml:space="preserve">: </w:t>
            </w:r>
            <w:r>
              <w:rPr>
                <w:rStyle w:val="IndexLink"/>
                <w:rtl w:val="true"/>
              </w:rPr>
              <w:t>في تأسيس الأصل فيما لا يعلم حجّيته</w:t>
            </w:r>
            <w:r>
              <w:rPr>
                <w:rStyle w:val="IndexLink"/>
                <w:rtl w:val="true"/>
              </w:rPr>
              <w:tab/>
            </w:r>
            <w:r>
              <w:rPr>
                <w:rStyle w:val="IndexLink"/>
              </w:rPr>
              <w:t>96</w:t>
            </w:r>
          </w:hyperlink>
        </w:p>
        <w:p>
          <w:pPr>
            <w:pStyle w:val="Contents2"/>
            <w:tabs>
              <w:tab w:val="clear" w:pos="8743"/>
              <w:tab w:val="right" w:pos="9026" w:leader="dot"/>
            </w:tabs>
            <w:rPr/>
          </w:pPr>
          <w:hyperlink w:anchor="__RefHeading___Toc631003_730472459">
            <w:r>
              <w:rPr>
                <w:webHidden/>
                <w:rStyle w:val="IndexLink"/>
                <w:rtl w:val="true"/>
              </w:rPr>
              <w:t>فصل</w:t>
            </w:r>
            <w:r>
              <w:rPr>
                <w:rStyle w:val="IndexLink"/>
                <w:rtl w:val="true"/>
              </w:rPr>
              <w:t xml:space="preserve">: </w:t>
            </w:r>
            <w:r>
              <w:rPr>
                <w:rStyle w:val="IndexLink"/>
                <w:rtl w:val="true"/>
              </w:rPr>
              <w:t>في حجّية ظاهر کلام الشارع</w:t>
            </w:r>
            <w:r>
              <w:rPr>
                <w:rStyle w:val="IndexLink"/>
                <w:rtl w:val="true"/>
              </w:rPr>
              <w:tab/>
            </w:r>
            <w:r>
              <w:rPr>
                <w:rStyle w:val="IndexLink"/>
              </w:rPr>
              <w:t>99</w:t>
            </w:r>
          </w:hyperlink>
        </w:p>
        <w:p>
          <w:pPr>
            <w:pStyle w:val="Contents3"/>
            <w:tabs>
              <w:tab w:val="clear" w:pos="8459"/>
              <w:tab w:val="right" w:pos="9026" w:leader="dot"/>
            </w:tabs>
            <w:rPr/>
          </w:pPr>
          <w:hyperlink w:anchor="__RefHeading___Toc631005_730472459">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631007_730472459">
            <w:r>
              <w:rPr>
                <w:webHidden/>
                <w:rStyle w:val="IndexLink"/>
                <w:rtl w:val="true"/>
              </w:rPr>
              <w:t>الأمر الأوّل</w:t>
            </w:r>
            <w:r>
              <w:rPr>
                <w:rStyle w:val="IndexLink"/>
                <w:rtl w:val="true"/>
              </w:rPr>
              <w:t xml:space="preserve">: </w:t>
            </w:r>
            <w:r>
              <w:rPr>
                <w:rStyle w:val="IndexLink"/>
                <w:rtl w:val="true"/>
              </w:rPr>
              <w:t>في كون البحث من الاُصول</w:t>
            </w:r>
            <w:r>
              <w:rPr>
                <w:rStyle w:val="IndexLink"/>
                <w:rtl w:val="true"/>
              </w:rPr>
              <w:tab/>
            </w:r>
            <w:r>
              <w:rPr>
                <w:rStyle w:val="IndexLink"/>
              </w:rPr>
              <w:t>99</w:t>
            </w:r>
          </w:hyperlink>
        </w:p>
        <w:p>
          <w:pPr>
            <w:pStyle w:val="Contents3"/>
            <w:tabs>
              <w:tab w:val="clear" w:pos="8459"/>
              <w:tab w:val="right" w:pos="9026" w:leader="dot"/>
            </w:tabs>
            <w:rPr/>
          </w:pPr>
          <w:hyperlink w:anchor="__RefHeading___Toc631009_730472459">
            <w:r>
              <w:rPr>
                <w:webHidden/>
                <w:rStyle w:val="IndexLink"/>
                <w:rtl w:val="true"/>
              </w:rPr>
              <w:t>الأمر الثاني</w:t>
            </w:r>
            <w:r>
              <w:rPr>
                <w:rStyle w:val="IndexLink"/>
                <w:rtl w:val="true"/>
              </w:rPr>
              <w:t xml:space="preserve">: </w:t>
            </w:r>
            <w:r>
              <w:rPr>
                <w:rStyle w:val="IndexLink"/>
                <w:rtl w:val="true"/>
              </w:rPr>
              <w:t>أقسام الألفاظ الموضوعة</w:t>
            </w:r>
            <w:r>
              <w:rPr>
                <w:rStyle w:val="IndexLink"/>
                <w:rtl w:val="true"/>
              </w:rPr>
              <w:tab/>
            </w:r>
            <w:r>
              <w:rPr>
                <w:rStyle w:val="IndexLink"/>
              </w:rPr>
              <w:t>101</w:t>
            </w:r>
          </w:hyperlink>
        </w:p>
        <w:p>
          <w:pPr>
            <w:pStyle w:val="Contents4"/>
            <w:tabs>
              <w:tab w:val="clear" w:pos="8176"/>
              <w:tab w:val="right" w:pos="9026" w:leader="dot"/>
            </w:tabs>
            <w:rPr/>
          </w:pPr>
          <w:hyperlink w:anchor="__RefHeading___Toc631011_730472459">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631013_730472459">
            <w:r>
              <w:rPr>
                <w:webHidden/>
                <w:rStyle w:val="IndexLink"/>
                <w:rtl w:val="true"/>
              </w:rPr>
              <w:t>المراد من تبعيّة الدلالة للإرادة</w:t>
            </w:r>
            <w:r>
              <w:rPr>
                <w:rStyle w:val="IndexLink"/>
                <w:rtl w:val="true"/>
              </w:rPr>
              <w:tab/>
            </w:r>
            <w:r>
              <w:rPr>
                <w:rStyle w:val="IndexLink"/>
              </w:rPr>
              <w:t>104</w:t>
            </w:r>
          </w:hyperlink>
        </w:p>
        <w:p>
          <w:pPr>
            <w:pStyle w:val="Contents3"/>
            <w:tabs>
              <w:tab w:val="clear" w:pos="8459"/>
              <w:tab w:val="right" w:pos="9026" w:leader="dot"/>
            </w:tabs>
            <w:rPr/>
          </w:pPr>
          <w:hyperlink w:anchor="__RefHeading___Toc631015_730472459">
            <w:r>
              <w:rPr>
                <w:webHidden/>
                <w:rStyle w:val="IndexLink"/>
                <w:rtl w:val="true"/>
              </w:rPr>
              <w:t>الأمر الثالث</w:t>
            </w:r>
            <w:r>
              <w:rPr>
                <w:rStyle w:val="IndexLink"/>
                <w:rtl w:val="true"/>
              </w:rPr>
              <w:t xml:space="preserve">: </w:t>
            </w:r>
            <w:r>
              <w:rPr>
                <w:rStyle w:val="IndexLink"/>
                <w:rtl w:val="true"/>
              </w:rPr>
              <w:t>تحرير محلّ النزاع</w:t>
            </w:r>
            <w:r>
              <w:rPr>
                <w:rStyle w:val="IndexLink"/>
                <w:rtl w:val="true"/>
              </w:rPr>
              <w:tab/>
            </w:r>
            <w:r>
              <w:rPr>
                <w:rStyle w:val="IndexLink"/>
              </w:rPr>
              <w:t>105</w:t>
            </w:r>
          </w:hyperlink>
        </w:p>
        <w:p>
          <w:pPr>
            <w:pStyle w:val="Contents4"/>
            <w:tabs>
              <w:tab w:val="clear" w:pos="8176"/>
              <w:tab w:val="right" w:pos="9026" w:leader="dot"/>
            </w:tabs>
            <w:rPr/>
          </w:pPr>
          <w:hyperlink w:anchor="__RefHeading___Toc631017_730472459">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631019_730472459">
            <w:r>
              <w:rPr>
                <w:webHidden/>
                <w:rStyle w:val="IndexLink"/>
                <w:rtl w:val="true"/>
              </w:rPr>
              <w:t>الاستدلال بسيرة العقلاء على حجّية الظواهر</w:t>
            </w:r>
            <w:r>
              <w:rPr>
                <w:rStyle w:val="IndexLink"/>
                <w:rtl w:val="true"/>
              </w:rPr>
              <w:tab/>
            </w:r>
            <w:r>
              <w:rPr>
                <w:rStyle w:val="IndexLink"/>
              </w:rPr>
              <w:t>108</w:t>
            </w:r>
          </w:hyperlink>
        </w:p>
        <w:p>
          <w:pPr>
            <w:pStyle w:val="Contents4"/>
            <w:tabs>
              <w:tab w:val="clear" w:pos="8176"/>
              <w:tab w:val="right" w:pos="9026" w:leader="dot"/>
            </w:tabs>
            <w:rPr/>
          </w:pPr>
          <w:hyperlink w:anchor="__RefHeading___Toc631021_730472459">
            <w:r>
              <w:rPr>
                <w:webHidden/>
                <w:rStyle w:val="IndexLink"/>
                <w:rtl w:val="true"/>
              </w:rPr>
              <w:t>الاستدلال بحكم العقل</w:t>
            </w:r>
            <w:r>
              <w:rPr>
                <w:rStyle w:val="IndexLink"/>
                <w:rtl w:val="true"/>
              </w:rPr>
              <w:tab/>
            </w:r>
            <w:r>
              <w:rPr>
                <w:rStyle w:val="IndexLink"/>
              </w:rPr>
              <w:t>109</w:t>
            </w:r>
          </w:hyperlink>
        </w:p>
        <w:p>
          <w:pPr>
            <w:pStyle w:val="Contents4"/>
            <w:tabs>
              <w:tab w:val="clear" w:pos="8176"/>
              <w:tab w:val="right" w:pos="9026" w:leader="dot"/>
            </w:tabs>
            <w:rPr/>
          </w:pPr>
          <w:hyperlink w:anchor="__RefHeading___Toc631023_730472459">
            <w:r>
              <w:rPr>
                <w:webHidden/>
                <w:rStyle w:val="IndexLink"/>
                <w:rtl w:val="true"/>
              </w:rPr>
              <w:t>حجّية الظواهر ليست ذاتية</w:t>
            </w:r>
            <w:r>
              <w:rPr>
                <w:rStyle w:val="IndexLink"/>
                <w:rtl w:val="true"/>
              </w:rPr>
              <w:tab/>
            </w:r>
            <w:r>
              <w:rPr>
                <w:rStyle w:val="IndexLink"/>
              </w:rPr>
              <w:t>110</w:t>
            </w:r>
          </w:hyperlink>
        </w:p>
        <w:p>
          <w:pPr>
            <w:pStyle w:val="Contents4"/>
            <w:tabs>
              <w:tab w:val="clear" w:pos="8176"/>
              <w:tab w:val="right" w:pos="9026" w:leader="dot"/>
            </w:tabs>
            <w:rPr/>
          </w:pPr>
          <w:hyperlink w:anchor="__RefHeading___Toc631025_730472459">
            <w:r>
              <w:rPr>
                <w:webHidden/>
                <w:rStyle w:val="IndexLink"/>
                <w:rtl w:val="true"/>
              </w:rPr>
              <w:t>ردّ تفصيل القمّي</w:t>
            </w:r>
            <w:r>
              <w:rPr>
                <w:rStyle w:val="IndexLink"/>
                <w:rtl w:val="true"/>
              </w:rPr>
              <w:t>(</w:t>
            </w:r>
            <w:r>
              <w:rPr>
                <w:rStyle w:val="IndexLink"/>
                <w:rtl w:val="true"/>
              </w:rPr>
              <w:t>قدس سره</w:t>
            </w:r>
            <w:r>
              <w:rPr>
                <w:rStyle w:val="IndexLink"/>
                <w:rtl w:val="true"/>
              </w:rPr>
              <w:t>)</w:t>
              <w:tab/>
            </w:r>
            <w:r>
              <w:rPr>
                <w:rStyle w:val="IndexLink"/>
              </w:rPr>
              <w:t>114</w:t>
            </w:r>
          </w:hyperlink>
        </w:p>
        <w:p>
          <w:pPr>
            <w:pStyle w:val="Contents4"/>
            <w:tabs>
              <w:tab w:val="clear" w:pos="8176"/>
              <w:tab w:val="right" w:pos="9026" w:leader="dot"/>
            </w:tabs>
            <w:rPr/>
          </w:pPr>
          <w:hyperlink w:anchor="__RefHeading___Toc631027_730472459">
            <w:r>
              <w:rPr>
                <w:webHidden/>
                <w:rStyle w:val="IndexLink"/>
                <w:rtl w:val="true"/>
              </w:rPr>
              <w:t>ردّ مقالة الأخباريين</w:t>
            </w:r>
            <w:r>
              <w:rPr>
                <w:rStyle w:val="IndexLink"/>
                <w:rtl w:val="true"/>
              </w:rPr>
              <w:tab/>
            </w:r>
            <w:r>
              <w:rPr>
                <w:rStyle w:val="IndexLink"/>
              </w:rPr>
              <w:t>116</w:t>
            </w:r>
          </w:hyperlink>
        </w:p>
        <w:p>
          <w:pPr>
            <w:pStyle w:val="Contents4"/>
            <w:tabs>
              <w:tab w:val="clear" w:pos="8176"/>
              <w:tab w:val="right" w:pos="9026" w:leader="dot"/>
            </w:tabs>
            <w:rPr/>
          </w:pPr>
          <w:hyperlink w:anchor="__RefHeading___Toc631029_730472459">
            <w:r>
              <w:rPr>
                <w:webHidden/>
                <w:rStyle w:val="IndexLink"/>
                <w:rtl w:val="true"/>
              </w:rPr>
              <w:t>أدلّة الأخباريّين</w:t>
            </w:r>
            <w:r>
              <w:rPr>
                <w:rStyle w:val="IndexLink"/>
                <w:rtl w:val="true"/>
              </w:rPr>
              <w:tab/>
            </w:r>
            <w:r>
              <w:rPr>
                <w:rStyle w:val="IndexLink"/>
              </w:rPr>
              <w:t>117</w:t>
            </w:r>
          </w:hyperlink>
        </w:p>
        <w:p>
          <w:pPr>
            <w:pStyle w:val="Contents4"/>
            <w:tabs>
              <w:tab w:val="clear" w:pos="8176"/>
              <w:tab w:val="right" w:pos="9026" w:leader="dot"/>
            </w:tabs>
            <w:rPr/>
          </w:pPr>
          <w:hyperlink w:anchor="__RefHeading___Toc631031_730472459">
            <w:r>
              <w:rPr>
                <w:webHidden/>
                <w:rStyle w:val="IndexLink"/>
                <w:rtl w:val="true"/>
              </w:rPr>
              <w:t>الاستدلال بأخبار التحريف</w:t>
            </w:r>
            <w:r>
              <w:rPr>
                <w:rStyle w:val="IndexLink"/>
                <w:rtl w:val="true"/>
              </w:rPr>
              <w:tab/>
            </w:r>
            <w:r>
              <w:rPr>
                <w:rStyle w:val="IndexLink"/>
              </w:rPr>
              <w:t>123</w:t>
            </w:r>
          </w:hyperlink>
        </w:p>
        <w:p>
          <w:pPr>
            <w:pStyle w:val="Contents4"/>
            <w:tabs>
              <w:tab w:val="clear" w:pos="8176"/>
              <w:tab w:val="right" w:pos="9026" w:leader="dot"/>
            </w:tabs>
            <w:rPr/>
          </w:pPr>
          <w:hyperlink w:anchor="__RefHeading___Toc631033_730472459">
            <w:r>
              <w:rPr>
                <w:webHidden/>
                <w:rStyle w:val="IndexLink"/>
                <w:rtl w:val="true"/>
              </w:rPr>
              <w:t>اختلاف القراءات</w:t>
            </w:r>
            <w:r>
              <w:rPr>
                <w:rStyle w:val="IndexLink"/>
                <w:rtl w:val="true"/>
              </w:rPr>
              <w:tab/>
            </w:r>
            <w:r>
              <w:rPr>
                <w:rStyle w:val="IndexLink"/>
              </w:rPr>
              <w:t>126</w:t>
            </w:r>
          </w:hyperlink>
        </w:p>
        <w:p>
          <w:pPr>
            <w:pStyle w:val="Contents2"/>
            <w:tabs>
              <w:tab w:val="clear" w:pos="8743"/>
              <w:tab w:val="right" w:pos="9026" w:leader="dot"/>
            </w:tabs>
            <w:rPr/>
          </w:pPr>
          <w:hyperlink w:anchor="__RefHeading___Toc631035_730472459">
            <w:r>
              <w:rPr>
                <w:webHidden/>
                <w:rStyle w:val="IndexLink"/>
                <w:rtl w:val="true"/>
              </w:rPr>
              <w:t>فصل</w:t>
            </w:r>
            <w:r>
              <w:rPr>
                <w:rStyle w:val="IndexLink"/>
                <w:rtl w:val="true"/>
              </w:rPr>
              <w:t xml:space="preserve">: </w:t>
            </w:r>
            <w:r>
              <w:rPr>
                <w:rStyle w:val="IndexLink"/>
                <w:rtl w:val="true"/>
              </w:rPr>
              <w:t>في حجّية خبر الواحد</w:t>
            </w:r>
            <w:r>
              <w:rPr>
                <w:rStyle w:val="IndexLink"/>
                <w:rtl w:val="true"/>
              </w:rPr>
              <w:tab/>
            </w:r>
            <w:r>
              <w:rPr>
                <w:rStyle w:val="IndexLink"/>
              </w:rPr>
              <w:t>127</w:t>
            </w:r>
          </w:hyperlink>
        </w:p>
        <w:p>
          <w:pPr>
            <w:pStyle w:val="Contents3"/>
            <w:tabs>
              <w:tab w:val="clear" w:pos="8459"/>
              <w:tab w:val="right" w:pos="9026" w:leader="dot"/>
            </w:tabs>
            <w:rPr/>
          </w:pPr>
          <w:hyperlink w:anchor="__RefHeading___Toc631037_730472459">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631039_730472459">
            <w:r>
              <w:rPr>
                <w:webHidden/>
                <w:rStyle w:val="IndexLink"/>
                <w:rtl w:val="true"/>
              </w:rPr>
              <w:t>الخبر المتواتر وأقسامه</w:t>
            </w:r>
            <w:r>
              <w:rPr>
                <w:rStyle w:val="IndexLink"/>
                <w:rtl w:val="true"/>
              </w:rPr>
              <w:tab/>
            </w:r>
            <w:r>
              <w:rPr>
                <w:rStyle w:val="IndexLink"/>
              </w:rPr>
              <w:t>127</w:t>
            </w:r>
          </w:hyperlink>
        </w:p>
        <w:p>
          <w:pPr>
            <w:pStyle w:val="Contents3"/>
            <w:tabs>
              <w:tab w:val="clear" w:pos="8459"/>
              <w:tab w:val="right" w:pos="9026" w:leader="dot"/>
            </w:tabs>
            <w:rPr/>
          </w:pPr>
          <w:hyperlink w:anchor="__RefHeading___Toc631041_730472459">
            <w:r>
              <w:rPr>
                <w:webHidden/>
                <w:rStyle w:val="IndexLink"/>
                <w:rtl w:val="true"/>
              </w:rPr>
              <w:t>خبر الواحد وأقسامه</w:t>
            </w:r>
            <w:r>
              <w:rPr>
                <w:rStyle w:val="IndexLink"/>
                <w:rtl w:val="true"/>
              </w:rPr>
              <w:tab/>
            </w:r>
            <w:r>
              <w:rPr>
                <w:rStyle w:val="IndexLink"/>
              </w:rPr>
              <w:t>131</w:t>
            </w:r>
          </w:hyperlink>
        </w:p>
        <w:p>
          <w:pPr>
            <w:pStyle w:val="Contents3"/>
            <w:tabs>
              <w:tab w:val="clear" w:pos="8459"/>
              <w:tab w:val="right" w:pos="9026" w:leader="dot"/>
            </w:tabs>
            <w:rPr/>
          </w:pPr>
          <w:hyperlink w:anchor="__RefHeading___Toc631043_730472459">
            <w:r>
              <w:rPr>
                <w:webHidden/>
                <w:rStyle w:val="IndexLink"/>
                <w:rtl w:val="true"/>
              </w:rPr>
              <w:t>أدلّة المنكرين لحجّية خبر الواحد ونقدها</w:t>
            </w:r>
            <w:r>
              <w:rPr>
                <w:rStyle w:val="IndexLink"/>
                <w:rtl w:val="true"/>
              </w:rPr>
              <w:tab/>
            </w:r>
            <w:r>
              <w:rPr>
                <w:rStyle w:val="IndexLink"/>
              </w:rPr>
              <w:t>134</w:t>
            </w:r>
          </w:hyperlink>
        </w:p>
        <w:p>
          <w:pPr>
            <w:pStyle w:val="Contents3"/>
            <w:tabs>
              <w:tab w:val="clear" w:pos="8459"/>
              <w:tab w:val="right" w:pos="9026" w:leader="dot"/>
            </w:tabs>
            <w:rPr/>
          </w:pPr>
          <w:hyperlink w:anchor="__RefHeading___Toc631045_730472459">
            <w:r>
              <w:rPr>
                <w:webHidden/>
                <w:rStyle w:val="IndexLink"/>
                <w:rtl w:val="true"/>
              </w:rPr>
              <w:t>أدلة حجّية خبر الواحد</w:t>
            </w:r>
            <w:r>
              <w:rPr>
                <w:rStyle w:val="IndexLink"/>
                <w:rtl w:val="true"/>
              </w:rPr>
              <w:tab/>
            </w:r>
            <w:r>
              <w:rPr>
                <w:rStyle w:val="IndexLink"/>
              </w:rPr>
              <w:t>138</w:t>
            </w:r>
          </w:hyperlink>
        </w:p>
        <w:p>
          <w:pPr>
            <w:pStyle w:val="Contents3"/>
            <w:tabs>
              <w:tab w:val="clear" w:pos="8459"/>
              <w:tab w:val="right" w:pos="9026" w:leader="dot"/>
            </w:tabs>
            <w:rPr/>
          </w:pPr>
          <w:hyperlink w:anchor="__RefHeading___Toc631047_730472459">
            <w:r>
              <w:rPr>
                <w:webHidden/>
                <w:rStyle w:val="IndexLink"/>
                <w:rtl w:val="true"/>
              </w:rPr>
              <w:t>أمّا الكتاب</w:t>
            </w:r>
            <w:r>
              <w:rPr>
                <w:rStyle w:val="IndexLink"/>
                <w:rtl w:val="true"/>
              </w:rPr>
              <w:tab/>
            </w:r>
            <w:r>
              <w:rPr>
                <w:rStyle w:val="IndexLink"/>
              </w:rPr>
              <w:t>138</w:t>
            </w:r>
          </w:hyperlink>
        </w:p>
        <w:p>
          <w:pPr>
            <w:pStyle w:val="Contents4"/>
            <w:tabs>
              <w:tab w:val="clear" w:pos="8176"/>
              <w:tab w:val="right" w:pos="9026" w:leader="dot"/>
            </w:tabs>
            <w:rPr/>
          </w:pPr>
          <w:hyperlink w:anchor="__RefHeading___Toc631049_730472459">
            <w:r>
              <w:rPr>
                <w:webHidden/>
                <w:rStyle w:val="IndexLink"/>
                <w:rtl w:val="true"/>
              </w:rPr>
              <w:t>آية النبأ</w:t>
            </w:r>
            <w:r>
              <w:rPr>
                <w:rStyle w:val="IndexLink"/>
                <w:rtl w:val="true"/>
              </w:rPr>
              <w:tab/>
            </w:r>
            <w:r>
              <w:rPr>
                <w:rStyle w:val="IndexLink"/>
              </w:rPr>
              <w:t>138</w:t>
            </w:r>
          </w:hyperlink>
        </w:p>
        <w:p>
          <w:pPr>
            <w:pStyle w:val="Contents4"/>
            <w:tabs>
              <w:tab w:val="clear" w:pos="8176"/>
              <w:tab w:val="right" w:pos="9026" w:leader="dot"/>
            </w:tabs>
            <w:rPr/>
          </w:pPr>
          <w:hyperlink w:anchor="__RefHeading___Toc631051_730472459">
            <w:r>
              <w:rPr>
                <w:webHidden/>
                <w:rStyle w:val="IndexLink"/>
                <w:rtl w:val="true"/>
              </w:rPr>
              <w:t>نقد الاستدلال بآية النبأ</w:t>
            </w:r>
            <w:r>
              <w:rPr>
                <w:rStyle w:val="IndexLink"/>
                <w:rtl w:val="true"/>
              </w:rPr>
              <w:tab/>
            </w:r>
            <w:r>
              <w:rPr>
                <w:rStyle w:val="IndexLink"/>
              </w:rPr>
              <w:t>142</w:t>
            </w:r>
          </w:hyperlink>
        </w:p>
        <w:p>
          <w:pPr>
            <w:pStyle w:val="Contents4"/>
            <w:tabs>
              <w:tab w:val="clear" w:pos="8176"/>
              <w:tab w:val="right" w:pos="9026" w:leader="dot"/>
            </w:tabs>
            <w:rPr/>
          </w:pPr>
          <w:hyperlink w:anchor="__RefHeading___Toc631053_730472459">
            <w:r>
              <w:rPr>
                <w:webHidden/>
                <w:rStyle w:val="IndexLink"/>
                <w:rtl w:val="true"/>
              </w:rPr>
              <w:t>آية النفر</w:t>
            </w:r>
            <w:r>
              <w:rPr>
                <w:rStyle w:val="IndexLink"/>
                <w:rtl w:val="true"/>
              </w:rPr>
              <w:tab/>
            </w:r>
            <w:r>
              <w:rPr>
                <w:rStyle w:val="IndexLink"/>
              </w:rPr>
              <w:t>152</w:t>
            </w:r>
          </w:hyperlink>
        </w:p>
        <w:p>
          <w:pPr>
            <w:pStyle w:val="Contents4"/>
            <w:tabs>
              <w:tab w:val="clear" w:pos="8176"/>
              <w:tab w:val="right" w:pos="9026" w:leader="dot"/>
            </w:tabs>
            <w:rPr/>
          </w:pPr>
          <w:hyperlink w:anchor="__RefHeading___Toc631055_730472459">
            <w:r>
              <w:rPr>
                <w:webHidden/>
                <w:rStyle w:val="IndexLink"/>
                <w:rtl w:val="true"/>
              </w:rPr>
              <w:t>تفاسير مختلفةٌ للآية</w:t>
            </w:r>
            <w:r>
              <w:rPr>
                <w:rStyle w:val="IndexLink"/>
                <w:rtl w:val="true"/>
              </w:rPr>
              <w:tab/>
            </w:r>
            <w:r>
              <w:rPr>
                <w:rStyle w:val="IndexLink"/>
              </w:rPr>
              <w:t>152</w:t>
            </w:r>
          </w:hyperlink>
        </w:p>
        <w:p>
          <w:pPr>
            <w:pStyle w:val="Contents4"/>
            <w:tabs>
              <w:tab w:val="clear" w:pos="8176"/>
              <w:tab w:val="right" w:pos="9026" w:leader="dot"/>
            </w:tabs>
            <w:rPr/>
          </w:pPr>
          <w:hyperlink w:anchor="__RefHeading___Toc631057_730472459">
            <w:r>
              <w:rPr>
                <w:webHidden/>
                <w:rStyle w:val="IndexLink"/>
                <w:rtl w:val="true"/>
              </w:rPr>
              <w:t>نكتة</w:t>
            </w:r>
            <w:r>
              <w:rPr>
                <w:rStyle w:val="IndexLink"/>
                <w:rtl w:val="true"/>
              </w:rPr>
              <w:tab/>
            </w:r>
            <w:r>
              <w:rPr>
                <w:rStyle w:val="IndexLink"/>
              </w:rPr>
              <w:t>157</w:t>
            </w:r>
          </w:hyperlink>
        </w:p>
        <w:p>
          <w:pPr>
            <w:pStyle w:val="Contents4"/>
            <w:tabs>
              <w:tab w:val="clear" w:pos="8176"/>
              <w:tab w:val="right" w:pos="9026" w:leader="dot"/>
            </w:tabs>
            <w:rPr/>
          </w:pPr>
          <w:hyperlink w:anchor="__RefHeading___Toc631059_730472459">
            <w:r>
              <w:rPr>
                <w:webHidden/>
                <w:rStyle w:val="IndexLink"/>
                <w:rtl w:val="true"/>
              </w:rPr>
              <w:t>كيفية الاستدلال بآية النفر</w:t>
            </w:r>
            <w:r>
              <w:rPr>
                <w:rStyle w:val="IndexLink"/>
                <w:rtl w:val="true"/>
              </w:rPr>
              <w:tab/>
            </w:r>
            <w:r>
              <w:rPr>
                <w:rStyle w:val="IndexLink"/>
              </w:rPr>
              <w:t>158</w:t>
            </w:r>
          </w:hyperlink>
        </w:p>
        <w:p>
          <w:pPr>
            <w:pStyle w:val="Contents4"/>
            <w:tabs>
              <w:tab w:val="clear" w:pos="8176"/>
              <w:tab w:val="right" w:pos="9026" w:leader="dot"/>
            </w:tabs>
            <w:rPr/>
          </w:pPr>
          <w:hyperlink w:anchor="__RefHeading___Toc631061_730472459">
            <w:r>
              <w:rPr>
                <w:webHidden/>
                <w:rStyle w:val="IndexLink"/>
                <w:rtl w:val="true"/>
              </w:rPr>
              <w:t>إشكال الشيخ على الاستدلال بالآية</w:t>
            </w:r>
            <w:r>
              <w:rPr>
                <w:rStyle w:val="IndexLink"/>
                <w:rtl w:val="true"/>
              </w:rPr>
              <w:tab/>
            </w:r>
            <w:r>
              <w:rPr>
                <w:rStyle w:val="IndexLink"/>
              </w:rPr>
              <w:t>159</w:t>
            </w:r>
          </w:hyperlink>
        </w:p>
        <w:p>
          <w:pPr>
            <w:pStyle w:val="Contents4"/>
            <w:tabs>
              <w:tab w:val="clear" w:pos="8176"/>
              <w:tab w:val="right" w:pos="9026" w:leader="dot"/>
            </w:tabs>
            <w:rPr/>
          </w:pPr>
          <w:hyperlink w:anchor="__RefHeading___Toc631063_730472459">
            <w:r>
              <w:rPr>
                <w:webHidden/>
                <w:rStyle w:val="IndexLink"/>
                <w:rtl w:val="true"/>
              </w:rPr>
              <w:t>فذلكة</w:t>
            </w:r>
            <w:r>
              <w:rPr>
                <w:rStyle w:val="IndexLink"/>
                <w:rtl w:val="true"/>
              </w:rPr>
              <w:t xml:space="preserve">: </w:t>
            </w:r>
            <w:r>
              <w:rPr>
                <w:rStyle w:val="IndexLink"/>
                <w:rtl w:val="true"/>
              </w:rPr>
              <w:t>في نقد وجوهٍ اُخرى للاستدلال بالآية</w:t>
            </w:r>
            <w:r>
              <w:rPr>
                <w:rStyle w:val="IndexLink"/>
                <w:rtl w:val="true"/>
              </w:rPr>
              <w:tab/>
            </w:r>
            <w:r>
              <w:rPr>
                <w:rStyle w:val="IndexLink"/>
              </w:rPr>
              <w:t>167</w:t>
            </w:r>
          </w:hyperlink>
        </w:p>
        <w:p>
          <w:pPr>
            <w:pStyle w:val="Contents3"/>
            <w:tabs>
              <w:tab w:val="clear" w:pos="8459"/>
              <w:tab w:val="right" w:pos="9026" w:leader="dot"/>
            </w:tabs>
            <w:rPr/>
          </w:pPr>
          <w:hyperlink w:anchor="__RefHeading___Toc631065_730472459">
            <w:r>
              <w:rPr>
                <w:webHidden/>
                <w:rStyle w:val="IndexLink"/>
                <w:rtl w:val="true"/>
              </w:rPr>
              <w:t>الاستدلال بالسنّة على حجّية خبر الواحد</w:t>
            </w:r>
            <w:r>
              <w:rPr>
                <w:rStyle w:val="IndexLink"/>
                <w:rtl w:val="true"/>
              </w:rPr>
              <w:tab/>
            </w:r>
            <w:r>
              <w:rPr>
                <w:rStyle w:val="IndexLink"/>
              </w:rPr>
              <w:t>170</w:t>
            </w:r>
          </w:hyperlink>
        </w:p>
        <w:p>
          <w:pPr>
            <w:pStyle w:val="Contents3"/>
            <w:tabs>
              <w:tab w:val="clear" w:pos="8459"/>
              <w:tab w:val="right" w:pos="9026" w:leader="dot"/>
            </w:tabs>
            <w:rPr/>
          </w:pPr>
          <w:hyperlink w:anchor="__RefHeading___Toc631067_730472459">
            <w:r>
              <w:rPr>
                <w:webHidden/>
                <w:rStyle w:val="IndexLink"/>
                <w:rtl w:val="true"/>
              </w:rPr>
              <w:t>الاستدلال بالإجماع لحجّية خبر الواحد</w:t>
            </w:r>
            <w:r>
              <w:rPr>
                <w:rStyle w:val="IndexLink"/>
                <w:rtl w:val="true"/>
              </w:rPr>
              <w:tab/>
            </w:r>
            <w:r>
              <w:rPr>
                <w:rStyle w:val="IndexLink"/>
              </w:rPr>
              <w:t>173</w:t>
            </w:r>
          </w:hyperlink>
        </w:p>
        <w:p>
          <w:pPr>
            <w:pStyle w:val="Contents4"/>
            <w:tabs>
              <w:tab w:val="clear" w:pos="8176"/>
              <w:tab w:val="right" w:pos="9026" w:leader="dot"/>
            </w:tabs>
            <w:rPr/>
          </w:pPr>
          <w:hyperlink w:anchor="__RefHeading___Toc631069_730472459">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631071_730472459">
            <w:r>
              <w:rPr>
                <w:webHidden/>
                <w:rStyle w:val="IndexLink"/>
                <w:rtl w:val="true"/>
              </w:rPr>
              <w:t>تقريرات الشيخ للإجماع</w:t>
            </w:r>
            <w:r>
              <w:rPr>
                <w:rStyle w:val="IndexLink"/>
                <w:rtl w:val="true"/>
              </w:rPr>
              <w:tab/>
            </w:r>
            <w:r>
              <w:rPr>
                <w:rStyle w:val="IndexLink"/>
              </w:rPr>
              <w:t>174</w:t>
            </w:r>
          </w:hyperlink>
        </w:p>
        <w:p>
          <w:pPr>
            <w:pStyle w:val="Contents4"/>
            <w:tabs>
              <w:tab w:val="clear" w:pos="8176"/>
              <w:tab w:val="right" w:pos="9026" w:leader="dot"/>
            </w:tabs>
            <w:rPr/>
          </w:pPr>
          <w:hyperlink w:anchor="__RefHeading___Toc631073_730472459">
            <w:r>
              <w:rPr>
                <w:webHidden/>
                <w:rStyle w:val="IndexLink"/>
                <w:rtl w:val="true"/>
              </w:rPr>
              <w:t>نقد کلام الشيخ الأنصاري</w:t>
            </w:r>
            <w:r>
              <w:rPr>
                <w:rStyle w:val="IndexLink"/>
                <w:rtl w:val="true"/>
              </w:rPr>
              <w:tab/>
            </w:r>
            <w:r>
              <w:rPr>
                <w:rStyle w:val="IndexLink"/>
              </w:rPr>
              <w:t>177</w:t>
            </w:r>
          </w:hyperlink>
        </w:p>
        <w:p>
          <w:pPr>
            <w:pStyle w:val="Contents4"/>
            <w:tabs>
              <w:tab w:val="clear" w:pos="8176"/>
              <w:tab w:val="right" w:pos="9026" w:leader="dot"/>
            </w:tabs>
            <w:rPr/>
          </w:pPr>
          <w:hyperlink w:anchor="__RefHeading___Toc631075_730472459">
            <w:r>
              <w:rPr>
                <w:webHidden/>
                <w:rStyle w:val="IndexLink"/>
                <w:rtl w:val="true"/>
              </w:rPr>
              <w:t>سبب إنكار المتکلّمين حجّية خبر الواحد</w:t>
            </w:r>
            <w:r>
              <w:rPr>
                <w:rStyle w:val="IndexLink"/>
                <w:rtl w:val="true"/>
              </w:rPr>
              <w:tab/>
            </w:r>
            <w:r>
              <w:rPr>
                <w:rStyle w:val="IndexLink"/>
              </w:rPr>
              <w:t>179</w:t>
            </w:r>
          </w:hyperlink>
        </w:p>
        <w:p>
          <w:pPr>
            <w:pStyle w:val="Contents2"/>
            <w:tabs>
              <w:tab w:val="clear" w:pos="8743"/>
              <w:tab w:val="right" w:pos="9026" w:leader="dot"/>
            </w:tabs>
            <w:rPr/>
          </w:pPr>
          <w:hyperlink w:anchor="__RefHeading___Toc631077_730472459">
            <w:r>
              <w:rPr>
                <w:webHidden/>
                <w:rStyle w:val="IndexLink"/>
                <w:rtl w:val="true"/>
              </w:rPr>
              <w:t>فصل</w:t>
            </w:r>
            <w:r>
              <w:rPr>
                <w:rStyle w:val="IndexLink"/>
                <w:rtl w:val="true"/>
              </w:rPr>
              <w:t xml:space="preserve">: </w:t>
            </w:r>
            <w:r>
              <w:rPr>
                <w:rStyle w:val="IndexLink"/>
                <w:rtl w:val="true"/>
              </w:rPr>
              <w:t>في الإجماع</w:t>
            </w:r>
            <w:r>
              <w:rPr>
                <w:rStyle w:val="IndexLink"/>
                <w:rtl w:val="true"/>
              </w:rPr>
              <w:tab/>
            </w:r>
            <w:r>
              <w:rPr>
                <w:rStyle w:val="IndexLink"/>
              </w:rPr>
              <w:t>184</w:t>
            </w:r>
          </w:hyperlink>
        </w:p>
        <w:p>
          <w:pPr>
            <w:pStyle w:val="Contents3"/>
            <w:tabs>
              <w:tab w:val="clear" w:pos="8459"/>
              <w:tab w:val="right" w:pos="9026" w:leader="dot"/>
            </w:tabs>
            <w:rPr/>
          </w:pPr>
          <w:hyperlink w:anchor="__RefHeading___Toc631079_730472459">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631081_730472459">
            <w:r>
              <w:rPr>
                <w:webHidden/>
                <w:rStyle w:val="IndexLink"/>
                <w:rtl w:val="true"/>
              </w:rPr>
              <w:t>الاستدلال لحجّية الإجماع بالكتاب</w:t>
            </w:r>
            <w:r>
              <w:rPr>
                <w:rStyle w:val="IndexLink"/>
                <w:rtl w:val="true"/>
              </w:rPr>
              <w:tab/>
            </w:r>
            <w:r>
              <w:rPr>
                <w:rStyle w:val="IndexLink"/>
              </w:rPr>
              <w:t>185</w:t>
            </w:r>
          </w:hyperlink>
        </w:p>
        <w:p>
          <w:pPr>
            <w:pStyle w:val="Contents3"/>
            <w:tabs>
              <w:tab w:val="clear" w:pos="8459"/>
              <w:tab w:val="right" w:pos="9026" w:leader="dot"/>
            </w:tabs>
            <w:rPr/>
          </w:pPr>
          <w:hyperlink w:anchor="__RefHeading___Toc631083_730472459">
            <w:r>
              <w:rPr>
                <w:webHidden/>
                <w:rStyle w:val="IndexLink"/>
                <w:rtl w:val="true"/>
              </w:rPr>
              <w:t>الاستدلال لحجّية الإجماع بالسنّة</w:t>
            </w:r>
            <w:r>
              <w:rPr>
                <w:rStyle w:val="IndexLink"/>
                <w:rtl w:val="true"/>
              </w:rPr>
              <w:tab/>
            </w:r>
            <w:r>
              <w:rPr>
                <w:rStyle w:val="IndexLink"/>
              </w:rPr>
              <w:t>187</w:t>
            </w:r>
          </w:hyperlink>
        </w:p>
        <w:p>
          <w:pPr>
            <w:pStyle w:val="Contents4"/>
            <w:tabs>
              <w:tab w:val="clear" w:pos="8176"/>
              <w:tab w:val="right" w:pos="9026" w:leader="dot"/>
            </w:tabs>
            <w:rPr/>
          </w:pPr>
          <w:hyperlink w:anchor="__RefHeading___Toc631085_730472459">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631087_730472459">
            <w:r>
              <w:rPr>
                <w:webHidden/>
                <w:rStyle w:val="IndexLink"/>
                <w:rtl w:val="true"/>
              </w:rPr>
              <w:t>نقد الاستدلال بالسنّة</w:t>
            </w:r>
            <w:r>
              <w:rPr>
                <w:rStyle w:val="IndexLink"/>
                <w:rtl w:val="true"/>
              </w:rPr>
              <w:tab/>
            </w:r>
            <w:r>
              <w:rPr>
                <w:rStyle w:val="IndexLink"/>
              </w:rPr>
              <w:t>188</w:t>
            </w:r>
          </w:hyperlink>
        </w:p>
        <w:p>
          <w:pPr>
            <w:pStyle w:val="Contents4"/>
            <w:tabs>
              <w:tab w:val="clear" w:pos="8176"/>
              <w:tab w:val="right" w:pos="9026" w:leader="dot"/>
            </w:tabs>
            <w:rPr/>
          </w:pPr>
          <w:hyperlink w:anchor="__RefHeading___Toc631089_730472459">
            <w:r>
              <w:rPr>
                <w:webHidden/>
                <w:rStyle w:val="IndexLink"/>
                <w:rtl w:val="true"/>
              </w:rPr>
              <w:t>الإجماع عند الإمامية</w:t>
            </w:r>
            <w:r>
              <w:rPr>
                <w:rStyle w:val="IndexLink"/>
                <w:rtl w:val="true"/>
              </w:rPr>
              <w:tab/>
            </w:r>
            <w:r>
              <w:rPr>
                <w:rStyle w:val="IndexLink"/>
              </w:rPr>
              <w:t>188</w:t>
            </w:r>
          </w:hyperlink>
        </w:p>
        <w:p>
          <w:pPr>
            <w:pStyle w:val="Contents4"/>
            <w:tabs>
              <w:tab w:val="clear" w:pos="8176"/>
              <w:tab w:val="right" w:pos="9026" w:leader="dot"/>
            </w:tabs>
            <w:rPr/>
          </w:pPr>
          <w:hyperlink w:anchor="__RefHeading___Toc631091_730472459">
            <w:r>
              <w:rPr>
                <w:webHidden/>
                <w:rStyle w:val="IndexLink"/>
                <w:rtl w:val="true"/>
              </w:rPr>
              <w:t>الإجماع المنقول</w:t>
            </w:r>
            <w:r>
              <w:rPr>
                <w:rStyle w:val="IndexLink"/>
                <w:rtl w:val="true"/>
              </w:rPr>
              <w:tab/>
            </w:r>
            <w:r>
              <w:rPr>
                <w:rStyle w:val="IndexLink"/>
              </w:rPr>
              <w:t>191</w:t>
            </w:r>
          </w:hyperlink>
        </w:p>
        <w:p>
          <w:pPr>
            <w:pStyle w:val="Contents2"/>
            <w:tabs>
              <w:tab w:val="clear" w:pos="8743"/>
              <w:tab w:val="right" w:pos="9026" w:leader="dot"/>
            </w:tabs>
            <w:rPr/>
          </w:pPr>
          <w:hyperlink w:anchor="__RefHeading___Toc631093_730472459">
            <w:r>
              <w:rPr>
                <w:webHidden/>
                <w:rStyle w:val="IndexLink"/>
                <w:rtl w:val="true"/>
              </w:rPr>
              <w:t>فصل</w:t>
            </w:r>
            <w:r>
              <w:rPr>
                <w:rStyle w:val="IndexLink"/>
                <w:rtl w:val="true"/>
              </w:rPr>
              <w:t xml:space="preserve">: </w:t>
            </w:r>
            <w:r>
              <w:rPr>
                <w:rStyle w:val="IndexLink"/>
                <w:rtl w:val="true"/>
              </w:rPr>
              <w:t>في حجّية الشهرة</w:t>
            </w:r>
            <w:r>
              <w:rPr>
                <w:rStyle w:val="IndexLink"/>
                <w:rtl w:val="true"/>
              </w:rPr>
              <w:tab/>
            </w:r>
            <w:r>
              <w:rPr>
                <w:rStyle w:val="IndexLink"/>
              </w:rPr>
              <w:t>200</w:t>
            </w:r>
          </w:hyperlink>
        </w:p>
        <w:p>
          <w:pPr>
            <w:pStyle w:val="Contents2"/>
            <w:tabs>
              <w:tab w:val="clear" w:pos="8743"/>
              <w:tab w:val="right" w:pos="9026" w:leader="dot"/>
            </w:tabs>
            <w:rPr/>
          </w:pPr>
          <w:hyperlink w:anchor="__RefHeading___Toc631095_730472459">
            <w:r>
              <w:rPr>
                <w:webHidden/>
                <w:rStyle w:val="IndexLink"/>
                <w:rtl w:val="true"/>
              </w:rPr>
              <w:t>فصل</w:t>
            </w:r>
            <w:r>
              <w:rPr>
                <w:rStyle w:val="IndexLink"/>
                <w:rtl w:val="true"/>
              </w:rPr>
              <w:t xml:space="preserve">: </w:t>
            </w:r>
            <w:r>
              <w:rPr>
                <w:rStyle w:val="IndexLink"/>
                <w:rtl w:val="true"/>
              </w:rPr>
              <w:t>في دليل الانسداد</w:t>
            </w:r>
            <w:r>
              <w:rPr>
                <w:rStyle w:val="IndexLink"/>
                <w:rtl w:val="true"/>
              </w:rPr>
              <w:tab/>
            </w:r>
            <w:r>
              <w:rPr>
                <w:rStyle w:val="IndexLink"/>
              </w:rPr>
              <w:t>208</w:t>
            </w:r>
          </w:hyperlink>
        </w:p>
        <w:p>
          <w:pPr>
            <w:pStyle w:val="Contents3"/>
            <w:tabs>
              <w:tab w:val="clear" w:pos="8459"/>
              <w:tab w:val="right" w:pos="9026" w:leader="dot"/>
            </w:tabs>
            <w:rPr/>
          </w:pPr>
          <w:hyperlink w:anchor="__RefHeading___Toc631097_730472459">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631099_730472459">
            <w:r>
              <w:rPr>
                <w:webHidden/>
                <w:rStyle w:val="IndexLink"/>
                <w:rtl w:val="true"/>
              </w:rPr>
              <w:t>تقريرٌ آخر لدليل الانسداد</w:t>
            </w:r>
            <w:r>
              <w:rPr>
                <w:rStyle w:val="IndexLink"/>
                <w:rtl w:val="true"/>
              </w:rPr>
              <w:tab/>
            </w:r>
            <w:r>
              <w:rPr>
                <w:rStyle w:val="IndexLink"/>
              </w:rPr>
              <w:t>216</w:t>
            </w:r>
          </w:hyperlink>
        </w:p>
        <w:p>
          <w:pPr>
            <w:pStyle w:val="Contents3"/>
            <w:tabs>
              <w:tab w:val="clear" w:pos="8459"/>
              <w:tab w:val="right" w:pos="9026" w:leader="dot"/>
            </w:tabs>
            <w:rPr/>
          </w:pPr>
          <w:hyperlink w:anchor="__RefHeading___Toc631101_730472459">
            <w:r>
              <w:rPr>
                <w:webHidden/>
                <w:rStyle w:val="IndexLink"/>
                <w:rtl w:val="true"/>
              </w:rPr>
              <w:t>تنبيهات دليل الانسداد</w:t>
            </w:r>
            <w:r>
              <w:rPr>
                <w:rStyle w:val="IndexLink"/>
                <w:rtl w:val="true"/>
              </w:rPr>
              <w:tab/>
            </w:r>
            <w:r>
              <w:rPr>
                <w:rStyle w:val="IndexLink"/>
              </w:rPr>
              <w:t>219</w:t>
            </w:r>
          </w:hyperlink>
        </w:p>
        <w:p>
          <w:pPr>
            <w:pStyle w:val="Contents4"/>
            <w:tabs>
              <w:tab w:val="clear" w:pos="8176"/>
              <w:tab w:val="right" w:pos="9026" w:leader="dot"/>
            </w:tabs>
            <w:rPr/>
          </w:pPr>
          <w:hyperlink w:anchor="__RefHeading___Toc631103_730472459">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631105_730472459">
            <w:r>
              <w:rPr>
                <w:webHidden/>
                <w:rStyle w:val="IndexLink"/>
                <w:rtl w:val="true"/>
              </w:rPr>
              <w:t>التنبيه الثاني</w:t>
            </w:r>
            <w:r>
              <w:rPr>
                <w:rStyle w:val="IndexLink"/>
                <w:rtl w:val="true"/>
              </w:rPr>
              <w:t xml:space="preserve">: </w:t>
            </w:r>
            <w:r>
              <w:rPr>
                <w:rStyle w:val="IndexLink"/>
                <w:rtl w:val="true"/>
              </w:rPr>
              <w:t>عدم حجّية مطلق الظنّ</w:t>
            </w:r>
            <w:r>
              <w:rPr>
                <w:rStyle w:val="IndexLink"/>
                <w:rtl w:val="true"/>
              </w:rPr>
              <w:tab/>
            </w:r>
            <w:r>
              <w:rPr>
                <w:rStyle w:val="IndexLink"/>
              </w:rPr>
              <w:t>223</w:t>
            </w:r>
          </w:hyperlink>
        </w:p>
        <w:p>
          <w:pPr>
            <w:pStyle w:val="Contents4"/>
            <w:tabs>
              <w:tab w:val="clear" w:pos="8176"/>
              <w:tab w:val="right" w:pos="9026" w:leader="dot"/>
            </w:tabs>
            <w:rPr/>
          </w:pPr>
          <w:hyperlink w:anchor="__RefHeading___Toc631107_730472459">
            <w:r>
              <w:rPr>
                <w:webHidden/>
                <w:rStyle w:val="IndexLink"/>
                <w:rtl w:val="true"/>
              </w:rPr>
              <w:t>التنبيه الثالث</w:t>
            </w:r>
            <w:r>
              <w:rPr>
                <w:rStyle w:val="IndexLink"/>
                <w:rtl w:val="true"/>
              </w:rPr>
              <w:t xml:space="preserve">: </w:t>
            </w:r>
            <w:r>
              <w:rPr>
                <w:rStyle w:val="IndexLink"/>
                <w:rtl w:val="true"/>
              </w:rPr>
              <w:t>نقاشٌ مع صاحب المعالم</w:t>
            </w:r>
            <w:r>
              <w:rPr>
                <w:rStyle w:val="IndexLink"/>
                <w:rtl w:val="true"/>
              </w:rPr>
              <w:t>(</w:t>
            </w:r>
            <w:r>
              <w:rPr>
                <w:rStyle w:val="IndexLink"/>
                <w:rtl w:val="true"/>
              </w:rPr>
              <w:t>قدس سره</w:t>
            </w:r>
            <w:r>
              <w:rPr>
                <w:rStyle w:val="IndexLink"/>
                <w:rtl w:val="true"/>
              </w:rPr>
              <w:t xml:space="preserve">) </w:t>
            </w:r>
            <w:r>
              <w:rPr>
                <w:rStyle w:val="IndexLink"/>
                <w:rtl w:val="true"/>
              </w:rPr>
              <w:t>والشيخ الأنصاري</w:t>
            </w:r>
            <w:r>
              <w:rPr>
                <w:rStyle w:val="IndexLink"/>
                <w:rtl w:val="true"/>
              </w:rPr>
              <w:t>(</w:t>
            </w:r>
            <w:r>
              <w:rPr>
                <w:rStyle w:val="IndexLink"/>
                <w:rtl w:val="true"/>
              </w:rPr>
              <w:t>قدس سره</w:t>
            </w:r>
            <w:r>
              <w:rPr>
                <w:rStyle w:val="IndexLink"/>
                <w:rtl w:val="true"/>
              </w:rPr>
              <w:t>)</w:t>
              <w:tab/>
            </w:r>
            <w:r>
              <w:rPr>
                <w:rStyle w:val="IndexLink"/>
              </w:rPr>
              <w:t>223</w:t>
            </w:r>
          </w:hyperlink>
        </w:p>
        <w:p>
          <w:pPr>
            <w:pStyle w:val="Contents4"/>
            <w:tabs>
              <w:tab w:val="clear" w:pos="8176"/>
              <w:tab w:val="right" w:pos="9026" w:leader="dot"/>
            </w:tabs>
            <w:rPr/>
          </w:pPr>
          <w:hyperlink w:anchor="__RefHeading___Toc631109_730472459">
            <w:r>
              <w:rPr>
                <w:webHidden/>
                <w:rStyle w:val="IndexLink"/>
                <w:rtl w:val="true"/>
              </w:rPr>
              <w:t>التنبيه الرابع</w:t>
            </w:r>
            <w:r>
              <w:rPr>
                <w:rStyle w:val="IndexLink"/>
                <w:rtl w:val="true"/>
              </w:rPr>
              <w:t xml:space="preserve">: </w:t>
            </w:r>
            <w:r>
              <w:rPr>
                <w:rStyle w:val="IndexLink"/>
                <w:rtl w:val="true"/>
              </w:rPr>
              <w:t>نتيجة دليل الانسداد</w:t>
            </w:r>
            <w:r>
              <w:rPr>
                <w:rStyle w:val="IndexLink"/>
                <w:rtl w:val="true"/>
              </w:rPr>
              <w:tab/>
            </w:r>
            <w:r>
              <w:rPr>
                <w:rStyle w:val="IndexLink"/>
              </w:rPr>
              <w:t>226</w:t>
            </w:r>
          </w:hyperlink>
        </w:p>
        <w:p>
          <w:pPr>
            <w:pStyle w:val="Contents4"/>
            <w:tabs>
              <w:tab w:val="clear" w:pos="8176"/>
              <w:tab w:val="right" w:pos="9026" w:leader="dot"/>
            </w:tabs>
            <w:rPr/>
          </w:pPr>
          <w:hyperlink w:anchor="__RefHeading___Toc631111_730472459">
            <w:r>
              <w:rPr>
                <w:webHidden/>
                <w:rStyle w:val="IndexLink"/>
                <w:rtl w:val="true"/>
              </w:rPr>
              <w:t>التنبيه الخامس</w:t>
            </w:r>
            <w:r>
              <w:rPr>
                <w:rStyle w:val="IndexLink"/>
                <w:rtl w:val="true"/>
              </w:rPr>
              <w:t xml:space="preserve">: </w:t>
            </w:r>
            <w:r>
              <w:rPr>
                <w:rStyle w:val="IndexLink"/>
                <w:rtl w:val="true"/>
              </w:rPr>
              <w:t>انحصار الطرق الظنّية في الخبر</w:t>
            </w:r>
            <w:r>
              <w:rPr>
                <w:rStyle w:val="IndexLink"/>
                <w:rtl w:val="true"/>
              </w:rPr>
              <w:tab/>
            </w:r>
            <w:r>
              <w:rPr>
                <w:rStyle w:val="IndexLink"/>
              </w:rPr>
              <w:t>226</w:t>
            </w:r>
          </w:hyperlink>
        </w:p>
        <w:p>
          <w:pPr>
            <w:pStyle w:val="Contents2"/>
            <w:tabs>
              <w:tab w:val="clear" w:pos="8743"/>
              <w:tab w:val="right" w:pos="9026" w:leader="dot"/>
            </w:tabs>
            <w:rPr/>
          </w:pPr>
          <w:hyperlink w:anchor="__RefHeading___Toc631113_730472459">
            <w:r>
              <w:rPr>
                <w:webHidden/>
                <w:rStyle w:val="IndexLink"/>
                <w:rtl w:val="true"/>
              </w:rPr>
              <w:t>مصادر التحقیق</w:t>
            </w:r>
            <w:r>
              <w:rPr>
                <w:rStyle w:val="IndexLink"/>
                <w:rtl w:val="true"/>
              </w:rPr>
              <w:tab/>
            </w:r>
            <w:r>
              <w:rPr>
                <w:rStyle w:val="IndexLink"/>
              </w:rPr>
              <w:t>229</w:t>
            </w:r>
          </w:hyperlink>
        </w:p>
        <w:p>
          <w:pPr>
            <w:pStyle w:val="Contents2"/>
            <w:tabs>
              <w:tab w:val="clear" w:pos="8743"/>
              <w:tab w:val="right" w:pos="9026" w:leader="dot"/>
            </w:tabs>
            <w:rPr/>
          </w:pPr>
          <w:hyperlink w:anchor="__RefHeading___Toc631115_730472459">
            <w:r>
              <w:rPr>
                <w:webHidden/>
                <w:rStyle w:val="IndexLink"/>
                <w:rtl w:val="true"/>
              </w:rPr>
              <w:t>فهرس المحتویات</w:t>
            </w:r>
            <w:r>
              <w:rPr>
                <w:rStyle w:val="IndexLink"/>
                <w:rtl w:val="true"/>
              </w:rPr>
              <w:tab/>
            </w:r>
            <w:r>
              <w:rPr>
                <w:rStyle w:val="IndexLink"/>
              </w:rPr>
              <w:t>241</w:t>
            </w:r>
          </w:hyperlink>
        </w:p>
        <w:p>
          <w:pPr>
            <w:pStyle w:val="Contents2"/>
            <w:tabs>
              <w:tab w:val="clear" w:pos="8743"/>
              <w:tab w:val="right" w:pos="9026" w:leader="dot"/>
            </w:tabs>
            <w:rPr/>
          </w:pPr>
          <w:hyperlink w:anchor="__RefHeading___Toc631117_730472459">
            <w:r>
              <w:rPr>
                <w:webHidden/>
                <w:rStyle w:val="IndexLink"/>
                <w:rtl w:val="true"/>
              </w:rPr>
              <w:t>آثار سماحة آیة العظمی الصافی الگلپایگانی مد ظله الوارف</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27_346337"/>
      <w:bookmarkStart w:id="1" w:name="pg14727_346337"/>
      <w:bookmarkEnd w:id="1"/>
    </w:p>
    <w:p>
      <w:pPr>
        <w:pStyle w:val="Heading2"/>
        <w:numPr>
          <w:ilvl w:val="1"/>
          <w:numId w:val="1"/>
        </w:numPr>
        <w:rPr/>
      </w:pPr>
      <w:bookmarkStart w:id="2" w:name="pg14727_346337"/>
      <w:bookmarkStart w:id="3" w:name="__RefHeading___Toc630935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ل‍طف‌ال‍ل‍ه‌،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لطف‌الله‌ الصافی‌الگلپایگانی مدظله‌العالی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تنظیم و نشر آثار آیت‌الله صافی‌ گلپایگانی دام ظله‏</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978-600-7854-60-0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‫۶۳۰۰۰۰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978-600-7854-57-0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‫۶۳۰۰۰۰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978-600-7854-58-7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978-600-7854-59-4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تقریرات درس آیت‌الله سیدحسین بروجردی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 سیدحسین،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ص۲۶ب۹ ۱۳۹۶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۴۹۴۲۶۹۷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0937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بیان الاُصول</w:t>
      </w:r>
    </w:p>
    <w:p>
      <w:pPr>
        <w:pStyle w:val="BookText"/>
        <w:rPr/>
      </w:pPr>
      <w:r>
        <w:rPr>
          <w:rFonts w:ascii="IRNazanin" w:hAnsi="IRNazanin" w:eastAsia="IRNazanin"/>
          <w:color w:val="111111"/>
          <w:sz w:val="28"/>
          <w:sz w:val="28"/>
          <w:szCs w:val="28"/>
          <w:rtl w:val="true"/>
          <w:lang w:bidi="fa-IR"/>
        </w:rPr>
        <w:t>تألیف المرجع الديني الأعلى آية اللّه العظمى الشيخ لطف اللّه الصافي الگلپايگانيمدّظلّه‌العالی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رسله وخير خلقه أبي القاسم محمد وآله الطيّبين المعصومين، ولعنة الله على أعدائهم أجمعين من الآن إلى يوم الدين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فهذا هو الجزء الثاني من محاضرات سيّد الأكارم وملاذ الأفاخم واُستاذ الأعاظم محيي رسوم الفقه بمباحثه القيّمة، ومشيّد أركان الاُصول بإفاضاته القويمة، حجّة الإسلام والمسلمين وآية الله العظمى في الأنام فريد عصره ووحيد دهره الحاج آغا حسين الطباطبائي البروجردي متّع الله المسلمين بطول بقائه، في اُصول الفقه، كتبته رجاء أن يجعله الله‏ تعالى ذخراً لآخرتي يوم فقري وفاقتي ولحظات وحدتي ووحشتي، وما توفيقي إلّا بالله، عليه توكّلت وإليه اُنيب</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27_346343"/>
      <w:bookmarkStart w:id="8" w:name="pg14727_346343"/>
      <w:bookmarkEnd w:id="8"/>
    </w:p>
    <w:p>
      <w:pPr>
        <w:pStyle w:val="Heading2"/>
        <w:numPr>
          <w:ilvl w:val="1"/>
          <w:numId w:val="1"/>
        </w:numPr>
        <w:rPr/>
      </w:pPr>
      <w:bookmarkStart w:id="9" w:name="pg14727_346343"/>
      <w:bookmarkStart w:id="10" w:name="__RefHeading___Toc630939_730472459"/>
      <w:bookmarkStart w:id="11" w:name="_Toc3"/>
      <w:bookmarkEnd w:id="9"/>
      <w:bookmarkEnd w:id="10"/>
      <w:r>
        <w:rPr>
          <w:rtl w:val="true"/>
        </w:rPr>
        <w:t>المقصد السادس في المنجّز للحكم الشرعي شرعاً أو عقلاً</w:t>
      </w:r>
      <w:bookmarkEnd w:id="11"/>
    </w:p>
    <w:p>
      <w:pPr>
        <w:pStyle w:val="Heading3"/>
        <w:numPr>
          <w:ilvl w:val="2"/>
          <w:numId w:val="1"/>
        </w:numPr>
        <w:rPr/>
      </w:pPr>
      <w:bookmarkStart w:id="12" w:name="__RefHeading___Toc630941_730472459"/>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وفيه مقدّمة فيها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الشيخ</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الحكم</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حالات المکلّف إلى القطع وغيره ومقامان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727_346345"/>
      <w:bookmarkStart w:id="15" w:name="pg14727_346345"/>
      <w:bookmarkEnd w:id="15"/>
    </w:p>
    <w:p>
      <w:pPr>
        <w:pStyle w:val="BookText"/>
        <w:rPr/>
      </w:pPr>
      <w:bookmarkStart w:id="16" w:name="pg14727_346345"/>
      <w:bookmarkEnd w:id="16"/>
      <w:r>
        <w:rPr>
          <w:rFonts w:ascii="Amiri" w:hAnsi="Amiri" w:eastAsia="Amiri" w:cs="Amiri"/>
          <w:color w:val="111111"/>
          <w:sz w:val="28"/>
          <w:sz w:val="28"/>
          <w:szCs w:val="28"/>
          <w:rtl w:val="true"/>
          <w:lang w:bidi="ar-SA"/>
        </w:rPr>
        <w:t>وقبل بيان ذلك نقدّم اُموراً</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630943_730472459"/>
      <w:bookmarkStart w:id="18" w:name="_Toc5"/>
      <w:bookmarkEnd w:id="17"/>
      <w:r>
        <w:rPr>
          <w:rtl w:val="true"/>
        </w:rPr>
        <w:t>الأمر الأوّل</w:t>
      </w:r>
      <w:r>
        <w:rPr>
          <w:rtl w:val="true"/>
        </w:rPr>
        <w:t xml:space="preserve">: </w:t>
      </w:r>
      <w:r>
        <w:rPr>
          <w:rtl w:val="true"/>
        </w:rPr>
        <w:t xml:space="preserve">المراد من </w:t>
      </w:r>
      <w:r>
        <w:rPr>
          <w:rtl w:val="true"/>
        </w:rPr>
        <w:t>«</w:t>
      </w:r>
      <w:r>
        <w:rPr>
          <w:rtl w:val="true"/>
        </w:rPr>
        <w:t>المكلَّف</w:t>
      </w:r>
      <w:r>
        <w:rPr>
          <w:rtl w:val="true"/>
        </w:rPr>
        <w:t xml:space="preserve">» </w:t>
      </w:r>
      <w:r>
        <w:rPr>
          <w:rtl w:val="true"/>
        </w:rPr>
        <w:t>في تقسيم الشيخ</w:t>
      </w:r>
      <w:bookmarkEnd w:id="18"/>
    </w:p>
    <w:p>
      <w:pPr>
        <w:pStyle w:val="BookText"/>
        <w:rPr/>
      </w:pPr>
      <w:r>
        <w:rPr>
          <w:rFonts w:ascii="IRNazanin" w:hAnsi="IRNazanin" w:eastAsia="IRNazanin"/>
          <w:color w:val="111111"/>
          <w:sz w:val="28"/>
          <w:sz w:val="28"/>
          <w:szCs w:val="28"/>
          <w:rtl w:val="true"/>
          <w:lang w:bidi="fa-IR"/>
        </w:rPr>
        <w:t>قد اُورد على کلام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التفت إلى حكمٍ شرعيٍ، فإمّا أن يحصل له الشكّ فيه أو القطع أو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مراده من المکلّف إن كان المکلّف الشأني، فهو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المکلّف الفعلي، فيلزم منه تقسيم الشيء إلى نفسه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يمكن دفعه بالتعبير الّذي ذكره في الكفاية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البالغ الّذي وضع عليه القلم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وضع عليه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وضع عليه القلم شأناً، فهو خلاف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فعلاً، فيرد عليه ما ذكر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عدم ورود الإيراد المذكور على العبارة؛ لأنّ المراد بالمكلّف هو المکلّف الفعلي؛ ومن المعلوم أنّ کلّ بالغٍ عاقلٍ يكون مكلّفاً فعلياً باعتبار تعلّق التكاليف </w:t>
      </w:r>
    </w:p>
    <w:p>
      <w:pPr>
        <w:pStyle w:val="BookText"/>
        <w:rPr/>
      </w:pPr>
      <w:r>
        <w:rPr>
          <w:rFonts w:ascii="Amiri" w:hAnsi="Amiri" w:eastAsia="Amiri" w:cs="Amiri"/>
          <w:color w:val="111111"/>
          <w:sz w:val="28"/>
          <w:sz w:val="28"/>
          <w:szCs w:val="28"/>
          <w:rtl w:val="true"/>
          <w:lang w:bidi="ar-SA"/>
        </w:rPr>
        <w:t>الضـرورية به وفعليّتها في حقّه، ثمّ ينقسم باعتبار غيرها من الأحكام والتكاليف إلى الأقسام المذكورة، ولا يلزم كونه تقسيماً للشيء إلى نفسه وإلى غيره، وهذا بيّن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مطلق الالتفات لا يكون موجباً للقطع أو الظنّ أو الشكّ؛ فإنّه ربما يلتفت الإنسان إلى الموضوع والحكم والنسبة، وليس له التفات إلى وقوع هذه النسبة حتى يطلب العلم به، فيحصل له علمٌ قطعيٌ أو ظنيٌ به أو يبقى مردّداً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التفاته التفاتاً تصديقياً، فلا يفيد التفاته التصورّي إلّا تصوّر الموضوع والحكم والنسبة</w:t>
      </w:r>
      <w:r>
        <w:rPr>
          <w:rFonts w:eastAsia="Amiri" w:cs="Amiri" w:ascii="Amiri" w:hAnsi="Amiri"/>
          <w:color w:val="111111"/>
          <w:sz w:val="28"/>
          <w:szCs w:val="28"/>
          <w:rtl w:val="true"/>
          <w:lang w:bidi="ar-SA"/>
        </w:rPr>
        <w:t xml:space="preserve">. </w:t>
      </w:r>
      <w:bookmarkStart w:id="19" w:name="pg14727_346347"/>
    </w:p>
    <w:p>
      <w:pPr>
        <w:pStyle w:val="Heading3"/>
        <w:numPr>
          <w:ilvl w:val="2"/>
          <w:numId w:val="1"/>
        </w:numPr>
        <w:rPr/>
      </w:pPr>
      <w:bookmarkStart w:id="20" w:name="__RefHeading___Toc630945_730472459"/>
      <w:bookmarkStart w:id="21" w:name="_Toc6"/>
      <w:bookmarkEnd w:id="19"/>
      <w:bookmarkEnd w:id="20"/>
      <w:r>
        <w:rPr>
          <w:rtl w:val="true"/>
        </w:rPr>
        <w:t>الأمر الثاني</w:t>
      </w:r>
      <w:r>
        <w:rPr>
          <w:rtl w:val="true"/>
        </w:rPr>
        <w:t xml:space="preserve">: </w:t>
      </w:r>
      <w:r>
        <w:rPr>
          <w:rtl w:val="true"/>
        </w:rPr>
        <w:t>مراتب الحكم</w:t>
      </w:r>
      <w:bookmarkEnd w:id="21"/>
    </w:p>
    <w:p>
      <w:pPr>
        <w:pStyle w:val="BookText"/>
        <w:rPr/>
      </w:pPr>
      <w:r>
        <w:rPr>
          <w:rFonts w:ascii="Amiri" w:hAnsi="Amiri" w:eastAsia="Amiri" w:cs="Amiri"/>
          <w:color w:val="111111"/>
          <w:sz w:val="28"/>
          <w:sz w:val="28"/>
          <w:szCs w:val="28"/>
          <w:rtl w:val="true"/>
          <w:lang w:bidi="ar-SA"/>
        </w:rPr>
        <w:t>قد أفاد شيخنا العلّامةرحمه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للحكم مراتب أربع</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وقسّمه باعتبارها 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وجود شأنية الوجود له، واقتضاء وجوده من دون أن يكون بالفعل موجوداً؛ وذلك بأن تكون في الفعل مصلحةٌ مقتضيةٌ للبعث إليه، أو مفسدةٌ مقتضيةٌ للزجر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يكون للحكم وجودٌ إنشائيٌ من دون أن يكون له بعث وزجر وترخيص فعلاً؛ وذلك بأن يكون للمولى مثلاً سجلٌّ يسجّل فيها أحكامه الراجعة إلى عبيده ولكن لم يخاطبهم ولم يصل ما كتب فيه إلى مرتبة البعث والزجر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كونه متوجّهاً إلى العبد وباعثاً وزاجراً من دون أن يكون منجّزاً بحيث يعاقب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وجود ذلك له مع تنجّزه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أخيراً بأنّ للحكم خمس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الاقتضاء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الإنشاء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البعث والزجر، ويعبّر عنه في هذه المرتبة بالحكم الفعلي ما قبل التنجّز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الفعلية، وهي مرتبة علم المکلّف بالحكم، ويعبّر عنه في هذه المرتبة بالحكم الفعلي مع التنجّز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التنجّز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ولكن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الاختلاف في المرتبة إنّما يتصوّر في الحقائق المختلفة في الشدّة والضعف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هو مقولٌ بالتشكيك، وتكون الحقيقة في جميع المراتب 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تكن الحقيقة في جميع المراتب محفوظةً بل كان کلّ منها حقيقةً خاصّةً، لا يصحّ عدّها من مراتب شيءٍ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وجود المصلحة في الفعل أو المفسدة، بحيث تكون له شأنية ترتّب الحكم عليه، ليس من مراتب الحكم والتكليف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الإنشاء أيضاً ليس من مراتبه؛ فإنّ الحكم عبارة عن البعث والزجر وهما مفاد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الحكم الإنشائي ـ بمعنى تسجيله في السجلّ كما أفاده ـ ليس من مراتب الحكم والتكليف، لعدم تحقّق حقيقة الحكم وهو البعث والزجر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التنجّز، فهو أيضاً ليس من مراتب الحكم، بل يحصل من تقارن الحكم مع أمر خارج عن حقيقته، وهو وصوله إلى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ينبغي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أي الأمر والنهي، إنّما يقال على إنشائهما لانبعاث المکلّف نحو الفعل وإيجابه لبعثه وتحريكه إليه أو لزجره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w:t>
      </w:r>
    </w:p>
    <w:p>
      <w:pPr>
        <w:pStyle w:val="BookText"/>
        <w:rPr/>
      </w:pPr>
      <w:r>
        <w:rPr>
          <w:rFonts w:ascii="Amiri" w:hAnsi="Amiri" w:eastAsia="Amiri" w:cs="Amiri"/>
          <w:color w:val="111111"/>
          <w:sz w:val="28"/>
          <w:sz w:val="28"/>
          <w:szCs w:val="28"/>
          <w:rtl w:val="true"/>
          <w:lang w:bidi="ar-SA"/>
        </w:rPr>
        <w:t>يترتّب عليه انبعاث العبد أو انزجاره عن الفعل الّذي هو روح الحكم إلّا في صورة علم العبد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تكون للحكم مرتبتان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الإنشاء، وهي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الحكم لينبعث العبد ويتحّرك نحو </w:t>
      </w:r>
    </w:p>
    <w:p>
      <w:pPr>
        <w:pStyle w:val="BookText"/>
        <w:rPr/>
      </w:pPr>
      <w:r>
        <w:rPr>
          <w:rFonts w:ascii="Amiri" w:hAnsi="Amiri" w:eastAsia="Amiri" w:cs="Amiri"/>
          <w:color w:val="111111"/>
          <w:sz w:val="28"/>
          <w:sz w:val="28"/>
          <w:szCs w:val="28"/>
          <w:rtl w:val="true"/>
          <w:lang w:bidi="ar-SA"/>
        </w:rPr>
        <w:t>الفعل، أو ينزجر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المرتبة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ما يصلح لأن يكون داعياً للعبد أو زاجراً له بعد علمه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إنشاءه وبعثه وزجره متوجّهٌ إلى من يعلم به، بل إنّما ينشأ أمره ونهيه مطلقاً، وهو لا يصلح إلّا لانبعاث من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الفعلية وترتّب الانبعاث عليه، وهي فيما إذا حصل العلم به للمكلّف وهو الحكم الإنشائي الفعلي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لترتّب الانبعاث على الحكم إلى علم المکلّف به، بل يكفي في ذلك احتمال وجود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الانبعاث على هذا أثراً للحكم ومترتّباً عليه، بل هو مترتّب على احتمال وجود الأمر، وهو حاصلٌ ولو لم يكن أمرٌ واقعاً، فلابدّ لوصول الحكم إلى مرتبة الفعلية من علم العبد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معناه أنّ الحكم مقيّدٌ بالعلم؛ لأنّه مستلزم للدور، بل المراد أنّ المولى لا يريد انبعاث العبد بالحكم الّذي أنشأه مطلقاً بل إذا كان عالماً به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مانع من إيجاب المولى ـ لحفظ المصلحة الكامنة في المأمور به، أو عدم وقوع العبد في مفسدة الفعل المنهيّ عنه استصلاحاً لحال العبد ـ الاحتياط عليه فيما إذا احتمل وجود الأمر أو النهي حتى ينبعث نحو الفعل المأمور به أو ينزجر عن الفعل المنهيّ عنه، أو يعيّن له طريقاً وأمارةً على الحكم لينبعث نحوه،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خبر الواحد أو الشهرة على وجوب فعلٍ أو حرمته إعمل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 متيقّناً في حكمٍ ثم شككت فيه فابن على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هذه الأحكام بالأحكام الظاهرية الطريقية الّتي ليست لها مصلحة إلّا مصلحة حفظ الأحكام الواقعيّة، وليس لها استقلالٌ ونفسيةٌ كالأحكام الواقعية</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أنّ ما أفاده الشيخرحمه الله ـ ولعلّه المرضيّ عند المحقّق الخراساني في مبحث الظنّ ـ  من القول بأنّ حجّية الطرق والأمارات إمّا أن تكون من باب الطريقية أو من باب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لأنّ مثل هذه الأحكام الّتي ليست لها نفسيّةٌ ومصلحةٌ إلّا بملاحظة الأحكام الواقعية لا يتصوّر فيها موضوعيةٌ ومصلحةٌ حتى يصحّ هذا التقسيم</w:t>
      </w:r>
      <w:r>
        <w:rPr>
          <w:rFonts w:eastAsia="Amiri" w:cs="Amiri" w:ascii="Amiri" w:hAnsi="Amiri"/>
          <w:color w:val="111111"/>
          <w:sz w:val="28"/>
          <w:szCs w:val="28"/>
          <w:rtl w:val="true"/>
          <w:lang w:bidi="ar-SA"/>
        </w:rPr>
        <w:t xml:space="preserve">. </w:t>
      </w:r>
      <w:bookmarkStart w:id="22" w:name="pg14727_346351"/>
    </w:p>
    <w:p>
      <w:pPr>
        <w:pStyle w:val="Heading3"/>
        <w:numPr>
          <w:ilvl w:val="2"/>
          <w:numId w:val="1"/>
        </w:numPr>
        <w:rPr/>
      </w:pPr>
      <w:bookmarkStart w:id="23" w:name="__RefHeading___Toc630947_730472459"/>
      <w:bookmarkStart w:id="24" w:name="_Toc7"/>
      <w:bookmarkEnd w:id="22"/>
      <w:bookmarkEnd w:id="23"/>
      <w:r>
        <w:rPr>
          <w:rtl w:val="true"/>
        </w:rPr>
        <w:t>الأمر الثالث</w:t>
      </w:r>
      <w:r>
        <w:rPr>
          <w:rtl w:val="true"/>
        </w:rPr>
        <w:t xml:space="preserve">: </w:t>
      </w:r>
      <w:r>
        <w:rPr>
          <w:rtl w:val="true"/>
        </w:rPr>
        <w:t>تقسيم حالات المکلّف إلى القطع وغيره</w:t>
      </w:r>
      <w:bookmarkEnd w:id="24"/>
    </w:p>
    <w:p>
      <w:pPr>
        <w:pStyle w:val="Heading4"/>
        <w:numPr>
          <w:ilvl w:val="3"/>
          <w:numId w:val="1"/>
        </w:numPr>
        <w:rPr/>
      </w:pPr>
      <w:bookmarkStart w:id="25" w:name="__RefHeading___Toc630949_730472459"/>
      <w:bookmarkStart w:id="26" w:name="_Toc8"/>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قد ظهر لك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المشهور من أنّ الحكم الظاهري هو الحكم الّذي يكون موضوعه الشكّ في الحكم الواقعي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في محلّه؛ لأنّه يلزم منه إمكان أن تكون للحكم الظاهري نفسية واستقلال، وأن لا تكون رعاية للحكم الواقعي، وهو خلاف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جعل الحكم الظاهري لا يكاد يصحّ إلّا في مورد يكون الخطاب المتكفّل للحكم الواقعي قاصراً عن بعث المکلّف أو زجره، فلا يكون الشكّ موضوعاً للحكم الظاهري إلّا إذا كان لازماً لشأنية الحكم‏ الواقعي وقصوره عن‏ البعث والزجر من ‏جهة عدم ‏علم ‏العبد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موضوع الحكم الظاهري شأنية الحكم الواقعي وقصوره في إيجابه لانبعاث العبد، وهذا وإن كان ملازماً للشكّ في الحكم الواقعي لعدم قصور الخطاب إلّا في صورة الشكّ في الحكم الواقعي دون صورة العلم به ـ كما مرّ ـ ولكن موضوع الحكم الظاهري ليس إلّا شأنيّة الحكم الواقعي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الحكم الواقعي لازمٌ أعمّ لشأنية الحكم وقصور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نشكّ في الحكم الواقعي وهو موجود شأناً، وربما نشكّ فيه من غير أن يكون حكم في البين أصلاً، وقصور الخطاب إنّما يكون في الصورة الاُولى، وهو الموضوع للحكم الظاهري لهذه الصورة دون الثانية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وكيف كان إذا عرفت ذلك کلّه،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الشيخ رحمه الله أفاد في أوّل الرسالة بأنّ المکلّف إذا التفت إلى حكمٍ شرعيٍ، فإمّا أن يحصل له القطع أو الشكّ أو الظنّ</w:t>
      </w:r>
      <w:r>
        <w:rPr>
          <w:rFonts w:eastAsia="IRNazanin" w:cs="IRNazanin"/>
          <w:color w:val="111111"/>
          <w:sz w:val="28"/>
          <w:szCs w:val="28"/>
          <w:rtl w:val="true"/>
          <w:lang w:bidi="fa-IR"/>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حكم القطع في 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حكم الشكّ هنا، وذكره مفصّلاً في 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في هذا المقام لحكم الظنّ وذكره في المقصد الثاني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المحقّق الخراساني قدس سره على تثليثه الأقسام بتداخل الظن والشك بحسب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دخول الشكّ في الظنّ، كما إذا اعتبر مثلاً خبر من لم يتحرّز عن الكذب غالباً من جهة حكايته، فلا يبقى معه مجالٌ للرجوع إلى الأصل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دخول الظنّ في الشكّ، كما في صورة حصول الظنّ الّذي لا يساعد على اعتباره دليلٌ، فيلحقه ما للشكّ من الرجوع في مورده إلى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عدل عنه وقال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البالغ الّذي وضع عليه القلم إذا التفت إلى حكمٍ فعليّ واقعيٍّ أو ظاهريٍّ متعلّقٍ به أو بمقلّديه فإمّا أن يحصل له القطع به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وعبر بالحكم الفعلي لإخراج ما ليس بفعليٍّ كالحكم الاقتضائي أو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وبالواقعيّ والظاهريّ لتقريب المسافة وتمهيداً لتثنية الأقسام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أبيت إلّا عن ذلك، فالأولى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إمّا أن يحصل له القطع أو لا، وعلى الثاني إمّا أن يقوم عنده طريقٌ معتبرٌ أو لا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لازم ما أفاده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التقسيم خماسياً، فإنّ في صورة </w:t>
      </w:r>
    </w:p>
    <w:p>
      <w:pPr>
        <w:pStyle w:val="BookText"/>
        <w:rPr/>
      </w:pPr>
      <w:r>
        <w:rPr>
          <w:rFonts w:ascii="Amiri" w:hAnsi="Amiri" w:eastAsia="Amiri" w:cs="Amiri"/>
          <w:color w:val="111111"/>
          <w:sz w:val="28"/>
          <w:sz w:val="28"/>
          <w:szCs w:val="28"/>
          <w:rtl w:val="true"/>
          <w:lang w:bidi="ar-SA"/>
        </w:rPr>
        <w:t>الظنّ إمّا أن يقوم عنده دليلٌ على اعتباره أو لا، فيرجع حكمه إلى حكم الشكّ، وفي صورة الشكّ إمّا أن يكون شكّه من الشكوك الّتي في مورده حكم للشارع أو لا؟</w:t>
      </w:r>
    </w:p>
    <w:p>
      <w:pPr>
        <w:pStyle w:val="BookText"/>
        <w:rPr/>
      </w:pPr>
      <w:r>
        <w:rPr>
          <w:rFonts w:ascii="Amiri" w:hAnsi="Amiri" w:eastAsia="Amiri" w:cs="Amiri"/>
          <w:color w:val="111111"/>
          <w:sz w:val="28"/>
          <w:sz w:val="28"/>
          <w:szCs w:val="28"/>
          <w:rtl w:val="true"/>
          <w:lang w:bidi="ar-SA"/>
        </w:rPr>
        <w:t>وقد أجاب بعضهم عن هذا الإشكال بأنّ تثليث الأقسام إنّما هو باعتبار الحالات النفسانية واختلافها من حيث المنجزّية؛ فإنّ القطع منجّزٌ صرفٌ، والشكّ غير منجّز صرفٍ، والظنّ لا منجّز ولا غير منجّز،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برزخٌ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يأتي فيما بعد إن شاء الله إمكان عدم كون القطع منجّزاً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الظنّ باللامنجزية والمنجزية وكونه برزخاً في ذلك بين القطع والشكّ محلّ إنكارٍ؛ فإنّ الظنّ لو قام على اعتباره دليل يكون منجّزاً كالقطع، وإلّا فليس بمنجّزٍ ويكون حاله حال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الشكّ فهو أيضاً يمكن أن يكون منجّزاً كالقطع، كما في صورة احتمال أن يكون الغريق ابن المولى، فإنّ نفس هذا الاحتمال يكون منجّزاً أي موجباً لاستحقاق العقاب لو لم يعتنِ العبد به واتّفق كونه ابن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احتمال صدق مدّعي النبوّة، فإنّ مجرّده منجّز وموجب لاستحقاق العقاب لتركه تصديق النبيّ لو اتّفق صدق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احتمال بقاء الحالة السابقة، فإنّه يكون منجّزاً لاستحقاق العقاب على ترك التكليف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الاحتمال كاشف عن الواقع،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مثل هذه الموارد منجّز للواقع عقلاً أو شرعاً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يمكن الإشكال على ما أفاده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المتعلّق للقطع لابدّ وأن يكون صالحاً للتنجّز واستحقاق العقوبة على مخالفته؛ والحكم الظاهريّ ليس صالحاً له ـ كما أفاد أخيراً في مجلس بحثه بأنّه ليس في موارد الطرق والأمارات حكمٌ وجوبيٌ متعلّقٌ بالعمل بها، بل ليس مفادها إلّا جعل الحجّية والمنجزّية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p>
    <w:p>
      <w:pPr>
        <w:pStyle w:val="BookText"/>
        <w:rPr/>
      </w:pPr>
      <w:r>
        <w:rPr>
          <w:rFonts w:ascii="Amiri" w:hAnsi="Amiri" w:eastAsia="Amiri" w:cs="Amiri"/>
          <w:color w:val="111111"/>
          <w:sz w:val="28"/>
          <w:sz w:val="28"/>
          <w:szCs w:val="28"/>
          <w:rtl w:val="true"/>
          <w:lang w:bidi="ar-SA"/>
        </w:rPr>
        <w:t xml:space="preserve">المجعول حكماً وجوبياً فهو طريقيٌ صرفٌ لا مجال لتنجّزه واستحقاق العقوبة على مخالفته بنفسه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يستقيم هذا 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الظاهر، لأنّه إنّما يكون باعتبار منجّزية القطع، مع أنّ الحكم الظاهريّ المقطوع به لا يتنجزّ بسبب القطع، وليس فيه صلاحية التنجّز واستحقاق العقاب على مخالفته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بيانه الآخر وهو تثليث الأقسام، فلا إشكال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شئت تثنية الأقسام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المکلّف إذا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بالمعنى الّذي ذكرنا للالتفات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حكمٍ شرعيٍّ إنشائيٍّ، فإمّا أن يكون للحكم منجّزٌ في البين أو لا، وعلى الأوّل فسيأتي الكلام في كونه موجباً لاستحقاق العقاب على مخالفة التكليف، وأنّه لا معنى لتنجّز الحكم إلّا استحقاق العقاب على مخالفته، وعلى الثاني المرجع هو البراءة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ويدخل ـ  على هذا البيان ـ في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والأمارات المعتبرة والاحتمال والاستصحاب، فإنّه حكمٌ ظاهريٌ منجّز للتكليف الّذي احتمله العبد في ظرف وجود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والتخيير، لوجود العلم بالتكليف الّذي يكون منجّزاً له في موردهما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المکلّف إمّا أن يتعلّق قطعه بحكمٍ تفصيلاً أو إجمالاً،</w:t>
      </w:r>
    </w:p>
    <w:p>
      <w:pPr>
        <w:pStyle w:val="BookText"/>
        <w:rPr/>
      </w:pPr>
      <w:r>
        <w:rPr>
          <w:rFonts w:ascii="IRNazanin" w:hAnsi="IRNazanin" w:eastAsia="IRNazanin"/>
          <w:color w:val="111111"/>
          <w:sz w:val="28"/>
          <w:sz w:val="28"/>
          <w:szCs w:val="28"/>
          <w:rtl w:val="true"/>
          <w:lang w:bidi="fa-IR"/>
        </w:rPr>
        <w:t>سواءٌ كان إجماله من جهة نوع التكليف مع العلم بأصله، كالعلم بأنّ هذا الفعل إمّا واجبٌ وإمّا حرامٌ، أم كان من جهة تردّده بين شيئين أو أشياء مع معلومية نوع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کلّ حالٍ فإمّا أن يمكن فيه الموافقة القطعية والمخالفة القطعية والموافقة الاحتمالية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لا يمكن الموافقة القطعية ويمكن الموافقة الاحتمالية والمخالفة القطعية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لا يمكن إلّا الموافقة الاحتمالية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ففي الفرض الأوّل، ـ أي فرض إمكان الموافقة القطعية والمخالفة القطعية ـ يكون تعلّق العلم بالتكليف المردّد بينهما موجباً لتنجّزه واستحقاق العقوبة على مخالفته، فلو ترك المکلّف أحد المشتبهين واتّفق مخالفة التكليف المعلوم بالإجمال لكونه في الطرف الّذي تركه فإنّه يستحقّ العقوبة على المخالفة ويكون كمن ترك کلّ واحد من المشتبهين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واستحقاق العقوبة إنّما يكون على مخالفة هذا التكليف الّذي تعلّق به العلم 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فرض كون کلّ واحدٍ من المشتبهين متعلّقاً للحكم رأساً ولكنّ القطع تعلّق بأحدهما إجمالاً ولم يأت المکلّف إلّا بأحد المشتبهين فاتّفق وقوعه في مخالفة التكليف المعلوم بالإجمال استحقّ العقوبة عليه، وإن أتى بالتكليف الّذي لم يتعلّق به علمه بإتيانه بالطرف الآخر، وكذا لو لم يأت في هذا الفرض بأحد منهما لم يعاقب إلّا على مخالفة تكليفٍ واحدٍ، وهو التكليف المعلوم بالإجمال دون المجهول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تكون أصالة الاشتغال ووجوب الاحتياط ـ فيما أمكنت فيه الموافقة القطعية والمخالفة القطعية ـ منجّزة للتكليف من جهة تعلّق القطع بالحكم المردّد بينهما وسببيته لتنجّز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المنجّز ـ وهو العلم ـ يكون سبباً لتنجّز التكليف المعلوم بالإجمال‌، ولازمه وجوب الاحتياط</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الفرض الثاني، وهو ما أمكنت فيه المخالفة القطعية والموافقة الاحتمالية دون القطعية، كما لو تردّد الوجوب بين صلاة الجمعة والظهر مع فرض عدم قدرته إلّا على الإتيان بإحداهما، فلو ترك کلّ واحدة منهما واتّفق مصادفة قطعه مع الواقع استحقّ العقوبة على المخالفة لتنجّز التكليف المعلوم بالإجمال بهذا النحو من التنجيز الّذي مقتضاه لزوم الإتيان بحكم العقل بإحداهما مع كونه مخيّراً في الإتيان بأيّهما شاء إذا كان احتماله في وجود التكليف المعلوم بالإجمال بالنسبة إلى کلا الطرفين على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كان احتمال التكليف في أحد الطرفين أقوى وأرجح من الآخر فيدور الأمر بين </w:t>
      </w:r>
    </w:p>
    <w:p>
      <w:pPr>
        <w:pStyle w:val="BookText"/>
        <w:rPr/>
      </w:pPr>
      <w:r>
        <w:rPr>
          <w:rFonts w:ascii="Amiri" w:hAnsi="Amiri" w:eastAsia="Amiri" w:cs="Amiri"/>
          <w:color w:val="111111"/>
          <w:sz w:val="28"/>
          <w:sz w:val="28"/>
          <w:szCs w:val="28"/>
          <w:rtl w:val="true"/>
          <w:lang w:bidi="ar-SA"/>
        </w:rPr>
        <w:t>التعيين والتخيير والعقل يحكم بلزوم الإتيان بالطرف المظنون مصادفته للواقع، فيصير ظنّه هذا موجباً لتنجز الواقع لو كان في الطرف المظنون، فيستحق العقوبة على المخالفة لو أتى بالطرف المرجوح دون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الفرض الثالث ـ وهو عدم إمكان الموافقة القطعية والمخالفة القطعية ـ فلو كان احتمال مصادفة التكليف في أحد الطرفين أقوى من الآخر فالكلام هو ما ذكر في الفرض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 احتمالها في کلّ واحدٍ منهما على السواء فالعقل يحكم بتخيير المکلّف بين ارتكاب الطرفين لكن لا بنحو الإلزام واللزوم كما كان في التخيير المذكور في الفرض الثاني لإمكان المخالفة القطعية فيه، فكان المکلّف ملزماً بحكم العقل باختيار أحدهما، وأمّا في هذا الفرض فلا مجال لإلزام العقل لدوران أمر المکلّف مدار الفعل والترك فلا يحكم العقل إلّا بعدم استحقاق العقاب عند</w:t>
      </w:r>
    </w:p>
    <w:p>
      <w:pPr>
        <w:pStyle w:val="BookText"/>
        <w:rPr/>
      </w:pPr>
      <w:r>
        <w:rPr>
          <w:rFonts w:ascii="Amiri" w:hAnsi="Amiri" w:eastAsia="Amiri" w:cs="Amiri"/>
          <w:color w:val="111111"/>
          <w:sz w:val="28"/>
          <w:sz w:val="28"/>
          <w:szCs w:val="28"/>
          <w:rtl w:val="true"/>
          <w:lang w:bidi="ar-SA"/>
        </w:rPr>
        <w:t>مخالفة التكليف، ففي الحقيقة حكم العقل إنّما هو البراءة عن العقاب وقبح التوبيخ والعتاب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منجّز في البين يكون المرجع هو البراءة ولم نذكر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ذكرناه إشكالٌ آخر على عبارة الرسائل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فالمرجع فيه هي القواعد الشرعية الثابتة للشاكّ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القواعد ـ غير الاستصحاب الّذي هو حكمٌ ظاهريٌ منجّز شرعاً للحكم الـشرعي ـ ليست إلّا من القواعد العقلية؛ إذ الاشتغال والتخيير من أحكام العقل والبراءة أيضاً كذلك، كما سيجيء إن شاء الله‏ تعالى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ذلك کلّه،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الكلام يقع في مقامين</w:t>
      </w:r>
      <w:r>
        <w:rPr>
          <w:rFonts w:eastAsia="IRNazanin" w:cs="IRNazanin"/>
          <w:color w:val="111111"/>
          <w:sz w:val="28"/>
          <w:szCs w:val="28"/>
          <w:rtl w:val="true"/>
          <w:lang w:bidi="fa-IR"/>
        </w:rPr>
        <w:t xml:space="preserve">. </w:t>
      </w:r>
      <w:bookmarkStart w:id="27" w:name="pg14727_346357"/>
    </w:p>
    <w:p>
      <w:pPr>
        <w:pStyle w:val="Heading4"/>
        <w:numPr>
          <w:ilvl w:val="3"/>
          <w:numId w:val="1"/>
        </w:numPr>
        <w:rPr/>
      </w:pPr>
      <w:bookmarkStart w:id="28" w:name="__RefHeading___Toc630951_730472459"/>
      <w:bookmarkStart w:id="29" w:name="_Toc9"/>
      <w:bookmarkEnd w:id="27"/>
      <w:bookmarkEnd w:id="28"/>
      <w:r>
        <w:rPr>
          <w:rtl w:val="true"/>
        </w:rPr>
        <w:t>المقام الأوّل</w:t>
      </w:r>
      <w:r>
        <w:rPr>
          <w:rtl w:val="true"/>
        </w:rPr>
        <w:t xml:space="preserve">: </w:t>
      </w:r>
      <w:r>
        <w:rPr>
          <w:rtl w:val="true"/>
        </w:rPr>
        <w:t>في القطع</w:t>
      </w:r>
      <w:bookmarkEnd w:id="29"/>
    </w:p>
    <w:p>
      <w:pPr>
        <w:pStyle w:val="Heading5"/>
        <w:numPr>
          <w:ilvl w:val="4"/>
          <w:numId w:val="1"/>
        </w:numPr>
        <w:rPr/>
      </w:pPr>
      <w:bookmarkStart w:id="30" w:name="__RefHeading___Toc630953_730472459"/>
      <w:bookmarkStart w:id="31" w:name="_Toc10"/>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والكلام فيه يقع طيّ اُمورٍ</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630955_730472459"/>
      <w:bookmarkStart w:id="33" w:name="_Toc11"/>
      <w:bookmarkEnd w:id="32"/>
      <w:r>
        <w:rPr>
          <w:rtl w:val="true"/>
        </w:rPr>
        <w:t>الأمر الأوّل</w:t>
      </w:r>
      <w:r>
        <w:rPr>
          <w:rtl w:val="true"/>
        </w:rPr>
        <w:t xml:space="preserve">: </w:t>
      </w:r>
      <w:r>
        <w:rPr>
          <w:rtl w:val="true"/>
        </w:rPr>
        <w:t>اُصولية مبحث القطع</w:t>
      </w:r>
      <w:bookmarkEnd w:id="33"/>
    </w:p>
    <w:p>
      <w:pPr>
        <w:pStyle w:val="BookText"/>
        <w:rPr/>
      </w:pPr>
      <w:r>
        <w:rPr>
          <w:rFonts w:ascii="Amiri" w:hAnsi="Amiri" w:eastAsia="Amiri" w:cs="Amiri"/>
          <w:color w:val="111111"/>
          <w:sz w:val="28"/>
          <w:sz w:val="28"/>
          <w:szCs w:val="28"/>
          <w:rtl w:val="true"/>
          <w:lang w:bidi="ar-SA"/>
        </w:rPr>
        <w:t>قد ذكر في أوّل الكتاب عند البحث عن المراد من موضوع العلم ـ الّذي يكون تمام الملاك لامتياز العلوم بعضها عن بعضٍ ـ‌، وعن موضوع علم الاُصول ما يظهر منه دخول البحث عن حجّية القطع ومنجّزيته في مباحث هذا العلم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بيّنا هناك أنّ موضوع علم الاُصول هو الحجّة في الفقه، فكلّ ما كان سبباً لاحتجاج المولى على عبده وحجّةً له عليه لو خالفه وعصاه، أو كان حجّة للعبد عند المولى فيما لو وقع في مخالفته، يكون البحث عنه داخلاً في هذا العلم ومن مسائله؛ لأنّ المراد من العوارض الذاتية الّتي يجب أن يبحث عنها في العلم ليس ما اصطلح عليه الطبيعيون وقسّموه إلى المقولات التسع وقابلوه بالجوهر، بل المراد منها ـ كما صرّح به شارح المطالع</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ويظهر من تتبّع مسائل العلوم ـ ما اصطلح عليه المنطقيّون </w:t>
      </w:r>
    </w:p>
    <w:p>
      <w:pPr>
        <w:pStyle w:val="BookText"/>
        <w:rPr/>
      </w:pPr>
      <w:r>
        <w:rPr>
          <w:rFonts w:ascii="Amiri" w:hAnsi="Amiri" w:eastAsia="Amiri" w:cs="Amiri"/>
          <w:color w:val="111111"/>
          <w:sz w:val="28"/>
          <w:sz w:val="28"/>
          <w:szCs w:val="28"/>
          <w:rtl w:val="true"/>
          <w:lang w:bidi="ar-SA"/>
        </w:rPr>
        <w:t>وقسّموه إلى الخاصّة والعرض العامّ ، وقابلوه بالذاتي المنقسم إلى النوع والجنس والفصل، وهو الخارج المحمول، أي الكلي الخارج عن الشـيء مفهوماً المتّحد معه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القطع من المسائل الاُصولية؛ لأنّه حجّة للمولى على العبد لو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مغايراً للحجّة في الفقه مفهوماً ومتّحداً معها وجوداً،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الشهرة وخبر الواحد وغيرهما،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حجّة وخبر الواحد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للقول بكون البحث عن القطع أشبه بالمسائل الكلامية؛</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كانت من جهة أنّ النزاع واقعٌ في صحّة معاقبة القاطع وحسن عقابه في صورة المخالفة ليرجع البحث فيه عمّا يصحّ صدوره من الله‏ تعالى وما 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المبحوث عنه في علم الكلام إنّما هو جواز صدور الفعل القبيح وعدمه من الله تعالى، فجوّزه الأشعري لإنكاره الحسن والقبح العقليين وأنّ الحَسَن ما صدر منه والقبيح ما لم يصدر منه، وأنكره العدلية، ولا يبحث في علم الكلام عن مصاديق ذلك وخصوصياته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أشبهيته بالمسائل الكلامية من جهة رجوعه إلى أنّ العمل بالقطع هل يوجب الثواب؟ أو أنّ مخالفته هل توجب العقاب في الآخرة أو لا؟ ليرجع إلى المباحث المتعلّقة بالمعاد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المبحوث عنه في المعاد أيضاً ليس إلّا أصل المعاد والجزاء والثواب والعقاب، ولا يبحث فيه عن فعلية العذاب بالنسبة إلى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للبحث عنه؛ لأنّ فعلية الجزاء ليست ممّا يمكن الاطّلاع عليها بخصوصيّاتها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القطع من مسائل علم الاُصول مع عدم ذكره في كتب القدماء؟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ذكره في كتب القدماء إنّما هو من جهة عدم انقداح شبهةٍ في منجّزية العلم عندهم، وإنّما ذكره المتأخّرون حيث أنكر بعض الأخباريين حجّيته إذا كان مأخوذاً من الأدلّة 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قد ظهر ممّا ذكر أنّه لا تفاوت في إطلاق الحجّة على القطع وعلى سائر المنجّزات كالأمارات المعتبرة الشرعية؛ لأنّ إطلاق الحجّة على کلّ منهما إنّما هو من جهة كونه حجّة وسبباً لتنجّز الحكم الواقعي، ولا فرق في ذلك بين القطع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وجه لأن يقال بأنّ إطلاق الحجّة عليه ليس كإطلاق الحجّة على الأمارات المعتبرة شرعاً؛ لأنّ الحجّة عبارة عن الأوسط الّذي به يحتجّ على ثبوت الأكبر للأصغر كالتغيّر لإثبات حدوث العالم،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 المفتي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كون هذه الاُمور وسائط لإثبات أحكام متعلّقاتها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الحجّة في اصطلاح المنطقيّين عبارة عمّا هو المرکّب من القضيتين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سلّمنا كونها عبارةً عن الوسط الّذي به يحتجّ على ثبوت الأكبر للأصغر اصطلاحاً خاصّاً للاُصوليّين لا تكاد تتمّ به حجّية الأمارات وصحّة إطلاقها عليها؛ لأنّ إطلاق الحجّة على خبر الواحد أو البيّنة وغيرهما ليس من جهة كونها وسائط لإثبات أحكام متعلقاتها، فإنّ المراد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الواحد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 المفتي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كونه حجّةً على الحكم الظاهري الّذي يستفاد من دليل حجّيته ويقع وسطاً للقياس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أخبر العادل بوجوبه، وكلّ ما أخبر العادل بوجوبه واجبٌ فهذا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مظنون الوجوب، وكلّ مظنون الوجوب واجبٌ فهذا </w:t>
      </w:r>
      <w:bookmarkStart w:id="34" w:name="pg14727_346360"/>
    </w:p>
    <w:p>
      <w:pPr>
        <w:pStyle w:val="BookText"/>
        <w:rPr/>
      </w:pPr>
      <w:bookmarkEnd w:id="34"/>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المراد كون خبر الواحد أو الظنّ أو غيرهما حجّة على الحكم الشـرعي الواقعي وسبباً لتنجّزه واستحقاق العقوبة على مخالفته لو صادف الواقع، وفي القياس المذكور جعل ما أخبر به العادل وسطاً لإثبات الحكم الظاهري وهو وجوب کلّ ما أخبر به العدل، فتدبّر</w:t>
      </w:r>
      <w:r>
        <w:rPr>
          <w:rFonts w:eastAsia="IRNazanin" w:cs="IRNazanin"/>
          <w:color w:val="111111"/>
          <w:sz w:val="28"/>
          <w:szCs w:val="28"/>
          <w:rtl w:val="true"/>
          <w:lang w:bidi="fa-IR"/>
        </w:rPr>
        <w:t>.</w:t>
      </w:r>
    </w:p>
    <w:p>
      <w:pPr>
        <w:pStyle w:val="Heading5"/>
        <w:numPr>
          <w:ilvl w:val="4"/>
          <w:numId w:val="1"/>
        </w:numPr>
        <w:rPr/>
      </w:pPr>
      <w:bookmarkStart w:id="35" w:name="__RefHeading___Toc630957_730472459"/>
      <w:bookmarkStart w:id="36" w:name="_Toc12"/>
      <w:bookmarkEnd w:id="35"/>
      <w:r>
        <w:rPr>
          <w:rtl w:val="true"/>
        </w:rPr>
        <w:t>الأمر الثاني</w:t>
      </w:r>
      <w:r>
        <w:rPr>
          <w:rtl w:val="true"/>
        </w:rPr>
        <w:t xml:space="preserve">: </w:t>
      </w:r>
      <w:r>
        <w:rPr>
          <w:rtl w:val="true"/>
        </w:rPr>
        <w:t>معنى حجّية القطع</w:t>
      </w:r>
      <w:bookmarkEnd w:id="36"/>
    </w:p>
    <w:p>
      <w:pPr>
        <w:pStyle w:val="BookText"/>
        <w:rPr/>
      </w:pPr>
      <w:r>
        <w:rPr>
          <w:rFonts w:ascii="Amiri" w:hAnsi="Amiri" w:eastAsia="Amiri" w:cs="Amiri"/>
          <w:color w:val="111111"/>
          <w:sz w:val="28"/>
          <w:sz w:val="28"/>
          <w:szCs w:val="28"/>
          <w:rtl w:val="true"/>
          <w:lang w:bidi="ar-SA"/>
        </w:rPr>
        <w:t>لا ريب في حكم العقل بوجوب متابعة القطع،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بتنجّز التكليف المقطوع به في صورة الإصابة واستحقاق العقوبة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أي حكم العقل بوجوب متابعته وتنجّز التكليف به، بين القاطع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يظهر من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متابعته عبارةٌ عن أنّ القاطع يرى وجوب الإتيان بما لو أتى به لكان إتيانه به متابعةً للقطع بالحمل الشائع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وجوب متابعته إلّا حكماً شرعياً بمعنى أنّ القاطع يرى وجوب الإتيان بمقطوع الوجوب، وحرمة الإتيان بمقطوع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علّل ذلك بأنّ القطع بنفسه طريقٌ إلى الواقع</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غنيٌّ عن البيان، فإنّه لا مجال لإنكار أنّ القاطع بوجوب شيءٍ قاطعٌ بوجوب هذا الشيء، وأنّ من يرى وجوب شيءٍ شرعاً يرى وجوبه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تعليله بأنّ القطع بنفسه طريقٌ إلى الواقع، فمن قبيل تعليل الشيء بنفسه؛ فإنّ معناه أنّ القاطع يرى وجوب ما قطع بوجوبه شرعاً لأنّه قاطعٌ به، ويرى وجوبه كذلك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وإنّما لم نقل بكون القطع عذراً فيما أخطأ قصوراً؟ وإن أفاد في الكفاية كونه </w:t>
      </w:r>
      <w:bookmarkStart w:id="37" w:name="pg14727_346361"/>
    </w:p>
    <w:p>
      <w:pPr>
        <w:pStyle w:val="BookText"/>
        <w:rPr/>
      </w:pPr>
      <w:bookmarkEnd w:id="37"/>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يوجب العذر للمكلّف في مقام احتجاج المولى عليه إنّما هو عدم انكشاف التكليف لا القطع بضدّه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تأثير القطع في تنجّز الحكم ليس بجعل جاعل لعدم جعلٍ تأليفيٍّ حقيقةً بين الشيء ونفسه، فلا يحتاج إلى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فالأحسن عدم التعبير عن هذا بما عبّر عنه في الكفاية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جعلٍ تأليفيٍّ حقيقةً بين الشـيء ولوازمه بل عرضاً يتبع جعله بسيطاً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الـشيء ونفسه لكان أولى؛ إلّا أن يراد باللوازم اللوازم غير المتأخّرة عن الذات، وأمّا اللوازم المتأخّرة فلا مانع من تعلّق الجعل التأليفي بها، كما لا يخفى</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630959_730472459"/>
      <w:bookmarkStart w:id="39" w:name="_Toc13"/>
      <w:bookmarkEnd w:id="38"/>
      <w:r>
        <w:rPr>
          <w:rtl w:val="true"/>
        </w:rPr>
        <w:t>الأمر الثالث</w:t>
      </w:r>
      <w:r>
        <w:rPr>
          <w:rtl w:val="true"/>
        </w:rPr>
        <w:t xml:space="preserve">: </w:t>
      </w:r>
      <w:r>
        <w:rPr>
          <w:rtl w:val="true"/>
        </w:rPr>
        <w:t>قيام الأمارات والاُصول مقام القطع الطريقي</w:t>
      </w:r>
      <w:bookmarkEnd w:id="39"/>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دخل للقطع ـ الّذي قلنا بأنّه منجّز للواقع ـ في تحصّل الواقع المقطوع به، وذلك غير خفيٍّ؛ لأنّه طريقٌ إلى الواقع وانكشافه، ولا يمكن أن يكون الطريق سبباً لتحصّل ذي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تحصّل حكم آخر وتحقّقه بواسطة هذا القطع،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بوجوب الصلاة فتصدّق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تمام الموضوع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جزء الموضوع بأن يكون الموضوع مركّباً من وجوب الصلاة والقطع به في المثال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 عدم إمكان أخذ القطع بالحكم في موضوع نفس هذا الحكم للزوم الدور، وكذا في موضوع مثله‌، كما لو فرضنا تعلّق الحرمة بالخمر الواقعي وتعلّق حرمة اُخرى به إذا كان مقطوع الخمرية،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الخمرية حرام؛ للزوم اجتماع المثلين </w:t>
      </w:r>
    </w:p>
    <w:p>
      <w:pPr>
        <w:pStyle w:val="BookText"/>
        <w:rPr/>
      </w:pPr>
      <w:r>
        <w:rPr>
          <w:rFonts w:ascii="Amiri" w:hAnsi="Amiri" w:eastAsia="Amiri" w:cs="Amiri"/>
          <w:color w:val="111111"/>
          <w:sz w:val="28"/>
          <w:sz w:val="28"/>
          <w:szCs w:val="28"/>
          <w:rtl w:val="true"/>
          <w:lang w:bidi="ar-SA"/>
        </w:rPr>
        <w:t>بناءً على أن يكون لازم تعلّق الحكم بشـيءٍ عروض عرضٍ عليه واتّصافه بذلك كما اختاره المحقّق الخراساني رحمه الله، فيلزم من أخذ القطع في موضوع مثل هذا الحكم اجتماع المثلين في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ما اخترناه في مبحث اجتماع الأمر والنهي من عدم كون الموضوع معروضاً للحكم بمعنى عدم كون الحكم عرضاً من الأعراض، فلا مانع من أخذه في موضوع مثل هذا الحكم، فراجع</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ذكر الشيخ رحمه الله قيام الأمارات والاُصول مقام القطع الطريقي،</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تنجّز الواقع بها؛ لأنّ الشارع إنّما اعتبر الأمارات وكذا الاُصول المحرزة لحفظ مصلحة الواقع‌، وعدم وقوع المکلّف في مفسدة الحرام الواقعي‌، فالحكم يتنجّز بها كما يتنجّز بالقطع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قلنا في باب الأمارات بالسببية والموضوعية وأنّ قيام الأمارة مثلاً على وجوب فعلٍ سببٌ لوجوبه‌، لا مجال للقول بقيام الأمارة مقام القطع؛ لأنّ الحكم الّذي يثبت بسبب قيام الأمارة على هذا المبنى حكمٌ واقعيٌ موضوعه قيام الأمارة على وجوب هذا الفعل مثلاً، بخلاف ما هو المختار من كون الأمارة حجّة من باب الطريقية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اعتبار الأمارة إنّما هو تنزيل المؤدّى منزلة الواقع،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البناء على أنّ ما أخبر به العادل واقعٌ، وترتيب آثار الواقع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قامت البيّنة على موضوعٍ ذي حكمٍ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المائع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اعتبارها ترتيب آثار الخمرية عليه، ومن جملتها حرمته ووجوب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قامت على حكمٍ شرعيٍّ، فمعنى اعتبارها إلغاء احتمال خلافه، والبناء على أنّه حكمٌ 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يجب أن يكون الشيء الّذي قامت الأمارة عليه محتمل الوجود والعدم، وإلّا فلو كان مقطوع الوجود أو العدم فلا مجال لاعتبار الأمارة إذا قامت على أحد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اعتبار الأمارة ليس إلّا تنزيل المؤدّى منزلة الواقع وإلغاء احتمال خلافه، وهو لا يكون إلّا في موردٍ شكّ فيه وتطرّق إليه احتمال کلّ من الوجود والعدم، وأمّا إذا قطعنا بوجود شيءٍ أو عدمه ـ حكماً كان أم موضوعاً ـ فلا مجال فيه للقول باعتبار الأمارة وتنزيل مؤدّاها منزلة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عرفت ذلك تعرف أنّ معنى قيام الأمارة مقام القطع الطريقي ليس إلّا كونها سبباً لتنجّز التكليف الواقعي، فكما أنّ في صورة القطع بشيءٍ ـ حكماً كان أم موضوعاً ـ  يتنجّز الواقع بسببه ويستحقّ القاطع العقوبة على تركه لو صادف قطعه الواقع، فكذلك في قيام الأمارة على حكمٍ أو موضوعٍ ذي حكمٍ شكّ فيه يتنجّز التكليف بسببها أيضاً، ويستحقّ العقوبة على مخالفته لو صادفت الواقع، وفي صورة عدم المصادفة وترك العمل على مقتضـى الأمارة فيكون متجرّياً كالقاطع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لا يمكن قيام الأمارة مقام القطع الموضوعي؛ لأنّه إذا كان لمقطوع الخمرية بما أنّه مقطوع الخمرية حكم فلا يثبت هذا الحكم لما قامت الأمارة على كونه خمراً، لتفرّع الحكم على وجود الموضوع وهو في المقام معلوم الانتفاء، للعلم بعدم وجود مقطوع الخمرية، فالموضوع ـ وهو مقطوع الخمرية ـ معلوم العدم، وما قامت الأمارة عليه ـ وهو هذا المائع ـ ليس موضوعاً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ذكرنا ظهر صحّة کلام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أفاده أوّلاً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 خواصّ القطع الّذي هو طريقٌ إلى الواقع قيام الأمارات الشرعية والاُصول مقامه في العمل</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قيام الطرق والأمارات والاُصول مقام القطع ـ كما أفاد ـ من خواصّ القطع الطريقي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بعد ذلك ـ ممّا يناقض بظاهره هذا الكلام ـ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المأخوذ في الحكم على وجه الموضوعية، فإنّه تابعٌ لدليل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نحتمل أن يكون مراده ملاحظة الدليل الدالّ على موضوع القطع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راجعاً في عالم الثبوت إلى أنّ الموضوع هو متعلق القطع وأنّه ليس للقطع دخلٌ في الموضوع، وإنّما اُخذ في لسان الدليل لكونه طريقاً إليه ـ كما هو المتعارف في لسان أهل المحاورة،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بمجيء زيدٍ فاستقبله، فإنّه ليس للعلم بالمجيء دخلٌ في وجوب الاستقبال ـ قامت الأمارة والأصل مقامه،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أنّ مراده هو 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من خواصّ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الطريقية للموضوع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أنّ مراده من الموضوع هو موضوع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أقرب الوجوه الّتي يمكن أن تقال في توجيه کلام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ذكروا له وجهين آخرين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الأقرب من الوجه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بما أنّه صفةٌ قائمةٌ بنفس القاطع وهي اطمئنانه بانكشاف الواقع وعدم تزلزله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يؤخذ في موضوع الحكم بما أنّه صفةٌ للمقطوع به، لأنّ لازم تعلق القطع بشيءٍ وحصول الصفة القائمة بنفس القاطع عروض صفةٍ على ما قطع به‌، وهي كونه مقطوعاً به منكشفاً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اُخذ على النحو الأوّل لم يمكن قيام الأمارات والاُصول مقامه، ولو اُخذ على النحو الثاني قامت الأمارة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الحقّ عدم تمامية هذا التوجيه، وقد أشار إليه وإلى جوابه في الكفاية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بما هو صفةٌ خاصةٌ للقاطع أو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في الموضوع بما هو انكشاف لا بما أنّه صفةٌ للقاطع أو المقطوع به‌، بل بما أنّه كشفٌ تامٌ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بما أنّه طريقٌ معتبرٌ إلى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القطع ويؤخذ في الموضوع بجهته الجامعة بينه وبين سائر الطرق المعتبرة، فملاحظته إنّما تكون من حيث كونه أحد مصاديق الطرق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تقوم الأمارة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مانع من قيام الطرق والأمارات المعتبرة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العنوان الواقعي موضوعاً كما هو المفروض فدليل الحجّية لا يشمل الأمارة القائمة عليه حتى تصير مصداقاً للطريق المعتبر؛ لأنّ معنى حجّية الأمارة فرض مدلولها الواقع وترتب آثار الواقع عليه، والمفروض في المقام أنّ ما تعلّقت به الأمارة ليس له أثرٌ واقعيٌ بل الأثر إنّما يترتّب على العلم إن كان تمام الموضوع، وعلى الواقع المعلوم إن كان قيده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حقّ لا محيص عنه لو كان العلم تمام الموضوع ولم يكن لمتعلّقه أثرٌ أصلاً، ولكن إذا كان للمتعلّق أثرٌ آخر غير ما يترتّب على العلم، كما إذا كان الخمر موضوعاً للحرمة واقعاً، وما علم بخمريته موضوعاً للنجاسة، أمكن إحراز الخمر تعبّداً بقيام البيّنة‌، لكونها ذات أثرٍ شرعيٍّ، وبعد قيام البيّنة يترتّب عليها ذلك الحكم الآخر الّذي يترتّب على العلم من حيث إنّه طريقٌ لتحقّق موضوعه قطعاً‌، فلا مانع في مثل ذلك من قيام الأمارة مقام القطع الموضوعي</w:t>
      </w:r>
      <w:r>
        <w:rPr>
          <w:rFonts w:eastAsia="Amiri" w:cs="Amiri" w:ascii="Amiri" w:hAnsi="Amiri"/>
          <w:color w:val="111111"/>
          <w:sz w:val="28"/>
          <w:szCs w:val="28"/>
          <w:rtl w:val="true"/>
          <w:lang w:bidi="ar-SA"/>
        </w:rPr>
        <w:t xml:space="preserve">. </w:t>
      </w:r>
      <w:bookmarkStart w:id="40" w:name="pg14727_346366"/>
    </w:p>
    <w:p>
      <w:pPr>
        <w:pStyle w:val="BookText"/>
        <w:rPr/>
      </w:pPr>
      <w:bookmarkEnd w:id="40"/>
      <w:r>
        <w:rPr>
          <w:rFonts w:ascii="Amiri" w:hAnsi="Amiri" w:eastAsia="Amiri" w:cs="Amiri"/>
          <w:color w:val="111111"/>
          <w:sz w:val="28"/>
          <w:sz w:val="28"/>
          <w:szCs w:val="28"/>
          <w:rtl w:val="true"/>
          <w:lang w:bidi="ar-SA"/>
        </w:rPr>
        <w:t>وأمّا لو كان العلم قيداً للموضوع فيكفي في إثبات الجزء الآخر كونه ذا أثرٍ تعليقيٍّ بمعنى أنّه لو انضمّ إلى الباقي لترتّب عليه الأثر الشرعي، وكم له من نظيرٍ، فإنّ إثبات بعض أجزاء الموضوع بالأصل أو بالأمارة والباقي بالوجدان، غير عزيزٍ</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هذا الوجه لا معنى للقول بقيام الأمارة مقام القطع الموضوعي الّذي لوحظ فيه القطع بما أنّه أحد أفراد الطرق المعتبرة، بل الأمارة على هذا تكون كالقطع وفي عرضه لا في طوله، فلا فرق بينهما في الموضوعية ولا يقوم أحدهما مقام الآخر‌، فإنّ القطع لم يؤخذ في الموضوع إلّا من حيث كونه أحد أفراد المنجّز‌، فحاله وحال الأمارة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فأقرب الوجوه في توجيه کلام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تعالى هو الهادي إلى الصواب والعالم به</w:t>
      </w:r>
      <w:r>
        <w:rPr>
          <w:rFonts w:eastAsia="IRNazanin" w:cs="IRNazanin"/>
          <w:color w:val="111111"/>
          <w:sz w:val="28"/>
          <w:szCs w:val="28"/>
          <w:rtl w:val="true"/>
          <w:lang w:bidi="fa-IR"/>
        </w:rPr>
        <w:t>.</w:t>
      </w:r>
    </w:p>
    <w:p>
      <w:pPr>
        <w:pStyle w:val="Heading5"/>
        <w:numPr>
          <w:ilvl w:val="4"/>
          <w:numId w:val="1"/>
        </w:numPr>
        <w:rPr/>
      </w:pPr>
      <w:bookmarkStart w:id="41" w:name="__RefHeading___Toc630961_730472459"/>
      <w:bookmarkStart w:id="42" w:name="_Toc14"/>
      <w:bookmarkEnd w:id="41"/>
      <w:r>
        <w:rPr>
          <w:rtl w:val="true"/>
        </w:rPr>
        <w:t>الأمر الرابع</w:t>
      </w:r>
      <w:r>
        <w:rPr>
          <w:rtl w:val="true"/>
        </w:rPr>
        <w:t xml:space="preserve">: </w:t>
      </w:r>
      <w:r>
        <w:rPr>
          <w:rtl w:val="true"/>
        </w:rPr>
        <w:t>في التجرّي</w:t>
      </w:r>
      <w:bookmarkEnd w:id="42"/>
    </w:p>
    <w:p>
      <w:pPr>
        <w:pStyle w:val="Heading6"/>
        <w:numPr>
          <w:ilvl w:val="5"/>
          <w:numId w:val="1"/>
        </w:numPr>
        <w:rPr/>
      </w:pPr>
      <w:bookmarkStart w:id="43" w:name="__RefHeading___Toc630963_730472459"/>
      <w:bookmarkStart w:id="44" w:name="_Toc15"/>
      <w:bookmarkEnd w:id="43"/>
      <w:r>
        <w:rPr>
          <w:rtl w:val="true"/>
        </w:rPr>
        <w:t>اشارة</w:t>
      </w:r>
      <w:bookmarkEnd w:id="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بعدما علم طريقية القطع للحكم الواقعي الإلزامي وموضوعيته لحكم العقل بتنجّز هذا الحكم الإلزامي، وأنّ معنى منجّزية الحكم استحقاق العقاب على مخالفة التكليف المقطوع به في صورة إصابته، يقع الكلام في أنّه إذا قطع بوجوب شيءٍ أو حرمته‌، فخالف مقتضى قطعه بترك ما قطع بوجوبه أو فعل ما قطع بحرمته مع عدم إصابة قطعه الواقع، لعدم كون ما قطع بوجوبه واجباً وما قطع بحرمته حراماً، هل يكون كما إذا قطع بوجوب شيءٍ وتركه وصادف قطعه الواقع أو لا؟ </w:t>
      </w:r>
      <w:bookmarkStart w:id="45" w:name="pg14727_346367"/>
    </w:p>
    <w:p>
      <w:pPr>
        <w:pStyle w:val="Heading6"/>
        <w:numPr>
          <w:ilvl w:val="5"/>
          <w:numId w:val="1"/>
        </w:numPr>
        <w:rPr/>
      </w:pPr>
      <w:bookmarkStart w:id="46" w:name="__RefHeading___Toc630965_730472459"/>
      <w:bookmarkStart w:id="47" w:name="_Toc16"/>
      <w:bookmarkEnd w:id="45"/>
      <w:bookmarkEnd w:id="46"/>
      <w:r>
        <w:rPr>
          <w:rtl w:val="true"/>
        </w:rPr>
        <w:t>تحرير محلّ النزاع</w:t>
      </w:r>
      <w:bookmarkEnd w:id="47"/>
    </w:p>
    <w:p>
      <w:pPr>
        <w:pStyle w:val="BookText"/>
        <w:rPr/>
      </w:pPr>
      <w:r>
        <w:rPr>
          <w:rFonts w:ascii="Amiri" w:hAnsi="Amiri" w:eastAsia="Amiri" w:cs="Amiri"/>
          <w:color w:val="111111"/>
          <w:sz w:val="28"/>
          <w:sz w:val="28"/>
          <w:szCs w:val="28"/>
          <w:rtl w:val="true"/>
          <w:lang w:bidi="ar-SA"/>
        </w:rPr>
        <w:t>وقبل الخوض في الكلام ينبغي تحرير محلّ النزاع،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محلّ النزاع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الشرعي، وفيها يمكن أن يحرّر النزاع في حكم مطلق الفعل المقطوع وجوبه أو حرمته صادف القطع الواقع أم لم يصادف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يحرّر في حكم الفعل المقطوع وجوبه أو حرمته إذا خالف القطع الواقع، كما أفاد المحقّق الخراسانيرحمه الله في الحاشية واستدلّ على عدم كونه محكوماً بحكم بخروجه عن تحت الاختيار،</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مصادفة القطع الواقع ممّا لا تناله يد الاختيار، وبلزوم اجتماع المثلين لدى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العقلي، وهو استحقاق العقاب على الفعل وقبحه، بعد معلومية عدم كون الفعل متّصفاً بالقبح مع قطع النظر عن تعلّق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الجهة أيضاً يمكن البحث في أنّ الفعل المتجرّئ به هل يكون قبيحاً بملاك العصيان الموجود في مخالفة القطع الّذي صادف الواقع ليكون المتجرّي أيضاً عاصياً كما يكون هو عاصياً أو لا؟</w:t>
      </w:r>
    </w:p>
    <w:p>
      <w:pPr>
        <w:pStyle w:val="BookText"/>
        <w:rPr/>
      </w:pPr>
      <w:r>
        <w:rPr>
          <w:rFonts w:ascii="Amiri" w:hAnsi="Amiri" w:eastAsia="Amiri" w:cs="Amiri"/>
          <w:color w:val="111111"/>
          <w:sz w:val="28"/>
          <w:sz w:val="28"/>
          <w:szCs w:val="28"/>
          <w:rtl w:val="true"/>
          <w:lang w:bidi="ar-SA"/>
        </w:rPr>
        <w:t>وفي أنّه هل يكون قبيحاً بغير هذا الملاك؟</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 إذا تعلّق أمر المولى ونهيه بفعلٍ وإن كان فعل ما تعلّق به الأمر بحسب ذاته حسناً وما تعلّق به النهي قبيحاً وإلّا لم يقع الأوّل مورداً لأمر المولى والثاني لنهيه، ولكن بسبب تعلّق الأمر أو النهي به ينطبق عليه في صورة المخالفة عنوان يكون نفس هذا العنوان قبيحاً وملاكاً لاستحقاق العقاب، وهو </w:t>
      </w:r>
    </w:p>
    <w:p>
      <w:pPr>
        <w:pStyle w:val="BookText"/>
        <w:rPr/>
      </w:pPr>
      <w:r>
        <w:rPr>
          <w:rFonts w:ascii="Amiri" w:hAnsi="Amiri" w:eastAsia="Amiri" w:cs="Amiri"/>
          <w:color w:val="111111"/>
          <w:sz w:val="28"/>
          <w:sz w:val="28"/>
          <w:szCs w:val="28"/>
          <w:rtl w:val="true"/>
          <w:lang w:bidi="ar-SA"/>
        </w:rPr>
        <w:t>خروجه عن رسم العبودية وعصيانه لأمر المولى ومخالفته له، كما أنّه في صورة الموافقة ينطبق عليه عنوانٌ يكون نفس هذا العنوان حسناً وملاكاً لاستحقاق الثواب، وهو الانقياد والأداء لرسوم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يمكن وقوع النزاع في وجود هذا الملاك في الفعل المتجرّئ به وعدمه، ويمكن تحرير النزاع في أنّ الفعل المتجرّئ به هل يكون قبيحاً بغير هذا الملاك أو لا؟</w:t>
      </w:r>
    </w:p>
    <w:p>
      <w:pPr>
        <w:pStyle w:val="BookText"/>
        <w:rPr/>
      </w:pPr>
      <w:r>
        <w:rPr>
          <w:rFonts w:ascii="IRNazanin" w:hAnsi="IRNazanin" w:eastAsia="IRNazanin"/>
          <w:color w:val="111111"/>
          <w:sz w:val="28"/>
          <w:sz w:val="28"/>
          <w:szCs w:val="28"/>
          <w:rtl w:val="true"/>
          <w:lang w:bidi="fa-IR"/>
        </w:rPr>
        <w:t>إذا عرفت ذلك،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يظهر من بعض کلمات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وقوع النزاع واقعاً في الحكم العقلي، كما في قوله في مقام الجواب عن الإجماع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الإجماع فالمحصّل منه غير حاصلٍ، والمسألة عقليةٌ</w:t>
      </w:r>
      <w:r>
        <w:rPr>
          <w:rFonts w:eastAsia="IRNazanin" w:cs="IRNazanin"/>
          <w:color w:val="111111"/>
          <w:sz w:val="28"/>
          <w:szCs w:val="28"/>
          <w:rtl w:val="true"/>
          <w:lang w:bidi="fa-IR"/>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بعضها أنّ النزاع واقعٌ في الحكم الشـرعي،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كون هذا الفعل ـ غير المنهيّ عنه باعتقاده ـ واقعاً مبغوضاً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يجدي في كون الفعل محرّماً شرعيّاً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في صدر العنوان من أنّ الكلام واقعٌ في أنّ قطعه في صورة عدم المصادفة هل يكون حجّة عليه أو لا؟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محلّه؛ لأنّ الحجّة ما يكون منجّزاً للحكم فلا يمكن أن يكون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للنزاع في الحكم الشـرعي للفعل المقطوع به سواء صادف القطع الواقع أم لا‌، لعدم وجود دليلٍ شرعيٍّ عليه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حكمه الشرعي في صورة عدم الإصابة، فهو أيضاً مثله، مضافاً إلى الإشكال الّذي ذكره في الحاشية من كونه خارجاً عن الاختيار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لا وقع لاحتمال كون النزاع في الحكم العقلي إذا كان راجعاً إلى استحقاق </w:t>
      </w:r>
    </w:p>
    <w:p>
      <w:pPr>
        <w:pStyle w:val="BookText"/>
        <w:rPr/>
      </w:pPr>
      <w:r>
        <w:rPr>
          <w:rFonts w:ascii="Amiri" w:hAnsi="Amiri" w:eastAsia="Amiri" w:cs="Amiri"/>
          <w:color w:val="111111"/>
          <w:sz w:val="28"/>
          <w:sz w:val="28"/>
          <w:szCs w:val="28"/>
          <w:rtl w:val="true"/>
          <w:lang w:bidi="ar-SA"/>
        </w:rPr>
        <w:t>العقوبة وقبح الفعل بغير ما هو الملاك في قبح الفعل واستحقاق العقوبة على المخالفة في صورة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ليس إلّا الحكم العقلي الراجع إلى أنّ ملاك القبح واستحقاق العقاب وانطباق عنوان القبيح على الفعل الموجود في صورة الإصابة هل يكون موجوداً في صورة عدم الإصابة أو لا؟</w:t>
      </w:r>
    </w:p>
    <w:p>
      <w:pPr>
        <w:pStyle w:val="BookText"/>
        <w:rPr/>
      </w:pPr>
      <w:r>
        <w:rPr>
          <w:rFonts w:ascii="Amiri" w:hAnsi="Amiri" w:eastAsia="Amiri" w:cs="Amiri"/>
          <w:color w:val="111111"/>
          <w:sz w:val="28"/>
          <w:sz w:val="28"/>
          <w:szCs w:val="28"/>
          <w:rtl w:val="true"/>
          <w:lang w:bidi="ar-SA"/>
        </w:rPr>
        <w:t>وأنت لو تأمّلت في ذلك لا تجد تفاوتاً بين الفعل المتجرّئ به والمعصية الحقيقية في انطباق عنوان كفران نعمة المولى والظلم عليه والخروج عن رسم العبودية والطغيان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عدم كون الفعل المتجرّئ به بنفسه قبيحاً؛ لأنّ اتّصاف الفعل بالمفسدة الذاتية غير اتّصافه بالقبح من جهة تعلّق نهي المولى به وانطباق عنوان المخالفة عليه، وهذا هو الملاك لتحقّق العصيان واستحقاق الذمّ واللوم، ولا فرق فيه بين المتجرّئ به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ـ كما يستفاد من الآيات والروايات ـ لا يكون إلّا على المعصية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فعلية العقاب واستحقاقه، والآيات والأخبار إنّما هي في مقام الإيعاد على فعلية العقاب وهي غير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الملاك لاستحقاق العقاب إلّا الإتيان بما هو مبغوضٌ للمولى، وهو لا يتحقّق إلّا في المعصية الحقيقية دون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ملاكه فما هو الملاك في استحقاق العقاب بالنسبة إلى الأوامر الامتحانية الصادرة من الموالي العرفية لأجل امتحان العبيد؟ مع أنّ في صورة مخالفتها لم يأت العبد بما هو مبغوضٌ للمولى قطعاً مع كونه مستحقّاً للعقاب والتوبيخ، هذا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بعدما ذكر الوجوه الّتي قيلت أو يمكن أن تقال لإثبات الحكم </w:t>
      </w:r>
    </w:p>
    <w:p>
      <w:pPr>
        <w:pStyle w:val="BookText"/>
        <w:rPr/>
      </w:pPr>
      <w:r>
        <w:rPr>
          <w:rFonts w:ascii="Amiri" w:hAnsi="Amiri" w:eastAsia="Amiri" w:cs="Amiri"/>
          <w:color w:val="111111"/>
          <w:sz w:val="28"/>
          <w:sz w:val="28"/>
          <w:szCs w:val="28"/>
          <w:rtl w:val="true"/>
          <w:lang w:bidi="ar-SA"/>
        </w:rPr>
        <w:t>العقلي للفعل المتجرّئ به وهو قبحه وكونه موجباً لاستحقاق العقاب؛ وحكمه الشـرعي، وهو حرمته، من الإجماع، وبناء العقلاء على استحقاق العقاب، وحكم العقل بقبح التجرّي؛ وتقرير دلالة العقل ـ أفاد في مقام الخدشة في الإجماع بأنّ المحصّل منه غير حاصلٍ، والمسألة عقليةٌ، والمنقول منه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في مقام الرّد على بناء العقلاء بأنّه لو سلّم فإنّما هو على مذمّة الشخص من حيث إنّ فعله كاشفٌ عن وجود صفة الشقاوة فيه لا على نفس فعله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لدعوى الإجماع بعد كونه حجّة لأجل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كشفه عن وجود نصٍّ معتبرٍ في مثل هذه المسألة الّتي لم يقع البحث عنها عند القدماء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 في مقام الردّ على بناء العقلاء،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نمنع كون الفعل كاشفاً عن شقاوة العبد وكونه في مقام التمرّد والخروج عن رسم العبودية‌، بل ربما يكون منشأه طغيان الشهوة وغلبة الهوى، مع عدم كونه في مقام الطغيان وعدم الاعتناء بشأن المولى، بل مع كمال ميله إلى أداء رسم العبودية كما 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لم أعصك حين عصيتك وأنا بربوبيتك جاحدٌ ولا بأمرك مُسْتَخِفٌ ولا لِعقوبتك مُتَعَرِّضٌ ولا لِوَعدك مُتَهاوِنٌ، ولكن خطيئةٌ عَرَضَتْ وَسَوَّلَتْ لي نفسي وغَلَبني هَوايَ وأعانني عَليها شِقْوَتي وَغَرَّني سِتْرُكَ الْـمُرْخَى عَلَيَّ</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لو وبّخه المولى على ذلك لقام مقام الاعتذار والاستغفار، كما ترى في الخطيئة الصادرة عن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وبّخهما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أَلَـمْ أَنْهَكُمَا عَنْ تِلْكُمَا الشَّجَرَةِ وَأَقُلْ لَكُمَا إِنَّ الشَّيْطَانَ لَكُمَا عَدُوٌّ مُبينٌ</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قاما مقام </w:t>
      </w:r>
      <w:bookmarkStart w:id="48" w:name="pg14727_346371"/>
    </w:p>
    <w:p>
      <w:pPr>
        <w:pStyle w:val="BookText"/>
        <w:rPr/>
      </w:pPr>
      <w:bookmarkEnd w:id="48"/>
      <w:r>
        <w:rPr>
          <w:rFonts w:ascii="Amiri" w:hAnsi="Amiri" w:eastAsia="Amiri" w:cs="Amiri"/>
          <w:color w:val="111111"/>
          <w:sz w:val="28"/>
          <w:sz w:val="28"/>
          <w:szCs w:val="28"/>
          <w:rtl w:val="true"/>
          <w:lang w:bidi="ar-SA"/>
        </w:rPr>
        <w:t>الاعتذار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رَبَّنَا ظَلَمْنَا أَنْفُسَنَا</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صاحب السريرة الخبيثة والشقاوة ؛ فإنّه في مقام الطغيان وعدم الاعتناء بشأن المولى يكون حاله كإبليس في استكباره ومخالفته لأمره تعالى، ولذا أجاب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إلى أنّه لا فرق في حركة الأخلاق الرذيلة والصفات المقبّحة الشأنية من القوّة إلى الفعلية بين من صادف قطعه الواقع ومن لم يصادف؛ إذ لا تفاوت بين عزم المتجرّي وبين عزم من كان مصيباً في قطعه، وكذا بين جزمهما وإرادتهما وبين فعلهما من جهة انطباق عنوان التمرّد والطغيان عليه، ما لم تصل شقاوته إلى المرتبة الفعلية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تصل في حركتها إلى منتهاها، كما لو عزم على الفعل ولكن لم يجزم به، أو جزم ولكن منع نفسه عنه ولم يرده، لم يستحقّ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عزم وجزم وأراد بالإرادة الجدّية ووصلت شقاوته في حركتها إلى المرتبة الفعلية، فلا عذر له ويتّصف فعله بالقبح من غير فرق بين أن يكون مصيباً في قطعه أم لا؛ وإلّا فلا وجه لاستحقاقه الذمّ واللوم من جهة وجود الصفة الكامنة فيه، مع كونها ذاتية وخارجة عن تحت الاختيار وإن أمكن علاجه بالاختيار بسبب العمل بالوظائف المقرّرة في علم الأخلاق والرياضات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 یؤاخذ المولى عبده على عدم إقدامه لتعديل أخلاقه وإزالة الملكات الخبيثة لديه، بل یؤاخذ ويوبّخه على العمل على وفقها وما صدر منه بها، فتأمّل</w:t>
      </w:r>
      <w:r>
        <w:rPr>
          <w:rFonts w:eastAsia="IRNazanin" w:cs="IRNazanin"/>
          <w:color w:val="111111"/>
          <w:sz w:val="28"/>
          <w:szCs w:val="28"/>
          <w:rtl w:val="true"/>
          <w:lang w:bidi="fa-IR"/>
        </w:rPr>
        <w:t>.</w:t>
      </w:r>
    </w:p>
    <w:p>
      <w:pPr>
        <w:pStyle w:val="Heading6"/>
        <w:numPr>
          <w:ilvl w:val="5"/>
          <w:numId w:val="1"/>
        </w:numPr>
        <w:rPr/>
      </w:pPr>
      <w:bookmarkStart w:id="49" w:name="__RefHeading___Toc630967_730472459"/>
      <w:bookmarkStart w:id="50" w:name="_Toc17"/>
      <w:bookmarkEnd w:id="49"/>
      <w:r>
        <w:rPr>
          <w:rtl w:val="true"/>
        </w:rPr>
        <w:t>ردّ مقالة المحقّق الخراساني</w:t>
      </w:r>
      <w:r>
        <w:rPr>
          <w:rtl w:val="true"/>
        </w:rPr>
        <w:t>(</w:t>
      </w:r>
      <w:r>
        <w:rPr>
          <w:rtl w:val="true"/>
        </w:rPr>
        <w:t>قدس سره</w:t>
      </w:r>
      <w:r>
        <w:rPr>
          <w:rtl w:val="true"/>
        </w:rPr>
        <w:t>)</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ظهر ممّا اخترناه ضعف ما أفاد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استحقاق </w:t>
      </w:r>
    </w:p>
    <w:p>
      <w:pPr>
        <w:pStyle w:val="BookText"/>
        <w:rPr/>
      </w:pPr>
      <w:r>
        <w:rPr>
          <w:rFonts w:ascii="Amiri" w:hAnsi="Amiri" w:eastAsia="Amiri" w:cs="Amiri"/>
          <w:color w:val="111111"/>
          <w:sz w:val="28"/>
          <w:sz w:val="28"/>
          <w:szCs w:val="28"/>
          <w:rtl w:val="true"/>
          <w:lang w:bidi="ar-SA"/>
        </w:rPr>
        <w:t>العبد للذمّ واللوم من جهة وجود الصفة الكامنة، وأنّ الموجب لذلك والسبب لاستحقاق العقاب ليس إلّا الجري على طبقها والعمل على وفقها وجزمه وعزمه عليه مع بقاء الفعل المتجرّئ به والمنقاد به على ما هو عليه من الحسن أو القبح</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الصفات الكامنة في النفس سواءٌ رجعت إلى سوء السـريرة وخبث الباطن أو غلبة الشهوة وطغيان الغضب وغيرهما، أم رجعت إلى الصفات الحسنة، کلّها قوّةٌ محضةٌ، ووصولها إلى الفعلية يحتاج إلى الحركة الّتي هي عبارة عن الخروج من القوّة إلى الفعل‌، فإذا تهيّأت في عبدٍ موجبات خروج سوء سريرته وحركة خبث باطنه من القوّة إلى الفعلية كان الطغيان على المولى عنده محبوباً، فيعزم على ذلك ويجزم حتى إذا أراده تنتهي حركتها وسيرها إلى منتهاها، فما لم تصل إلى منتهاها‌، ومَنَعها العبد عن سيرها كان منعها عنه في مرتبة وصولها إلى حدّ الحبّ والعزم أو الجزم لم يكن مستحقّاً للذمّ ولم يجز تقبيحه وتوبيخه عقلاً، أمّا بعد وصولها إلى منتهى سيرها وفعليّتها يصير الفعل قبيحاً لانطباق عنوان الطغيان عليه‌، ويستحقّ الذمّ واللوم من جهة أنّه فعل فعلاً يكون له نحو ارتباطٍ بالمولى وجهة انتسابٍ إليه، بها يكون هذا الفعل قبيحاً وإن لم تكن مفسدته وقبحه ذاتية إلّا في صورة إصابة قطعه، فالملاك لاستحقاق اللوم والذمّ والعقاب ليس إلّا من جهة كون انتساب فعله إلى المولى قبيحاً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الملاك كما هو موجودٌ في المعصية الحقيقية، كذلك هو موجودٌ في الفعل المتجرّئ به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القبح الّذي يكون فيه لا من هذه الجهة بل من جهة نفس ذاته فهو على حاله ولا يمكن إزالته، وليس مناطاً لاستحقاق الذم والعقاب، ولا يمكن رفع أثره بالتوبة</w:t>
      </w:r>
      <w:r>
        <w:rPr>
          <w:rFonts w:eastAsia="IRNazanin" w:cs="IRNazanin"/>
          <w:color w:val="111111"/>
          <w:sz w:val="28"/>
          <w:szCs w:val="28"/>
          <w:rtl w:val="true"/>
          <w:lang w:bidi="fa-IR"/>
        </w:rPr>
        <w:t xml:space="preserve">. </w:t>
      </w:r>
      <w:bookmarkStart w:id="51" w:name="pg14727_346373"/>
    </w:p>
    <w:p>
      <w:pPr>
        <w:pStyle w:val="Heading6"/>
        <w:numPr>
          <w:ilvl w:val="5"/>
          <w:numId w:val="1"/>
        </w:numPr>
        <w:rPr/>
      </w:pPr>
      <w:bookmarkStart w:id="52" w:name="__RefHeading___Toc630969_730472459"/>
      <w:bookmarkStart w:id="53" w:name="_Toc18"/>
      <w:bookmarkEnd w:id="51"/>
      <w:bookmarkEnd w:id="52"/>
      <w:r>
        <w:rPr>
          <w:rtl w:val="true"/>
        </w:rPr>
        <w:t>تفصيل صاحب الفصول</w:t>
      </w:r>
      <w:r>
        <w:rPr>
          <w:rtl w:val="true"/>
        </w:rPr>
        <w:t>(</w:t>
      </w:r>
      <w:r>
        <w:rPr>
          <w:rtl w:val="true"/>
        </w:rPr>
        <w:t>قدس سره</w:t>
      </w:r>
      <w:r>
        <w:rPr>
          <w:rtl w:val="true"/>
        </w:rPr>
        <w:t>)</w:t>
      </w:r>
      <w:bookmarkEnd w:id="53"/>
    </w:p>
    <w:p>
      <w:pPr>
        <w:pStyle w:val="BookText"/>
        <w:rPr/>
      </w:pPr>
      <w:r>
        <w:rPr>
          <w:rFonts w:ascii="Amiri" w:hAnsi="Amiri" w:eastAsia="Amiri" w:cs="Amiri"/>
          <w:color w:val="111111"/>
          <w:sz w:val="28"/>
          <w:sz w:val="28"/>
          <w:szCs w:val="28"/>
          <w:rtl w:val="true"/>
          <w:lang w:bidi="ar-SA"/>
        </w:rPr>
        <w:t xml:space="preserve">قد ظهر ممّا ذكر أنّ الفعل المتجرّئ به قبيحٌ وموجبٌ لاستحقاق العقاب، سواءٌ كان واجباً أو مستحبّاً أو مكروهاً أو مباحاً، خلافاً لصاحب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فصّل في المقام وأفاد بأنّ المتجرّي إذا قطع بتحريم شيءٍ غير محرّمٍ واقعاً استحقّ العقاب بفعله، إلّا أن يعتقد تحريم واجبٍ غير مشـروطٍ بقصد القربة فإنّه لا يبعد عدم استحقاق العقاب عليه مطلقاً، أو في بعض الموارد، نظراً إلى معارضة الجهة الواقعية للجهة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يتّصف فعله بالحسن كما إذا اعتقد كون شخصٍ عدوّاً للمولى وكان مأموراً بقتله فتجرّأ ولم يقتله، وظهر كونه ابن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ذلك بأنّ قبح التجرّي ليس عندنا ذاتياً بل يختلف بالوجوه والاعتبارات</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وأفاد بأنّه على ذلك يكون التجرّي على الحرام في المكروهات الواقعية أشدّ منه في مباحاتها، وهو فيها أشدّ منه في مندوباتها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باختلافها ضعفاً وشدّةً كالمكروهات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يراعى في الواجبات الواقعية ما هو الأقوى من جهاته وجهات التجرّي</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ولتوضيح ما أفاد وظهور الحقّ في المقام نشير إلى اُمورٍ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الأفعال بالحسن والقبح إنّما هو من جهة ترتّب المصالح والمفاسد الّتي هي ملاكات الأحكام عليها، فمن الأفعال ما لا يترتّب عليه إلّا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يترتّب عليه إلّا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المصلحة والمفسدة، فإذا كانت المصلحة المترتّبة على الفعل أقوى من المفسدة تتّصف بالحسن، وإذا كانت مفسدته أقوى اتّصف بالقبح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كون المصلحة أو المفسدة أقوى ليس </w:t>
      </w:r>
    </w:p>
    <w:p>
      <w:pPr>
        <w:pStyle w:val="BookText"/>
        <w:rPr/>
      </w:pPr>
      <w:r>
        <w:rPr>
          <w:rFonts w:ascii="Amiri" w:hAnsi="Amiri" w:eastAsia="Amiri" w:cs="Amiri"/>
          <w:color w:val="111111"/>
          <w:sz w:val="28"/>
          <w:sz w:val="28"/>
          <w:szCs w:val="28"/>
          <w:rtl w:val="true"/>
          <w:lang w:bidi="ar-SA"/>
        </w:rPr>
        <w:t>سبباً لزوال جهته الاُخرى بحيث لا تكون فيه إلّا جهة القبح أو الحسن، بل هو باقٍ على حاله من ترتّب المفسدة والمصلحة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أقوائية المصلحة سببٌ لعروض عنوان الحسن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يقال بأنّ حسن بعض الاُمور أو قبحها ذاتيٌ كالعدل والظلم والإساءة إلى المحسن، إنّما هو بملاحظة نفس عنوانه، بحيث يحكم العقل بحسن هذا العنوان وعدم اتّصافه بالقبح أصلاً إذا تحقّق في الخارج، من دون أن يكون معنونه مصداقاً لعنوانٍ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ينافي ذلك كونه مصداقاً لعنوانٍ قبيحٍ يكون قبحه أقوى من حسن هذا العنوان،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إن كان المراد من عدم كون قبح الفعل المتجرّئ به ذاتيّاً وإنّما يكون بالوجوه والاعتبار أنّه بحسب الوجود الخارجي وتحقّقه في فردٍ يكون مجمعاً للعنوانين يمكن أن يتّصف بالحسن، فهو كلامٌ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المراد من عدم كون قبحه ذاتياً أنّ قبحه ليس بذاتيٍّ حتى بملاحظة نفس عنوانه وفرض تحقّقه في الخارج مجرّداً عن تعنونه بعناوين اُخرى، فليس في محلّه،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ملاك استحقاق العقاب واللوم والذمّ وصدق العصيان على الأفعال ليس إلّا الجهات الراجعة إلى المولى، وأمّا المصالح والمفاسد الّتي تترتّب عليها فلا تكون ملاكاً لذلك، ولا يكون الفعل بحسبها إلّا علّةً لوجود تلك المصالح أو المفاسد، من غير أن يكون سبباً لتحقّق عنوان العصيان وهتك حرمة المولى، وما يلازمه من استحقاق العقاب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فملاكه ليس إلّا الجهة الراجعة إلى المولى، وليست هي إلّا انطباق عنوان مخالفة المولى والظلم عليه والخروج عن رسم العبودية وهتك حرمته وغيرها من أمثال هذه العناوين القبيحة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تتحقّق هذه العناوين إلّا بعد أمر المولى عبده أو نهيه ومخالفة العبد، حتى لو فرضنا عدم كون ملاك أمره ونهيه ترتّب المصلحة على </w:t>
      </w:r>
    </w:p>
    <w:p>
      <w:pPr>
        <w:pStyle w:val="BookText"/>
        <w:rPr/>
      </w:pPr>
      <w:r>
        <w:rPr>
          <w:rFonts w:ascii="Amiri" w:hAnsi="Amiri" w:eastAsia="Amiri" w:cs="Amiri"/>
          <w:color w:val="111111"/>
          <w:sz w:val="28"/>
          <w:sz w:val="28"/>
          <w:szCs w:val="28"/>
          <w:rtl w:val="true"/>
          <w:lang w:bidi="ar-SA"/>
        </w:rPr>
        <w:t>الفعل أو المفسدة، فلو أمره ومع ذلك خالف العبد يكون بفعله هذا مستحقّاً للعقاب واللوم والذمّ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فالقبح الّذي ينطبق على الفعل من جهة كونه معنوناً بهذه العناوين لايستتبع الحكم الشرعي؛ لأنّه من آثار الحكم وما يترتّب عليه ويقع متأخّراً عنه 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الحسن والمصلحة والقبح والمفسدة الكامنة في الأفعال الّتي هي ملاكات الأحكام الشرعية فلها التقدّم الطبعي بالنسبة إلى الأحكام، وإذا كانت في فعلٍ مصلحةٌ ومفسدةٌ، وكانت إحداهما مرجوحةً بالنسبة إلى الاُخرى، أثّر الراجح في أمر المولى ونهيه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ليس المراد من ذلك أنّ المصلحة المرجوحة أو المفسدة المغلوبة تزول رأساً ولا تبقى على حالها، بل هما على حالهما كما كانتا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کلّ حالٍ فلا يمكن أن تكون المصلحة الكامنة في الفعل بحسب الذات مانعة عن فعلية قبحه من جهة انتسابه إلى المولى، وصحّة استحقاق عقوبته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ذلك کلّه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المصلحة الذاتية الكامنة في الفعل المتجرّئ به لا تمنع عن انطباق عنوان الهتك والظلم والخروج على المولى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تمنع من صحّة عقاب المتجرّي واستحقاقه للذمّ واللوم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أيضاً ما في کلام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تداخل العقابين في المعصية الحقيقية؛</w:t>
      </w:r>
      <w:r>
        <w:rPr>
          <w:rFonts w:eastAsia="IRNazanin" w:cs="IRNazanin"/>
          <w:color w:val="111111"/>
          <w:sz w:val="28"/>
          <w:szCs w:val="28"/>
          <w:rtl w:val="true"/>
          <w:lang w:bidi="fa-IR"/>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فرض كون ملاك استحقاق العقاب في المتجرّي عين ما هو الملاك في استحقاق العاصي، وأنّهما يرتضعان من ثديٍ واحدٍ، لا يبقى مجالٌ لهذا الكلام، لعدم إمكان تحقّق التجرّي والمعصية الحقيقية في موردٍ واحدٍ، ولا دخالة لمصادفة الجزم مع الواقع وعدمها في استحقاق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من تداخل العقابين فيما إذا شرب مائعاً مع القطع بكونه خمراً واتّفق كونه ماءً مغصوباً فيتداخل العقابان عقاب التجرّي وعقاب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أيضاً بعيدٌ عن الصواب؛ لأنّ حرمته الواقعية بما أنّه مغصوبٌ ليس ملتفتاً إليها لتكون ملاكاً للعقاب،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فيما ذكر من قبح التجرّي واستحقاق العقاب بين ما إذا كان الجزم منجّزاً للحكم الشرعي أو أمارةً من الأمارات أو أصلاً من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ولو كان الاحتمال كما في الاحتمالين المذكورين في کلام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التلبّس بما يحتمل كونه معصية لعدم المبالاة بمصادفة الحرام، أو التلبّس برجاء أن لا يكون معصية والخوف من كونه معصية</w:t>
      </w:r>
      <w:r>
        <w:rPr>
          <w:rFonts w:eastAsia="IRNazanin" w:cs="IRNazanin"/>
          <w:color w:val="111111"/>
          <w:sz w:val="28"/>
          <w:szCs w:val="28"/>
          <w:rtl w:val="true"/>
          <w:lang w:bidi="fa-IR"/>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لا يبعد أن يكون هذا أخفّ قبحاً من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التلبّس به برجاء تحقّق المعصية فهو خارج عن التجرّي، بل ربما یؤول أمره إلى الكفر، كما أنّ القصد مع الاشتغال بمقدّمات الفعل سواء ارتدع عنه أو منعه مانع لا يكون تجرّياً،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 وصلّى الله على محمد وآله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وفّقنا لما تحبّ وترضى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المحقّق 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المقام کلاماً لا يناسب أن يصدر من مثله مع علوّ مقامه؛ لأنّه خلاف الحقّ والتحقيق، ولكنّ الجواد قد يكبو، وهو ما ذكره أيضاً في مبحث الطلب والإرادة من عدم كون الاختيار اختيارياً وإن كان بعض مباديه غالباً بالاختيار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حسن المؤاخذة والعقوبة إنّما يكون من تبعات البعد عن المولى، وهو وإن كان خارجاً عن الاختيار إلّا أنّ الذاتيات ضرورية الثبوت للذات</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كما ترى يكون بظاهره خلاف ما استقرّ عليه قول أهل العدل، وقد </w:t>
      </w:r>
    </w:p>
    <w:p>
      <w:pPr>
        <w:pStyle w:val="BookText"/>
        <w:rPr/>
      </w:pPr>
      <w:r>
        <w:rPr>
          <w:rFonts w:ascii="Amiri" w:hAnsi="Amiri" w:eastAsia="Amiri" w:cs="Amiri"/>
          <w:color w:val="111111"/>
          <w:sz w:val="28"/>
          <w:sz w:val="28"/>
          <w:szCs w:val="28"/>
          <w:rtl w:val="true"/>
          <w:lang w:bidi="ar-SA"/>
        </w:rPr>
        <w:t>أشبعنا الكلام في جوابه في مبحث الطلب والإرادة، ومجمله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اختيارية الفعل وصحّة توبيخ المولى عبده على العصيان والمخالفة ليس مجرّد صدوره عن الإرادة في مقابل الأفعال الطبيعية القهرية وإلّا لكان الحيوان أيضاً مختاراً لأنّ فعله صادر عن الإرادة ومسبوق بها، فما هو الملاك في ذلك والمناط في باب صحّة التكليف وحسن المؤاخذة واستحقاق الثواب أنّ في الإنسان ميولاً مختلفة وغرائز متباينة فمنها الميل إلى إصلاح حال الجسم وتدبير حال البدن والاُمور الفانية الدنيوية، ومنها الميل إلى تدبير حال الروح وباطنه وإصلاح ما يتعلّق بالنشأة الآخرة، وقد أعطاه الله تعالى لأجل تشخيصه عواقب الاُمور وما يترتّب على أفعاله من المصالح والمفاسد القوّة الملكوتية العقلية، وأيّده بما أنزل على أنبيائه وبيّنه على لسانهم‌، فلا يصدر من الإنسان فعل من الأفعال الإرادية إلّا وهو مسبوق بتمكّنه لملاحظة مآله وعاقبته، بخلاف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الملاك في كون الفعل اختيارياً، لا مجرّد صدوره عن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توهّم كون القرب والبعد وما هو ملاك استحقاق العقاب وصحّة توبيخ العبد راجعاً إلى الذات، فاسد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فساده ـ مضافاً إلى العقل ـ الآيات الكريمة والأخبار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مَعْشَـرَ الْـجِنِّ وَالْإِنْسِ أَلَـمْ يَاْتِكُمْ رُسُلٌ مِنْكُمْ يَقُصُّونَ عَلَيْكُمْ آيَاتِي وَيُنْذِرُونَكُمْ لِقَاءَ يَوْمِكُمْ هذَا قَالُوا شَهِدْنَا عَلَى أَنْفُسِنَا وَغَرَّتْهُمُ الْـحَيَوةُ الدُّنْيَا وَشَهِدُوا عَلَى أَنْفُسِهِمْ أَنَّهُمْ كانُوا كَافِرِينَ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العقاب راجعاً إلى ما تقتضيه ذات العاصي لما كان مجال لهذا الخطاب، ولما صحّ توبيخهم بهذا التوبيخ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أيضاً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خَسِـرُوا أَنْفُسَهُمْ فَهُمْ لَا يُؤمِنُونَ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خسـران النفس ليس بخـسران المال، بل المراد منه أنّهم ضيّعوا أنفسهم واتلفوا الاستعداد واللياقة الذاتيّتين اللتين أعطاهم الله‏ تعالى إيّاهما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الدالّة على هذا المعنى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وفي قلبه نكتة بيضاء فإذا أذنب ذنباً خرج في النكتة نكتة سوداء، فإن تاب ذهب ذلك السواد، وإن تمادى في الذنوب زاد ذلك السواد حتى يغطّي البياض، فإذا غطّى البياض لم يرجع صاحبه إلى خير أبداً،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إلّا ولقلبه في صدره اُذنان في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ينفث فيها الوسواس الخناس، واُذن ينفث فيها الملك، فيؤیّد الله المؤمن بالملك، وذلك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وَأَيَّدَهُمْ بِرُوحٍ مِنْهُ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أيضاً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قلب إلّا وله اُذنان على أحدهما ملك مرشد، وعلى الاُخرى شيطان مفتن، هذا يأمره، وهذا يزجره‌، الشيطان يأمره بالمعاصي والملك يزجره عنها،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في كيفيّة خلق الإنسان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لمّا أراد أن يخلق آدم بعث جبرئيل في أوّل ساعة من يوم الجمعة، فقبض بيمينه قبضة بلغت قبضته من السماء السابعة إلى السماء الدنيا وأخذ من کلّ سماء تربة، وقبض قبضة اُخرى من الأرض السابعة العليا إلى الأرض السابعة القصوى ـ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إنّ الطينتين خلطتا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أنّ لكلّ واحد من العباد بيتاً في الجنّة وبيتاً في النار، وقد فسّـر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خلقا إلّا جعل له في الجنة منزلاً، وفي النار منزلاً، فإذا سكن أهل الجنّة الجنّة وأهل النار النار، نادى منادٍ، يا أهل الجنة أشرفوا فيشرفون على أهل النار وترفع لهم منازلهم فيها، ثم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منازلكم الّتي في النار لو عصيتم الله لدخلتموها،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أحداً مات فرحاً لمات أهل الجنّة في ذلك اليوم فرحاً لما صرف عنهم من العذاب، ثم ينادي منادٍ، يا أهل النار ارفعوا رؤوسكم فيرفعون رؤوسهم فينظرون إلى منازلهم في الجنّة وما فيها من النعيم،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منازلكم الّتي لو أطعتم ربّكم لدخلتوها،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أحداً مات حزناً لمات أهل النار حزناً فيورّث هؤلاء منازل هؤلاء، ويورّث هؤلاء منازل هؤلاء، فذلك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القمّي، تفسیر،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الفیض الکاشاني، تفسير الصافي،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الروايات كثيرة متفرّقة في أبواب كتب الحديث، وكلّها تدلّ على أنّ للإنسان قوّة يتمايل بها إلى العالم الروحاني والتشبّه بالملائكة والروحانيّين وكسب العادات الباقية وفعل الأعمال الحسنة، وقوّة بها يتمايل إلى العالم الجسماني وحظوظ النفس البهيمية، وأنّ حقيقته تركّبت من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العالم العلوي، وجزء من العالم السفلي، وأعطاه الله  تعالى ـ لتمييز الصلاح ـ القوّة العاقلة، فلا يصدر منه فعل </w:t>
      </w:r>
      <w:bookmarkStart w:id="54" w:name="pg14727_346380"/>
    </w:p>
    <w:p>
      <w:pPr>
        <w:pStyle w:val="BookText"/>
        <w:rPr/>
      </w:pPr>
      <w:bookmarkEnd w:id="54"/>
      <w:r>
        <w:rPr>
          <w:rFonts w:ascii="Amiri" w:hAnsi="Amiri" w:eastAsia="Amiri" w:cs="Amiri"/>
          <w:color w:val="111111"/>
          <w:sz w:val="28"/>
          <w:sz w:val="28"/>
          <w:szCs w:val="28"/>
          <w:rtl w:val="true"/>
          <w:lang w:bidi="ar-SA"/>
        </w:rPr>
        <w:t>من الأفعال الإرادية إلّا بعد تصويب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ملاك اختيارية الأفعال، والفرق بين الإنسان والحيوان،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واغتنم عصمنا الله تعالى من الزلل، وغفر لنا ولإخواننا الّذين سبقونا بالإيمان بحقّ محمد وآله الطاهرين صلوات الله‏ عليهم أجمعين </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630971_730472459"/>
      <w:bookmarkStart w:id="56" w:name="_Toc19"/>
      <w:bookmarkEnd w:id="55"/>
      <w:r>
        <w:rPr>
          <w:rtl w:val="true"/>
        </w:rPr>
        <w:t>الأمر الخامس</w:t>
      </w:r>
      <w:r>
        <w:rPr>
          <w:rtl w:val="true"/>
        </w:rPr>
        <w:t xml:space="preserve">: </w:t>
      </w:r>
      <w:r>
        <w:rPr>
          <w:rtl w:val="true"/>
        </w:rPr>
        <w:t>في العلم الإجمالي</w:t>
      </w:r>
      <w:bookmarkEnd w:id="56"/>
    </w:p>
    <w:p>
      <w:pPr>
        <w:pStyle w:val="Heading6"/>
        <w:numPr>
          <w:ilvl w:val="5"/>
          <w:numId w:val="1"/>
        </w:numPr>
        <w:rPr/>
      </w:pPr>
      <w:bookmarkStart w:id="57" w:name="__RefHeading___Toc630973_730472459"/>
      <w:bookmarkStart w:id="58" w:name="_Toc20"/>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هل العلم الإجمالي كالعلم التفصيلي في كونه منجّزاً وموجباً لاستحقاق العقوبة على المخالفة أو لا؟</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العبد بحرمة المائع المردّد بين المائعين، أو علم بوجوب إحدى الصلاتين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أو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الشبهة موضوعية، كما إذا علم بخمرية أحد المائعين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حكمية، كما إذا تردّد تكليفه بين القصر والتمام‌، أو بين الظهر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علمه هذا منجّزاً للتكليف المعلوم في البين أو لا؟</w:t>
      </w:r>
    </w:p>
    <w:p>
      <w:pPr>
        <w:pStyle w:val="Heading6"/>
        <w:numPr>
          <w:ilvl w:val="5"/>
          <w:numId w:val="1"/>
        </w:numPr>
        <w:rPr/>
      </w:pPr>
      <w:bookmarkStart w:id="59" w:name="__RefHeading___Toc630975_730472459"/>
      <w:bookmarkStart w:id="60" w:name="_Toc21"/>
      <w:bookmarkEnd w:id="59"/>
      <w:r>
        <w:rPr>
          <w:rtl w:val="true"/>
        </w:rPr>
        <w:t>في المسألة أقوال</w:t>
      </w:r>
      <w:bookmarkEnd w:id="60"/>
    </w:p>
    <w:p>
      <w:pPr>
        <w:pStyle w:val="BookText"/>
        <w:rPr/>
      </w:pPr>
      <w:r>
        <w:rPr>
          <w:rFonts w:ascii="Amiri" w:hAnsi="Amiri" w:eastAsia="Amiri" w:cs="Amiri"/>
          <w:color w:val="111111"/>
          <w:sz w:val="28"/>
          <w:sz w:val="28"/>
          <w:szCs w:val="28"/>
          <w:rtl w:val="true"/>
          <w:lang w:bidi="ar-SA"/>
        </w:rPr>
        <w:t>نسب إلى المحقّق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تنجّزه به مطلقاً،</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المخالفة القطعية، وسيجيء الكلام فيما في هذه النسبة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 علّة تامّة لعدم جواز المخالفة القطعية، ومقتضياً لوجوب الموافقة القطعية،</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لو لم يمنع من اقتضائه مانع وارتكب المخالفة </w:t>
      </w:r>
    </w:p>
    <w:p>
      <w:pPr>
        <w:pStyle w:val="BookText"/>
        <w:rPr/>
      </w:pPr>
      <w:r>
        <w:rPr>
          <w:rFonts w:ascii="Amiri" w:hAnsi="Amiri" w:eastAsia="Amiri" w:cs="Amiri"/>
          <w:color w:val="111111"/>
          <w:sz w:val="28"/>
          <w:sz w:val="28"/>
          <w:szCs w:val="28"/>
          <w:rtl w:val="true"/>
          <w:lang w:bidi="ar-SA"/>
        </w:rPr>
        <w:t>الاحتمالية وصادف المعصية استحقّ العقاب، ولكنّ للشارع المنع من اقتضائه بالنسبة إلى الموافقة القطعية والإذن في المخالفة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مقتضياً مطلقاً، فيجوز أن يمنع الشارع من اقتضائه ويرخّص العبد حتى في المخالفة القطعية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وجه آخر هو المختار،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العلم علّة تامّة لتنجّز التكليف المعلوم بالإجمال، فلا يجوز الترخيص في المخالفة وإن كانت احتمالية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الوجه الثالث من الوجوه المذكورة في کلام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الفرق بين الشبهة في الموضوع والشبهة في الحكم، فيجوز في الأوّل دون الثاني،</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أقف على وجود قائل به، كالوجه الرابع،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كون الحكم المشتبه في موضوعين واحداً بالنوع كوجوب أحد الشيئين وبين اختلافه كوجوب شيء وحرمة آخر</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الخوض في الكلام ينبغي التنبيه على أمر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اُصولية البحث عن حجّية العلم الإجمالي كالعلم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اعتناء بما في بعض الكلمات من أنّ النزاع في العلم الإجمالي إنّما يكون من المسائل الاُصولية إن كان مرجعه إلى إثبات الحكم به وعدمه، وأمّا إن كان راجعاً إلى استحقاق العبد للعقاب في صورة المخالفة، فهو بالمسائل الكلامية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من أشبهيته بالمسائل الكلامية إن كان هو النزاع في جواز عقابه وعدم قبحه حتى يرجع النزاع إلى ما يصحّ صدوره عنه وما يمتنع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المبحوث عنه في الكلام جواز صدور فعل القبيح عن الله تعالى وعدمه ـ </w:t>
      </w:r>
    </w:p>
    <w:p>
      <w:pPr>
        <w:pStyle w:val="BookText"/>
        <w:rPr/>
      </w:pPr>
      <w:r>
        <w:rPr>
          <w:rFonts w:ascii="Amiri" w:hAnsi="Amiri" w:eastAsia="Amiri" w:cs="Amiri"/>
          <w:color w:val="111111"/>
          <w:sz w:val="28"/>
          <w:sz w:val="28"/>
          <w:szCs w:val="28"/>
          <w:rtl w:val="true"/>
          <w:lang w:bidi="ar-SA"/>
        </w:rPr>
        <w:t>فجوّزه الأشعري لإنكاره الحسن والقبح العقليّين، وأنّ الحسن ما صدر منه والقبيح ما لم يصدر، وأنكره العدلية ـ ولا يبحث في علم الكلام عن مصاديق ذلك وخصوصياته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أنّ النزاع يرجع إلى المباحث المتعلّقة بالمعاد، من جهة انتهاء هذا المبحث إلى البحث عن فعلية العذاب في الآخرة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المبحوث عنه في المعاد ليس إلّا أصل المعاد والجزاء والثواب والعقاب والعذاب، ولا يبحث فيه عن فعلية العذاب بالنسبة إلى كلّ واحد من المعاصي؛ لأنّ فعلية العذاب ليس أمراً يمكن الاطّلاع عليه بخصوصياته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كما ذكرنا سابقاً هو إنشاء الخطاب ليكون باعثاً للعبد وسبباً لتحرّكه، أو زاجراً له وموجباً لانتهائه عن الفعل، ولا تتمّ سببيّته لذلك وعلّيته للانبعاث إلّا في ظرف وصوله إلى العبد، فما لم يصل إليه لا يترتّب عليه الانبعاث أو الانزجار، ولا تتحقّق له المرتبة الفعلية، بل ليس له إلّا الشأنية والصلاحية لأن ينبعث العبد به، ويصير فعليّاً في ظرف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عدم صيرورته فعلياً في ظرف عدم وصوله إلى العبد مع كونه صالحاً لأن يكون باعثاً للعبد لقصور في ناحية الحاكم، بل لقصور الخطاب وعدم إمكان صيرورته سبباً للانبعاث في صورة الجهل، ولذا لا يريد الآمر انبعاث العبد بذلك الخطاب المتكفّل لهذا الحكم إلّا في صورة وصوله وعلم العبد به، مع كون حكمه مطلقاً وغير مقيّد بالعلم والجهل؛ فإنّ تقييده بالعلم موجب للدور، وبالجهل تكليف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مانع من أن يوجب المولى الاحتياط أو ينصب طريقاً له في صورة الاحتمال حتى ينبعث العبد بأمره هذا بعد وصوله إليه أيضاً نحو التكليف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إلّا من جهة عدم تقييد الحكم بالعلم والجهل؛ لأنّه لو كان مقيّداً بالعلم لما كان مجال للخطاب الثاني رعاية للخطاب الأوّل،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انبعاث العبد بالأمر على العلم به ووصوله إليه بل يكفي في ذلك احتمال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انبعاثه باحتمال الأمر أو تخيّل الأمر ليس انبعاثاً بالأمر؛ فإنّه لا يتحقّق إلّا في ظرف العلم ووصول الحكم إلى مرتبة الفعلية لأجل وصوله إلى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وصول الحكم إلى العبد موجب لفعليّته وترتّب الانبعاث عليه، بل ليس فعليّته غير وصوله إليه، فبعد وصول الحكم إلى هذه المرتبة لا مجال لعدم كونه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العلم التفصيلي والإجمالي؛ لأنّه على الفرض ليس لفعليته مانع إلّا عدم وصوله إلى العبد‌، وبعد وصوله لا مجال لعدم فعليته وترتّب الانبعاث أو الانزجار عليه‌، سواء كان المعلوم مجملاً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كمايكون موجباً لتحريك العبد وباعثاً له نحو الفعل إذا علم بالتكليف تفصيلاً ، كذلك يكون باعثاً له أيضاً إذا علم به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للقول بعدم إمكان انزجاره به مثلاً من جهة التردّد في المائع المعلوم حرمته بين 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انزجاره بتركهما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الشبهة بدوية حيث لم يصل الحكم فيها إلى العبد‌، لايمكن ترتّب الانبعاث أو الانزجار عليه، فلا يكون فعلياً وإن كان له شأنية ذلك،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فرضنا علم العبد بأنّ المولى بعثه بعثاً أكيداً إلى فعل معيّن‌، ولا يرضى بتركه هذا الفعل‌، ولكن متعلّق هذا البعث الأكيد والإرادة الحتمية اشتبه بين شيئين‌، فالوجدان حاكم بلزوم الإتيان بالمشتبهين تحصيلاً لما هو مطلوب المولى؛ لعدم وجود قصور في بعثه وخطابه‌، وإمكان موجبيّته لانبعاث العبد وصلاحيته لتحريكه كما في العلم التفصيلي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يأت العبد بما هو مطلوب المولى لتركه کلا المشتبهين، وعاقبه المولى على مخالفته هذه وعصيانه وخروجه عن رسم العبودية لم يكن ظالماً ولا عقابه عقاباً بلا برهان</w:t>
      </w:r>
      <w:r>
        <w:rPr>
          <w:rFonts w:eastAsia="IRNazanin" w:cs="IRNazanin"/>
          <w:color w:val="111111"/>
          <w:sz w:val="28"/>
          <w:szCs w:val="28"/>
          <w:rtl w:val="true"/>
          <w:lang w:bidi="fa-IR"/>
        </w:rPr>
        <w:t xml:space="preserve">. </w:t>
      </w:r>
      <w:bookmarkStart w:id="61" w:name="pg14727_346384"/>
    </w:p>
    <w:p>
      <w:pPr>
        <w:pStyle w:val="BookText"/>
        <w:rPr/>
      </w:pPr>
      <w:bookmarkEnd w:id="61"/>
      <w:r>
        <w:rPr>
          <w:rFonts w:ascii="Amiri" w:hAnsi="Amiri" w:eastAsia="Amiri" w:cs="Amiri"/>
          <w:color w:val="111111"/>
          <w:sz w:val="28"/>
          <w:sz w:val="28"/>
          <w:szCs w:val="28"/>
          <w:rtl w:val="true"/>
          <w:lang w:bidi="ar-SA"/>
        </w:rPr>
        <w:t>وكذا إذا ترك ما هو مطلوب المولى من جهة تركه أحد المشتبهين مع إتيانه بالآخر‌، واتّفق كون ما تركه هو الواجب فللمولى أن يعاقبه على ذلك‌، لتحقّق عصيانه وخروجه عن رسم العبودية، فهو عند العقل مستحقّ للعقاب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فرضنا أنّ أحد عبديه ترك کلّ واحد من المشتبهين وارتكب المخالفة القطعية‌، والآخر لم يترك إلّا واحداً منهما وارتكب المخالفة الاحتمالية ولكن اتّفق كون المتروك هو الواجب في البين، فالعقل يحكم باستحقاقهما للعقاب على وزان واحد‌، من غير فرق بين من ارتكب المخالفة القطعية‌، ومن ارتكب المخالفة الاحتمالية مع عدم كون الواجب ما أتى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نعني بتنجّز التكليف المعلوم بالإجمال وفعليته إلّا هذا</w:t>
      </w:r>
      <w:r>
        <w:rPr>
          <w:rFonts w:eastAsia="IRNazanin" w:cs="IRNazanin"/>
          <w:color w:val="111111"/>
          <w:sz w:val="28"/>
          <w:szCs w:val="28"/>
          <w:rtl w:val="true"/>
          <w:lang w:bidi="fa-IR"/>
        </w:rPr>
        <w:t>.</w:t>
      </w:r>
    </w:p>
    <w:p>
      <w:pPr>
        <w:pStyle w:val="Heading6"/>
        <w:numPr>
          <w:ilvl w:val="5"/>
          <w:numId w:val="1"/>
        </w:numPr>
        <w:rPr/>
      </w:pPr>
      <w:bookmarkStart w:id="62" w:name="__RefHeading___Toc630977_730472459"/>
      <w:bookmarkStart w:id="63" w:name="_Toc22"/>
      <w:bookmarkEnd w:id="62"/>
      <w:r>
        <w:rPr>
          <w:rtl w:val="true"/>
        </w:rPr>
        <w:t>جواز المخالفة مع جعل البدل</w:t>
      </w:r>
      <w:bookmarkEnd w:id="63"/>
    </w:p>
    <w:p>
      <w:pPr>
        <w:pStyle w:val="BookText"/>
        <w:rPr/>
      </w:pPr>
      <w:r>
        <w:rPr>
          <w:rFonts w:ascii="Amiri" w:hAnsi="Amiri" w:eastAsia="Amiri" w:cs="Amiri"/>
          <w:color w:val="111111"/>
          <w:sz w:val="28"/>
          <w:sz w:val="28"/>
          <w:szCs w:val="28"/>
          <w:rtl w:val="true"/>
          <w:lang w:bidi="ar-SA"/>
        </w:rPr>
        <w:t>ثم إنّه قد ظهر ممّا ذكر أنّه لا يتمّ القول بجواز المخالفة الاحتمالية مع جعل البدل؛</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 البدل إن كان في مقام الواقع بأن يجعل شيئاً عدلاً له ولو بخطاب آخر في صورة عدم العلم التفصيلي بالمكلّف به، فيرجع إلى الوجوب التخييري، فيكون المکلّف مخيراً بينهما‌، وهو خارج عن محلّ الفرض‌، لأنّ الكلام واقع فيما إذا علم وجوب شيء معيّن وبعث المولى نحوه مع تردّد متعلّقه بين شيئين‌، دون أن يكون کلّ واحد منهما متعلّقاً لبعثه وزجره على سبيل الترديد النفس الأمري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أنّ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أخذ العلم بالموضوع في حكم نفس هذا الموضوع،</w:t>
      </w:r>
      <w:r>
        <w:rPr>
          <w:rFonts w:eastAsia="IRNazanin" w:cs="IRNazanin"/>
          <w:color w:val="111111"/>
          <w:sz w:val="28"/>
          <w:szCs w:val="28"/>
          <w:rtl w:val="true"/>
          <w:lang w:bidi="fa-IR"/>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جزمت بالجزم التفصيلي بوجود الخمر فاجتنب عنه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جعل البدل في مقام الظاهر، فبعد فرض فعلية الحكم الواقعي وعدم </w:t>
      </w:r>
    </w:p>
    <w:p>
      <w:pPr>
        <w:pStyle w:val="BookText"/>
        <w:rPr/>
      </w:pPr>
      <w:r>
        <w:rPr>
          <w:rFonts w:ascii="Amiri" w:hAnsi="Amiri" w:eastAsia="Amiri" w:cs="Amiri"/>
          <w:color w:val="111111"/>
          <w:sz w:val="28"/>
          <w:sz w:val="28"/>
          <w:szCs w:val="28"/>
          <w:rtl w:val="true"/>
          <w:lang w:bidi="ar-SA"/>
        </w:rPr>
        <w:t>مانع عن انبعاث العبد به لا مجال لجعل البدل في مقام الظاهر والالتزام بشأنية الحكم وتأخّره عن مرتبة الفعلية الّتي وصل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في بعض الكلمات من انحفاظ موضوع الحكم الظاهري في مورد العلم الإجمالي‌، فإنّ موضوعه إنّما يكون الشكّ في التكليف وهو موجود بالنسبة إلى کلا المشتبهين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الحكم الظاهري كما ذكرنا إنّما يصحّ في مورد يكون الخطاب المتكفّل للحكم الواقعي قاصراً عن بعث المکلّف نحو الفعل أو زجره عنه‌، والشكّ الّذي يكون موضوعاً للحكم الظاهري إنّما يكون كذلك إذا كان ملازماً لشأنية الحكم الواقعي وقصور خطابه عن البعث أو الزجر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الحقيقة يكون موضوع الحكم الظاهري شأنية الحكم الواقعي وقصور خطابه عن بعث العبد وتحريكه نحو الفعل وإن كان هذا ملازماً للشكّ في الحكم الواقعي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تلخّص من جميع ما ذكرناه أنّه في مورد العلم الإجمالي بالتكليف والقطع بتعلّق إرادة المولى على سبيل الحتم بفعل شيء أو تركه‌، لا مجال للقول بصحّة جعل البدل وجواز المخالفة‌، لعدم الفرق بين المخالفة الاحتمالية والقطعية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يوجب تردّد هذا الشيء ـ المعيّن المتعلّق لإرادة المولى ـ بين شيئين صحّة جعل البدل وتجويز المخالفة‌، مع حفظ العلم بتعلّق إرادته الحتميّة به‌، من غير فرق في ذلك بين الشبهة المحصورة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تجويز المخالفة والاكتفاء بأحد الطرفين واقع في الشـرع، مثل موارد إجراء قاعدة الفراغ، وغيرها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حقّقنا في مبحث الإجزاء</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قاعدة الفراغ ونظائرها من القواعد إنّما تجعل المأتيّ به الناقص في ظرف الشكّ فرداً للمأمور به كالفرد التامّ الأجزاء، ولا </w:t>
      </w:r>
    </w:p>
    <w:p>
      <w:pPr>
        <w:pStyle w:val="BookText"/>
        <w:rPr/>
      </w:pPr>
      <w:r>
        <w:rPr>
          <w:rFonts w:ascii="Amiri" w:hAnsi="Amiri" w:eastAsia="Amiri" w:cs="Amiri"/>
          <w:color w:val="111111"/>
          <w:sz w:val="28"/>
          <w:sz w:val="28"/>
          <w:szCs w:val="28"/>
          <w:rtl w:val="true"/>
          <w:lang w:bidi="ar-SA"/>
        </w:rPr>
        <w:t>فرق بينهما في الامتثال والإجزاء، فلا يكون بدلاً عن الواقع ليكون المأمور به غيره واكتفى الشارع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نسب إلى المحقّق الخوانساري والقمي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بعدم تنجّز التكليف إذا تعلّق به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محلّه؛ فإنّ مرادهما عدم تنجّز التكليف إذا قامت عليه حجّة إجمالية غير العلم‌، فإنّ التكليف بشيء معيّن مشروط بالعلم التفصيلي بذلك الشيء‌، لأنّ الطاعة لا تحصل إلّا بقصد التعيين، فلو أراده المولى ولم يبينه لزم تأخير البيان عن وقت الحاجّة‌، فلا يتنجّز التكليف بالحجة الإجمالية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 مخالفة هذا التكليف الّذي قام عليه غير القطع من الحجج الإجمالية، إلّا إذا قام عليه إجماع كالإجماع القائم على عدم جواز ترك صلاتي الظهر والجمعة معاً بأن لا يأتي بواحدة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علم إجمالاً بأنّ المولى أراد فعلاً معيناً بالإرادة الحتمية غير المشـروطة بشـيء من العلم بذلك الشيء، فلا يسعه إلّا تحصيل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فالمحقّقان المذكوران موافقان لنا في تنجّز التكليف إذا تعلّق به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غير العلم من الحجج مجملاً‌، فلا مانع من جواز المخالفة القطعية فضلاً عن الاحتمالية،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تردّد الخمر بين مائعين، وكان دليل وجوب الاجتناب عن الخمر المعيّن في البين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تشـرب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دار الأمر بين وجوب صلاة الظهر والجمعة من جهة قيام رواية على وجوب الظهر وقيام رواية اُخرى على وجوب الجمعة، ولم نقل بتساقطهما بالتعارض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فيما إذا كان من هذا القبيل من تجويز المخالفة الاحتمالية بل والقطعية‌، وسيجيء إن شاء الله‏ تعالى توضيح ذلك في مبحث البراءة مفصّلاً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في إثبات أصل التكليف بالعلم الإجمالي</w:t>
      </w:r>
      <w:r>
        <w:rPr>
          <w:rFonts w:eastAsia="IRNazanin" w:cs="IRNazanin"/>
          <w:color w:val="111111"/>
          <w:sz w:val="28"/>
          <w:szCs w:val="28"/>
          <w:rtl w:val="true"/>
          <w:lang w:bidi="fa-IR"/>
        </w:rPr>
        <w:t xml:space="preserve">. </w:t>
      </w:r>
      <w:bookmarkStart w:id="64" w:name="pg14727_346387"/>
    </w:p>
    <w:p>
      <w:pPr>
        <w:pStyle w:val="Heading6"/>
        <w:numPr>
          <w:ilvl w:val="5"/>
          <w:numId w:val="1"/>
        </w:numPr>
        <w:rPr/>
      </w:pPr>
      <w:bookmarkStart w:id="65" w:name="__RefHeading___Toc630979_730472459"/>
      <w:bookmarkStart w:id="66" w:name="_Toc23"/>
      <w:bookmarkEnd w:id="64"/>
      <w:bookmarkEnd w:id="65"/>
      <w:r>
        <w:rPr>
          <w:rtl w:val="true"/>
        </w:rPr>
        <w:t>الامتثال الإجمالي</w:t>
      </w:r>
      <w:bookmarkEnd w:id="66"/>
    </w:p>
    <w:p>
      <w:pPr>
        <w:pStyle w:val="BookText"/>
        <w:rPr/>
      </w:pPr>
      <w:r>
        <w:rPr>
          <w:rFonts w:ascii="Amiri" w:hAnsi="Amiri" w:eastAsia="Amiri" w:cs="Amiri"/>
          <w:color w:val="111111"/>
          <w:sz w:val="28"/>
          <w:sz w:val="28"/>
          <w:szCs w:val="28"/>
          <w:rtl w:val="true"/>
          <w:lang w:bidi="ar-SA"/>
        </w:rPr>
        <w:t>ثم إنّه حيث ذكر القوم هنا حكم الامتثال الإجمالي وكفاية الاحتياط، فلا بأس بصرف عنان الكلام إلى بيان ما هو الحقّ في المقام، ولتوضيح المرام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ظاهر بعض الكلمات ربما يوجب توهّم كبروية النزاع‌، ولكن لا ريب في فساده؛ لأنّه لا مجال للقول بعدم كفاية الاحتياط والامتثال الإجمالي‌، فإنّ الاحتياط عبارة عن الإتيان بالمأمور به بجميع ما احتمل دخله فيه جزءاً وشرطاً من غير إخلال بشـيء منه‌، بحيث يعلم مع الإتيان به بإتيان ما هو المطلوب للمولى وعدم الإخلال بشيء ممّا اعتبر واُخذ فيه شرطاً أو شطراً‌، وكفايته غير قابلة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فمحلّ النزاع والكلام إنّما هو في الصغرى وإمكان الاحتياط وعدمه في موارد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علم دخل شيء في المأمور به شرطاً أو شطراً، وشكّ في أنّ دخله فيه هل هو على نحو الوجوب أو الاستحباب؟ فاختلفوا في تحقّق الاحتياط مع الإتيان بالجزء المشكوك في وجوبه واستحبابه من جهة الإخلال بقصد الوجه الّذي احتمل دخله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متعلّقه القصر أو التمام‌، فهل الإتيان بهما بداعي الأمر المتعلّق بأحدهما المعيّن واقعاً يكفي في حصول الامتثال؟ مع أنّ حاله حين الإتيان بكلّ منهما يكون حال من كان شاكّاً في أصل تعلّق الأمر بأمر معين معلوم خارجاً‌، لأنّه لا يعلم كون هذا مأموراً به أم لا، وإن علم بعد الإتيان بهما بالإتيان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شكّ في الجزء المأمور به بالأمر الضمنيّ مع دوران أمره بين المتباينين، كالجهر والإخفات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القسم الرابع إلّا أنّ داعي الإتيان في هذا القسم ـ بكلّ من الجزءين ـ هو الأمر الضمني الّذي تعلّق بأحدهما بخلاف القسم الرابع‌، فإنّ داعيه هو الأمر النفسي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القسم الأوّل فلا إشكال في صحّة الاكتفاء بالاحتياط والامتثال الإجمالي ولو قلنا باعتبار قصد الوجه في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يظهر ممّا ذكرناه في مبحث الصحيح والأعمّ من أنّ الصلاة عنوانٌ عرضيٌ مقولٌ بالتشكيك ذو مراتب ودرجاتٍ مختلفة في الشدّة والضعف والنقص والكمال، يصدق على مصاديقها المختلفة في الكمال والتمامية‌، فالفرد الّذي يتحقّق في ضمن تحقّق الأجزاء الواجبة والمستحبّة فردٌ لها ومعنون لهذا العنوان العرضي، كما أنّ الفرد الخالي من الأجزاء المستحبّة مصداق لها أيضاً، ففي کلّ واحد من المصاديق تكون حقيقتها 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يكون ما هو مصداق الصلاة برتبتها الكاملة الشديدة بتمام أجزائه مأموراً به‌، وكلّ جزء من أجزائه يكون واقعاً تحت الأمر بالكلّ ومتعلّقاً للأمر الضمني الّذي تعلّق به من جهة الأمر بالكلّ، من غير فرق بين الأجزاء الواجبة والمستحبّة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ما هو مصداقها بغير هذه المرتبة مع فقده لجميع الأجزاء المستحبّة يكون معنوناً بعنوان الصلاة‌، ويكون کلّ جزءٍ منه مأموراً به بالأمر الضمني‌، وإن كان انطباق هذا العنوان على ما هو جامع لجميع الأجزاء المستحبّة والواجبة أولى من غيره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فبناءً على ذلك لا مانع من قصد وجوب الكلّ من جهة كونه مصداقاً للصلاة‌، وقصد وجوب أجزائه بالوجوب الضمنيّ، ولو لا ذلك لما أمكن تصور معنى صحيحٍ لاستحباب الأجزاء المستحبّة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معنى استحباب شيء في الصلاة إلّا أنّ المکلّف لو أتى بها في ضمن فردٍ فاقد للجزء المستحبّ غير صادق عليه الصلاة بمرتبتها الكاملة كان مجزياً عنها مع كونه فاقداً لهذا الشيء المستحبّ، ولم يكن لأجل فقدانه هذا الجزء مصداقاً للصلاة بمرتبتها الكاملة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أتى بها في ضمن فرد كان واجداً للجزء المستحبّ انطبق عليه الصلاة بالمرتبة الكاملة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أفاد بعض من عاصرناه ـ من الأعاظم في مجلس ساعدنا التوفيق على الالتقاء به ـ في تصوير الأجزاء المستحبّة من أنّ للصلاة ماهيتين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المرکّبة من الأجزاء الواجبة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الواجبة المشتملة على التكبير والركوع والسجود وغيرها من الأجزاء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المرکّبة منها ومن الأجزاء المستحبّة،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المستحبّة المتضمّنة للصلوات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أوردنا عليه في المجلس المذكور بأنّ الصلاة لو كانت ماهيّة صادقة على جميع الأجزاء والشرائط الواجبة‌، فالأجزاء المستحبّة ليست منها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مركّبة من الأجزاء المستحبّة والواجبة‌، فلازمه تعلّق الأمر بما هو المرکّب من الأجزاء والشرائط الواجبة والمستحبّة وهو منافٍ لاستحباب الأجزاء المستحبّة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في إمكان الاحتياط في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غيره من الأقسام وما يمكن أن يقال بكونه مناطاً لعدم إمكان الاحتياط فيه غير ما يقال بكونه مناطاً في القسم الأوّل‌، وهو لزوم الإخلال بقصد الوجه، لإمكان تحقّق قصد الوجه في هذه الأقسام وصفاً وغايةً، فلو دار الأمر بين المتباينين يحصل قصد الوجه إذا أتى بهما بقصد الصلاة </w:t>
      </w:r>
    </w:p>
    <w:p>
      <w:pPr>
        <w:pStyle w:val="BookText"/>
        <w:rPr/>
      </w:pPr>
      <w:r>
        <w:rPr>
          <w:rFonts w:ascii="Amiri" w:hAnsi="Amiri" w:eastAsia="Amiri" w:cs="Amiri"/>
          <w:color w:val="111111"/>
          <w:sz w:val="28"/>
          <w:sz w:val="28"/>
          <w:szCs w:val="28"/>
          <w:rtl w:val="true"/>
          <w:lang w:bidi="ar-SA"/>
        </w:rPr>
        <w:t>الواجبة عليه من بينهما، أو بقصد الصلاة المردّدة بينهما لوجوبها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الوجه ليس إلّا قصد المأمور به من حيث وجوبه واستحبابه‌، فلا مانع من تحقّقه فيما نحن فيه‌، لإمكان قصد الوجه بعد معلومية وجوب الصلاة المردّدة بينهما أو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يمكن أن يقال بكونه مناطاً لعدم تمشّي الاحتياط ليس إلّا الإخلال بقصد القربة لا قصد الوجه،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قصد التعيين والتمييز؛ لأنّ المراد من دخل قصد التمييز إن كان توقف تعيين بعض الأفعال وتميّزها عن الآخر بالقصد لكونه من العناوين القصدية الّتي لا تتحقّق إلّا به، كالتعظيم والظهرية والعصرية وغيرها، فلا ربط له بما نحن فيه؛ لأنّ المأمور به إذا كان من هذا القبيل لا يتحقّق إلّا إذا أتى به مع القصد، ولا ينطبق عليه إلّا إذا أتى به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المراد أنّ قصد التعيين موجب لتعيّن المأمور به وتميّزه عن غيره‌، فمن الواضح أنّ تميّزه وتعيّنه لا يتوقّف على قصد التعيين؛ لأنّه بنفسه متعيّن ومتميّز عن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دخل لمعلومية كون الواجب صلاة الجمعة أو صلاة الظهر في تميّزه، لأنّه متميّز عن غيره علم المکلّف به أم لم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اعتبار قصد التمييز هو أنّ عدم معلومية المأمور به ولو بكونه مردّداً بين المتباينين موجب للإخلال بقصد القربة‌، فإنّه لا يتحقّق إلّا إذا أتى بالفعل بداعي أمره المعلوم تعلّقه به، لا ما إذا أتى به بداعي الأمر الّذي تردّد متعلّقه بين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تمام الإشكال في غير القسم الأوّل من الأقسام راجع إلى لزوم الإخلال بقصد القربة وعدم كفاية قصد التقرّب بما هو المطلوب من بينهما في تحقّق الامتثال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القول باعتبار قصد الوجه وعدمه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القول باعتباره يشكل في كفاية الإتيان بالواجب المعيّن المردّد ظاهراً بين شيئين </w:t>
      </w:r>
    </w:p>
    <w:p>
      <w:pPr>
        <w:pStyle w:val="BookText"/>
        <w:rPr/>
      </w:pPr>
      <w:r>
        <w:rPr>
          <w:rFonts w:ascii="Amiri" w:hAnsi="Amiri" w:eastAsia="Amiri" w:cs="Amiri"/>
          <w:color w:val="111111"/>
          <w:sz w:val="28"/>
          <w:sz w:val="28"/>
          <w:szCs w:val="28"/>
          <w:rtl w:val="true"/>
          <w:lang w:bidi="ar-SA"/>
        </w:rPr>
        <w:t>بداعي التقرّب إلى الله تعالى في تحقّق الاحتياط، لعدم كفاية ذلك مع عدم قصد التقرّب بما هو مأمور به بالخصوص حين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بعدم اعتباره يشكل كفاية الإتيان بما علم مطلوبيته إجمالاً ـ إمّا بنحو الوجوب أو الاستحباب ـ في تحقّق الاحتياط إذا أتى به بداعي الأمر المردّد متعلّقه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فالّذي ينبغي أن يقال في دفع هذا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إذا أتى بالفعل بداعي المحبوبية أو امتثال الأمر بحيث كان محرّكه إلى الفعل تحصيل التقرّب إليه، لا مجال للقول بعدم كفاية ذلك في الامتثال وحصول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نعني بالتقرّب والتعبّد إلّا أن يكون داعيه نحو العمل أمر المولى أو محبوبية الفعل أو غيرهما من الوجوه الّتي يمكن أن يقال بكفايته لتحقّق التقرّب‌، ولذا لو أتى بأحد المشتبهين بهذا الداعي وتبيّن قبل الإتيان بالآخر كونه هو المأمور به‌، يكتفي به ولا يلزم الإتيان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 بين القول بتوصّلية المأمور به وتعبّديته تمسّكاً بالأصل اللفظي؛ لأنّ الأمر إنّما صدر ليكون داعياً نحو المتعلّق، أو بالأصل العملي وهو الاشتغال لوقوع الشكّ في كفاية الإتيان بالمتعلّق في حصول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عدم الفرق هو أنّ کلامنا في المقام فيما تثبت عباديّته‌، وقد ظهر لك إمكان الاحتياط في الموارد الّتي ذكرناها من غير إخلال بقصد القربة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تحقّق قصد القربة مع الامتثال الإجمالي، ولكن من الممكن أن تكون معلومية الواجب في الخارج وعدم اشتباهه معتبرة في المأمور به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وقع لهذا الاحتمال مع عدم وجود أثر له في الأخبار؛ لأنّ اعتباره كذلك مع عدم ذكره إخلال بالغرض، فمقتضى البراءة نفي اعتبار ذلك فيه، وإن لم يمكن نفيه بسبب التمسّك بإطلاق المتعلّق‌، لأنّ العلم بالمأمور به متأخّر عن الأمر‌، فلا يمكن أخذه في متعلّقه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قائم على عدم  جواز الاكتفاء بالامتثال الإجمالي مع إمكان الامتثال التفصيلي</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قيام الإجماع في مثل هذه المسألة ـ الّتي لم يبحث عنها في كتب القدماء بل ذكرها المتأخّرون في كتبهم‌، والظاهر أنّ أوّل من تكلّم فيها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مجازفة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منه بناء المتشـرّعة على الامتثال التفصيلي وجريان سيرتهم عليه دون الامتثال الإجماليّ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فليس ذلك من جهة عدم صحّة الاكتفاء به ولا كاشفاً عنه‌، بل استقرار سيرتهم عليه إنّما هو لموافقته للطبع والعادة، لأنّ في الامتثال الإجمالي کلفة ليست هي في التفصيلي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الاكتفاء بالامتثال الإجمالي إذا لم يستلزم التكرار، وأمّا إذا استلزم التكرار فلا يجوز الاكتفاء به، لكونه لعباً بأمر المولى</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اعتناء بهذا الإشكال؛ لأنّ عدم كونه لعبا بأمر المولى ـ ولو استلزم التكرار ـ بمكان من الوضوح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كما لا مانع من حصول التقرّب إذا كان المأمور به مردّداً بين شيئين بإتيان کلّ منهما بداعي الأمر الّذي تعلّق بأحدهما المعين المردّد في الظاهر وتحقّق الاحتياط فيه، لا مانع أيضاً من حصوله لو أتى بهما بداعي امتثال الأمر الّذي احتمل تعلّقه بأحدهما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کلّه في كفاية الامتثال الإجمالي والموافقة الإجمالية مع التمكن من الموافقة التفصيلية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كفايته في صورة تعذّر الامتثال التفصيلي وإمكان الامتثال الظنّي‌، سواء كان بالظنّ المعتبر أم لا‌، فلا ريب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الكلام في القطع، وسيأتي الكلام في غيره من المباحث إن شاء الله تعالى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وفّقنا الله تعالى لطاعته وطاعة رسوله وأوليائه صلواته عليهم، وغفرلنا ولوالدينا ولأساتيذنا جميعاً بحقّ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صحّح بلطفك نيّاتنا، واستصلح بقدرتك ما فسد منّا، وارزقنا عافية الدنيا والآخرة، وصلّ على محمد وعترته الطاهرة يا أرحم الراحمين</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4727_346395"/>
      <w:bookmarkStart w:id="68" w:name="pg14727_346395"/>
      <w:bookmarkEnd w:id="68"/>
    </w:p>
    <w:p>
      <w:pPr>
        <w:pStyle w:val="Heading4"/>
        <w:numPr>
          <w:ilvl w:val="3"/>
          <w:numId w:val="1"/>
        </w:numPr>
        <w:rPr/>
      </w:pPr>
      <w:bookmarkStart w:id="69" w:name="pg14727_346395"/>
      <w:bookmarkStart w:id="70" w:name="__RefHeading___Toc630981_730472459"/>
      <w:bookmarkStart w:id="71" w:name="_Toc24"/>
      <w:bookmarkEnd w:id="69"/>
      <w:bookmarkEnd w:id="70"/>
      <w:r>
        <w:rPr>
          <w:rtl w:val="true"/>
        </w:rPr>
        <w:t>المقام الثاني</w:t>
      </w:r>
      <w:r>
        <w:rPr>
          <w:rtl w:val="true"/>
        </w:rPr>
        <w:t xml:space="preserve">:  </w:t>
      </w:r>
      <w:r>
        <w:rPr>
          <w:rtl w:val="true"/>
        </w:rPr>
        <w:t>في الظنّ</w:t>
      </w:r>
      <w:bookmarkEnd w:id="71"/>
    </w:p>
    <w:p>
      <w:pPr>
        <w:pStyle w:val="Heading5"/>
        <w:numPr>
          <w:ilvl w:val="4"/>
          <w:numId w:val="1"/>
        </w:numPr>
        <w:rPr/>
      </w:pPr>
      <w:bookmarkStart w:id="72" w:name="__RefHeading___Toc630983_730472459"/>
      <w:bookmarkStart w:id="73" w:name="_Toc25"/>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في بيان ما يكون منجّزاً من الأمارات، أو قيل بكونه كذلك</w:t>
      </w:r>
    </w:p>
    <w:p>
      <w:pPr>
        <w:pStyle w:val="BookText"/>
        <w:rPr/>
      </w:pPr>
      <w:r>
        <w:rPr>
          <w:rFonts w:ascii="Amiri" w:hAnsi="Amiri" w:eastAsia="Amiri" w:cs="Amiri"/>
          <w:color w:val="111111"/>
          <w:sz w:val="28"/>
          <w:sz w:val="28"/>
          <w:szCs w:val="28"/>
          <w:rtl w:val="true"/>
          <w:lang w:bidi="ar-SA"/>
        </w:rPr>
        <w:t>وقبل الخوض في البحث لابدّ من تقديم اُمور</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630985_730472459"/>
      <w:bookmarkStart w:id="75" w:name="_Toc26"/>
      <w:bookmarkEnd w:id="74"/>
      <w:r>
        <w:rPr>
          <w:rtl w:val="true"/>
        </w:rPr>
        <w:t>الأمر الأوّل</w:t>
      </w:r>
      <w:r>
        <w:rPr>
          <w:rtl w:val="true"/>
        </w:rPr>
        <w:t xml:space="preserve">: </w:t>
      </w:r>
      <w:r>
        <w:rPr>
          <w:rtl w:val="true"/>
        </w:rPr>
        <w:t>في محلّ النزاع</w:t>
      </w:r>
      <w:bookmarkEnd w:id="75"/>
    </w:p>
    <w:p>
      <w:pPr>
        <w:pStyle w:val="BookText"/>
        <w:rPr/>
      </w:pPr>
      <w:r>
        <w:rPr>
          <w:rFonts w:ascii="Amiri" w:hAnsi="Amiri" w:eastAsia="Amiri" w:cs="Amiri"/>
          <w:color w:val="111111"/>
          <w:sz w:val="28"/>
          <w:sz w:val="28"/>
          <w:szCs w:val="28"/>
          <w:rtl w:val="true"/>
          <w:lang w:bidi="ar-SA"/>
        </w:rPr>
        <w:t>إنّه وإن كان البحث في كتب القدماء واقعاً في إمكان التعبّد بخبر الواحد، إلّا أنّ ملاك النزاع ـ كما ذكره المتأخّرون ـ يعمّه وسائر الأمارات، فلا وجه لتخصيصه به</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630987_730472459"/>
      <w:bookmarkStart w:id="77" w:name="_Toc27"/>
      <w:bookmarkEnd w:id="76"/>
      <w:r>
        <w:rPr>
          <w:rtl w:val="true"/>
        </w:rPr>
        <w:t>الأمر الثاني</w:t>
      </w:r>
      <w:r>
        <w:rPr>
          <w:rtl w:val="true"/>
        </w:rPr>
        <w:t xml:space="preserve">: </w:t>
      </w:r>
      <w:r>
        <w:rPr>
          <w:rtl w:val="true"/>
        </w:rPr>
        <w:t>في المراد من الإمكان</w:t>
      </w:r>
      <w:bookmarkEnd w:id="77"/>
    </w:p>
    <w:p>
      <w:pPr>
        <w:pStyle w:val="BookText"/>
        <w:rPr/>
      </w:pPr>
      <w:r>
        <w:rPr>
          <w:rFonts w:ascii="Amiri" w:hAnsi="Amiri" w:eastAsia="Amiri" w:cs="Amiri"/>
          <w:color w:val="111111"/>
          <w:sz w:val="28"/>
          <w:sz w:val="28"/>
          <w:szCs w:val="28"/>
          <w:rtl w:val="true"/>
          <w:lang w:bidi="ar-SA"/>
        </w:rPr>
        <w:t>في بيان ما هو مرادهم من الإمكان المذكور في عنوان البحث،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الإمكان، ويراد منه الإمكان الذاتي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الذاتي الخاصّ ويطلق على ما كان ممكناً ذاتاً وليس فيه اقتضاء الوجود ولا اقتضاء العدم، وفي مقابله الوجوب الذاتي الّذي يطلق على ما كان بحسب ذاته ضروريّ الوجود، والامتناع الذاتي الّذي يطلق على ما كان بحسب ذاته ضروريّ العدم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الذاتي العامّ ويطلق على ما كان سلب أحد طرفي الوجود والعدم </w:t>
      </w:r>
    </w:p>
    <w:p>
      <w:pPr>
        <w:pStyle w:val="BookText"/>
        <w:rPr/>
      </w:pPr>
      <w:r>
        <w:rPr>
          <w:rFonts w:ascii="IRNazanin" w:hAnsi="IRNazanin" w:eastAsia="IRNazanin"/>
          <w:color w:val="111111"/>
          <w:sz w:val="28"/>
          <w:sz w:val="28"/>
          <w:szCs w:val="28"/>
          <w:rtl w:val="true"/>
          <w:lang w:bidi="fa-IR"/>
        </w:rPr>
        <w:t>فیه ضروریا، وسلب ضروره طرف الوجود یجامع الامتناع والامکان، وسلب ضروره طرف العدم یجامع الوجوب والامکان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الإمكان ويراد منه الإمكان الاستعدادي وهو تهيّؤ الشـيء ليصير شيئاً آخر، باعتبار نسبته إلى الشيء المستعدّ له‌،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يمكن أن يوجد في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الاستعداد‌، فإنّه يقال على تهيّؤ الشـيء باعتبار نسبته إلى الشـيء المستعدّ،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مستعدّة للإنسانية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ويراد منه الإمكان المذكور في کلام الشيخ الرئيس وهو الاحتمال،</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في لسان الاُصوليّين بالإمكان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ويراد منه الإمكان الوقوعي بالمعنى المصطلح عند الاُصوليّين، وهو كون الشيء بحيث لا يلزم من فرض وقوعه ولا وقوعه محال‌، وفي مقابله الوجوب والامتناع الوقوعيّان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المعقول يعبّرون عن هذا الإمكان أيضاً بالإمكان الاستعدادي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يطلق الإمكان ويراد منه الإمكان الاستقبالي؛ لأنّ الشـيء بوجود علّته يكون ضروريّ الوجود وبعدمها ضروريّ العدم، فلا يصحّ إطلاق الإمكان عليه إلّا بلحاظ الاستقبال</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تفاوت بين إطلاق الإمكان بلحاظ الحال وإطلاقه بلحاظ الاستقبال؛ لأنّه بلحاظ الاستقبال أيضاً يكون ضروريّ الوجود بوجود علّته وضروری العدم بعدمها</w:t>
      </w:r>
      <w:r>
        <w:rPr>
          <w:rFonts w:eastAsia="IRNazanin" w:cs="IRNazanin"/>
          <w:color w:val="111111"/>
          <w:sz w:val="28"/>
          <w:szCs w:val="28"/>
          <w:rtl w:val="true"/>
          <w:lang w:bidi="fa-IR"/>
        </w:rPr>
        <w:t xml:space="preserve">. </w:t>
      </w:r>
      <w:bookmarkStart w:id="78" w:name="pg14727_346397"/>
    </w:p>
    <w:p>
      <w:pPr>
        <w:pStyle w:val="BookText"/>
        <w:rPr/>
      </w:pPr>
      <w:bookmarkEnd w:id="78"/>
      <w:r>
        <w:rPr>
          <w:rFonts w:ascii="IRNazanin" w:hAnsi="IRNazanin" w:eastAsia="IRNazanin"/>
          <w:color w:val="111111"/>
          <w:sz w:val="28"/>
          <w:sz w:val="28"/>
          <w:szCs w:val="28"/>
          <w:rtl w:val="true"/>
          <w:lang w:bidi="fa-IR"/>
        </w:rPr>
        <w:t>وكيف كان لا إشكال في أنّ مرادهم من الإمكان المذكور في كلماتهم في المقام ليس هو الإمكان الذاتي بكلا معنييه، ولا الإمكان الاستعدادي‌، ولا الإمكان المذكور في کلام الشيخ الرئيس، بل هو الإمكان الوقوعي،</w:t>
      </w:r>
      <w:r>
        <w:rPr>
          <w:rFonts w:eastAsia="IRNazanin" w:cs="IRNazanin"/>
          <w:color w:val="111111"/>
          <w:sz w:val="28"/>
          <w:szCs w:val="28"/>
          <w:rtl w:val="true"/>
          <w:lang w:bidi="fa-IR"/>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630989_730472459"/>
      <w:bookmarkStart w:id="80" w:name="_Toc28"/>
      <w:bookmarkEnd w:id="79"/>
      <w:r>
        <w:rPr>
          <w:rtl w:val="true"/>
        </w:rPr>
        <w:t>الأمر الثالث</w:t>
      </w:r>
      <w:r>
        <w:rPr>
          <w:rtl w:val="true"/>
        </w:rPr>
        <w:t xml:space="preserve">: </w:t>
      </w:r>
      <w:r>
        <w:rPr>
          <w:rtl w:val="true"/>
        </w:rPr>
        <w:t>في تأسيس الأصل</w:t>
      </w:r>
      <w:bookmarkEnd w:id="80"/>
    </w:p>
    <w:p>
      <w:p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في المقام يتمسّك به عند الشكّ في الإمكان الوقوعي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فائدة في تأسيسه لعدم ترتّب أثر عليه، إذ مع قيام الحجّة على اعتبار الأمارة يجب الأخذ بها، ومع قيامها على عدم اعتبارها فلابدّ من رفع اليد عن الدليل الظاهر في اعتبار الأمارة، ومع عدم قيام الحجّة على اعتبارها لا تترتّب ثمرة على تأسيس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عدم التعبّد بالأمارة وغيرها من الأحكام الظاهرية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إنّما يجري بعد إحراز المقتضي، وهو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الإمكان ليس أثراً شرعياً حتى يثبت بهذا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ذلك فليس هذا الأصل غير الاستصحاب مع عدم معلومية الحالة السابقة فيه، لعدم معلوميّة وجود المانع من التعبّد بالأمارة وعدمه في الزمان السابق حتى يستصحب</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630991_730472459"/>
      <w:bookmarkStart w:id="82" w:name="_Toc29"/>
      <w:bookmarkEnd w:id="81"/>
      <w:r>
        <w:rPr>
          <w:rtl w:val="true"/>
        </w:rPr>
        <w:t>الأمر الرابع</w:t>
      </w:r>
      <w:r>
        <w:rPr>
          <w:rtl w:val="true"/>
        </w:rPr>
        <w:t xml:space="preserve">: </w:t>
      </w:r>
      <w:r>
        <w:rPr>
          <w:rtl w:val="true"/>
        </w:rPr>
        <w:t>في استدلال ابن قبة للامتناع</w:t>
      </w:r>
      <w:bookmarkEnd w:id="82"/>
    </w:p>
    <w:p>
      <w:pPr>
        <w:pStyle w:val="Heading6"/>
        <w:numPr>
          <w:ilvl w:val="5"/>
          <w:numId w:val="1"/>
        </w:numPr>
        <w:rPr/>
      </w:pPr>
      <w:bookmarkStart w:id="83" w:name="__RefHeading___Toc630993_730472459"/>
      <w:bookmarkStart w:id="84" w:name="_Toc30"/>
      <w:bookmarkEnd w:id="83"/>
      <w:r>
        <w:rPr>
          <w:rtl w:val="true"/>
        </w:rPr>
        <w:t>اشارة</w:t>
      </w:r>
      <w:bookmarkEnd w:id="8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ما قيل أو يمكن أن يقال في استحالة التعبّد بخبر الواحد وغيره من الأمارات بل وغيرها من الأحكام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حكى عن ابن قبة الاستدلال على عدم جواز التعبّد بخبـر الواحد بوجهين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التعبّد بخبر الواحد في الإخبار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التعبّد به في الإخبار عن الله تعالى، والتالي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قياس استثنائي مركّب من شرطية متّصلة وحملية، حكم فيها ببطلان التالي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في الإخبار عن الله تعالى، فالإخبار عن النبيّ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لبطلان التالي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ينبغي أن يقال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بجواز التعبّد بالإخبار عن الله‏ تعالى إن كان جواز تصديق المتنبّي ولو لم يظهر لإثبات نبوّته بيّنة وآية، فهذا أمر بطلانه ثابت بحكم العقل واتّفاق العقلاء‌، ولا معنى للتمسّك بالإجماع لإثبات بطلانه إلّا أنّ الملازمة بين المقدّم والتالي محلّ الإنكار لعدم كونهما من باب واحد وعدم مناسبة وارتباط بينهما‌، فإنّ المدّعي في باب حجّية خبر الواحد جواز التعبّد بالخبر مع الدليل لا بدون الدليل حتى يدّعی الملازمة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المراد من جواز التعبّد في الإخبار عن الله تعالى جوازه مع قيام الدليل عليه، كما لو أخبر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الّذي ثبتت نبوّته بالمعجزة والآية ـ بوجوب تصديق المتنبّي في إخباره عن الله تعالى‌، فلا يبعد جوازه ولا مجال لدعوى الإجماع على بطلانه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أنّ المراد بالإخبار عن الله‏ تعالى ـ المذكور في التالي ـ ليس إخبار المتنبّي‌، بل المراد أنّه لو جاز التعبّد بالخبر عن النبيّ لجاز </w:t>
      </w:r>
    </w:p>
    <w:p>
      <w:pPr>
        <w:pStyle w:val="BookText"/>
        <w:rPr/>
      </w:pPr>
      <w:r>
        <w:rPr>
          <w:rFonts w:ascii="Amiri" w:hAnsi="Amiri" w:eastAsia="Amiri" w:cs="Amiri"/>
          <w:color w:val="111111"/>
          <w:sz w:val="28"/>
          <w:sz w:val="28"/>
          <w:szCs w:val="28"/>
          <w:rtl w:val="true"/>
          <w:lang w:bidi="ar-SA"/>
        </w:rPr>
        <w:t>التعبّد به عن الله، كما إذا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أخبر سلمان عن الله تعالى، فاعملوا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لا مانع منه ولا دليل على امتناعه، ولكن لا دليل على وقوعه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أنّ المراد ما ذكرناه‌، لأنّ ابن قبة كان من علماء العامّة ثم استبصـر وصار من الخاصّة‌، وبعيد أن يكون مراد مثله ما 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بخبر الواحد موجب لتحليل الحرام وتحريم الحلال إذ لا يؤمن أن يكون ما أخبر بحلّيته حراماً وبالعكس</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ينبغي أن يقال في تقرير هذا الدليل وتشريحه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القائل بجواز التعبّد بخبر الواحد أو الأمارة أو أحد طرفي الشكّ إمّا أن يقول بأنّه ليس لله تعالى أحكامٌ متعلّقة بالأشياء بعناوينها الأوّلية يشترك فيها العالم والجاهل أو لا، والأوّل هو التصويب المجمع على بطلانه‌، مضافاً إلى دلالة الأخبار المتواترة عليه‌، وعلى الثاني فإمّا أن يقول بأنّ حكم الله تعالى وإن كان بالنسبة إلى العالم والجاهل سواء‌، إلّا أنّ قيام الأمارة يكون سبباً لتغيّر الحكم عمّا هو عليه وارتفاعه، أو لا يقول بذلك، والأوّل هو التصويب الانقلابي، وهو وإن كان دون الأوّل في الفساد‌، إلّا أنّ الإجماع أيضاً قائم على بطلانه مع دلالة الأخبار المتواترة عليه، وعلى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القول بأنّ لله تعالى أحكاماً متعلّقة بالأشياء بعناوينها الأوّلية يشترك فيها العالم والجاهل من غير فرق بين قيام الأمارة على طبقها أو على خلافها، وعِلم المکلّف وجهله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من التعبّد بالأمارة أو أحد طرفي الشكّ إمّا محذور اجتماع المثلين لو كان الحكم الظاهري موافقاً للواقع، وهو محال، وإمّا محذور اجتماع الضدّين في صورة مخالفة الحكم الظاهري مع الواقعي‌، والتكليف بالمحال لو كان الحكم الواقعي واجباً والظاهريّ حراماً مثلاً‌، وتفويت </w:t>
      </w:r>
    </w:p>
    <w:p>
      <w:pPr>
        <w:pStyle w:val="BookText"/>
        <w:rPr/>
      </w:pPr>
      <w:r>
        <w:rPr>
          <w:rFonts w:ascii="Amiri" w:hAnsi="Amiri" w:eastAsia="Amiri" w:cs="Amiri"/>
          <w:color w:val="111111"/>
          <w:sz w:val="28"/>
          <w:sz w:val="28"/>
          <w:szCs w:val="28"/>
          <w:rtl w:val="true"/>
          <w:lang w:bidi="ar-SA"/>
        </w:rPr>
        <w:t>المصلحة الملزمة لو أدّت الأمارة إلى حرمة ما هو واجب واقعاً، والإلقاء في المفسدة لو أدّت إلى وجوب ما هو حرام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الأحكام ظاهرية كانت أم واقعية إنّما هي تابعة للملاكات والمصالح‌، فالواجب الواقعي إنّما وجب بملاحظة وجود مصلحة ملزمة فيه‌، والحرام الواقعي إنّما حرم لوجود مفسدة شديدة فيه‌، فلو أدّت الأمارة إلى حرمة الواجب الواقعي‌، فإمّا أن تكون حرمته بعد قيام الأمارة عليها بلا ملاك‌، أو تكون مع الملاك من جهة وجود المفسدة الشديدة‌، وعلى الثاني فالمصلحة الملزمة المؤثّرة في الحكم الواقعي ـ وهو الوجوب ـ إمّا أن تكون مغلوبةً لهذه المفسدة بحيث تؤثّر هذه المفسدة في رفع أثر المصلحة في الوجوب‌، فلا مجال لكون الفعل محكوماً بالوجوب واقعاً‌، بل هو حرام ظاهراً وواقعاً‌، وإن كان بالعكس فلا مجال لكون الفعل حراماً ظاهراً‌، بل هو واجب ظاهراً وواقعاً‌، وإن لم تكن لأحدهما غلبة على الآخر‌، بل كان الملاكان على السواء من غير تفاوت بينهما‌، فلا وجه للحكم بالوجوب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يكاد يفهم معنى معقول للحكم الظاهري مع محفوظية الحكم الواقعي وكونه بحاله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حقيقة هذا الاستدلال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بيّنا في مبحث اجتماع الأمر والنهي</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المباحث السابقة من عدم كون الحكم عارضاً لفعل المکلّف وعدم كون معروضه الفعل الخارجي‌، بل إنّما هو عرض يقوم بنفس المولى قياماً صدورياً؛ لأنّه لو كان عارضاً لفعل المکلّف للزم وجود العرض قبل المعروض‌، فإنّ الحكم موجود قبل صدور الفعل عن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اعتناء بما قيل من لزوم محذور اجتماع المثلين في صورة إصابة الأمارة، لعدم استلزام أداء الأمارة إلى ما كان موافقاً للواقع لاجتماع </w:t>
      </w:r>
    </w:p>
    <w:p>
      <w:pPr>
        <w:pStyle w:val="BookText"/>
        <w:rPr/>
      </w:pPr>
      <w:r>
        <w:rPr>
          <w:rFonts w:ascii="IRNazanin" w:hAnsi="IRNazanin" w:eastAsia="IRNazanin"/>
          <w:color w:val="111111"/>
          <w:sz w:val="28"/>
          <w:sz w:val="28"/>
          <w:szCs w:val="28"/>
          <w:rtl w:val="true"/>
          <w:lang w:bidi="fa-IR"/>
        </w:rPr>
        <w:t>المثلین فی صالمثلين في صورة إصابة الأمارة، لعدم استلزام أداء الأمارة إلى ما كان موافقاً للواقع لاجتماع المثلين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المهمّ من المحاذير المذكورة ليس إلّا محذور اجتماع الضدّين، ومحذور اجتماع تمامية ملاك الحرمة مثلاً مع تمامية ملاك الوجوب إذا قامت الأمارة على حرمة ما يكون واجباً واقعاً، فنقول بعون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الجواب عن محذور لزوم اجتماع الملاكين بناءً على الوجهين المذكورين في کلام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وهو كون الملاك في باب حجّية الأمارات والتعبّد بها راجعاً إلى كونها طرقاً محضة‌، وعدم كون مصلحة في حجّيتها إلّا حفظ مصلحة الواقع ورعايتها ؛ لأنّه ليس في باب التعبّد بالأمارات وجعل حجّيتها تأسيساً من الشارع ـ فأظهر الأمارات وأوضحها الظواهر وخبر الواحد، مع أنّا لو تأمّلنا في جميع ما استدلّوا به على حجّية الخبر مثلاً لوجدناه خالياً عن تأسيس ذلك‌، بل ليس فيه إلّا ما يدلّ على ردع الشارع عن بعض الموارد‌، ويفهم من هذه الأدلّة كآية النبأ</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العمل على طبق الأمارة وبناء الناس واستقرار سيرتهم عليه‌، وإنّما ردع الشارع عنه فيما إذا كان المخبِر مثلاً فاسقاً، فحجّية الأمارة ليس إلّا من جهة إمضاء الشارع ما عليه البناء وعمل العقلاء، ومن الواضح أنّ عملهم به ليس إلّا لمجرّد كونه طريقاً إلى الواقع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فالشارع حيث لم يرد انبعاث الجاهل من الخطاب، لأجل عدم إمكان انبعاثه منه وقصوره عن ذلك؛ فإنّ الانبعاث مشروط بالوصول فمع عدم وصول الحكم إلى المکلّف لا يريد الحاكم انبعاثه منه ـ وليس معنى ذلك تقييد الحكم بصورة العلم‌، لأنّ علم المکلّف بالحكم متأخّر عن الحكم‌، فلا يمكن أن يكون الحكم مقيّداً به ـ فالحكم </w:t>
      </w:r>
    </w:p>
    <w:p>
      <w:pPr>
        <w:pStyle w:val="BookText"/>
        <w:rPr/>
      </w:pPr>
      <w:r>
        <w:rPr>
          <w:rFonts w:ascii="IRNazanin" w:hAnsi="IRNazanin" w:eastAsia="IRNazanin"/>
          <w:color w:val="111111"/>
          <w:sz w:val="28"/>
          <w:sz w:val="28"/>
          <w:szCs w:val="28"/>
          <w:rtl w:val="true"/>
          <w:lang w:bidi="fa-IR"/>
        </w:rPr>
        <w:t>ينشأ مطلقاً ـ ومعنى إطلاق عدم لحاظ علم العبد وجهله به في مقام إنشائه، لا ملاحظة إطلاقه بالنسبة إلى العالم والجاهل ـ فلابدّ للمولى الّذي يريد إيصال عبده إلى المصالح الواقعية وحفظه عن الوقوع في المفاسد الواقعية من جعل حكم وإنشاء خطاب آخر كإيجاب العمل بالاحتياط أو العمل بخبر الواحد ـ إذا كان في العمل بالاحتياط عسـر‌، وهذا إنّما يصحّ فيما إذا كانت إصابة الأمارة بنظر الشارع أغلب من غيرها‌، لأنّ في صورة كون غيرها كذلك يكون جعل الأمارة قبيحاً، وفي صورة تساوي الطرفين يكون لغواً‌، وحيث إنّه ليست في إيجابه العمل بالخبر مثلاً مصلحة إلّا إيصال المکلّف إلى المصالح الواقعية‌، ففي صورة الإصابة ليس الحكم إلّا الحكم الواقعي‌، وفيما أخطأ لا يكون حكماً حقيقياً في البين بل يكون صورياً، ولمّا لم يتمكّن المکلّف من التفرقة والتمييز بين الأمارة المصيبة وبين غيرها فلابدّ من جعلها طريقاً مطلقاً حتى في صورة عدم الإصابة، إلّا أنّه في هذه الصورة ليس جعلاً وحكماً واقعياً بل يكون صورياً محضاً، وليس له ملاك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يكون له ملاك بحسب أصل الجعل الّذي تعلّق بالأمارة، فهو باعتبار بلا ملاك، وباعتبار آخر ذو 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ليس فيه ملاك الحرمة في صورة الخطأ إذا أدّت إلى الحرمة، وملاك الوجوب إذا أدّت إلى الوجوب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ذكرنا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إشكال لزوم تفويت المصلحة والإلقاء في المفسدة؛ فإنّ المصلحة إنّما تفوت لأجل جهل المکلّف بالواقع وكذا الوقوع في المفسدة، ولا دخل لجعل الأمارة وعدمه في ذلك</w:t>
      </w:r>
      <w:r>
        <w:rPr>
          <w:rFonts w:eastAsia="IRNazanin" w:cs="IRNazanin"/>
          <w:color w:val="111111"/>
          <w:sz w:val="28"/>
          <w:szCs w:val="28"/>
          <w:rtl w:val="true"/>
          <w:lang w:bidi="fa-IR"/>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مانع من جلب الخير الكثير إذا كان مجامعاً ومستلزماً للشرّ القليل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يتمّ لو قلنا بانسداد باب العلم، وأمّا في صورة الانفتاح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انفتاح باب الجزم وانفتاح باب العلم بالواقع، فيمكن أن يرى العبد انفتاح باب علمه بالواقع مع كون علمه هذا جهلاً مركباً، ولا مانع من جعل الطريق بعد ما يرى المولى عدم إصابة علم عبده وكونه جهلاً مركّباً مطلقاً أو في أغلب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إذا قلنا في باب الطرق والأمارات بالطريقية المحضة، كما هو أحد الوجهين المذكورين في کلام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القول بالموضوعية والسببية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منه أنّ أداء الأمارة يوجب حدوث مصلحة في المؤدّي مع عدم كونه في الواقع ذا مصلحة ومفسدة‌، حتى يكون الحكم مطلقاً تابعاً للأمارة‌، بحيث لا يكون في حقّ الجاهل مع قطع النظر عن الأمارة حكم، فهو تصويب باطل عقلاً ونقلاً وإجماعاً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اُريد منه أنّ لله تعالى أحكاماً مشتركة بين العالم والجاهل، ولكن بسبب قيام الأمارة على خلافها تحدث في الفعل مفسدة غالبة على مصلحة الواقع‌، أو مصلحة غالبة على المفسدة الواقعية، حتى يكون مرجعه إلى تغيير الحكم الواقعي عمّا هو عليه بسبب قيام الأمارة على خلافه‌، فهو أيضاً تصويب باطل بالإجماع والروايات المتواترة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اُريد منه أنّ قيام الأمارة لا يصير سبباً لتغيير الواقع‌، ولا يكون للأمارة القائمة على الواقعة تأثير في الفعل‌، ولا توجب حدوث مصلحة فيه‌، ولا يكون نفس سلوك الطريق والعمل بالأمارة مشتملاً على مصلحة موجبة لإيجاب الشارع العمل على طبقها ليكون ملاك جعل الأمارة المصلحة السلوكية، بل المصلحة إنّما هي في نفس الأمر بالسلوك والعمل على طبق الطريق والأمارة‌، كما هو المذكور في بعض نسخ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قرب وفاة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الاُصول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الفائدة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الملازمة بين العقل والشـرع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وحاشيته على فرائد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عدم ابتناء الأحكام على المصالح في المأمور بها وكفاية وجود المصلحة في نفس الأمر، وعدم خروج ذلك عمّا استقرّ عليه رأي أهل العدل من ابتناء الأحكام على المصالح والمفاسد النفس الأمرية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نتصوّر وجود المصلحة في نفس الأمر مع عدم وجودها في المأمور به؛ لأنّه لا يمكن تحقّق الأمر والنهي من دون وجود مصلحة في المأمور به‌، فالأمر إنّما يصدر لأجل التسبّب إلى وقوع المأمور به وانبعاث المکلّف نحوه وحصوله في الخارج، وليست له نفسية واستقلال‌، بل وجوده لا يكون إلّا آلة وتبعاً لوجود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استقلاله وعدم لحاظه كذلك، فهو خارج عن حقيقة الأمر والبعث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تفاوت بين الأمر والنهي والإرادة والكراهة، فكما أنّ الإرادة لا نفسية لها ولا استقلال، وليست تلحظ إلّا بتبع المراد، ولو فرض استقلالها وملاحظتها مستقلّة لخرجت عن كونها إرادة، كذلك الأمر  لا نفسية له ولا استقلال‌، لأنّه متفرّع على إرادة وقوع المأمور به في الخارج ويصدر للتسبيب له‌، فلو صدر لغير هذا يخرج عن كونه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إلى أنّه لو سلّم ذلك فلا تتدارك بهذه المصلحة، المصلحة الفائتة على المکلّف، ولا معنى لتداركها بها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مانع من أن يقال بأنّها توجب تدارك المفسدة المترتّبة على نفس هذا الأمر بالسلوك، لكونه سبباً لتفويت الواقع أو وقوع المکلّف في مفسدة الحرام الواقعي، </w:t>
      </w:r>
      <w:bookmarkStart w:id="85" w:name="pg14727_346405"/>
    </w:p>
    <w:p>
      <w:pPr>
        <w:pStyle w:val="BookText"/>
        <w:rPr/>
      </w:pPr>
      <w:bookmarkEnd w:id="85"/>
      <w:r>
        <w:rPr>
          <w:rFonts w:ascii="Amiri" w:hAnsi="Amiri" w:eastAsia="Amiri" w:cs="Amiri"/>
          <w:color w:val="111111"/>
          <w:sz w:val="28"/>
          <w:sz w:val="28"/>
          <w:szCs w:val="28"/>
          <w:rtl w:val="true"/>
          <w:lang w:bidi="ar-SA"/>
        </w:rPr>
        <w:t>فيتحقّق الكسر والانكسار بين هذه المصلحة وتلك المفسدة ويترجّح جانب المصلحة لكونها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من القول بالموضوعية أنّ الأمارة لا توجب تغيير الواقع‌، بل هو على حاله إلّا أنّ المصلحة إنّما تكون في سلوك الطريق المجعول‌، ويكون نفس العمل بالأمارة مشتملاً على مصلحة موجبة لإيجاب الشارع العمل على وفقها، كما هو المذكور في بعض نسخ الفرائد المطبوع أوّلاً‌، وإن كان قد نقل عنه بعض تلامذتهرحمه الله رجوعه عن هذا الوجه ـ لما أورد عليه بعض تلامذته ـ واختياره إمكان كون المصلحة في نفس الأمر بالسلوك، كما هو المذكور في بعض نسخه المطبوعة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السلوك الّذي تترتّب عليه المصلحة خارجاً غير العمل على طبق الأمارة وإتيان مؤدّاها‌، فالمصلحة تترتّب على المؤدّى لا بما أنّه مؤدّى، بل بما أنّه سلوك الطريق والعمل على طبق الأمارة، وهذا يرجع إلى الوجه الثاني</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630995_730472459"/>
      <w:bookmarkStart w:id="87" w:name="_Toc31"/>
      <w:bookmarkEnd w:id="86"/>
      <w:r>
        <w:rPr>
          <w:rtl w:val="true"/>
        </w:rPr>
        <w:t>نقد القول بالمصلحة السلوكية</w:t>
      </w:r>
      <w:bookmarkEnd w:id="87"/>
    </w:p>
    <w:p>
      <w:pPr>
        <w:pStyle w:val="BookText"/>
        <w:rPr/>
      </w:pPr>
      <w:r>
        <w:rPr>
          <w:rFonts w:ascii="Amiri" w:hAnsi="Amiri" w:eastAsia="Amiri" w:cs="Amiri"/>
          <w:color w:val="111111"/>
          <w:sz w:val="28"/>
          <w:sz w:val="28"/>
          <w:szCs w:val="28"/>
          <w:rtl w:val="true"/>
          <w:lang w:bidi="ar-SA"/>
        </w:rPr>
        <w:t>وتفصيل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إمّا أن تؤدّي إلى وجوب ما هو حرام واقعاً أو استحبابه، أو إلى حرمة الواجب الواقعي أو إلى كراهته، أو إباحة الحرام الواقعي، أو إلى غيره من الصور المفروضة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أدّت إلى وجوب الحرام الواقعي فالمصلحة الّتي تترتّب على سلوك الأمارة إنّما تترتّب على هذا الفعل الّذي هو حرام واقعاً‌، لأنّه لا معنى لسلوك الأمارة إلّا إتيان هذا الفعل حيث إنّه معنونه‌، فهذه المصلحة السلوكية إمّا أن تكون غالبة على مفسدة الواقع‌، فلا معنى لكون الفعل حراماً واقعاً بل هو واجب واقعاً؛ وإمّا أن تكون مغلوبة للمفسدة الواقعية، فلا معنى لكونه واجباً بل هو حرام واقعاً؛ وإمّا أن تكون مساوية لمفسدة الواقع، فيجب أن لا يكون حراماً ولا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أدّت إلى حرمة الواجب الواقعي، فإمّا أن يقال بترتّب المفسدة على الفعل الّذي يكون واجباً واقعاً، فمع تقدير غلبته على المصلحة الواقعية لا يكون غير الوجه الثاني؛ ولو قيل بترتّب مصلحة على الترك تتدارك بها مصلحة الواقع، فالترك ليس قابلاً لترتّب مصلحة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أدّت الأمارة إلى استحباب ما هو الواجب واقعاً، فيجب أن يصير سبباً لتأكّد مصلحة الوجوب، لا أن يكون مزاحماً لها، وفي صورة الترك لا يعقل ترتّب مصلحة عليه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لو أدّت إلى كراهة ما هو حرام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أدّت إلى إباحة الحرام الواقعي، أو الواجب الواقعي، فلا معنى لترتّب المصلحة على الفعل الّذي أدّت الأمارة إلى كونه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هذا سائر الفروض الّتي تكون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فرض آخر ربما يكون السبب لتوهّم المصلحة السلوكية، وهو فيما إذا أدّت الأمارة إلى وجوب صلاة الجمعة مثلاً، مع كونها حراماً واقعاً وكون الواجب الواقعي صلاة الظهر، فتتدارك بالمصلحة السلوكية المصلحة الفائتة وهي مصلحة صلاة الظهر، والمفسدة الّتي وقع المكلّف فيها وهي مفسدة ارتكاب الحرام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حال هذا الفرض خارجاً عن سائر الفروض؛ لأنّه بعد فرض عدم وجود واجب غير إحدى الصلاتين فإمّا أن تكون المصلحة المترتّبة على صلاة الجمعة غالبة على مفسدة فعلها وفوت مصلحة صلاة الظهر فيجب أن يكون الواجب الواقعي صلاة الجمعة، وإمّا أن تكون مساوية لهما فلا معنى لوجوب إحدى الصلاتين إلّا على وجه التخيير، هذا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بالموضوعية والسببية على هذا الوجه ربما لا يكون خالياً عن المناقضة، فإنّ مرجعه إلى الأمر بسلوك الطريق الّذي في سلوكه مصلحة بما أنّه </w:t>
      </w:r>
    </w:p>
    <w:p>
      <w:pPr>
        <w:pStyle w:val="BookText"/>
        <w:rPr/>
      </w:pPr>
      <w:r>
        <w:rPr>
          <w:rFonts w:ascii="Amiri" w:hAnsi="Amiri" w:eastAsia="Amiri" w:cs="Amiri"/>
          <w:color w:val="111111"/>
          <w:sz w:val="28"/>
          <w:sz w:val="28"/>
          <w:szCs w:val="28"/>
          <w:rtl w:val="true"/>
          <w:lang w:bidi="ar-SA"/>
        </w:rPr>
        <w:t>طريق إلى الواقع وسلوكه، ولازم ذلك ملاحظة الطريق موضوعاً للحكم على نحو يكون فانياً في ذي الطريق، وملاحظته في مقابل ذي الطريق وبحياله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فنحن لم نتعقّل وجهاً للوجه الثالث الّذي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نفهم تفاوتاً وفرقاً بينه وبين الوجه الأوّل على نحو لا يرجع إلى التصويب المجمع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نجد أحداً من المحقّقين قال بالسببية والموضوعية في باب الأمارات والطرق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لازم القول بالموضوعية كون مؤدّى الأمارة حكماً واقعياً لا ظاهرياً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بالحكم الظاهريّ إنّما يكون صحيحاً على القول بالطريقية ليس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فيما يرجع إلى المحذور الملاكي، ودفعه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الكلام في المحذور الخطابي وهو لزوم اجتماع الضدّين، كاجتماع البعث مع الزجر، أو البعث الأكيد مع الزجر إذا كان غير الأكيد، أو عكس ذلك، أو البعث أو الزجر مع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 في دفعه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السيّد العلّامة الميرزا الشيرازي، وتلميذه المحقّق السيّد محمد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عدم وجود التضادّ بين الحكم الظاهري والواقعي لاختلاف مرتبتهما، واجتماع الضدّين إنّما يكون ممتنعاً لو تحقّق في شيء واحد وفي مرتبة واحدة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الموضوع للحكم الواقعي ليس موضوعاً إلّا بعنوانه الأوّلي النفس الأمري ولا يكون متعلّقاً بالمكلّف إلّا بعنوانه الأوّلي، فالحكم يتعلّق بموضوعه وبالمكلّف بما هما عليه من العنوان الأوّلي الواقعي النفس الأمري، وإطلاقه يشمل تمام الحالات الّتي تعرض للموضوع أو للمكلّف قبل تعلّق الحكم بهما، ولا يشمل الحالات والأوصاف المتأخّرة عن الحكم، كالعلم والجهل والشك، فلا يمكن </w:t>
      </w:r>
    </w:p>
    <w:p>
      <w:pPr>
        <w:pStyle w:val="BookText"/>
        <w:rPr/>
      </w:pPr>
      <w:r>
        <w:rPr>
          <w:rFonts w:ascii="Amiri" w:hAnsi="Amiri" w:eastAsia="Amiri" w:cs="Amiri"/>
          <w:color w:val="111111"/>
          <w:sz w:val="28"/>
          <w:sz w:val="28"/>
          <w:szCs w:val="28"/>
          <w:rtl w:val="true"/>
          <w:lang w:bidi="ar-SA"/>
        </w:rPr>
        <w:t>لحاظ الموضوع مقيّداً بالعلم أو الجهل به، ولا ملاحظة إطلاقه بالنسبة إليهما؛ وما هو الموضوع للحكم الظاهريّ إنّما هو الموضوع بعنوان كونه مجهول الحكم أو مشكوك الحكم، فتكون مرتبته متأخّرة عن الحكم الواقعي، ومع هذا الاختلاف في الرتبة لا مانع من تعلّق البعث بأحدهما والزجر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في مسألة الترتّب ليس ملاك تصحيح طلب الضدّين إلّا اختلاف مرتبتهما، فإنّ الأمر بالأهمّ إنّما تعلّق بأحد الضدّين مطلقاً، لكن لا يشمل إطلاقه الحالات الّتي تعرض الموضوع بعد تعلّق الحكم به كالعصيان، فلا يشمل إطلاقه ما هو الموضوع للأمر بالمهمّ لأنّه مقيّد بعصيان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بأنّ موضوع الحكم الواقعي وإن لم يشمل إطلاقه حال العلم والجهل بالإطلاق اللحاظي ـ لأنّ ما لا يمكن لحاظ تقييده لا يمكن لحاظ إطلاقه ـ إلّا أنّه بإطلاقه الذاتي محفوظ في ظرف الشكّ والجهل بالحكم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في المطلق والمقيّد</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الإطلاق ليس إلّا إرسال الموضوع وعدم كونه مقيداً بقيد، بمعنى كون الطبيعة تمام متعلّق الحكم، خلافاً لما ذهب إليه جماعة من الاُصوليّين ومنهم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ذهبوا إلى أنّ الإطلاق عبارة عن جعل الموضوع آلة لملاحظة الخصوصيات،</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ملاحظة الخصوصيات وهذا عين التقييد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ما اخترناه يكون الموضوع مطلقاً بالنسبة إلى جميع حالاته سواء كانت من الحالات المفروض وجودها قبل تعلّق الحكم به ككون الصلاة مثلاً في مكان كذا وزمان كذا، أو بعده كالجهل والعلم والعصيان، فإطلاقه هذا محفوظ حتى في مرتبة الشكّ والجهل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يقاس ما نحن فيه بمسألة الترتّب، فإنّ ما هو الملاك في صحّة القول بالترتّب وعدم كون طلب الضدّين من قبيل التكليف بالمحال ـ الّذي هو الملاك في استحالة الأمر بالضدّين بعد كون الأمر بكل واحد منهما في حدّ ذاته ممكناً ـ أنّ المولى حيث يرى أنّ بعثه ليس ممّا لا ينفكّ عنه المبعوث إليه لإمكان عدم انبعاث عبده منه، ولكن يمكن أن ينبعث العبد من الأمر بالمهمّ لأجل خصوصية تكون فيه فيأمر بالمهم مشـروطاً بعصيان الأهمّ وفي ظرف عدم تأثير أمره بالأهمّ في انبعاث العبد وعدم قابليته لذلك حتى لا يكون زمان عصيانه فارغاً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يرى العقل مانعاً منه والوجدان حاكم بصحّته وإمكانه، فلا ينبغي أن يقاس بما نحن فيه، فإنّ تعلّق أمرين بشيئين يمكن الإتيان بكل واحد منهما في ظرفه أمر ممكن بخلاف مسألتنا هذه، فإنّ التكليف الأوّل محفوظ حال التكليف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لو كان ملاك إمكان الأمرين بالضدّين وعدم انتهائه إلى التكليف بالمحال اختلاف مرتبة الحكمين يكون عنوان أحدهما مقيداً ومشـروطاً بعصيان الآخر، فيجب الالتزام بإمكانه إذا كان أحدهما مشـروطاً بإطاعة الآخر أو العلم به، مع اتّفاق الكلّ على عدم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إفادة مقدمة ذكر فيها مراتب الحكم،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التضادّ بين الأحكام إنّما يتحقّق فيما إذا وصلت إلى مرتبة الفعلية، وهي المرتبة الثالثة من المراتب الأربع الّتي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وأمّا في المرتبة الاُولى والثانية فلا تضادّ بينها ولا تزاحم بين إنشاء الإيجاب وإنشاء التحريم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مضادّة بين الحكم الظاهري والواقعي، إذ البعث الفعلي أو </w:t>
      </w:r>
    </w:p>
    <w:p>
      <w:pPr>
        <w:pStyle w:val="BookText"/>
        <w:rPr/>
      </w:pPr>
      <w:r>
        <w:rPr>
          <w:rFonts w:ascii="Amiri" w:hAnsi="Amiri" w:eastAsia="Amiri" w:cs="Amiri"/>
          <w:color w:val="111111"/>
          <w:sz w:val="28"/>
          <w:sz w:val="28"/>
          <w:szCs w:val="28"/>
          <w:rtl w:val="true"/>
          <w:lang w:bidi="ar-SA"/>
        </w:rPr>
        <w:t>الزجر الفعلي لا يكون إلّا بالنسبة إلى مؤدّى الأمارة، وأمّا الحكم الواقعي فلم يصل بعدُ إلى مرتبة الفعلية لعدم وصوله إلى المكلّف وعدم تجاوزه عن مرتبة الإنشاء، وقد مرّ عدم التنافر بين الحكم الإنشائي والفعلي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تصوير الحكم الواقعي بهذه المرتبة وإن كان بمكان من الإمكان إلّا أنّه لا يدفع إشكال لزوم التصويب المجمع على بطلانه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يكون الإجماع قائماً على اشتراك العالم والجاهل، كذلك الإجماع قائم على عدم فعلية الأحكام بالنسبة إلى جميع المکلّفين، كالجاهل بالحكم ـ الّذي تقوم عنده الأمارة مع خطأها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فالحكم بحسب المرتبتين الأُوليين لا يختلف بحسب اختلاف الآراء والأزمان، وأمّا بحسب المرتبة الثالثة والرابعة فالإجماع قائم على اختلافه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الحكم الواقعي الّذي اشترك فيه الجاهل والعالم فعلياً، فلا يجب اتباعه إذا تعلّقت به الأمارة وأصابت، ولا قبح في مخالفته، ضرورة عدم لزوم متابعة الخطاب التحريمي أو الإيجابي ما لم يصل إلى حد الزجر أو البعث الفعلي، وإنّما يجب اتّباع الأمارة فيما لو كان مؤدّاه حكماً فعلياً لا حكماً شأنياً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أفاد في الحاشية</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الجواب عن هذا الإشكال ليس كافياً في دفعه، لكنّه أفاد أخيراً في دفع هذا الإيراد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للحكم في مرتبة الفعلية درجتين،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يعبّر عنها بفعلية ما قبل التنجز،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يعبّر عنها بفعلية حال التنجّز، والاُولى عبارة عن البعث أو الزجر إذا لم يصل إلى المکلّف ولم يتعلّق به علمه، والثانية عبارة عن مرتبة وصوله إليه، فعلى هذا إذا تعلّقت الأمارة بالحكم في هذه المرتبة تجب موافقته وتقبح مخالفته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أوردوا على هذا الوجه أيضاً بأنّه إن كان المراد من الحكم الشأني والمرتبة الشأنية مجرد الإنشاء من غير أن يكون للمولى بعث وزجر وترخيص فعلاً، كأن يكون له طومار مثبت فيه الأحكام الراجعة إلى عبيده مع عدم مخاطبتهم بها، فلا يدفع ما أفاده إشكال لزوم التصويب المجمع على بطلانه، لأنّ الحكم في هذه المرتبة ليس حكماً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المراد من شأنية الحكم أنّه کلّما وجد موضوعه في الخارج يكون محكوماً بهذا الحكم، فلا يرفع به محذور اجتماع الضدّين،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لنا أن نقول جواباً عن هذا الإيراد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تقييد الأحكام بالعلم موجب للدور، وبالجهل لغو؛ لأنّ في ظرف العلم لا يكون المکلّف معنوناً بعنوان الجاهل، وفي ظرف الجهل لا فائدة له، فالحاكم ينشأ مطلقاً ومن غير تقييد بصورة العلم والجهل ولكن لا يريد انبعاث المكلّف إلّا في ظرف العلم  به لعدم إمكان انبعاثه في غير هذا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يكون لقصور في ناحية الحاكم وبعثه وزجره، بل لأجل القصور في ناحية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أراد الآمر انبعاثه مطلقاً يجب أن يتوسّل بأمر آخر مثل إيجاب الاحتياط أو جعل الطريق أو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فالحكم الواقعي الّذي يشترك فيه العالم والجاهل هو الحكم الّذي أنشأه مطلقاً وإن كان المولى لم يرد انبعاث العبد منه إلّا في ظرف وصوله إليه لعدم إمكان انبعاثه إلّا في ظرف العلم به، وإنّما توسّل بإيجاب الاحتياط أو جعل الطريق لحصول غرضه وهو انبعاث العبد في ظرف الجهل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وأظن أنّ هذا مراد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الفعلي في مرحلة ما قبل التنجّز، وهو المناسب لكلامه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المذكور في الكفاية</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ما هو المجعول في باب الطرق </w:t>
      </w:r>
    </w:p>
    <w:p>
      <w:pPr>
        <w:pStyle w:val="BookText"/>
        <w:rPr/>
      </w:pPr>
      <w:r>
        <w:rPr>
          <w:rFonts w:ascii="Amiri" w:hAnsi="Amiri" w:eastAsia="Amiri" w:cs="Amiri"/>
          <w:color w:val="111111"/>
          <w:sz w:val="28"/>
          <w:sz w:val="28"/>
          <w:szCs w:val="28"/>
          <w:rtl w:val="true"/>
          <w:lang w:bidi="ar-SA"/>
        </w:rPr>
        <w:t>والأمارات ليس إلّا الحجّية، والحجّية المجعولة غير مستتبعة للأحكام التكليفية، وفائدة جعل الحجّية تنجّز التكليف في صورة الإصابة وصحّة الاعتذار في صورة الخطأ، فلا منافرة بين الحكم الظاهري والحكم الواقعي؛ لأنّ الأوّل وضعيّ غير مستتبع للحكم التكليفي، والثاني تكليفيّ محض، فلا مضادّة بين جعل الأمارة حجّة وبين وجوب فعل أو حرمته أو استحبابه أو كراهته أو 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وجوب العمل على طبق الأمارة ليس إلّا جعلها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القطع ـ وهو الحجّة الذاتية ـ في كونها سبباً لتنجّز التكليف إذا أصابت وصحّة الاعتذار بها في صورة الخطأ وكون موافقتها انقياداً ومخالفتها تجرّياً، وبين الحجّة المجعولة، فإنّها أيضاً تكون كالحجّة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عليه ليس في موارد الطرق والأمارات حكم من الأحكام الخمسة التكليفية حتى يستلزم محذور اجتماع الضدّين في صورة الخطأ واجتماع المثلين في صورة الإصابة، بل ليس إلّا الحكم الوضعي المجعول بجعل الشارع كسائر الاُمور الاعتبارية الوضعية نحو الملكيّة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المذكور أيضاً</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الإباء عن الوجه السابق، والقول باستتباع جعل الحجّية للأحكام التكليفية، أو القول بأنّه لا معنى لجعلها إلّا جعل تلك الأحكام وانتزاع الحجّية من الأحكام التكليفية، فإنّ وجوب اتّباع الأمارة ينحلّ إلى وجوب الفعل إذا كان مؤدّاها وجوبه، وحرمته إذا كان المؤدّى حرمته، ومن هذا ينتزع تنجّز الواقع في صورة الإصابة ومعذورية المکلّف في صورة الخطأ</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اجتماع الحكمين وإن كان يلزم إلّا أنّهما ليسا بمثلين ولا ضدّين؛ فإنّ </w:t>
      </w:r>
    </w:p>
    <w:p>
      <w:pPr>
        <w:pStyle w:val="BookText"/>
        <w:rPr/>
      </w:pPr>
      <w:r>
        <w:rPr>
          <w:rFonts w:ascii="IRNazanin" w:hAnsi="IRNazanin" w:eastAsia="IRNazanin"/>
          <w:color w:val="111111"/>
          <w:sz w:val="28"/>
          <w:sz w:val="28"/>
          <w:szCs w:val="28"/>
          <w:rtl w:val="true"/>
          <w:lang w:bidi="fa-IR"/>
        </w:rPr>
        <w:t>وجوب اتّباع الأمارة طريقيّ له مصلحة بحسب نفسه وهو رعاية الواقع ووصول المکلّف إلى الواقعيات، من دون أن تكون بالنسبة إلى متعلّقه بحسب كونه مؤدّى للطريق إرادة وكراهة ومصلحة ومفسدة، بل أُنشأ لأجل طريقيته إلى الواقع رعايةً لحفظ الواقع من جهة كون موارد إصابته أكثر من الطرق الّتي يستعملها العبد كالقطع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فبناءً على هذا، إذا قامت الأمارة على وجوب شيء أو حرمته مثلاً ففي صورة الإصابة ليس في البين حكمٌ وإرادةٌ إلّا الحكم الواقعي والإرادة الواقعية، وأمّا الحكم الظاهري فيكون فانياً فيه فناء الطريق في ذي الطريق والمرآة في المرئيّ، وفي صورة الخطأ ليس في البين إلّا حكم ظاهريّ صوريّ من غير أن يكون متعلّقاً لإرادة المولى وكراهته، ومن غير أن تكون له في نفسه مصلحة لعدم كونه طريقاً إلى الحكم الواقعي، وإنّما أمر المولى عبده به صورةً لأجل عدم إمكان تميّز موارد إصابة الأمارة وعدمها، فأمر باتّباع الأمارة مطلقاً حفظاً لما تعلّق به غرضه من حفظ الواقعيات في موارد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يلزم محذور اجتماع المثلين ولا الضدّين، لأنّه في صورة الإصابة يكون الحكم الظاهري مندكّاً وفانياً في الحكم الواقعي، وفي صورة الخطاء لا يكون الحكم الظاهري إلّا صوريّاً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الفرق بين هذا الوجه والوجه الثاني؛ فإنّ الوجه الثاني مبنيّ على القول بفعلية الحكم الظاهري وإسقاط الحكم الواقعي عن الفعلية، وهذا الوجه مبنيّ على كون الحكم الواقعي فعلياً وعدم كون الحكم الظاهري حكماً كسائر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في تقرير الوجوه الّتي أفادها المحقّق 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أن يقال تتميماً وتوضيحاً لما حقّقه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الوجه الثاني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روح الحكم ليس إلّا إرادة المولى أو كراهته المطلقة </w:t>
      </w:r>
    </w:p>
    <w:p>
      <w:pPr>
        <w:pStyle w:val="BookText"/>
        <w:rPr/>
      </w:pPr>
      <w:r>
        <w:rPr>
          <w:rFonts w:ascii="IRNazanin" w:hAnsi="IRNazanin" w:eastAsia="IRNazanin"/>
          <w:color w:val="111111"/>
          <w:sz w:val="28"/>
          <w:sz w:val="28"/>
          <w:szCs w:val="28"/>
          <w:rtl w:val="true"/>
          <w:lang w:bidi="fa-IR"/>
        </w:rPr>
        <w:t>صدور الفعل عن جميع عباده أو تركه، ويكون المولى متسبّباً للمراد بإنشاء الخطاب المطلق ـ الّذي لا يكون مقيّداً بالعلم والجهل ـ ولكن لا يريد انبعاث المکلّف منه  إلّا في ظرف علمه به، وذلك لا لقصور في ناحية المولى بل لقصور الخطاب لأن ينبعث منه العبد في حال الجهل، ولكن حيث يرى عدم كون هذا الخطاب باعثاً لانبعاثه إلّا في صورة العلم فلابدّ وأن يتوسّل لحصول مراده إلى خطاب آخر مثل إيجاب الاحتياط أو إيجاب العمل على طبق الأمارة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الخطاب لا ينشأ إلّا من الإرادة الّتي أُنشأ منها الخطاب الأوّل، فالمولى بكلا الخطابين يكون متسبّباً لحصول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بينهما أصلاً، ففي صورة قيام الأمارة على الوفاق لا يكون حكماً في البين إلّا الحكم الواقعي، وفي صورة قيامها على الخلاف لا يكون هنا حكم أصلاً بل هو حكم صوريّ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نظرنا إلى الخطاب الأوّل وأنّه لا يمكن أن يكون باعثاً للمكلّف نحو المراد ولا يريد المولى انبعاث عبده عنه ـ مع كون إرادته مطلقة ـ إلّا في ظرف علمه به لقصور الخطاب عن البعث والتحريك في غير هذا الظرف،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الواقعي إذا قامت الأمارة على الخلاف شأني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نظرنا إلى الإرادة الّتي تكون علّةً لإنشاء الخطابين وأنّ المولى أراد صدور الفعل من المکلّف مطلقاً وأنّ دائرة إرادته تكون أوسع ممّا تكون الخطابات الأوّلية باعثة إليه،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الواقعي فعليّ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فيوجّه بهذا کلا الوجهين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الثاني والرابع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الوجه الرابع هو الأقرب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الواقعي يكون فعلياً في صورة علم المكلّف به أو قيام الأمارة عليه، ولا يكون حكماً في البين إلّا الحكم الواقعي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الأمارة يكون الحكم الواقعي شأنياً، والحكم الظاهريّ صوريّاً محضاً</w:t>
      </w:r>
      <w:r>
        <w:rPr>
          <w:rFonts w:eastAsia="Amiri" w:cs="Amiri" w:ascii="Amiri" w:hAnsi="Amiri"/>
          <w:color w:val="111111"/>
          <w:sz w:val="28"/>
          <w:szCs w:val="28"/>
          <w:rtl w:val="true"/>
          <w:lang w:bidi="ar-SA"/>
        </w:rPr>
        <w:t xml:space="preserve">. </w:t>
      </w:r>
      <w:bookmarkStart w:id="88" w:name="pg14727_346415"/>
    </w:p>
    <w:p>
      <w:pPr>
        <w:pStyle w:val="BookText"/>
        <w:rPr/>
      </w:pPr>
      <w:bookmarkEnd w:id="88"/>
      <w:r>
        <w:rPr>
          <w:rFonts w:ascii="IRNazanin" w:hAnsi="IRNazanin" w:eastAsia="IRNazanin"/>
          <w:color w:val="111111"/>
          <w:sz w:val="28"/>
          <w:sz w:val="28"/>
          <w:szCs w:val="28"/>
          <w:rtl w:val="true"/>
          <w:lang w:bidi="fa-IR"/>
        </w:rPr>
        <w:t>هذا کلّه بناءً على كون الأحكام الظاهرية طريقية صرفة، كما هو الحقّ، وقد مرّ عدم صحّة القول بالموضوعية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 w:name="__RefHeading___Toc630997_730472459"/>
      <w:bookmarkStart w:id="90" w:name="_Toc32"/>
      <w:bookmarkEnd w:id="89"/>
      <w:r>
        <w:rPr>
          <w:rtl w:val="true"/>
        </w:rPr>
        <w:t>تذنيبات</w:t>
      </w:r>
      <w:bookmarkEnd w:id="9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مرادنا من فعلية الحكم الواقعي فعليته في صورة إصابة العلم، أو الأمارة القائمة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المخالفة فلا فعلية له، بل هو باقٍ على شأنيته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لاستحقاق العقاب وصحّة احتجاج المولى على العبد في صورة المخالفة، واحتجاجه على المولى في صورة عدم إصابة الأمارة ووقوعه في مخالفة الواقع،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أمره باتّباع الأمارة أو الأخذ بالحالة السابقة أو بأحد طرفي الاحتمال؛ فإنّ لازم هذا الأمر تنجّز الواقع واستحقاق العقاب على المخالفة في صورة الإصابة، ومعذوريته في صورة الخطأ إن قلنا بأنّ معذورية المکلّف في صورة الخطأ من آثار الأمر باتّباع الأمارة، ولم نقل باستناد معذوريته بجهله بالحكم الواقعي ـ كما قوّيناه في مبحث القطع ـ دون الأمارة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أي تنجّز الواقع واستحقاق العقاب على المخالفة في صورة الإصابة، هو معنى حجّية الأمارة أو الاحتياط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الحجّية الّتي تكون من آثارها استحقاق العقاب على المخالفة في صورة الإصابة، وتنجّز التكليف ومعذوريته في صورة الخطأ</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الحجّية إن كان تنجّز الواقع واستحقاق العقاب على المخالفة </w:t>
      </w:r>
    </w:p>
    <w:p>
      <w:pPr>
        <w:pStyle w:val="BookText"/>
        <w:rPr/>
      </w:pPr>
      <w:r>
        <w:rPr>
          <w:rFonts w:ascii="Amiri" w:hAnsi="Amiri" w:eastAsia="Amiri" w:cs="Amiri"/>
          <w:color w:val="111111"/>
          <w:sz w:val="28"/>
          <w:sz w:val="28"/>
          <w:szCs w:val="28"/>
          <w:rtl w:val="true"/>
          <w:lang w:bidi="ar-SA"/>
        </w:rPr>
        <w:t>والمعذورية، فلا يكون هذا من الاُمور الجعلية والاعتبارية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معناها شيئاً آخر ـ يكون تنجّز الواقع واستحقاق العقاب على المخالفة في صورة الإصابة، والمعذورية في صورة عدمها أثره ـ فنحن لا نتعقّل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بين الحجّية ـ في عدم كونها قابلة للجعل ـ وغيرها من العناوين المذكورة في کلّمات بعض المعاصرين</w:t>
      </w:r>
      <w:r>
        <w:rPr>
          <w:rFonts w:eastAsia="IRNazanin" w:cs="IRNazanin"/>
          <w:color w:val="111111"/>
          <w:sz w:val="28"/>
          <w:szCs w:val="28"/>
          <w:rtl w:val="true"/>
          <w:lang w:bidi="fa-IR"/>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كالطريقية والمحرزية والوسطية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جعل الحجّية، والوسطية أو الطريقية أو المحرزية منافٍ لما هو التحقيق من كون حجّية الأمارات والاُصول إمضائية وعدم كونها تأسيساً واقتراحاً من الشارع، وسيأتي إن شاء الله تعالى مزيد توضيح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في التوفيق بين الحكم الظاهري والواقعي، إنّما يجري فيما إذا كان مؤدّى الأمارة والحكم الظاهري وجوب فعل مع كونه حراماً في الواقع،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إنّما يجري إذا أدّى الطريق أو الأصل إلى حكم في قبال الواقع مخالف له، كوجوب فعل مع كونه محكوماً بحكم آخر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الحكم الظاهري دالّا على توسعة موضوع الحكم الواقعي، وراجعاً إلى كيفيّة دخل جزء أو شرط في المأمور به وتوضيحه، كالأمارات والاُصول الجارية في الشكّ في أجزاء الصلاة أو شرائطها في الشبهة الموضوعية،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يتأتّى فيه ما ذكرنا من وجه الجمع والتوفيق، ولاحاجة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توسعة موضوع الحكم الواقعي ـ وهو الصلاة مثلاً ـ في ظرف الشكّ، وفردية الصلاة مع الطهارة المشكوكة للصلاة المأمور بها، وانطباقها عليها، من غير تفاوت بينها وبين الصلاة مع الطهارة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اخترنا في مبحث الإجزاء، إجزاء هذه الصلاة عن الواقع، وقلنا بأنّ منشأ توهم عدم الإجزاء ليس إلّا توهّم كون هذه الصلاة مع الطهارة المشكوكة وفي حال الشكّ في طهارة البدن أو اللباس متعلّقاً لأمر خاصّ غير الأمر المتعلّق بطبيعة الصلاة، والحال أنّه ليس في البين إلّا أمر واحد وهو الأمر المتعلّق بطبيعة الصلاة الّتي أحد أفرادها الصلاة مع الطهارة الواقعية، وأحدها الصلاة مع الطهارة المشكوكة، كما أنّ أحد أفرادها الصلاة مع الطهارة المائية في حال الاختيار وأحدها الصلاة مع الطهارة الترابية في حال الاضطرار،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المأمور به في حال الاضطرار وفي حال الشكّ هو المأمور به في ظرف الاختيار وفي ظرف العلم، إلّا أنّ مصداق طبيعة الصلاة في حال الاختيار الصلاة مع الطهارة المائية، وفي ظرف الاضطرار مع الطهارة الترابية، وفي حال الشكّ مع الطهارة المستصحبة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وجود أمر آخر في البين غير الأمر المتعلّق بطبيعة الصلاة، ليس في محلّه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 هناك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وقع محلّا للنزاع في مبحث الإجزاء ليس إلّا فيما إذا كان للشارع أمر متعلّق بطبيعة كان لها فرد بحسب حال وفرد بحسب حال آخر، كالاختيار والاضطرار، أو العلم والجهل بوجود الشرط أو الجزء، وأنّ الإتيان بأحد الفردين في حال يجزي عن الإتيان بما هو فردها في حالة اُخرى أم لا؟ وإلّا فلو قلنا بتعلّق أمر مستقلّ بكل واحد من الفردين، فلا يعقل القول بالإجزاء؛ فإنّه لا ريب في عدم إجزاء </w:t>
      </w:r>
    </w:p>
    <w:p>
      <w:pPr>
        <w:pStyle w:val="BookText"/>
        <w:rPr/>
      </w:pPr>
      <w:r>
        <w:rPr>
          <w:rFonts w:ascii="IRNazanin" w:hAnsi="IRNazanin" w:eastAsia="IRNazanin"/>
          <w:color w:val="111111"/>
          <w:sz w:val="28"/>
          <w:sz w:val="28"/>
          <w:szCs w:val="28"/>
          <w:rtl w:val="true"/>
          <w:lang w:bidi="fa-IR"/>
        </w:rPr>
        <w:t>الإتيان بما هو مأمور به بأمر عمّا هو المأمور به بأمر آخر، ويصير من قبيل الصلاة والصوم في عدم إجزاء کلّ واحد منهما عن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الاُصول والأمارات الجارية في الشكّ في أجزاء الصلاة أو شرائطها حاكمة على الأحكام الواقعية، لكن ليس هنا أمران ظاهري وواقعي، بل أمر واحد تعلّق بالواقعي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الحكومة هو كون دليل الحاكم مفسّراً لدليل المحكوم إمّا بتضيق دائرته بلسان التخصيص وإفادة عدم شمول الحكم لجميع الأفراد ورفع حكم الخاصّ الّذي يكون ملاكه مع ملاك الأحكام المتعلقة بسائر أفراد العامّ واحداً، أو بلسان التقييد وإفادة عدم كون الطبيعة المذكورة في دليل المحكوم تمام الموضوع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موسّعاً لها بإدخال ما كان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كون دليل الحاكم في عرض دليل المحكوم وفي مرتبته،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على أدلّة سائر الشکوك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فيه ليس من هذا القبيل، لتأخّر دليل الحكم الظاهري ـ كدليل الأصل مثلاً ـ عن دليل اشتراط الصلاة بالطهارة الواقعية بمرتبتين إحداهما الشكّ في الطهارة المأخوذة في موضوع الحكم الواقعي وثانيتهما أخذ الطهارة في موضوع الحكم الواقعي، ولازم ذلك تعدّد الحكمين وعدم الإجزاء؛ فإنّ الحكم الواقعي باقٍ على حاله، والحكم الظاهري بعد انكشاف الخلاف يزول بزوال موضوعه، فلا وجه للإجزاء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كان دليل الحكم الظاهريّ ودليل الحكم الواقعي ليسا في مرتبة </w:t>
      </w:r>
    </w:p>
    <w:p>
      <w:pPr>
        <w:pStyle w:val="BookText"/>
        <w:rPr/>
      </w:pPr>
      <w:r>
        <w:rPr>
          <w:rFonts w:ascii="Amiri" w:hAnsi="Amiri" w:eastAsia="Amiri" w:cs="Amiri"/>
          <w:color w:val="111111"/>
          <w:sz w:val="28"/>
          <w:sz w:val="28"/>
          <w:szCs w:val="28"/>
          <w:rtl w:val="true"/>
          <w:lang w:bidi="ar-SA"/>
        </w:rPr>
        <w:t>واحدة، ولكن بعد اتّفاق الكلّ على ورود دليل الأصل وتسليم ظهوره اللفظي فى جعل الحكم الظاهري، وعدم كون دليل الحكم الظاهري مخصِّصاً أو مقيِّداً بالمعنى المصطلح، يبقى الكلام في تقديم ظهور دليل الواقعي وظهور دليل الظاهري، والمدّعى هو تقديم الثاني على الأوّل، وإلّا يلزم لغوية الجعل في صورة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عدم اللغوية كونه محكوماً بإتيان الصلاة ما لم ينكشف الخلاف، بل يمكن القول باستفادة ذلك من نفس أدلّة الأحكام الظاهرية لكونها مغيّاة بعدم كشف الخلاف؛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بغايته يدلّ على امتداد هذا الحكم إلى زمان العلم،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مسوقة لبيان عدم العلم بالواقع والشكّ فيه، ودخالة الشكّ في موضوع الحكم، لا لبيان عدم وجود حكم المغيّى بعد كشف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بالقذارة مثلاً بعد الشكّ فيها يكشف عن فقدان الطهارة في الصلاة مثلاً، لا عن عدم ترتّب الأثر ـ أعني انطباق عنوان المأمور به على المأتيّ به ـ وعدم إتيان المکلّف بالصلاة المأمور بها؛ فإنّ المفروض انطباقه ظرف الشكّ ومن جملتها انطباق عنوان المأمور به المشروط بالطهارة عليه، وبعد ترتّب ذلك الأثر لا مجال لارتفاعه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نقل في مقام الجمع بين الحكم الظاهري والواقعي بمقالة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من جعل الحجّية والعذرية،</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مجال إلّا للقول بعدم الإجزاء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الخلاف لا يوجب رفع ذلك الأثر بعد تسليم ظهور دليل الحكم الظاهري في توسعة الواقع، وأنّه ظاهر في ترتّب جميع آثار الطهارة مثلاً في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جعل الحجّية فلا يمكن تصحيحه في المقام، لأنّ الفرض أنّ الحكم المتعلّق بالصلاة المرکّبة من الأجزاء والشرائط الكذائية معلوم للمكلّف، فلا معنى لجعل الحجّية وتنجّز التكليف في صورة موافقة الحكم الظاهري مع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العذرية فهي بالنسبة إلى الاُصول في بعض الموارد غير مستندة إلى الأصل، وإنّما تكون مستندة إلى الجهل، وفي بعض الموارد لا يمكن فرضه أصلاً، كما لو أتى المکلّف بالصلاة مع اللباس المشكوك في أوّل الوقت إستناداً إلى الأصل فبان عدم كونه طاهراً واقعاً في الوقت، فإنّه لا مجال لعذرية الأصل في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أنّ جعل الشارع حكماً يوجب مخالفة الواقع،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إلى خصوص الروايات الواردة في المقام، وعدم إمكان الالتزام بتحقّق العذر فقط دون تحقّق المأمور به، كما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اُبالي أبَوْلٌ أصابني أم ماءٌ إذا لم أعلم</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الالتزام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أصلاً وكان معذوراً في تركها،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الإجزاء منافٍ لجعل الأحكام الظاهرية على نحو الطريقية؛ لأنّ مقتضـى طريقية الحكم الظاهري عدم الحكم واقعاً في صورة الخطأ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وإن لم نقل بكون الأوامر والنواهي تابعة للمصالح والمفاسد الّتي تكون فيها، ولكن لا مانع من كون المصلحة في تحقّق الإطاعة بما هي إطاعة بالنسبة إلى العمل الّذي عيّنه الشارع من بين الأعمال بعد ملاحظة المرجّحات، ومع ذلك لا منافاة بين الإجزاء وطريقية الأحكام الظاهرية، لحصول المصلحة على کلّ حال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الفراغ من عدم كون دليل الحكم الظاهري مخصّصاً أو مقيّداً بالمعنى المصطلح، يبقى الكلام في تقديم دليل الحكم الظاهري أو الواقعي، وحيث إنّ </w:t>
      </w:r>
    </w:p>
    <w:p>
      <w:pPr>
        <w:pStyle w:val="BookText"/>
        <w:rPr/>
      </w:pPr>
      <w:r>
        <w:rPr>
          <w:rFonts w:ascii="Amiri" w:hAnsi="Amiri" w:eastAsia="Amiri" w:cs="Amiri"/>
          <w:color w:val="111111"/>
          <w:sz w:val="28"/>
          <w:sz w:val="28"/>
          <w:szCs w:val="28"/>
          <w:rtl w:val="true"/>
          <w:lang w:bidi="ar-SA"/>
        </w:rPr>
        <w:t>دليل الحكم الظاهري إنّما دلّ على توسعة موضوع الحكم الواقعي، وحكم بكون البدن واللباس المشكوك طهارته مثلاً بحكم الطاهر، فلابدّ حينئذٍ من أحد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يكون المراد كون المصلّي كذلك معذوراً في المخالفة إذا خالف الحكم الظاهري الحكم الواقعي، ومستحقّاً للعقاب والتوبيخ من قبل المولى إذا تركها في صورة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العمل الكذائي ينطبق عليه عنوان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غير معقول؛ إذ في صورة كشف الخلاف في الوقت لا مخالفة أصلاً فلا معنى للعذر، و لا عذر في خارج الوقت فلأنّ جعل العذر متفرّع على استناد مخالفة الواقع إلى الجهل وشبهه حتى يكون جعل العذر للامتنان والتسهيل موجَّهاً، وأمّا هنا فتكون المخالفة مستندة إلى نفس هذا الحكم والجعل، فكيف يصحّ أن يكون نفس هذا الجعل الموجب للمخالفة جعلاً للعذر في صورة المخالفة؟</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الجمع هنا بين الحكم الظاهري والواقعي؟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التوفيق بينهما بأحد الوجهين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الحكم الواقعيّ شأنياً والظاهريّ فعلياً؛ فلأنّ الشأنية هناك</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تكون متوقّفة على عدم إمكان انبعاث العبد بالخطاب الأوّل في ظرف الشكّ تكون الإرادة الأوّلية المنكشفة بالخطاب الثاني شأنية في صورة عدم الإصابة لا محالة، وما نحن فيه ليس من هذا القبيل لتعيّن الأمر والمأموربه وتمكّن المأمور من تحصيل شرائطه الواقعية، وحكم العقل بلزوم تحصيلها لولا حكم الشارع بتوسعة الموضوع وجعل الحكم الظاهري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الثاني وهو كون الحكم الظاهريّ حجّة وعذراً وحكماً صوريّاً والواقعي حقيقيّاً، فلما مرّ من عدم تحقّق الحجّية والعذرية هنا من غير فرق بين انكشاف الخلاف في الوقت وخارجه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أن نلتزم بشأنية الواقع وعدم حكم فعلي للشارع غير الشأنية المصطلحة، فإنّها كما ذكرنا لا تدفع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الأحكام لابدّ لها من ملاكات ومصالح وأنّ العبد في مقام الامتثال يقع في الكلفة والمشقّة، ولا تعارض المشقّة والكلفة اللازمة ـ الّتي يقتضيها طبع الحكم والإتيان بنفس الطبيعة ـ المصلحة الثابتة في متعلّق الحكم، بخلاف المشقّة الزائدة على هذه المشقة، كالمشقة الحاصلة من إتيان نفس الطبيعة وغيرها مقدّمة لها، فإنّه يمكن معارضة المشقّة الزائدة للمصلحة الّتي تكون في متعلّق الحكم، فترفع اليد عن هذه المصلحة لمعارضتها مع هذه المشقّة الزائدة، لئلّا يقع المكلف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أدلّة الأحكام الظاهرية أنّ الشارع لا يرضى بتحمّل المشقّة زائداً على الكلفة الّتي اقتضاها نفس الإتيان بالمأمور به، ورَفَع اليد عن اشتراط الشرائط والأجزاء الواقعية في ظرف الشكّ، فيكون العلم بالنجاسة مضرّاً لا أنّ العلم بعدمها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الحكم الواقعي في هذه الموارد شأنياً ـ بالمعنى المذكور ـ والحكم الظاهري فعلياً، فلا معنى لجعل الحكم الواقعي وجعل الشـرط إبتداءً وواقعاً الطهارة الواقعية، وأعمّ منها ومن الظاهرية ظاهراً وثانياً، وتنزيل المشكوك منزلة المعلوم، فلا ينبغي حينئذٍ إلّا جعل الشرط أعمّ منهما واقعاً حتى يرجع إلى كون الشرط عدم العلم بالنجاسة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يكون الوصول إلى مصالح متعلّقات الأحكام غير مترتّب على وجود المتعلّق بجميع خصوصياته ومشخّصاته في الخارج، وكان مترتّباً على شيء آخر هو حقيقة موضوع الأمر الواقعي وروحه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الإطاعة أو الخضوع أو الخشوع وإظهار العبودية لله عزّ وجلّ، وكانت الخصوصيات والمشخّصات الموجبة لاختلاف </w:t>
      </w:r>
      <w:bookmarkStart w:id="91" w:name="pg14727_346423"/>
    </w:p>
    <w:p>
      <w:pPr>
        <w:pStyle w:val="BookText"/>
        <w:rPr/>
      </w:pPr>
      <w:bookmarkEnd w:id="91"/>
      <w:r>
        <w:rPr>
          <w:rFonts w:ascii="IRNazanin" w:hAnsi="IRNazanin" w:eastAsia="IRNazanin"/>
          <w:color w:val="111111"/>
          <w:sz w:val="28"/>
          <w:sz w:val="28"/>
          <w:szCs w:val="28"/>
          <w:rtl w:val="true"/>
          <w:lang w:bidi="fa-IR"/>
        </w:rPr>
        <w:t>صور العبادات كالأجزاء والشرائط من قبيل المشخّصات الفردية الخارجة عن حقيقة الطبيعة، إلّا أنّ تعلّق الأمر بهذه الخصوصيات والصور الخاصّة والهيئات المخصوصة وتعيّنها لمكان وجود مصلحة مقتضية مؤثّرة في ذلك ما لم تزاحمها مصلحة أقوى كمصلحة التسهيل أو دفع المشقّة الزائدة، فهذه المصلحة إنّما توجب تعيّن تلك الخصوصيات ما لم توجب هذه الخصوصيات کلفة زائدة على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لابدّ من جعل الشرط واقعاً وابتداءً الطهارة الواقعية، وأعمّ منها ومن الظاهرية في ظرف الشكّ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يكفي في مقام تصوير إمكان جعل الحكمَين ولو لم يكن في عالم الإثبات دليل في البين، فتدبّر جيّداً</w:t>
      </w:r>
      <w:r>
        <w:rPr>
          <w:rFonts w:eastAsia="IRNazanin" w:cs="IRNazanin"/>
          <w:color w:val="111111"/>
          <w:sz w:val="28"/>
          <w:szCs w:val="28"/>
          <w:rtl w:val="true"/>
          <w:lang w:bidi="fa-IR"/>
        </w:rPr>
        <w:t>.</w:t>
      </w:r>
    </w:p>
    <w:p>
      <w:pPr>
        <w:pStyle w:val="Heading6"/>
        <w:numPr>
          <w:ilvl w:val="5"/>
          <w:numId w:val="1"/>
        </w:numPr>
        <w:rPr/>
      </w:pPr>
      <w:bookmarkStart w:id="92" w:name="__RefHeading___Toc630999_730472459"/>
      <w:bookmarkStart w:id="93" w:name="_Toc33"/>
      <w:bookmarkEnd w:id="92"/>
      <w:r>
        <w:rPr>
          <w:rtl w:val="true"/>
        </w:rPr>
        <w:t>تتمّة</w:t>
      </w:r>
      <w:bookmarkEnd w:id="93"/>
    </w:p>
    <w:p>
      <w:pPr>
        <w:pStyle w:val="BookText"/>
        <w:rPr/>
      </w:pPr>
      <w:r>
        <w:rPr>
          <w:rFonts w:ascii="Amiri" w:hAnsi="Amiri" w:eastAsia="Amiri" w:cs="Amiri"/>
          <w:color w:val="111111"/>
          <w:sz w:val="28"/>
          <w:sz w:val="28"/>
          <w:szCs w:val="28"/>
          <w:rtl w:val="true"/>
          <w:lang w:bidi="ar-SA"/>
        </w:rPr>
        <w:t>استشكل بعض الأعاظم من المعاصرين ـ كما في تقريرات بحثه ـ على مختار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في مبحث الإجزاء من إجزاء الحكم الظاهري في الشبهة الموضوعية إذا كان دليله أحد الاُصول الجارية في الشبهات الموضوعية لكون دليله حاكماً على دليل الاشتراط ومبيّناً لدائرة الشـرط وأنّه أعمّ من الطهارة الظاهرية والواقعية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استقامة ما أفاده على مسلكه من تفسير الحكومة من كون أحد الدليلين مفسّراً للدليل الآخر على وجه يكون بمنزلة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وأشباهها من أدوات التفسير، لوضوح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مفسّـراً لما دلّ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لما دلّ على أنّه يعتبر الوضوء بالماء المطلق الطاهر، والصلاة مع اللباس الطاهر المباح، وأمثال ذلك</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التوسعة والحكومة إنّما تستقيم إذا كانت الطهارة أو الحلّية الظاهرية مجعولة </w:t>
      </w:r>
    </w:p>
    <w:p>
      <w:pPr>
        <w:pStyle w:val="BookText"/>
        <w:rPr/>
      </w:pPr>
      <w:r>
        <w:rPr>
          <w:rFonts w:ascii="Amiri" w:hAnsi="Amiri" w:eastAsia="Amiri" w:cs="Amiri"/>
          <w:color w:val="111111"/>
          <w:sz w:val="28"/>
          <w:sz w:val="28"/>
          <w:szCs w:val="28"/>
          <w:rtl w:val="true"/>
          <w:lang w:bidi="ar-SA"/>
        </w:rPr>
        <w:t>أوّلاً، ثم يأتي دليل على أنّ ما هو الشـرط في الصلاة أعمّ من الطهارة الواقعية والظاهرية، حتى يكون هذا الدليل موسّعاً وحاكماً على أدلّة اعتبار الطهارة الواقعية، مع أنّ المفروض عدم وجود دليل سوى نفس دليل قاعدة الطهارة وهو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يمكن أن يكون معمِّماً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المتصوّرة في باب الطرق والأمارات والاُصول غير الحكومة الموجبة للتوسعة أو التضييق؛ فإنّ الحكومة الموجبة للتوسعة والتضييق إنّما تكون فيما إذا كان دليل الحاكم في مرتبة دليل المحكوم، ولا يكون الشكّ في المحكوم مأخوذاً في دليل الحاكم، وهي لا تتحقّق إلّا بالنسبة إلى أدلّة الأحكام الواقعية بعضها مع بعض،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بين الثلاث والأربع فابن على الأربع</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اُخرى،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الحكمين اللذين يتكفّلهما الدليل الحاكم والدليل المحكوم في الأدلّة الواقعية إنّما يكون أحدهما موسّعاً أو مضيّقاً لموضوع الآخر لأجل كونهما مجعولين في عرضٍ واحدٍ؛ فإنّ الحكومة بمنزلة التخصيص، والحكم الخاصّ إنّما يكون مجعولاً واقعاً في عرض جعل الحكم العامّ من دون أن يكون بينهما ترتّب وطولية، فكان هناك حكم مجعول على كثير الشكّ، وحكم آخر مجعول على غيره، وإنّما يسمّى ذلك بالحكومة لا التخصيص لعدم ملاحظة النسبة بين الدليلين، وإلّا فنتيجة الحكومة التخصيص</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الحكمان اللذان يتكفّلهما دليل الحكم الظاهري ودليل الحكم الواقعي، </w:t>
      </w:r>
    </w:p>
    <w:p>
      <w:pPr>
        <w:pStyle w:val="BookText"/>
        <w:rPr/>
      </w:pPr>
      <w:r>
        <w:rPr>
          <w:rFonts w:ascii="Amiri" w:hAnsi="Amiri" w:eastAsia="Amiri" w:cs="Amiri"/>
          <w:color w:val="111111"/>
          <w:sz w:val="28"/>
          <w:sz w:val="28"/>
          <w:szCs w:val="28"/>
          <w:rtl w:val="true"/>
          <w:lang w:bidi="ar-SA"/>
        </w:rPr>
        <w:t>فأحدهما ـ وهو الّذي يتكفّله دليل الحكم الظاهري ـ مجعول في طول الحكم الواقعي وفي المرتبة المتأخّرة عنه، لأنّ الشكّ مأخوذ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الظاهري إنّما هو واقعٌ في رتبة إحراز الواقع والبناء العمليّ عليه بعد جعل الواقع وانحفاظه على ما هو عليه من التوسعة والتضييق، فلا يمكن أن يكون المجعول الظاهري موسّعاً أو مضيقاً للمجعول الواقعي مع عدم كونه في 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لا تكون حكومة الحكم الظاهري على الواقعي إلّا في مقام الظاهر والإحراز، ولذا نسمّيه بالحكومة الظاهرية في مقابل الحكومة الواقعية، وهي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ترتّب آثار الواقع عليه ما لم ينكشف الخلاف، وأمّا بعد كشف الخلاف فينكشف عدم وجدان المأتيّ به لشرطه، ومقتضى القاعدة عدم إجزائه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انقسام الحكومة إلى قسمين ظاهرية وواقعية، يتوقف الإجزاء على كون الحكومة في المقام واقعية مع أنّها مستحيلة لأجل أخذ الشكّ في موضوع أدلّة الأصل، ولا ريب أنّ هذا يكون من الحكومة الظاهرية وهي غير مستلزمة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الاُصول دون الأمارات بذلك تخصيص بلا مخصّص، بل الأمارة أولى من الاُصول بالحكومة المدّعاة في المقام وإجزائها عن الواقع، فإنّ الموجود في الأمارة جعل المحرز للواقع، وفي الأصل ليس إلّا فرض المحرز وجعل آثار المحرز عند الشكّ لا جعل نفس المحرز</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الحكومة كما ادّعاه المحقّق المذكور واقعيّة، وقلنا بأنّ الطهارة المجعولة لقاعدة الطهارة واستصحابها موسّعة للطهارة الواقعية، فلابدّ من ترتّب جميع آثار الواقع لا خصوص الشرطية، والحكم بطهارة ملاقي مستصحب الطهارة وعدم القول بنجاسته بعد انكشاف الخلاف والعلم بنجاسة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الملاقي </w:t>
      </w:r>
    </w:p>
    <w:p>
      <w:pPr>
        <w:pStyle w:val="BookText"/>
        <w:rPr/>
      </w:pPr>
      <w:r>
        <w:rPr>
          <w:rFonts w:ascii="Amiri" w:hAnsi="Amiri" w:eastAsia="Amiri" w:cs="Amiri"/>
          <w:color w:val="111111"/>
          <w:sz w:val="28"/>
          <w:sz w:val="28"/>
          <w:szCs w:val="28"/>
          <w:rtl w:val="true"/>
          <w:lang w:bidi="ar-SA"/>
        </w:rPr>
        <w:t>حين الملاقاة كان طاهراً بمقتضى التوسعة المستفادة من القاعدة أو الاستصحاب، مع أنّه ممّا لم يلتزم به أحد</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لا يذهب عليك ضعف ما أفاده المعاصر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المناقشة في عدم تحقّق الحكومة في المقام على مختار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لفظية؛ لأنّ المقصود تقدّم دليل الأصل على دليل الاشتراط، وأنّه مبيّن لدائرة الشـرط بأنّه أعمّ من الطهارة الواقعية والظاهرية، وأنّ مقتضى ملاحظة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أدلّة اشتراط الصلاة بالطهارة الواقعية كون الشـرط في حال الشكّ أعمّ من الطهارة الظاهرية والواقعية، سواء استمرّ الشكّ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دخالة لكون ذلك حكومة على اصطلاح وعدم كونه كذلك على اصطلاحه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متوجّه إلى المحقّق المذكور من حيث اعتباره في الحكومة كون الدليل الحاكم مفسراً للدليل المحكوم ومصدّراً بأدوات التفسير، لأنّه يكفي في الحكومة أن يكون الدليل الحاكم ناظراً إلى المحكوم بحيث لو لم يكن المحكوم لكان لغواً، سواء كان موسّعاً لدائرة المحكوم بإدخال ما يكون خارجاً عنه أو مضيّقاً له بإخراج ما يكون داخلاً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ربما لا يوجد دليل يكون مفسـّراً لدليل آخر ومصدّراً بأدوات التفسير، إلّا أنّ هذا الإشكال لا يكون وارداً على ما اختاره في المقام من تقديم دليل الأصل على أدلّة الاشتراط، وأنّه يستظهر من ملاحظتهما معاً أعمّية الشـرط في حال الشكّ، كما لا يخفى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في الإيراد الثاني، فهو أيضاً مؤاخذة للمحقّق المذكور بظاهر عبارته، </w:t>
      </w:r>
    </w:p>
    <w:p>
      <w:pPr>
        <w:pStyle w:val="BookText"/>
        <w:rPr/>
      </w:pPr>
      <w:r>
        <w:rPr>
          <w:rFonts w:ascii="Amiri" w:hAnsi="Amiri" w:eastAsia="Amiri" w:cs="Amiri"/>
          <w:color w:val="111111"/>
          <w:sz w:val="28"/>
          <w:sz w:val="28"/>
          <w:szCs w:val="28"/>
          <w:rtl w:val="true"/>
          <w:lang w:bidi="ar-SA"/>
        </w:rPr>
        <w:t>والحال أنّ مراده أنّ مقتضـى الاستظهار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الاشتراط أنّ ما هو الشرط أعمّ من الواقعيّ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فردية الصلاة مع الطهارة المشكوكة للصلاة الواقعة تحت الأمر ومصداقيتها لها في حال الشكّ، كفردية الصلاة مع الطهارة الواقعية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القاعدة ناظرة إلى نفس دليل الصلاة وموسّعة لدائرة العنوان المترقّب حصوله وانطباقه على المأتيّ به، فالحكم بالطهارة الظاهرية معناه الحكم بتحقّق العنوان المترقّب انطباقه على الفعل، وحصول ذلك العنوان في ظرف الشكّ، وبعد تحقّق ذلك العنوان والحكم بكون المأتيّ به فرداً له لا معنى لانكشاف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إيراده الثالث،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معنى لتقسيم الحكومة إلى الظاهرية والواقعية، ما يظهر ممّا ذكرناه في التذنيب الثالث، فإنّ دليل الأصل ودليل الحكم الواقعي وإن لم يكونا في عرض واحد، ولكن بعد اتّفاق الكلّ على ورود دليل الأصل وجعل الحكم الظاهري في مورد الشكّ وعدم كونه مخصّصاً أو مقيّداً بالمعنى المصطلح، يجب الجمع بينه وبين دليل الحكم الواقعي بتقديم ظهور أحدهما، وحيث إنّ جعل الحكم الظاهريّ الدالّ على توسعة موضوع الحكم الواقعي لا يمكن أن يكون جعلاً للحجّية والعذرية كما مرّ تفصيله، فلابدّ من القول بكون الصلاة المأتيّ بها كذلك فرداً لطبيعة الصلاة المأمور بها، وأنّ الشـرط أعمّ من الطهارة الظاهرية والواقعية، فتدبّر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الإيراد الرابع، فهو وإن كان وارداً على ما سلكه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وذهابه إلى التفصيل بين الاُصول والأمارات، ولكن يدفعه ما اخترناه من عدم الفرق بينهما في الإجزاء</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94" w:name="pg14727_346428"/>
    </w:p>
    <w:p>
      <w:pPr>
        <w:pStyle w:val="BookText"/>
        <w:rPr/>
      </w:pPr>
      <w:bookmarkEnd w:id="94"/>
      <w:r>
        <w:rPr>
          <w:rFonts w:ascii="Amiri" w:hAnsi="Amiri" w:eastAsia="Amiri" w:cs="Amiri"/>
          <w:color w:val="111111"/>
          <w:sz w:val="28"/>
          <w:sz w:val="28"/>
          <w:szCs w:val="28"/>
          <w:rtl w:val="true"/>
          <w:lang w:bidi="ar-SA"/>
        </w:rPr>
        <w:t>وأمّا إيراده الخامس، فمدفوع بأنّ انطباق الصلاة على الفرد المأتيّ به مع الطهارة الظاهرية في حال الشكّ بمقتضى قاعدة الطهارة لا يقتضي ترتب جميع آثار الواقع حتى بعد العلم وانكشاف الخلاف، فتدبّر جيّداً</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631001_730472459"/>
      <w:bookmarkStart w:id="96" w:name="_Toc34"/>
      <w:bookmarkEnd w:id="95"/>
      <w:r>
        <w:rPr>
          <w:rtl w:val="true"/>
        </w:rPr>
        <w:t>الأمر الخامس</w:t>
      </w:r>
      <w:r>
        <w:rPr>
          <w:rtl w:val="true"/>
        </w:rPr>
        <w:t xml:space="preserve">: </w:t>
      </w:r>
      <w:r>
        <w:rPr>
          <w:rtl w:val="true"/>
        </w:rPr>
        <w:t>في تأسيس الأصل فيما لا يعلم حجّيته</w:t>
      </w:r>
      <w:bookmarkEnd w:id="96"/>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إثبات إمكان التعبّد بغير العلم، ودفع الشبهات المتصوّرة في المقام، وبيان الجمع بين الحكم الظاهريّ والواقعي، يقع الكلام في وقوعه في الأحكام الشـرعية وعدمه، ولابدّ قبل الورود في المطلب من تأسيس الأصل حتى يكون هو المعوّل عليه عند الشكّ وفقد الدليل على وقوع التعبّد بغير العلم،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التعبّد والاستناد قولاً أو عملاً بالظن الّذي لم يقم على التعبّد به دليل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من الكتاب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لَكُمْ أَمْ عَلَى اللهِ تَفْتَرُونَ‏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ولا يرد على ما ذكر كون أكثر هذه الآيات في مقام المحاجّة مع الكفّار، فإنّ ملاك الاحتجاج فيها استقلال العقل بقبح إسناد ما لم يعلم أنّه من جانب المولى إليه، فكلّها إرشاد إلى حكم العقل، 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دام ظلّه العالي</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ما ليس بإذن من الله من إسناد الحكم إلى الشرع فهو 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القضاة من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قَضـى بِالْـحَقِّ وَهُوَ لَا يَعْلَم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الإجماع ما ادّعاه الفريد البهبهاني في بعض رسائله من كون عدم الجواز بديهيّاً عند العوام، فضلاً عن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العقل تقبيح العقلاء من يتكلّف من قبل مولاه بما لا يعلم بوروده عن المولى ولو كان عن جهل مع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يتوهّم متوهمٌ أنّ الاحتياط من هذا القبيل، وهو غلط واضح؛ إذ فرق بين الالتزام بشيء من قبل المولى على أنّه منه مع عدم العلم بأنّه منه، وبين الالتزام بإتيانه لاحتمال كونه منه أو رجاء كونه منه، وشتّان ما بينهما، لأنّ العقل يستقل بقبح الأوّل وحسن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هو العمل بغير العلم متعبّداً به متديّناً به</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ارتباط حرمة الالتزام بما يؤدّي إليه الظنّ من الأحكام ونسبته إليه تعالى بالمقام؛ لأنّ المقام واقع في حجّية الظنّ وغيره كأحد طرفي الشكّ وعدمها وليس بينها وبين صحّة الالتزام والاستناد ملازمة، فإنّ من الممكن أن يكون الظنّ حجّة مع عدم صحّة الالتزام والاستناد بمؤدّاه بأنّه حكم الله‏ تعالى، كحجّية الظنّ على تقرير الحكومة في 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مانع من عدم حجّيته وصحّة الالتزام والاستناد إليه تعالى إذا دلّ عليها دليل</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فالّذي ينبغي أن يقال في مقام تأسيس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المرغوبة من الحجّة، بل ما يكون منشأً لانتزاع الحجّية ككون شيءٍ منجّزاً للواقع فيما أصاب وعذراً فيما أخطأ، لا يتحقّق إلّا في ظرف العلم بالحجّية وإحراز جعله حجّة وطريقاً مثبتاً، وإلّا فمع عدم العلم وعدم اتّصافه بالحجّية فعلاً لا تكاد تترتّب عليه الآثار المرغوبة، بل لا يتّصف بالحجّية لكون هذه الآثار منشأً لانتزاعها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جعله حجّة في الواقع، فالأصل يقتضي عدم حجّية ما شكّ في اعتباره بالخصوص شرعاً ولم يحرز التعبّد به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أصلاً من الاُصول المعروفة، بل المراد عدم كونه حجّة جزماً ووجداناً، لحكم العقل بعدم حجّيته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ولا اعتناء بما قد استشكل عليه بأنّ دخل العلم بحجّية شيء في حجّيته مستلزم للمحال، للزوم تقدّم الحجّية على العلم بها وتأخّرها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يمكن أن يقال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الحجّية تكون مثل الإيقاعات كالطلاق والعتاق، فإنّ الطلاق بوجوده الاعتباري الّذي يعتبره جميع العقلاء ويرتّبون عليه الآثار الخاصّة لا يتحقّق إلّا بعد تحقّق شرائطه مع أنّه موجود في ذهن المطلق واعتباره، ويعتبره هو قبل أن يعتبره العقلاء منشأً للآثار الخاصّة، إلّا أنّ العقلاء لا يعتبرونه إلّا بعد إنشائه وتحقّق سائر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الحجّية يكون مقدّماً على العلم بها في اعتبار جاعلها، ولكن ترتّب الآثار واعتبار وجودها عند جميع العقلاء بحيث يعاملون معها معاملة الحجّة موقوف على العلم بها ويكون متأخّراً عنه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قلنا بأنّ الحجّية قابلة للجعل، أمّا لو لم نقل به فالجواب سهلٌ، وسيجيء الكلام فيه إن شاء الله في مبحث حجّية الظواهر</w:t>
      </w:r>
      <w:r>
        <w:rPr>
          <w:rFonts w:eastAsia="Amiri" w:cs="Amiri" w:ascii="Amiri" w:hAnsi="Amiri"/>
          <w:color w:val="111111"/>
          <w:sz w:val="28"/>
          <w:szCs w:val="28"/>
          <w:rtl w:val="true"/>
          <w:lang w:bidi="ar-SA"/>
        </w:rPr>
        <w:t xml:space="preserve">. </w:t>
      </w:r>
      <w:bookmarkStart w:id="97" w:name="pg14727_346431"/>
    </w:p>
    <w:p>
      <w:pPr>
        <w:pStyle w:val="Heading2"/>
        <w:numPr>
          <w:ilvl w:val="1"/>
          <w:numId w:val="1"/>
        </w:numPr>
        <w:rPr/>
      </w:pPr>
      <w:bookmarkStart w:id="98" w:name="__RefHeading___Toc631003_730472459"/>
      <w:bookmarkStart w:id="99" w:name="_Toc35"/>
      <w:bookmarkEnd w:id="97"/>
      <w:bookmarkEnd w:id="98"/>
      <w:r>
        <w:rPr>
          <w:rtl w:val="true"/>
        </w:rPr>
        <w:t>فصل</w:t>
      </w:r>
      <w:r>
        <w:rPr>
          <w:rtl w:val="true"/>
        </w:rPr>
        <w:t xml:space="preserve">: </w:t>
      </w:r>
      <w:r>
        <w:rPr>
          <w:rtl w:val="true"/>
        </w:rPr>
        <w:t>في حجّية ظاهر کلام الشارع</w:t>
      </w:r>
      <w:bookmarkEnd w:id="99"/>
    </w:p>
    <w:p>
      <w:pPr>
        <w:pStyle w:val="Heading3"/>
        <w:numPr>
          <w:ilvl w:val="2"/>
          <w:numId w:val="1"/>
        </w:numPr>
        <w:rPr/>
      </w:pPr>
      <w:bookmarkStart w:id="100" w:name="__RefHeading___Toc631005_730472459"/>
      <w:bookmarkStart w:id="101" w:name="_Toc36"/>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وقبل الورود في المطلب ينبغي التنبيه على اُمور</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631007_730472459"/>
      <w:bookmarkStart w:id="103" w:name="_Toc37"/>
      <w:bookmarkEnd w:id="102"/>
      <w:r>
        <w:rPr>
          <w:rtl w:val="true"/>
        </w:rPr>
        <w:t>الأمر الأوّل</w:t>
      </w:r>
      <w:r>
        <w:rPr>
          <w:rtl w:val="true"/>
        </w:rPr>
        <w:t xml:space="preserve">: </w:t>
      </w:r>
      <w:r>
        <w:rPr>
          <w:rtl w:val="true"/>
        </w:rPr>
        <w:t>في كون البحث من الاُصول</w:t>
      </w:r>
      <w:bookmarkEnd w:id="10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عند البحث عمّا هو الموضوع لعلم الاُصول</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جميع أرباب العلوم العقلية والنقلية ـ سوى من شذّ من متأخّري الاُصوليّين ـ اتّفقوا على أنّ لكلّ علم موضوعاً على حدة؛ وأنّ تمايز العلوم إنّما يكون بتمايز الموضوعات؛ وأنّ موضوع کلّ علمٍ هو الّذي يبحث فيه عن عوارضه الذاتية، ولازم ذلك أن يكون موضوع العلم ـ كما يكون جهة امتياز مسائل العلم عن مسائل سائر العلوم ـ جهة وحدة لمسائله المختلفة أيضاً، لاشتراك جميع المسائل في كونها باحثة عن عوارض هذا الموضوع؛ وأنّه، أي موضوع العلم، يكون مقدّماً في التحصّل على مسائله، لأنّ المسائل إنّما تكون باحثة عن عوارض هذا الموضوع، فالمعلوم الأوّل ـ الّذي يجعله مدوّن العلم تجاه عقله لأن يبحث فيما يدوّنه من المسائل عن شؤونه المجهولة ـ هو موضوع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 النحويّ يجعل هيئة الكلمة من جهة آخرها تجاه عقله ويبحث عن مصاديقها؛ </w:t>
      </w:r>
    </w:p>
    <w:p>
      <w:pPr>
        <w:pStyle w:val="BookText"/>
        <w:rPr/>
      </w:pPr>
      <w:r>
        <w:rPr>
          <w:rFonts w:ascii="Amiri" w:hAnsi="Amiri" w:eastAsia="Amiri" w:cs="Amiri"/>
          <w:color w:val="111111"/>
          <w:sz w:val="28"/>
          <w:sz w:val="28"/>
          <w:szCs w:val="28"/>
          <w:rtl w:val="true"/>
          <w:lang w:bidi="ar-SA"/>
        </w:rPr>
        <w:t>والصرفيّ يجعل هيئة الكلمة من غير جهة آخرها تجاه عقله؛ والمنطقيّ يجعل تجاه عقله المعلوم التصديقي الموصل إلى المجهول التصديقي، والمعلوم التصورّي الموصل إلى المجهول التصورّي؛ والحكيم يجعل الموجود بما هو موجود تجاه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مرادهم ـ كما ذكرنا ـ من العارض ليس ما اصطلح عليه الطبيعيون، وقسّموه إلى المقولات التسع، وقابلوه بالجوهر ـ الّذي إذا وجد وجد لا في موضوع  ـ  بخلافه، فإنّه إذا وجد وجد في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منه العارض المصطلح عند المنطقيّ في باب الإيساغوجي الّذي قسّموه إلى الخاصّة والعرض العامّ، وقابلوه بالذاتي المقسّم إلى النوع والجنس والفصل وهو الخارج المحمول، أي الكلّي الخارج عن الشيء مفهوماً المتّحد معه وجوداً،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عرضٌ عامٌّ للفصل، والفصل خاصّةٌ غير شاملةٍ للجنس، وكلّ منهما عرضٌ بالنسبة إلى الآخر، وهما ذاتيان للنوع، فالعرض المنطقيّ إضافيٌ، يعني کلّ مفهومٍ يحمل على مفهومٍ آخر ويتّحد معه وجوداً عرضٌ بالنسبة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العرض المصطلح عند الطبيعي، فإنّ عرضيته ليست نسبية بل هو عرضٌ دائماً، كما أنّ الجوهر جوهرٌ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هناك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لعلم الاُصول وما يجعله الاُصولي تجاه عقله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استشكله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كون مرادهم بالأدلّة هو الحجّية  ـ  حتى يكون مرجع كلامهم كون الموضوع حيثية الحجّة في الفقه ـ خروج المسائل الباحثة عن حجّية الحجج كخبر الواحد والإجماع والظاهر وغيرها عن مسائل العلم ودخولها في مباديه، إذ الحجّية تكون على هذا مقوِّمةً للموضوع لا من عوارضه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 فإنّ منشأ هذا الإشكال عدم الالتفات إلى ما هو مراد القوم من موضوع العلم ومن عوارضه الذاتية، وتخيّل أنّ موضوع العلم يلزم أن يكون موضوعاً لمحمولات المسائل أيضاً</w:t>
      </w:r>
      <w:r>
        <w:rPr>
          <w:rFonts w:eastAsia="Amiri" w:cs="Amiri" w:ascii="Amiri" w:hAnsi="Amiri"/>
          <w:color w:val="111111"/>
          <w:sz w:val="28"/>
          <w:szCs w:val="28"/>
          <w:rtl w:val="true"/>
          <w:lang w:bidi="ar-SA"/>
        </w:rPr>
        <w:t xml:space="preserve">. </w:t>
      </w:r>
      <w:bookmarkStart w:id="104" w:name="pg14727_346433"/>
    </w:p>
    <w:p>
      <w:pPr>
        <w:pStyle w:val="BookText"/>
        <w:rPr/>
      </w:pPr>
      <w:bookmarkEnd w:id="104"/>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كون الحجّة محمولة في المسائل كخبر الواحد والظاهر، وكون البحث في تلك المسائل عن عوارض الحجّة، فإنّ عوارض الحجّة ـ الّتي يبحث في مسألة حجّية الظاهر وخبر الواحد مثلاً عن عروضها واتّحادها مع الحجّة في نفس الأمر ـ هي خبر الواحد والظاهر والإجماع وغيرها ممّا وقع موضوعاً في المسائل، لا الحجّية حتى يقال بأنّها مقوّمة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أنّ القضايا الباحثة عن حجّية شيء وعدم حجّيته هي المسائل لهذا العلم، ولذا نرى أنّ الشافعي لم يذكر في رسالته الّتي صنّفها في أواخر القرن الثاني وهي أوّل ما صنّف في علم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مسألة حجّية الكتاب والسنّة غير المنسوخين والإجماع وخبر الواحد والقياس والاجتهاد والاستحسان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ذكرناه في بداية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وأشرنا إليه هنا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 مسألة حجّية الظواهر من المسائل الاُصولية، فتدبّر</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631009_730472459"/>
      <w:bookmarkStart w:id="106" w:name="_Toc38"/>
      <w:bookmarkEnd w:id="105"/>
      <w:r>
        <w:rPr>
          <w:rtl w:val="true"/>
        </w:rPr>
        <w:t>الأمر الثاني</w:t>
      </w:r>
      <w:r>
        <w:rPr>
          <w:rtl w:val="true"/>
        </w:rPr>
        <w:t xml:space="preserve">: </w:t>
      </w:r>
      <w:r>
        <w:rPr>
          <w:rtl w:val="true"/>
        </w:rPr>
        <w:t>أقسام الألفاظ الموضوعة</w:t>
      </w:r>
      <w:bookmarkEnd w:id="106"/>
    </w:p>
    <w:p>
      <w:pPr>
        <w:pStyle w:val="Heading4"/>
        <w:numPr>
          <w:ilvl w:val="3"/>
          <w:numId w:val="1"/>
        </w:numPr>
        <w:rPr/>
      </w:pPr>
      <w:bookmarkStart w:id="107" w:name="__RefHeading___Toc631011_730472459"/>
      <w:bookmarkStart w:id="108" w:name="_Toc39"/>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قد مرّ منّا عند البحث في وضع الألفاظ أنّها على قسمين</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لأن يستعمل في إيجاد المعنى،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لأن يستعمل في حكايته وإفهامه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منهما، أي الألفاظ الموضوعة لإيجاد المعنى،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يكون اللفظ فانياً ومندكّاً في المعنى والمعنى مندكّاً في معنى تصوّري آخر، كأسماء الإشارة والضمائر والموصولات؛ فإنّ أسماء الإشارة وضعت لإيجاد حقيقة الإشارة مندكّةً في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اندكاكان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اندكاك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حقيقة الإشارة الّتي </w:t>
      </w:r>
    </w:p>
    <w:p>
      <w:pPr>
        <w:pStyle w:val="BookText"/>
        <w:rPr/>
      </w:pPr>
      <w:r>
        <w:rPr>
          <w:rFonts w:ascii="Amiri" w:hAnsi="Amiri" w:eastAsia="Amiri" w:cs="Amiri"/>
          <w:color w:val="111111"/>
          <w:sz w:val="28"/>
          <w:sz w:val="28"/>
          <w:szCs w:val="28"/>
          <w:rtl w:val="true"/>
          <w:lang w:bidi="ar-SA"/>
        </w:rPr>
        <w:t>يستعمل اللفظ لإيجادها،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اندكاك المعنى، أي حقّيقة الإشارة في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في المبهمات ـ في تعيّنها خارجاً ـ من معيّن، وما به تتعيّن الإشارة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المشار إليه، والإشارة إليه إمّا أن تكون بالامتداد الاعتباري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بتقدّم الذكر كما في بعض الضمائر، وإمّا أن تكون بالحضور والمخاطبة، كما في بعضها الآخر،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بالمعهودية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الّذي ضربناه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الألفاظ المذكورة تكون مندكّةً في معانيها المتصوّرة مستقلّةً، فإذا كانت معهودية في البين فهي الجهة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جهةٌ معيّنةٌ في البين، فلابدّ من القول بالتعميم ليحصل بذلك التعيّن في جميع أفراده،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 ومنها ما لا يعلمون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أن لا يكون اللفظ كذلك أي ليس له هذا الفناء والاندكاك، وهو ما وضع لإيجاد المعاني الاعتبارية،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لإنشاء البيع والنكاح والعتق وطلب الضرب وغيرها من المعاني الّتي ليس لها ما بحذاء في الخارج وإنّما تنتزع من جعل الجاعل وإنشائه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الحروف الّتي وضعت لأن يشار بها إلى ربط بين المرتبطين مندكّةً فيهما،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البصـرة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موضوعة لمعنى لا نفسية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والاستقلال والنفسية إنّما يكون للمرتبطين بسبب تصوّر السير مستقلّا متخصّصاً بخصوصية كون أوّله من البصـرة وآخره الكوفة، وتصوّر زيد متخصّصاً بخصوصية صدور السير الكذائي منه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منفرداً ـ شيءٌ، وإنّما يحصل منه المعنى حين التركّب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w:t>
      </w:r>
    </w:p>
    <w:p>
      <w:pPr>
        <w:pStyle w:val="BookText"/>
        <w:rPr/>
      </w:pPr>
      <w:r>
        <w:rPr>
          <w:rFonts w:ascii="IRNazanin" w:hAnsi="IRNazanin" w:eastAsia="IRNazanin"/>
          <w:color w:val="111111"/>
          <w:sz w:val="28"/>
          <w:sz w:val="28"/>
          <w:szCs w:val="28"/>
          <w:rtl w:val="true"/>
          <w:lang w:bidi="fa-IR"/>
        </w:rPr>
        <w:t>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 الصدور، زيد، الابتداء، البصرة، الانتهاء، الكوفة، يتصوّر من کلّ منها معنى بعضها جوهر وبعضها عرض وبعضها ارتباطات بالحمل الذاتي، من غير أن يفهم ارتباط بعضها مع بعض بنحو من أنحاء 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زيد من البصرة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فيفهم منه وجود سير مرتبط بزيد بسبب صدوره منه، وبالبصـرة والكوفة بابتدائه من البصرة وانتهائه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الأوّل لا يفهم من الكلمات المذكورة إلّا تصوّر معانٍ منفردة، بخلاف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 الصدور، زيد، الابتداء، البصرة، الانتهاء، الكوفة، يتصوّر من کلّ منها معنى بعضها جوهر وبعضها عرض وبعضها ارتباطات بالحمل الذاتي، من غير أن يفهم ارتباط بعضها مع بعض بنحو من أنحاء 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زيد من البصرة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فيفهم منه وجود سير مرتبط بزيد بسبب صدوره منه، وبالبصـرة والكوفة بابتدائه من البصرة وانتهائه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الأوّل لا يفهم من الكلمات المذكورة إلّا تصوّر معانٍ منفردة، بخلاف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الحروف وضعت لإفادة حقيقة الارتباط، كالابتداء وما هو بالحمل الشائع ابتداءٌ، لا مفهوم الابتداء وما هو الابتداء بالحمل الذاتي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لإفادة ارتباط شيءٍ بشـيءٍ آخر وكونهما مرتبطين بالحمل الشائع، فلا تکون في الخارج ولا في الذهن إلّا بأن يكون الارتباط مندكّاً فيهما موجوداً بعين وجودهما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يمكن إلّا بأن يكون اللفظ موضوعاً لأن يجعل في الكلام بجنب اللفظين الدالّين على طرفي الارتباط، لا لأن يتصوّر بحذائه ذلك الارتباط حتى يخرج عن كونه ارتباطاً حقيقياً وينتقض الغرض، بل لأن يفهم بسببه ما يفهم من اللفظين من المعنى متخصّصين بخصوصية تكون منشأً لانتزاع ذلك الارتباط منهما إذا نظر العقل إليهما بنظر آخر غير هذا النظر الّذي يكون الارتباط بحسبه ارتباطاً بالحمل الشائع ومندكّاً في الطرفين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لإفهام المعاني إفهاماً تصوّرياً، كالألفاظ المفردة،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وعمرو، وبكر، وأمثال ذلك من الألفاظ الّتي تدلّ على معانيها عند العالم بها ولو سمع من مجنون أو نائم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وضع لإفادة المعاني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المبهمات كالموصولات، وأسماء الإشارة</w:t>
      </w:r>
      <w:r>
        <w:rPr>
          <w:rFonts w:eastAsia="Amiri" w:cs="Amiri" w:ascii="Amiri" w:hAnsi="Amiri"/>
          <w:color w:val="111111"/>
          <w:sz w:val="28"/>
          <w:szCs w:val="28"/>
          <w:rtl w:val="true"/>
          <w:lang w:bidi="ar-SA"/>
        </w:rPr>
        <w:t xml:space="preserve">. </w:t>
      </w:r>
      <w:bookmarkStart w:id="109" w:name="pg14727_346436"/>
    </w:p>
    <w:p>
      <w:pPr>
        <w:pStyle w:val="BookText"/>
        <w:rPr/>
      </w:pPr>
      <w:bookmarkEnd w:id="109"/>
      <w:r>
        <w:rPr>
          <w:rFonts w:ascii="Amiri" w:hAnsi="Amiri" w:eastAsia="Amiri" w:cs="Amiri"/>
          <w:color w:val="111111"/>
          <w:sz w:val="28"/>
          <w:sz w:val="28"/>
          <w:szCs w:val="28"/>
          <w:rtl w:val="true"/>
          <w:lang w:bidi="ar-SA"/>
        </w:rPr>
        <w:t>وقسم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لإفهام المعاني التصديقية، والمراد بها المعاني الارتباطية الّتي هي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المعنى الارتباطيّ الّذي يدلّ عليه اللفظ كون المعنى بحيث لا يكون له ما بحذاء لا في الخارج ولا في الذهن بل نفس الارتباط الّذي يكون بالحمل الشائع ارتباطاً، لا ما يكون بالحمل الأوّلي الذاتي ارتباطاً، وهذا كالمعاني الحرفية</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631013_730472459"/>
      <w:bookmarkStart w:id="111" w:name="_Toc40"/>
      <w:bookmarkEnd w:id="110"/>
      <w:r>
        <w:rPr>
          <w:rtl w:val="true"/>
        </w:rPr>
        <w:t>المراد من تبعيّة الدلالة للإرادة</w:t>
      </w:r>
      <w:bookmarkEnd w:id="111"/>
    </w:p>
    <w:p>
      <w:pPr>
        <w:pStyle w:val="BookText"/>
        <w:rPr/>
      </w:pPr>
      <w:r>
        <w:rPr>
          <w:rFonts w:ascii="IRNazanin" w:hAnsi="IRNazanin" w:eastAsia="IRNazanin"/>
          <w:color w:val="111111"/>
          <w:sz w:val="28"/>
          <w:sz w:val="28"/>
          <w:szCs w:val="28"/>
          <w:rtl w:val="true"/>
          <w:lang w:bidi="fa-IR"/>
        </w:rPr>
        <w:t>إذا عرفت ذلك کلّه،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الموضوعة لإفهام المعاني التصوّرية دلالتها على المعنى لا تتوقّف على إرادة المتکلّم، ولا يحتاج إلى أزيد من كون اللفظ موضوعاً لهذا المعنى التصورّي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الألفاظ الموضوعة لإفهام المعاني التصديقية فدلالتها على المعنى تتوقف على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ألفاظ مفرداتها لمعانيها التصورّية، ووضع هيئاتها التركيبية لإفهام المعنى التصديقي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المتکلّم عاقلاً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مريداً لمعنى اللفظ، وعدم احتمال كونه في مقام إغراء المخاطب بالجهل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المخاطب بعلم المتکلّم بالوضع ومطابقة علمه الواقع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أنّ إرادة المعاني إنّما تكون من مقدّمات دلالة اللفظ على المعنى التصديقي، وهذا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العلمين</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الدلالة تتبع الإرادة، لا ما ذهب إليه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مرادهما أنّ دلالة الألفاظ على كونها مرادة للافظها تابعة لإرادتها منها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12" w:name="pg14727_346437"/>
    </w:p>
    <w:p>
      <w:pPr>
        <w:pStyle w:val="Heading3"/>
        <w:numPr>
          <w:ilvl w:val="2"/>
          <w:numId w:val="1"/>
        </w:numPr>
        <w:rPr/>
      </w:pPr>
      <w:bookmarkStart w:id="113" w:name="__RefHeading___Toc631015_730472459"/>
      <w:bookmarkStart w:id="114" w:name="_Toc41"/>
      <w:bookmarkEnd w:id="112"/>
      <w:bookmarkEnd w:id="113"/>
      <w:r>
        <w:rPr>
          <w:rtl w:val="true"/>
        </w:rPr>
        <w:t>الأمر الثالث</w:t>
      </w:r>
      <w:r>
        <w:rPr>
          <w:rtl w:val="true"/>
        </w:rPr>
        <w:t xml:space="preserve">: </w:t>
      </w:r>
      <w:r>
        <w:rPr>
          <w:rtl w:val="true"/>
        </w:rPr>
        <w:t>تحرير محلّ النزاع</w:t>
      </w:r>
      <w:bookmarkEnd w:id="114"/>
    </w:p>
    <w:p>
      <w:pPr>
        <w:pStyle w:val="Heading4"/>
        <w:numPr>
          <w:ilvl w:val="3"/>
          <w:numId w:val="1"/>
        </w:numPr>
        <w:rPr/>
      </w:pPr>
      <w:bookmarkStart w:id="115" w:name="__RefHeading___Toc631017_730472459"/>
      <w:bookmarkStart w:id="116" w:name="_Toc42"/>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إنّ اعتناء الإنسان بكلام کلّ متكلّم إمّا أن يكون لأجل تحصيل التصديق بما يعلمه المتکلّم كبعض الاُمور الاعتقادية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جميع المقدّمات المذكورة قطعية تكون النتيجة أيضاً قطعية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جميعها أو بعضها ظنّية تكون نتيجتها ظنّية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جميعها أو بعضها احتمالية تكون النتيجة احتمالية، وهذا القسم خارج عن محط بحث الاُصولي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يكون غرضه تحصيل العلم مقدمةً للعمل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كان مقصوده من الاعتناء بكلام الغير وفهم مراده حصول العلم بأمر مقدّمةً للعمل به ممّا يكون راجعاً إلى الاُمور الدنيوية من غير أن تكون في البين خصوصيات اُخرى كمولوية المتکلّم واستعلائه على المخاطب وعبودية المخاطب له، كالتاجر الّذي يسأل غيره عن قيمة جنس في بلد يريد حمل متاعه إليه، فالأخذ بظاهر قول المتکلّم والاعتناء بالاحتمالات المتطرّقة فيه وعدمه يدور مدار الاهتمام بشأن سلعته وعدمه، وهذا أيضاً خارج عن محلّ بحث الاُصولي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كان غرضه تحصيل العلم بمراد المتکلّم مقدّمةً للعمل به مع كون المتکلّم صاحب مولوية واستعلاء عليه، وكان العمل بقوله واجباً على المخاطب عقلاً كالعبيد بالنسبة إلى المولى الحقيقي، أو عرفاً كالموالي والعبيد العرفيين، وهذا هو الّذي يكون محطّ نظر الاُصولي ومورداً لكلامه دون غيره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صدر من المولى کلامٌ ظاهرٌ في معنى من المعاني ولم ينصب على خلافه قرينة ولم يعمل العبد على طبق ظاهر کلامه، فهل له الاحتجاج على العبد ومؤاخذته على ذلك، كما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مَنَعَكَ أَلَّا تَسْجُدَ إِِذَ أَمَرْتُكَ</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العقل عقوبته إن </w:t>
      </w:r>
    </w:p>
    <w:p>
      <w:pPr>
        <w:pStyle w:val="BookText"/>
        <w:rPr/>
      </w:pPr>
      <w:r>
        <w:rPr>
          <w:rFonts w:ascii="Amiri" w:hAnsi="Amiri" w:eastAsia="Amiri" w:cs="Amiri"/>
          <w:color w:val="111111"/>
          <w:sz w:val="28"/>
          <w:sz w:val="28"/>
          <w:szCs w:val="28"/>
          <w:rtl w:val="true"/>
          <w:lang w:bidi="ar-SA"/>
        </w:rPr>
        <w:t>أراد المولى معاقبته، كما قال تعالى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مِنْهَا جَميعاً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خالف أمره سبحانه أو لا يصحّ له ذلك؟ وأيضاً هل يكون للعبد إذا عمل على طبق ظاهر کلام المولى واعترض عليه المولى بأنّي ما أردت ظاهر کلامي بل أردت خلافه، الاحتجاج على المولى بأنّك لو أردت خلاف ما هو ظاهر كلامك فلِمَ لم تنصب القرينة عليه أو لا؟</w:t>
      </w:r>
    </w:p>
    <w:p>
      <w:pPr>
        <w:pStyle w:val="BookText"/>
        <w:rPr/>
      </w:pPr>
      <w:r>
        <w:rPr>
          <w:rFonts w:ascii="IRNazanin" w:hAnsi="IRNazanin" w:eastAsia="IRNazanin"/>
          <w:color w:val="111111"/>
          <w:sz w:val="28"/>
          <w:sz w:val="28"/>
          <w:szCs w:val="28"/>
          <w:rtl w:val="true"/>
          <w:lang w:bidi="fa-IR"/>
        </w:rPr>
        <w:t>فإذا عرفت ذلك کلّه،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الكلام في مبحث حجّية الظواهر يقع في مقامين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ظواهر الألفاظ وأنّ لفظ الصعيد مثلاً ظاهر في أيّ معنى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الألفاظ الدائرة في ألسنة أهل المحاورة الظاهرة في معانيها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على الأوّل يكون صغروياً، وعلى الثاني يكون كبروياً، وما يهمّنا البحث عنه هو المقام الثاني، فنقول وبالله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أقدم الأمارات وأشملها وأعمّها ظواهر الألفاظ، فإنّ عليه مدار مدنيّة الإنسان، وعليه تدور رحى اُموره الاجتماعية، فهو من أوّل يوم دخل في الحياة الاجتماعية أحسّ باحتياجه إلى ما به يُفهِم مراده إلى غيره، ويستفهم مراد غيره، ولم يجد شيئاً أسهل وأخفّ مؤونة من الأصوات، فاختارها وسيلة لذلك، حتى صار بعض الألفاظ قالباً لبعض المعاني إمّا من جهة جعله كذلك، أو كثرة استعماله، أو غير 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ودلالة الألفاظ الظاهرة في معنى من المعاني إذا كانت من الألفاظ المفردة أو المرکّبات غير التامّة لا تحتاج إلى أزيد من التلفّظ بها، كان المتلفّظ بها عاقلاً أم لا، فمجرّد التلفظ بهذه الألفاظ موجِد لتصوّر معانيها وحصولها في ذهن السامع العالم بظهورها في هذه المعاني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بخلاف ألفاظ المرکّبات التامّة، فإنّ دلالتها على معانيها التصديقية تتوقّف على أزيد من ذلك، ككون اللافظ عاقلاً حكيماً، وإن كان ارتكاز هذه المقدّمات في أذهان العرف والعقلاء يغني عن عنايتهم بها، ولذا ترى أنّهم يحملون ظواهر کلام المتکلّم الحكيم على معانيها التصورية والتصديقية بمجرّد استماعهم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يحتاج إلى استعمال الألفاظ وإفادة المعاني واستفادتها بسببه هم الموالي والعبيد؛ فإنّ المولى محتاج في مقام تفهيم مراده إلى العبد باستعمال الألفاظ، والعبد محتاج أيضاً في مقام فهم مراد المولى إلى معرفة ذلك من قبله، ولا يمكن ذلك عادة إلّا بواسطة استعمال الألفاظ وما كان من هذا القبيل كالإشارة، وإن كان غير اللفظ لا يقوم هذا المقام ولا يؤدّي هذه الوظيفة في جميع الموارد، بل لا يمكن الاتّكال عليه عادة إلّا في الموارد الّتي لا يتمكّن المولى من إفهام مراده بتوسّط الألفاظ، فما يكون غير الألفاظ من الوسائط حتى الكتابة لا يكون كاللفظ في إظهار ما في الضمير، ولا يكون مثله مناسباً لوضع الإنسان وحياته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فاللفظ هو أسهل ما يمكن أن يتمسّك الإنسان به لإظهار مراداته وأشمله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هذه الألفاظ لاختلّ نظام حياته الاجتماعية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حجّية الظواهر إنّما تكون مقصورة بهذا المورد، أي الامور المربوطة بالموالي والعبيد دون غيره، فإنّه يصحّ للمولى أن يحتجّ على عبده إذا خالف ظاهر کلامه، ولا يعدّ العقلاء عقابه لمخالفته هذه ظلماً وقبيحاً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وللعبد أن يحتجّ على المولى إذا وافق ظاهر کلامه، وليس للمولى عقابه لو ارتكب خلاف مراده الواقعي بعد موافقته ظاهر کلامه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الألفاظ المستعملة بين سائر الناس، فإنّه ليس لأحدهم هذا الاحتجاج على الآخر، وإنّما يعوّلون عليها لمكان احتياجهم إلى إفهام مراداتهم واستفادة مقاصد غيرهم</w:t>
      </w:r>
      <w:r>
        <w:rPr>
          <w:rFonts w:eastAsia="Amiri" w:cs="Amiri" w:ascii="Amiri" w:hAnsi="Amiri"/>
          <w:color w:val="111111"/>
          <w:sz w:val="28"/>
          <w:szCs w:val="28"/>
          <w:rtl w:val="true"/>
          <w:lang w:bidi="ar-SA"/>
        </w:rPr>
        <w:t xml:space="preserve">. </w:t>
      </w:r>
      <w:bookmarkStart w:id="117" w:name="pg14727_346440"/>
    </w:p>
    <w:p>
      <w:pPr>
        <w:pStyle w:val="BookText"/>
        <w:rPr/>
      </w:pPr>
      <w:bookmarkEnd w:id="117"/>
      <w:r>
        <w:rPr>
          <w:rFonts w:ascii="Amiri" w:hAnsi="Amiri" w:eastAsia="Amiri" w:cs="Amiri"/>
          <w:color w:val="111111"/>
          <w:sz w:val="28"/>
          <w:sz w:val="28"/>
          <w:szCs w:val="28"/>
          <w:rtl w:val="true"/>
          <w:lang w:bidi="ar-SA"/>
        </w:rPr>
        <w:t>وكيف كان، لا إشكال في حجّية ظواهر الألفاظ الدائرة بين الموالي والعبيد إذا كان صادراً من المولى في مقام إعمال المولوية، وحجّيتها غنية عن البيان، وعليها بناء العقلاء</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631019_730472459"/>
      <w:bookmarkStart w:id="119" w:name="_Toc43"/>
      <w:bookmarkEnd w:id="118"/>
      <w:r>
        <w:rPr>
          <w:rtl w:val="true"/>
        </w:rPr>
        <w:t>الاستدلال بسيرة العقلاء على حجّية الظواهر</w:t>
      </w:r>
      <w:bookmarkEnd w:id="119"/>
    </w:p>
    <w:p>
      <w:pPr>
        <w:pStyle w:val="BookText"/>
        <w:rPr/>
      </w:pPr>
      <w:r>
        <w:rPr>
          <w:rFonts w:ascii="Amiri" w:hAnsi="Amiri" w:eastAsia="Amiri" w:cs="Amiri"/>
          <w:color w:val="111111"/>
          <w:sz w:val="28"/>
          <w:sz w:val="28"/>
          <w:szCs w:val="28"/>
          <w:rtl w:val="true"/>
          <w:lang w:bidi="ar-SA"/>
        </w:rPr>
        <w:t>وحيث إنّ بناء العقلاء هو عمدة ما استدلّ به في باب الظواهر وخبر الواحد، بل جميع ما ذكر من الأدلّة راجع إليه والمباحث المذكورة في الكتب الاُصولية أكثرها إمّا تكون من المبادي، أو ممّا تتفرّع على المباحث المتعلّقة بنفس العلم، ومسألة حجّية الظواهر وحجّية خبر الواحد وما يتفرّع عليها من حجّية الشهرة والإجماع المنقول من أهمّ المسائل الاُصولية ومورد الاحتياج في جلّ مباحث الفقه ولا ينبغي طي هذا الاستدلال وإهماله كما صنع بعض الاُصوليّين، فيجب علينا التكلّم فيه بمقدار يتّضح به المراد،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تقرير هذا الاستدلال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في اُمورهم الاجتماعية من المعاشرات والمعاملات وغيرها استقرّ بناؤهم على اتّباع الظاهر والعمل به، ويستكشف من عدم ردع الشارع عن تلك الطريقة المستمرّة والسيرة المستقرّة جواز العمل بما يقتضيه الظاهر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في الخطابات الصادرة من الموالي لتحريك العبيد وبعثهم أو زجرهم استقرّت سيرتهم على حجّية ظواهرها ما دام لم يتّخذ المولى طريقة اُخرى في تفهيم مراداته غير الطريقة المتداولة بين سائر الموالي والعبيد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استقرار طريقتهم وبنائهم على الحجّية حكمهم بصحّة مؤاخذة العبد من </w:t>
      </w:r>
      <w:bookmarkStart w:id="120" w:name="pg14727_346441"/>
    </w:p>
    <w:p>
      <w:pPr>
        <w:pStyle w:val="BookText"/>
        <w:rPr/>
      </w:pPr>
      <w:bookmarkEnd w:id="120"/>
      <w:r>
        <w:rPr>
          <w:rFonts w:ascii="IRNazanin" w:hAnsi="IRNazanin" w:eastAsia="IRNazanin"/>
          <w:color w:val="111111"/>
          <w:sz w:val="28"/>
          <w:sz w:val="28"/>
          <w:szCs w:val="28"/>
          <w:rtl w:val="true"/>
          <w:lang w:bidi="fa-IR"/>
        </w:rPr>
        <w:t>جانب المولى إذا خالف ظاهر خطابه، وعدم كونه في عقابه العبد على ذلك ظالماً؛ وعدم صحّة مؤاخذة العبد إذا خالف مراده الواقعي مع موافقته مقتضى ظاهر کلام المولى، وكون عقابه في ذلك الفرض قبيحاً وظلماً</w:t>
      </w:r>
      <w:r>
        <w:rPr>
          <w:rFonts w:eastAsia="IRNazanin" w:cs="IRNazanin"/>
          <w:color w:val="111111"/>
          <w:sz w:val="28"/>
          <w:szCs w:val="28"/>
          <w:rtl w:val="true"/>
          <w:lang w:bidi="fa-IR"/>
        </w:rPr>
        <w:t>.</w:t>
      </w:r>
    </w:p>
    <w:p>
      <w:pPr>
        <w:pStyle w:val="Heading4"/>
        <w:numPr>
          <w:ilvl w:val="3"/>
          <w:numId w:val="1"/>
        </w:numPr>
        <w:rPr/>
      </w:pPr>
      <w:bookmarkStart w:id="121" w:name="__RefHeading___Toc631021_730472459"/>
      <w:bookmarkStart w:id="122" w:name="_Toc44"/>
      <w:bookmarkEnd w:id="121"/>
      <w:r>
        <w:rPr>
          <w:rtl w:val="true"/>
        </w:rPr>
        <w:t>الاستدلال بحكم العقل</w:t>
      </w:r>
      <w:bookmarkEnd w:id="122"/>
    </w:p>
    <w:p>
      <w:pPr>
        <w:pStyle w:val="BookText"/>
        <w:rPr/>
      </w:pPr>
      <w:r>
        <w:rPr>
          <w:rFonts w:ascii="IRNazanin" w:hAnsi="IRNazanin" w:eastAsia="IRNazanin"/>
          <w:color w:val="111111"/>
          <w:sz w:val="28"/>
          <w:sz w:val="28"/>
          <w:szCs w:val="28"/>
          <w:rtl w:val="true"/>
          <w:lang w:bidi="fa-IR"/>
        </w:rPr>
        <w:t>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الثاني هو أمتن الوجهين، إلّا أنّ اللازم أن يعلم مرادهم من بناء العقلاء، وأنّ الاستدلال به يكون الاستدلال بما يقتضي بناء غيرنا من العقلاء، بمعنى أنّ کلّ أحد يرجع في ذلك إلى سائر العقلاء من غير أن يجد من نفسه وعقله هذا، حتى يكون الحدّ الأوسط في البرهان بناء غيره من العقلاء، وكان البرهان لـمّياً، لأجل كون استقرار طريقتهم علّة لحجّية الظاهر، فيقال في مقام الاستدلال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استقرّت عليه طريقة العقلاء، وكلّ ما استقرّت عليه طريقة العقلاء فهو واقع، فهذا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يكون المراد من بناء العقلاء والاستدلال به حكم العقلاء بصحّة المعاقبة المذكورة واحتجاج المولى على العبد، وقبحها إذا وافق العبد مقتضى ظاهر کلام المولى، حتى يكون مرجع الدليل إلى التحسين والتقبيح العقليّين، بمعنى تقبيح العقل مؤاخذة المولى عبده إذا اتّبع ظاهر كلامه، وتحسينه مؤاخذته إذا خالف ظاهر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واحد من العقلاء إذا راجع إلى عقله يجده حاكماً بقبح مؤاخذة المولى عبده واحتجاجه عليه في الصورة الاُولى، وعدم قبحها في الصورة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معنى التمسّك باستقرار سيرة العقلاء وبنائهم، ليس أنّ کلّ واحد منّا إذا راجع إلى عقله لم يجد منه الحكم بحجّية الظواهر، حتى يتوقّف إثبات حجّيته على استقرار سيرة العقلاء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المراد من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بضرورة العقل، وإطباق جميع العقول على هذا الحكم، وكونه من الضروريات غير المحتاجة إلى إقامة البرهان والدليل</w:t>
      </w:r>
      <w:r>
        <w:rPr>
          <w:rFonts w:eastAsia="Amiri" w:cs="Amiri" w:ascii="Amiri" w:hAnsi="Amiri"/>
          <w:color w:val="111111"/>
          <w:sz w:val="28"/>
          <w:szCs w:val="28"/>
          <w:rtl w:val="true"/>
          <w:lang w:bidi="ar-SA"/>
        </w:rPr>
        <w:t xml:space="preserve">. </w:t>
      </w:r>
      <w:bookmarkStart w:id="123" w:name="pg14727_346442"/>
    </w:p>
    <w:p>
      <w:pPr>
        <w:pStyle w:val="BookText"/>
        <w:rPr/>
      </w:pPr>
      <w:bookmarkEnd w:id="123"/>
      <w:r>
        <w:rPr>
          <w:rFonts w:ascii="Amiri" w:hAnsi="Amiri" w:eastAsia="Amiri" w:cs="Amiri"/>
          <w:color w:val="111111"/>
          <w:sz w:val="28"/>
          <w:sz w:val="28"/>
          <w:szCs w:val="28"/>
          <w:rtl w:val="true"/>
          <w:lang w:bidi="ar-SA"/>
        </w:rPr>
        <w:t>فعلى هذا، يكون البرهان إنّياً لاستفادة استقرار طريقة العقلاء من حجية الظواهر وحكم العقل بالتقبيح والتحسين المذكورين،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ممّا يصحّ به احتجاج المولى على عبده، وكلّ ما يكون كذلك فعليه استقرار طريقة العقلاء، فالاحتجاج بالظاهر ممّا استقرّت عليه سيرة العقلاء</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631023_730472459"/>
      <w:bookmarkStart w:id="125" w:name="_Toc45"/>
      <w:bookmarkEnd w:id="124"/>
      <w:r>
        <w:rPr>
          <w:rtl w:val="true"/>
        </w:rPr>
        <w:t>حجّية الظواهر ليست ذاتية</w:t>
      </w:r>
      <w:bookmarkEnd w:id="125"/>
    </w:p>
    <w:p>
      <w:pPr>
        <w:pStyle w:val="BookText"/>
        <w:rPr/>
      </w:pPr>
      <w:r>
        <w:rPr>
          <w:rFonts w:ascii="IRNazanin" w:hAnsi="IRNazanin" w:eastAsia="IRNazanin"/>
          <w:color w:val="111111"/>
          <w:sz w:val="28"/>
          <w:sz w:val="28"/>
          <w:szCs w:val="28"/>
          <w:rtl w:val="true"/>
          <w:lang w:bidi="fa-IR"/>
        </w:rPr>
        <w:t>ثم إنّ الظاهر أنّ ملاك حكم العقل واتّفاق العقلاء على حجّية ظواهر الخطابات الصادرة من الموالي إلى العبيد لتحريكهم أو زجرهم ليس ذات الظاهر حتى يكون باب حجّية الظواهر كباب القطع في كون حجّيته ذاتية، بل ما هو المقتضـي لذلك في مقام الثبوت وتمام الملاك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يرى العقل من احتياج الإنسان في حياته الاجتماعية ونظم اُمور معاشه ومعاده إلى تفهيم مقاصده لغيره، وتفهّم مرادات غيره، مع عدم وجود طريق يكون وافياً لذلك عادة إلّا التلفّظ بالألفاظ والتكلّم، فالعقل مع انسداد الطريق وانحصاره في ظواهر الألفاظ وعدم اتّخاذ المولى طريقة خاصّة لتفهيم مراداته يحكم بحجّية ظاهر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فلا ريب ولا خلاف في حجّية الظواهر الصادرة من الموالي لتحريك العبيد أو زجرهم عند العقلاء، وعليها اتفاق عقولهم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أنّه لا ريب في عدم اعتنائهم باحتمال كون المتکلّم ساهياً أو غافلاً أو لاغياً، أو احتمال إرادة المتکلّم ترتّب غاية اُخرى على فعله غير ما هو غايته بحسب المتعارف؛ وذلك لأنّ بناء العقلاء استقرّ على حمل الفعل الصادر من العاقل المختار على صدوره مع الالتفات، ولأجل ترتّب فائدته عليه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لا يعتنون باحتمال احتفاف الكلام بما يوجب صرفه إلى غير معناه الظاهر </w:t>
      </w:r>
    </w:p>
    <w:p>
      <w:pPr>
        <w:pStyle w:val="BookText"/>
        <w:rPr/>
      </w:pPr>
      <w:r>
        <w:rPr>
          <w:rFonts w:ascii="Amiri" w:hAnsi="Amiri" w:eastAsia="Amiri" w:cs="Amiri"/>
          <w:color w:val="111111"/>
          <w:sz w:val="28"/>
          <w:sz w:val="28"/>
          <w:szCs w:val="28"/>
          <w:rtl w:val="true"/>
          <w:lang w:bidi="ar-SA"/>
        </w:rPr>
        <w:t>فيه، أو بما يوجب طروّ الإجمال، أو احتمال  كونه في مقام الإجمال والإهمال مع القطع بعدم وجود القرينة الصارفة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فائدة في البحث عن رجوع الاُصول الجارية في هذه الموارد إلى الاُصول العدمية كأصالة عدم وجود قرينة دالّة على عدم إرادة المتكلّم المعنى الحقيقي؛ أو إلى الاُصول الوجودية كأصالة الظهور، وهي عبارة عن بنائهم على اتّباع الظاهر عند تطرّق جميع هذه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الخلاف واقع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من قصد إفهامه وغيره</w:t>
      </w:r>
    </w:p>
    <w:p>
      <w:pPr>
        <w:pStyle w:val="BookText"/>
        <w:rPr/>
      </w:pPr>
      <w:r>
        <w:rPr>
          <w:rFonts w:ascii="Amiri" w:hAnsi="Amiri" w:eastAsia="Amiri" w:cs="Amiri"/>
          <w:color w:val="111111"/>
          <w:sz w:val="28"/>
          <w:sz w:val="28"/>
          <w:szCs w:val="28"/>
          <w:rtl w:val="true"/>
          <w:lang w:bidi="ar-SA"/>
        </w:rPr>
        <w:t>ذهب بعض إلى اختصاص حجّية الظواهر بمن قصد إفهامه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ووجهه احتمال أن يكون بين المتکلّم والمقصود بالإفهام قرائن معهودة اتّكل عليها المتکلّم في مقام التخاطب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في ذلك التفصيل بين كون غير من قصد إفهامه شريكاً مع المقصود بالإفهام في التكليف، وبين عدم كونه كذلك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هو مختار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إلى ظاهر كلام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بنى عليه حجّية الظنّ المطلق، لأنّه بعد البناء على اختصاص حجّيتها بمن قصد إفهامه مع كون أكثر أدلّة الفقه بل جلّها ظواهر ألفاظ القرآن العظيم والروايات والأحاديث الواردة عن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ينسدّ باب العلم والعلمي إلى الأحكام، فنحتاج إلى إجراء دليل الانسداد لإثبات حجّية الظواهر</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ما توهّم بعض من أنّ منشأ ذهاب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بحجّية الظنّ المطلق هو ضعف سند أكثر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فليس في محلّه، لعدم عين ولا أثر من ذلك في کلماته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الأخباريّين</w:t>
      </w:r>
    </w:p>
    <w:p>
      <w:pPr>
        <w:pStyle w:val="BookText"/>
        <w:rPr/>
      </w:pPr>
      <w:r>
        <w:rPr>
          <w:rFonts w:ascii="IRNazanin" w:hAnsi="IRNazanin" w:eastAsia="IRNazanin"/>
          <w:color w:val="111111"/>
          <w:sz w:val="28"/>
          <w:sz w:val="28"/>
          <w:szCs w:val="28"/>
          <w:rtl w:val="true"/>
          <w:lang w:bidi="fa-IR"/>
        </w:rPr>
        <w:t>اختار بعض إخواننا الأخبارييّن ـ رحمهم الله تعالى ـ عدم حجّية ظواهر الكتاب بدون التفسير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التمسّك بالروايات والأخذ بما ورد عنهم عليهم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وسيأتي في أنّ التمسّك بالكتاب العزيز لا يمنع من التمسّك بالأحاديث المروية عن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ينبغي لمسلم أن يرضى لنفسه بجعل الكتاب المبين ـ الّذي تقشعرّ منه جلود الّذين يخشون ربهم،</w:t>
      </w:r>
      <w:r>
        <w:rPr>
          <w:rFonts w:eastAsia="IRNazanin" w:cs="IRNazanin"/>
          <w:color w:val="111111"/>
          <w:sz w:val="28"/>
          <w:szCs w:val="28"/>
          <w:rtl w:val="true"/>
          <w:lang w:bidi="fa-IR"/>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وأنزله الله‏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كتاباً من الكتب الرمزية، مع قيام ضرورة المسلمين واتّفاقهم على خلاف ذلك، ومع كون الروايات الشريفة الدالّة على فساد هذا التوهّم الضعيف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وقع في المقامين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توجيه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لتفصيل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التفصيل المنسوب إلى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وجّه هذا التفصيل بأنّ الظاهر إنّما يكون حجّة إذا كان الكلام بحيث لو خلّي وطبعه مفيداً للظنّ النوعي بكون المراد ظاهره وما هو قالب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كذلك، فلا يكون حجّة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الملقى لإرادة الإفهام والإفادة إنّما يكون كذلك ـ أي </w:t>
      </w:r>
    </w:p>
    <w:p>
      <w:pPr>
        <w:pStyle w:val="BookText"/>
        <w:rPr/>
      </w:pPr>
      <w:r>
        <w:rPr>
          <w:rFonts w:ascii="IRNazanin" w:hAnsi="IRNazanin" w:eastAsia="IRNazanin"/>
          <w:color w:val="111111"/>
          <w:sz w:val="28"/>
          <w:sz w:val="28"/>
          <w:szCs w:val="28"/>
          <w:rtl w:val="true"/>
          <w:lang w:bidi="fa-IR"/>
        </w:rPr>
        <w:t>موجباً للظنّ النوعي ـ لمن كان مقصوداً بالإفهام، لأنّه ليس في البين ما يوجب التردّد في حجّيته وكون الظاهر مراده إلّا احتمال غفلة المتکلّم عن نصب قرينة صارفة عمّا يكون اللفظ ظاهراً فيه وقالباً له، واحتمال غفلة المخاطب عن الالتفات إلى ما كان الكلام محفوفاً به من القرينة، ولا اعتناء بهما إمّا لوجود الظنّ بالخلاف أي بعدم الغفلة، أو عدم اعتناء العقلاء باحتمال الغفلة في اُمورهم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كان الشكّ في الحجّية وكون ظاهر اللفظ مراداً للمتكلّم لاحتمالات اُخرى، كاحتمال اختفاء القرينة المنفصلة ـ مع نصبها وعدم غفلة المقصود بالإفهام عنها ـ عن غير المقصود بالإفهام لجهات موجبة للاختفاء، أو اتّكال المتکلّم على القرائن العقلية والحالية في إفهام من قصد إفهامه، واحتمال اختفاء القرينة المتّصلة بسبب تقطيع الكلام، فلا يكون الظاهر حجّة، لعدم كون الظاهر بحيث لو خلّي وطبعه موجباً للظن النوعي بالمراد، إذ الكلام ليس بحيث يدفع ذلك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الواجب على المتکلّم إلقاء الكلام على وجه يفي بإفهام مراده عند من قصد إفهامه، أمّا إلقاء الكلام على نحو لا يفهم مراده منه کلّ من سمع كلامه وحكي له، فلا يكون حجّة له لاحتمال اتّكال المتکلّم في إفهام مراده على القرائن الحالية أو المقالية الّتي اختفت على غير من قصد إفهامه، أو القرائن المتّصله مثل ما قال قبله أو بعده، أو احتمال كون الكلام بحيث لو نقل إلينا من أوّله إلى آخره كان وافياً بمراد المتکلّم ولكن بعروض التقطيع صار ظاهره خلاف مراده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مجال لدفع هذه الاحتمالات بالتمسّك بأصالة العدم أو أصالة عدم القرينة، لعدم حجّيتها في مثل المقام، لعدم حصول الظنّ بانتفائها في مثل المقام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يدّعى كون أصالة عدم القرينة حجّة من باب التعبّد، ودون إثباتها خرط القتاد</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26" w:name="pg14727_346446"/>
    </w:p>
    <w:p>
      <w:pPr>
        <w:pStyle w:val="BookText"/>
        <w:rPr/>
      </w:pPr>
      <w:bookmarkEnd w:id="126"/>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يحصل الظنّ بانتفاء القرينة قبل الفحص عنها، وأمّا بعد الفحص وعدم وجدان القرينة فيحصل الظنّ بأنّ الظاهر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يمكن منع حصول الظنّ بالمراد، لا دليل على حجّية هذا الظنّ لو سلّمنا حصوله، لعدم كونه مستنداً إلى الكلام وكونه ظنّاً خارجياً حاصلاً من الفحص، ولا دليل على حجّيته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على هذا التوجيه يكون مقتضى التفصيل في محل ابتلائنا ـ وهو ظاهر الكتاب والأخبار ـ القول بحجّية کلّ ظاهر مقطوع كونه مراد المتکلّم، وعدم حجّية غيره؛ لأنّ الفرض أنّ من قصد إفهامه لا يشكّ في كون الظاهر مراد المتکلّم إمّا لاحتمال غفلة المتکلّم وهو مقطوع العدم في محلّ الابتلاء، وإمّا لغفلة المخاطب وهو أيضاً مقطوع العدم، لأنّ المخاطب لا يكون غافلاً عن حال نفسه فإمّا يرى نفسه غافلاً فلا يكون الظاهر حجّة بالنسبة إليه، وإمّا لا يرى نفسه غافلاً فيقطع بعدم اختفاء شيء ـ ممّا احتفّ بكلام المتکلّم ـ عنه</w:t>
      </w:r>
      <w:r>
        <w:rPr>
          <w:rFonts w:eastAsia="IRNazanin" w:cs="IRNazanin"/>
          <w:color w:val="111111"/>
          <w:sz w:val="28"/>
          <w:szCs w:val="28"/>
          <w:rtl w:val="true"/>
          <w:lang w:bidi="fa-IR"/>
        </w:rPr>
        <w:t>.</w:t>
      </w:r>
    </w:p>
    <w:p>
      <w:pPr>
        <w:pStyle w:val="Heading4"/>
        <w:numPr>
          <w:ilvl w:val="3"/>
          <w:numId w:val="1"/>
        </w:numPr>
        <w:rPr/>
      </w:pPr>
      <w:bookmarkStart w:id="127" w:name="__RefHeading___Toc631025_730472459"/>
      <w:bookmarkStart w:id="128" w:name="_Toc46"/>
      <w:bookmarkEnd w:id="127"/>
      <w:r>
        <w:rPr>
          <w:rtl w:val="true"/>
        </w:rPr>
        <w:t>ردّ تفصيل القمّي</w:t>
      </w:r>
      <w:r>
        <w:rPr>
          <w:rtl w:val="true"/>
        </w:rPr>
        <w:t>(</w:t>
      </w:r>
      <w:r>
        <w:rPr>
          <w:rtl w:val="true"/>
        </w:rPr>
        <w:t>قدس سره</w:t>
      </w:r>
      <w:r>
        <w:rPr>
          <w:rtl w:val="true"/>
        </w:rPr>
        <w:t>)</w:t>
      </w:r>
      <w:bookmarkEnd w:id="128"/>
    </w:p>
    <w:p>
      <w:pPr>
        <w:pStyle w:val="BookText"/>
        <w:rPr/>
      </w:pPr>
      <w:r>
        <w:rPr>
          <w:rFonts w:ascii="Amiri" w:hAnsi="Amiri" w:eastAsia="Amiri" w:cs="Amiri"/>
          <w:color w:val="111111"/>
          <w:sz w:val="28"/>
          <w:sz w:val="28"/>
          <w:szCs w:val="28"/>
          <w:rtl w:val="true"/>
          <w:lang w:bidi="ar-SA"/>
        </w:rPr>
        <w:t>وكيف كان، فالّذي ينبغي أن يقال جواباً عن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ابتناء بناء العقلاء في حجّية الظواهر على جريان أصالة عدم القرينة، بمعنى أنّهم يبنون أوّلاً على عدم وجود القرينة وعدم الغفلة بسبب الأصل، ثم يأخذون بظاهر اللفظ</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يتّبعون ظاهر اللفظ ويحتجّون به في موارد الاحتجاج من غير توجّه إلى ذلك، لأنّ بناءَهم استقرّ على أنّ صدور الفعل من الفاعل وهو التكلّم بالإرادة والاختيار لأجل تحصيل غايته الطبيعية الّتي تترتّب عليها وهو في المقام إفهام الغير وإفادة المعنى الّذي يكون اللفظ ظاهراً فيه، وهذا كما ترى ليس متوقّفاً ومبتنياً على إجراء أصالة عدم الغفلة والقرينة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بين من قصد إفهامه وبين غيره إن كان لمجرّد ذلك، فلا وجه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عدم صحّة اعتذار العبد ـ إذا لم يكن مقصوداً بالإفهام ومع ذلك علم أنّ المولى أمره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لم أكن مقصوداً بالإفهام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لاختلافهما من جهات اُخرى، فإن كان لاحتمال وجود قرينة حالية اتّكل عليها المتکلّم في إفهام مراده؛ فلا فرق في عدم الاعتناء به بين المقصود بالإفهام وغيره، فكما أنّ المقصود بالإفهام يأخذ بظهور اللفظ ولو لم يكن مخاطباً به، يأخذ غيره أيضاً بظهور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لاحتمال اتّكاله في إفهام مراده على ما هو الموجود في ذهن من قصد إفهامه؛ فهذا الاحتمال أيضاً ممّا لا اعتناء به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وجود هذا الاحتمال بالنسبة إلى من قصد إفهامه أيضاً، لاحتمال اتّكال المتکلّم على بعض ما في ذهن المقصود بالإفهام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الفحص عن المخصّص وعدمه ـ من غير فرق بين المقصود بالإفهام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نجد فرقاً بينهما في حجّية الظهور، فهذا التفصيل بظاهره غير متين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أفاد بعض الأعاظم من المعاصرين ـ كما في تقريرات بحثه ـ بأنّا لو سلّمنا ما أفاده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لكنّه لا تتمّ النتيجة الّتي رتّبها عليه من حجّية مطلق الظنّ، فإنّ الأخبار والروايات بالنسبة إلينا تكون مثل كتب التأليف والتصنيف، لأنّ نقلة الروايات في مبدء السلسلة كانوا هم المخاطبين بالكلام غالباً، وقد اعترف المفصّل بأنّ ظاهر الكلام حجّة في حقّهم، وبعد ذلك اُودعت تلك الروايات في الاُصول ثم في الجوامع والكتب، ولابدّ أن يكون الراوي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29" w:name="pg14727_346448"/>
    </w:p>
    <w:p>
      <w:pPr>
        <w:pStyle w:val="BookText"/>
        <w:rPr/>
      </w:pPr>
      <w:bookmarkEnd w:id="129"/>
      <w:r>
        <w:rPr>
          <w:rFonts w:ascii="IRNazanin" w:hAnsi="IRNazanin" w:eastAsia="IRNazanin"/>
          <w:color w:val="111111"/>
          <w:sz w:val="28"/>
          <w:sz w:val="28"/>
          <w:szCs w:val="28"/>
          <w:rtl w:val="true"/>
          <w:lang w:bidi="fa-IR"/>
        </w:rPr>
        <w:t>يودع أو ينقل ما سمعه من الكلام مع کلّ ما احتفّ به من القرائن الحالية والمقالية، لأنّ غرضه من نقله هو إفهام الغير، فتكون الكتب المودّعة فيها الروايات كالكتب المؤلّفة الّتي اعترف بحجّية ظواهرها لكلّ من نظر فيها وقرأها</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بالإفهام في رواية رواها مثلاً محمد بن يعقوب الكليني، عن محمد بن يحيى، عن محمد بن الحسين، عن صفوان، عن العلاء، عن محمد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إلّا محمد بن مسلم، وأمّا محمد بن مسلم فيحكي ما صدر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وينقل لفظه، ومقصوده إفهام العلاء بأنّ الإمام قال هكذا، لا إفهام مراد الإمام، ومراد العلاء أيضاً في نقله إفهام صفوان أنّ محمد بن مسلم قال هكذا، وهكذا صفوان ومن روى عنه، وليس مرادهم من کلامهم إفهام ما أراد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لا يكون غير محمد بن مسلم ـ الّذي هو مخاطب للإمام في المثال ـ مقصوداً بالإفهام بالنسبة إلى متن الرواية المنقولة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الكلام في التفصيل المنسوب إلى المحقّق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130" w:name="__RefHeading___Toc631027_730472459"/>
      <w:bookmarkStart w:id="131" w:name="_Toc47"/>
      <w:bookmarkEnd w:id="130"/>
      <w:r>
        <w:rPr>
          <w:rtl w:val="true"/>
        </w:rPr>
        <w:t>ردّ مقالة الأخباريين</w:t>
      </w:r>
      <w:bookmarkEnd w:id="13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الخلاف الثاني المنسوب إلى بعض المتأخّرين من المنتحلين للإمامية، فيرجع إلى منع حجّية ظواهر الكتاب بعد ما لم يكن لاحتماله عينٌ ولا أثرٌ عند أحدٍ من المسلمين فضلاً عن العلماء المحقّقين، وذلك لوضوح أنّ الكتاب العزيز إنّما اُنزل لينذر به الكافرين والظالمين ويبشّر به المؤمنين،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 شَيْءٍ أَكْبَرُ شَهَادَةً قُلِ الله شَهِيدٌ بَيْني وَبَيْنَكُمْ وَأُوحِيَ إلَىَّ هَذَا القُرآنُ لِأُنْذِرَكُمْ بِهِ وَمَنْ بَلَغَ</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32" w:name="pg14727_346449"/>
    </w:p>
    <w:p>
      <w:pPr>
        <w:pStyle w:val="BookText"/>
        <w:rPr/>
      </w:pPr>
      <w:bookmarkEnd w:id="132"/>
      <w:r>
        <w:rPr>
          <w:rFonts w:ascii="Amiri" w:hAnsi="Amiri" w:eastAsia="Amiri" w:cs="Amiri"/>
          <w:color w:val="111111"/>
          <w:sz w:val="28"/>
          <w:sz w:val="28"/>
          <w:szCs w:val="28"/>
          <w:rtl w:val="true"/>
          <w:lang w:bidi="ar-SA"/>
        </w:rPr>
        <w:t>ولا شكّ أنّه بلسانٍ عربيٍ مبينٍ، وأنّه هدىً وبيانٌ وتبيانٌ، ويهدي إلى صراطٍ مستقيمٍ، ويبشّر به المؤمنين، وينذر الكافرين، وتقشعرّ منه الجلود، وأنّ أمر التبليغ والرسالة ما قام عمدها إلّا بوسيلة القرآن وقراءة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المنزلة عليه على الناس، وقد أمر الله تعالى نبيه بإرسال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 سورة البراءة على المشركين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حجّيته، ولا خلاف فيها بين المسلمين، ولم ينقل الخلاف إلّا عن بعض المنتحلين إلى الإمامية من الأخباريين</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631029_730472459"/>
      <w:bookmarkStart w:id="134" w:name="_Toc48"/>
      <w:bookmarkEnd w:id="133"/>
      <w:r>
        <w:rPr>
          <w:rtl w:val="true"/>
        </w:rPr>
        <w:t>أدلّة الأخباريّين</w:t>
      </w:r>
      <w:bookmarkEnd w:id="134"/>
    </w:p>
    <w:p>
      <w:pPr>
        <w:pStyle w:val="BookText"/>
        <w:rPr/>
      </w:pPr>
      <w:r>
        <w:rPr>
          <w:rFonts w:ascii="Amiri" w:hAnsi="Amiri" w:eastAsia="Amiri" w:cs="Amiri"/>
          <w:color w:val="111111"/>
          <w:sz w:val="28"/>
          <w:sz w:val="28"/>
          <w:szCs w:val="28"/>
          <w:rtl w:val="true"/>
          <w:lang w:bidi="ar-SA"/>
        </w:rPr>
        <w:t>وما يمكن أن يكون وجهاً لهذا التوهّم الفاسد ليس إلّا أحد الوجوه الخمسة المذكورة في الكفاية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اختصاص فهم القرآن ومعرفته بأهله ومن خوطب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الوجه يمكن أن يكون راجعاً إلى ما ذكره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غير من خوطب به ليس مقصوداً بالإفهام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راجعاً إلى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 من الوجوه الخمسة المذكورة،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لأجل احتوائه على مضامين </w:t>
      </w:r>
    </w:p>
    <w:p>
      <w:pPr>
        <w:pStyle w:val="BookText"/>
        <w:rPr/>
      </w:pPr>
      <w:r>
        <w:rPr>
          <w:rFonts w:ascii="IRNazanin" w:hAnsi="IRNazanin" w:eastAsia="IRNazanin"/>
          <w:color w:val="111111"/>
          <w:sz w:val="28"/>
          <w:sz w:val="28"/>
          <w:szCs w:val="28"/>
          <w:rtl w:val="true"/>
          <w:lang w:bidi="fa-IR"/>
        </w:rPr>
        <w:t>عالية شامخة غامضة لا تكاد تصل إليها أيدي اُولي الأفكار والأنظار غير الراسخين في العلم، كيف ولا يكاد يصل إلى فهم کلمات الأوائل إلّا الأوحديّ من الأفاضل، فما ظنّك بكلامه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شمول المتشابه الممنوع عن اتّباعه للظاهر، ولا أقلّ من احتمال شموله لتشابه المتشابه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أنّه وإن لم يكن منه ذاتاً إلّا أنّه صار منه عرضاً؛ للعلم الإجمالي بطروّ التخصيص والتقييد والتجوّز في غير واحد من ظواهره، كما هو الظاهر</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شمول الأخبار الناهية عن تفسير القرآن بالرأي لحمل الكلام الظاهر في معنى على إرادة هذا المعنى</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غاية ما يمكن أن يقال في توجيه مقالة الأخباريّين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كون احتواء الكتاب على مضامين عالية شامخة موجباً لعدم وصول أيدي اُولي الأفكار والأنظار غير الراسخين في العلم إليها،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المتضمّنة لتلك المضامين الشامخة إنّما هي غير آيات الأحكام الظاهرة في معانيها المتضمّنة لمطالب ليست أجنبية عن إدراك أحد من ذوي العقول من أهل اللسان،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مَا نَكَحَ آبَاؤُكُمْ مِنَ النِّسَاءِ إِلَّا مَا قَدْ سَلَفَ</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تَقْرَبُوا الزِّنَى إِنَّه كَانَ فَاحِشَةً وَسَاءَ سَبيلاً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عَلَيْكُمْ اُمَّهَاتُكُمْ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الزَّانِيَةُ وَالزَّانِي فَاجْلِدُوا كُلَّ‏ وَاحِدٍ مِنْهُمَا مِائَةَ جَلْدَةٍ وَلَا تَأْخُذْكُمْ بِهِمَا رَأْفَةً فِي دِينِ اللهِ‏ِ إِنْ كُنْتُمْ تُؤْمِنُونَ بِاللهوَالْيَوْمِ الآخِرِ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بعض الآيات الراجعة إلى الوعد والوعيد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الكتاب المبين ـ الّذي أنزله الله نوراً وتبياناً وذكرى للمؤمنين الّذين إذا تُليت عليهم آياته زادتهم إيماناً ـ بكتب الأوائل قياس مع الفارق، فإنّ الأوائل إنّما كتبوا ما كتبوا لأجل استفادة أهل الاطّلاع وطلبة العلوم خاصّة على اصطلاحاتهم دون غيرهم، حتى أنّهم لو أرادوا أن يكتبوا ويبيّنوا مطالبهم الغامضة لاستفادة العامّة لما يمكنهم ذلك، وهذا إنّما يكون من ضعف المتکلّم وضيق دائرة علمه وقدرته على بيان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أين هذا من القرآن المجيد فإنّه كتاب الله الّذي أنزله لهداية عباده عالمهم وجاهلهم أبيضهم وأسودهم، وقد بيّن الله تعالى بقدرته الكاملة المطالب العالية ـ الّتي لا يمكن أداء حقّ بيانها إلّا بإلقاء الخطابات المفصّلة البليغة ـ في آية مختصـرة بأحسن بيان وأجود تقرير، يستفيد منه العالم والجاهل، ويبعث کلّا منهما إلى العمل ويسوقهما إلى طريق الكمال والحركة والتفكير، ويوقظ النفوس من نوم الغفلة، وتتحرّك به العواطف، وتستعدّ به النفس الإنسانية لقبول الإفاضات الربانية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وتأثير القرآن في ذلك إنّما هو من وجوه إعجازه، فإنّه قد بلغ في ذلك حدّاً لم يمكن أن يبلغ إليه کلام البـشر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هو السبب لتحويل أخلاق عرب الجاهلية إلى الأخلاق الكاملة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يجد المتتبّع في كتب التاريخ أنّه لا يوجد سببٌ لرقيّ العرب ـ في الجهات الروحانية والاجتماعية والسياسية وغيرها، ورفضها أشدّ العادات الذميمة والأخلاق الرذيلة، وتخلّقها بالأخلاق الملكوتية،وتجنّبها عمّا ينافي شعار </w:t>
      </w:r>
    </w:p>
    <w:p>
      <w:pPr>
        <w:pStyle w:val="BookText"/>
        <w:rPr/>
      </w:pPr>
      <w:r>
        <w:rPr>
          <w:rFonts w:ascii="IRNazanin" w:hAnsi="IRNazanin" w:eastAsia="IRNazanin"/>
          <w:color w:val="111111"/>
          <w:sz w:val="28"/>
          <w:sz w:val="28"/>
          <w:szCs w:val="28"/>
          <w:rtl w:val="true"/>
          <w:lang w:bidi="fa-IR"/>
        </w:rPr>
        <w:t>التقوى والفقه والأمانة وغيرها ـ إلّا القرآن، فهو القائم بهذه الوظيفة في زمان قليل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تأثيره في النفوس في زماننا هذا أيضاً أكثر من کلّ کلام وبيان، حتى أنّه لا يمكن قياس الأخبار والأحاديث في هذه الفوائد بالقرآن المجيد حتى الأخبار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والخطب والكلمات العلوية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كونها في غاية المتانة والبلاغة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توجد في القرآن المجيد بعض الآيات الراجعة إلى الاُمور التكوينية الّتي ليس فهم حقيقتها قريباً من اُفق أذهان جميع الناس؛ ومصلحة النبوات لا تقتضـي إظهار حقيقتها صراحةً، لعدم اهتداء عقول غالب الناس إلى فهمها إمّا لكونها مخالفةً لما يكون عندهم كالضروريات والاُمور المحسوسة، أو لنقصان استعداداتهم وإدراكاتهم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کلّه قد اُدّي حقّ البيان في هذه الآيات أيضاً بقدر ما تقتضيه مصلحة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يكون المراد من المتشابه هذا النوع من الآيات، وليس هذا القسم محلّا للابتلاء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الأخبار أيضاً متضمنةٌ لهذه المطالب العالية الغامضة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اعتناء بهذا الكلام، أي كون احتواء القرآن على المضامين الشامخة مانعاً عن حجّية ظهوراته، لكونه مخالفاً لحكمة إنزال القرآن وكونه معجزاً، ومخالفاً للسيرة القطعية من المسلمين خلفاً عن سلف، وعمل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كقراءته الآيات الكريمة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كون الأخذ بالظاهر تفسيراً بالرأي</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التفسير هو كشف القناع وليس منه حمل الكلام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الكلام يحتمل وجوها وحملناه على بعضها، أو كان ظاهراً في معنى وحملناه على غيره فهذا من التفسير بالرأي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يقال لمن قال بحرمة منكوحة الأب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مَا نَكَحَ</w:t>
      </w:r>
    </w:p>
    <w:p>
      <w:pPr>
        <w:pStyle w:val="BookText"/>
        <w:rPr/>
      </w:pPr>
      <w:r>
        <w:rPr>
          <w:rFonts w:ascii="Amiri" w:hAnsi="Amiri" w:eastAsia="Amiri" w:cs="Amiri"/>
          <w:color w:val="111111"/>
          <w:sz w:val="28"/>
          <w:sz w:val="28"/>
          <w:szCs w:val="28"/>
          <w:rtl w:val="true"/>
          <w:lang w:bidi="ar-SA"/>
        </w:rPr>
        <w:t>آبَاؤُكُمْ،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حرمة نكاح الاُم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اُمَّهَاتُكُمْ،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محبوبية الإحسان إلى الوالدين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وجوب جلد الزاني والزانية لقوله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أنّه فسّر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فالتفسير هو القول بغير العلم وليس هو الأخذ بظاهر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بالعلم الإجمالي</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لنا علمٌ إجماليٌ بطروّ التخصيص والتقييد لعمومات الكتاب ومطلقاته، أو وجود قرينة التجوّز مع قطع النظر عن المراجعة إلى كتب الأخبار ممّا بأيدينا فلا مجال لدعوى هذا العلم قبل المراجعة إليها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دعوى العلم الإجمالي بطروّ التخصيص أو التقييد لبعض عمومات الكتاب أو مطلقاته، ولكنّه بعد المراجعة إلى الأخبار والظفر بموارد التخصيص والتقييد ممّا في أيدينا ينحل إلى العلم التفصيلي والشكّ البدويّ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الاستدلال ببعض الأخبار الدالّة على أنّ علم القرآن إنّما يكون عند من خوطب به دون غيره ـ الّذي هو السبب العمدة في ذهاب الأخباريين إلى عدم حجّية ظواهر الكتاب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المراد منها عدم حجّية الظواهر وعدم جواز التمسّك بالكتاب مطلقاً، لمخالفته لسيرة كافة المسلمين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وأصحابهم، لأنّهم كثيراً ما يستدلّون بظواهر القرآن ويرشدون أصحابهم إلى الرجوع إليه، وعرض الأحاديث والروايات عليه، كما يظهر ذلك لمن تتبّع كتب الأحاديث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المراد من هذه الأخبار مذمّة الناس من الّذين تركوا أحد أركان الحجج وعمدتها واكتفوا بالكتاب والسنّة دونه ويفتون بالقياس فيما ليس حكمه مذكوراً في الكتاب والسنّة من دون أن يرجعوا في ذلك إلى العترة مع كونهم مأمورين بذلك، ومقتضى حديث الثقلين</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قولهم وتوافقهما وعدم افتراقهم عن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غير مسألة الخلافة والرئاسة، فإنّه مع قطع النظر عن ذلك ـ والقول بأنّ الخلافة والرئاسة العامّة ـ كما زعمه العامّة ـ ليست إلّا من قبيل السلطنة والأمارة وتتحقّق بإجماع الاُمّة واتّفاقهم على تولية واحد لها، وليست من المناصب الإلهية حتى يكون طريق إثباتها منحصراً بالنصّ ـ كما تقوله الفرقة المحقّة الإمامية ـ يجب القول بحجّية أقوال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وفتاويهم وأحكامهم لحديث الثقلين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فالأخبار المذكورة إنّما وردت لذمّ هذه الطائفة، لا مَن يتمسّك بأذيال ولاية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ويهتدي بهداهم ويستضيء بنورهم ويذهب إلى تخصيص عمومات الكتاب وتقييد مطلقاته بالروايات الصادرة عنهم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معنى هذه الروايات عدم حجّية الظواهر مطلقاً حتى بعد المراجعة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رواياتهم وعدم الظفر بقرينة التجوّز أو المخصّص والمقيّد</w:t>
      </w:r>
      <w:r>
        <w:rPr>
          <w:rFonts w:eastAsia="IRNazanin" w:cs="IRNazanin"/>
          <w:color w:val="111111"/>
          <w:sz w:val="28"/>
          <w:szCs w:val="28"/>
          <w:rtl w:val="true"/>
          <w:lang w:bidi="fa-IR"/>
        </w:rPr>
        <w:t xml:space="preserve">. </w:t>
      </w:r>
      <w:bookmarkStart w:id="135" w:name="pg14727_346455"/>
    </w:p>
    <w:p>
      <w:pPr>
        <w:pStyle w:val="BookText"/>
        <w:rPr/>
      </w:pPr>
      <w:bookmarkEnd w:id="135"/>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كما تنادي به رواية مخاطبة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حنيفة</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وقتادة</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وردت في ذمّ أبي حنيفة وقتادة ومن يحذو حذوهما ممّن يجلس مجلس الفتوى ويفتي من غير أن يراجع إحدى الحجج وهو قول العترة صلوات الله عليهم، ويستغني عنهم، ويدّعي الاستقلال في فهم الكتاب والسنّة، ولا يأخذ بما صدر عن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 على تخصيص عمومات الكتاب أو تقييد مطلقاته أو يكون قرينة على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نظر لها إلى من ليس كذلك ممّن يأخذ بفتوى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ويأخذ بما صدر عنهم من الفتاوى والأحكام وما هو مقيّدٌ لإطلاقات الكتاب أو مخصّص لعموماته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طروّ التخصيص أو التقييد لا يصير سبباً لعدم حجّية الظواهر، وإلّا فلا فرق في ذلك بين الكتاب والروايات، فكما أنّه في الروايات لا يصير ذلك سبباً لسقوطهما عن الحجّية كذلك الكتاب لا يسقط عن الحجّية بمجرّد ذلك</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631031_730472459"/>
      <w:bookmarkStart w:id="137" w:name="_Toc49"/>
      <w:bookmarkEnd w:id="136"/>
      <w:r>
        <w:rPr>
          <w:rtl w:val="true"/>
        </w:rPr>
        <w:t>الاستدلال بأخبار التحريف</w:t>
      </w:r>
      <w:bookmarkEnd w:id="13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للتمسّك بظواهر الكتاب مع وقوع التحريف، للعلم الإجمالي </w:t>
      </w:r>
    </w:p>
    <w:p>
      <w:pPr>
        <w:pStyle w:val="BookText"/>
        <w:rPr/>
      </w:pPr>
      <w:r>
        <w:rPr>
          <w:rFonts w:ascii="Amiri" w:hAnsi="Amiri" w:eastAsia="Amiri" w:cs="Amiri"/>
          <w:color w:val="111111"/>
          <w:sz w:val="28"/>
          <w:sz w:val="28"/>
          <w:szCs w:val="28"/>
          <w:rtl w:val="true"/>
          <w:lang w:bidi="ar-SA"/>
        </w:rPr>
        <w:t>باحتفاف بعض الآيات الظاهرة في معنى من المعاني بما يفيد خلافه، أو وقوع بعض الزيادات المغيّرة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الزيادة، فالضرورة قائمة على خلافها، ولا أظنّ أحداً يلتزم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النقيصة، فربما يحتمل لما نقل عن بعض المؤرّخين من العامّة في كيفية جمع القرآن في زمان خلافة أبي بكر بتوسّط زيد بن ثابت، مع أنّ کلّ ما نقل عنهم هؤلاء ليس إلّا روايات مرسلة ضعيفة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روي من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أضع ردائي حتى أجمع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رسول الله أمره بجمعه وأوصاه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أتى به بعد جمعه إلى المسلمين، فلم يقبلوا منه وقالوا حسبنا ما عندنا،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يظهر ذلك إلّا بعد 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ولبعض روايات اُخرى تقضي البديهة بتأويلها أو طرحها لما فيها ممّا يخالف القطع والضرورة، كما في بعضها من نقص ثلث القرآن، أو ربعه، أو نقص أربعين إسماً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أسماء جماعة من المنافقين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الوضوح أنّ ذلك مخالف لبديهة العقل؛ لأنّه لو كان ذلك ممّا أبرزه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على المسلمين وكتبوه، كما قرأ عليهم الآيات المنزلة عليه، لافتضح المنافقون، مع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مأموراً إلّا بالستر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ولقامت الحرب على ساق، وكان في ابتداء الإسلام من الفتن ما ظهر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كان لتواتر نقله؛ لأنّهم </w:t>
      </w:r>
    </w:p>
    <w:p>
      <w:pPr>
        <w:pStyle w:val="BookText"/>
        <w:rPr/>
      </w:pPr>
      <w:r>
        <w:rPr>
          <w:rFonts w:ascii="Amiri" w:hAnsi="Amiri" w:eastAsia="Amiri" w:cs="Amiri"/>
          <w:color w:val="111111"/>
          <w:sz w:val="28"/>
          <w:sz w:val="28"/>
          <w:szCs w:val="28"/>
          <w:rtl w:val="true"/>
          <w:lang w:bidi="ar-SA"/>
        </w:rPr>
        <w:t>كانوا يضبطون جميع آياته وحروفه وكلماته تمام الضبط، فكيف يغفلون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ولعرف بين الكفّار والمعاندين من أعظم معائب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ولكان القرآن غير محفوظ، وقد أخبر الله بحفظه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ولعرف بين الشيعة وأعدائهم من أعظم الأدلّة على خروج الأوّلين من الدين؛ لأنّ النقص على تقدير ثبوته مستند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العجب کلّ العجب من قوم يزعمون أنّ الأخبار محفوظة في الألسن والكتب في مدّة أكثر من ألف وثلاثمائة سنة وأنّه لو حدث فيها نقص لظهر، ويحكمون بنقص القرآن وخفائه في جميع الأزمان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النقيصة مع كونه مرجوحاً بعيد في نفسه؛ لأنّ ما روي في بعض الروايات أنّه من القرآن، يكون من حيث المضمون ومن حيث الاُسلوب والعبارة والإنشاء على نحو لا يكاد يحتمل من له أدنى معرفة بأساليب الكلام أنّه من القرآن وصدر من المصدر الّذي صدر منه الكتاب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قيس ما نقلوه مع الكلمات الفصيحة المنقولة عن الفصحاء والاُدباء لرأينا رتبته أدنى من هذه المقايسة أيضا، فكيف بالكلام المعجز الصادر عن الله تعالى النازل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احتماله مخالفٌ لما ثبت من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الأئمّة صلوات الله‏ عليهم كثيراً ما يستشهدون بالقرآن المجيد، ويقرّرون أصحابهم على الاستدلال به، وأنّ هذا القرآن هو القرآن الّذي اُنزل على النبيّ، كما يظهر ذلك بالمراجعة إلى الروايات ونهج البلاغة وكثيرٍ من الأدعية مثل بعض أدعية الصحيفة السجّادية، كدعائه عند ختم القرآن، وغيره</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الدالّة على وجوب الأخذ بالقرآن،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التبست عليكم الفتن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الثقلين، وغيرهما</w:t>
      </w:r>
      <w:r>
        <w:rPr>
          <w:rFonts w:eastAsia="Amiri" w:cs="Amiri" w:ascii="Amiri" w:hAnsi="Amiri"/>
          <w:color w:val="111111"/>
          <w:sz w:val="28"/>
          <w:szCs w:val="28"/>
          <w:rtl w:val="true"/>
          <w:lang w:bidi="ar-SA"/>
        </w:rPr>
        <w:t xml:space="preserve">. </w:t>
      </w:r>
      <w:bookmarkStart w:id="138" w:name="pg14727_346458"/>
    </w:p>
    <w:p>
      <w:pPr>
        <w:pStyle w:val="BookText"/>
        <w:rPr/>
      </w:pPr>
      <w:bookmarkEnd w:id="138"/>
      <w:r>
        <w:rPr>
          <w:rFonts w:ascii="IRNazanin" w:hAnsi="IRNazanin" w:eastAsia="IRNazanin"/>
          <w:color w:val="111111"/>
          <w:sz w:val="28"/>
          <w:sz w:val="28"/>
          <w:szCs w:val="28"/>
          <w:rtl w:val="true"/>
          <w:lang w:bidi="fa-IR"/>
        </w:rPr>
        <w:t xml:space="preserve">هذا، مع أنّ هذا الاحتمال الضعيف المرجوح البعيد ليس مضرّاً بما نحن بصدده، وهو حجّية ظواهر آيات الأحكام، لأنّ العلم الإجمالي بالتحريف لو فرضنا تماميته وقبلناه مماشاةً مع الخصم ليس إلّا في غير آيات الأحكام ممّا تكون الدواعي على إسقاطه موجودة، كإسقاط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بَلِّغْ مَا اُنْزِلَ إِلَيْكَ مِنْ رَبِّكَ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ليس لهم داعٍ على تحريفه كآيات الأحكام فليس متعلّقاً للعلم الإجمالي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 طرفاً للعلم الإجمالي، فليس هذا العلم منجّزاً مؤثّراً لكون بعض أطرافه وهو آيات غير الأحكام خارجاً عن محلّ الابتلاء فيصير بالنسبة إلى آيات الأحكام شكّاً بدويّاً، كما لا يخفى</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631033_730472459"/>
      <w:bookmarkStart w:id="140" w:name="_Toc50"/>
      <w:bookmarkEnd w:id="139"/>
      <w:r>
        <w:rPr>
          <w:rtl w:val="true"/>
        </w:rPr>
        <w:t>اختلاف القراءات</w:t>
      </w:r>
      <w:bookmarkEnd w:id="140"/>
    </w:p>
    <w:p>
      <w:pPr>
        <w:pStyle w:val="BookText"/>
        <w:rPr/>
      </w:pPr>
      <w:r>
        <w:rPr>
          <w:rFonts w:ascii="Amiri" w:hAnsi="Amiri" w:eastAsia="Amiri" w:cs="Amiri"/>
          <w:color w:val="111111"/>
          <w:sz w:val="28"/>
          <w:sz w:val="28"/>
          <w:szCs w:val="28"/>
          <w:rtl w:val="true"/>
          <w:lang w:bidi="ar-SA"/>
        </w:rPr>
        <w:t>ثم إنّ الاختلاف في القراءات وإن كان لا يوجب الشكّ في جواز القراءة لكل واحد منها، لكون جواز القراءة بكل واحد من القراءات المعروفة السبعة بل والثلاثة الاُخرى في زمان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المسلّمات عند جميع الشيعة فضلاً عن غيرهم، ولكن في مقام التمسّك لابدّ من الأخذ بالقدر المتيقّن ولا مجال لإعمال القواعد المقرّرة في باب الخبرين المتعارضين بالنسبة إلى اختلاف القراءات، لعدم كونه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حجّية الظواهر</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ولوالدينا ولمعلّمينا ولإخواننا الّذين سبقونا بالإيمان ولمن استغفر لنا وترحّم علينا بحقّ محمد وآله</w:t>
      </w:r>
      <w:r>
        <w:rPr>
          <w:rFonts w:eastAsia="Amiri" w:cs="Amiri" w:ascii="Amiri" w:hAnsi="Amiri"/>
          <w:color w:val="111111"/>
          <w:sz w:val="28"/>
          <w:szCs w:val="28"/>
          <w:rtl w:val="true"/>
          <w:lang w:bidi="ar-SA"/>
        </w:rPr>
        <w:t xml:space="preserve">. </w:t>
      </w:r>
      <w:bookmarkStart w:id="141" w:name="pg14727_346459"/>
    </w:p>
    <w:p>
      <w:pPr>
        <w:pStyle w:val="Heading2"/>
        <w:numPr>
          <w:ilvl w:val="1"/>
          <w:numId w:val="1"/>
        </w:numPr>
        <w:rPr/>
      </w:pPr>
      <w:bookmarkStart w:id="142" w:name="__RefHeading___Toc631035_730472459"/>
      <w:bookmarkStart w:id="143" w:name="_Toc51"/>
      <w:bookmarkEnd w:id="141"/>
      <w:bookmarkEnd w:id="142"/>
      <w:r>
        <w:rPr>
          <w:rtl w:val="true"/>
        </w:rPr>
        <w:t>فصل</w:t>
      </w:r>
      <w:r>
        <w:rPr>
          <w:rtl w:val="true"/>
        </w:rPr>
        <w:t xml:space="preserve">: </w:t>
      </w:r>
      <w:r>
        <w:rPr>
          <w:rtl w:val="true"/>
        </w:rPr>
        <w:t>في حجّية خبر الواحد</w:t>
      </w:r>
      <w:bookmarkEnd w:id="143"/>
    </w:p>
    <w:p>
      <w:pPr>
        <w:pStyle w:val="Heading3"/>
        <w:numPr>
          <w:ilvl w:val="2"/>
          <w:numId w:val="1"/>
        </w:numPr>
        <w:rPr/>
      </w:pPr>
      <w:bookmarkStart w:id="144" w:name="__RefHeading___Toc631037_730472459"/>
      <w:bookmarkStart w:id="145" w:name="_Toc52"/>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ما يحتمل الصدق والكذب،</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له واقع يطابقه أو لا يطابقه؛ ولا يلزم فعلية ذلك، بل يكفي كونه في حدّ ذاته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مقابله الإنشاء، لأنّه ليس له واقع يطابقه أو لا يطابقه، ولا يحتمل 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و خبر الواحد</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631039_730472459"/>
      <w:bookmarkStart w:id="147" w:name="_Toc53"/>
      <w:bookmarkEnd w:id="146"/>
      <w:r>
        <w:rPr>
          <w:rtl w:val="true"/>
        </w:rPr>
        <w:t>الخبر المتواتر وأقسامه</w:t>
      </w:r>
      <w:bookmarkEnd w:id="147"/>
    </w:p>
    <w:p>
      <w:pPr>
        <w:pStyle w:val="BookText"/>
        <w:rPr/>
      </w:pPr>
      <w:r>
        <w:rPr>
          <w:rFonts w:ascii="IRNazanin" w:hAnsi="IRNazanin" w:eastAsia="IRNazanin"/>
          <w:color w:val="111111"/>
          <w:sz w:val="28"/>
          <w:sz w:val="28"/>
          <w:szCs w:val="28"/>
          <w:rtl w:val="true"/>
          <w:lang w:bidi="fa-IR"/>
        </w:rPr>
        <w:t>أمّا المتواتر،</w:t>
      </w:r>
      <w:r>
        <w:rPr>
          <w:rFonts w:eastAsia="IRNazanin" w:cs="IRNazanin"/>
          <w:color w:val="111111"/>
          <w:sz w:val="28"/>
          <w:szCs w:val="28"/>
          <w:rtl w:val="true"/>
          <w:lang w:bidi="fa-IR"/>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أخبر به جماعة كان تواطؤهم على الكذب ممتنعاً عقلاً أو عادة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وعرّفه الخطيب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يخبر به القوم الّذين يبلغ عددهم حدّاً يعلم عند مشاهدتهم بمستقرّ العادة أنّ اتّفاق الكذب منهم محال، وأنّ التواطؤ منهم في مقدار الوقت الّذي انتشـر الخبر عنهم فيه متعذّر، وأنّ ما أخبروا عنه لا يجوز دخول اللبس والشبهة في مثله، وأنّ أسباب القهر والغلبة والاُمور الداعية إلى الكذب منتفية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البغدادي، الكفاية في علم الرواية، ص</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قسّم في لسان أساتيذنا وأساتيذ أساتيذنا إلى الإجماليّ والتفصيليّ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بالإجماليّ،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جماعة عن القضايا المتفرّقة ـ الّتي بينها جامعٌ واحدٌ أو لازمُ جميعها مطلبٌ واحدٌ ـ بحيث يمتنع تواطؤهم على الكذب، ويقطع بصدق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جماعة ـ يمتنع تواطؤهم على الكذب ـ عن مطلبٍ واحدٍ، سواء كان المخبر عنه قول شخص، أو غيره كوجود زيد وطلوع الشمس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كان المخبر عنه قول أحد، وكان إخبارهم عنه نفس الكلام واللفظ بأن أخبروا کلّهم عن اللفظ الصادر من شخص يسمّى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التواتر اللفظي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ربما يقال في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والحديث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 المقرّر المحترم ـ مد ظلّه العالي ـ ليس متواتراً لا لفظاً ولا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تعرفه العامّة من غرائب الحديث ومتفرّداته، إذ هو متفرّد في السند ويستمرّ التفرّد في جميع رواته، حيث انفرد به علقمة بن وقّاص عن عمر؛ وانفرد به عن علقمة، محمد بن إبراهيم التيمي؛ وانفرد به يحيى بن سعيد عن محمد؛ ثم انتشـر بعد يحيى بن سعيد، وهو من صغار التابعين المتوفّى سنة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أخرجه البخاري في أ وّل صحيحه، ومسلم في الإمارة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فالصحيح من المثال ما ذكره المقرّر المحترم ـ دامت بركاته ـ من الأحاديث فهي کلّها متواترة لفظاً ومعنىً عند الرواة ومحدّثي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فحديث الثقلين ـ مثلاً ـ قد رواه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صحابياً و</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تابعياً وأكثر من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ومشاهير وحفظة الحديث لدى أهل السنّة من القرن الثاني حتى القرن 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النیسابوري، صحيح،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الترمذي، سنن، ج</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3786</w:t>
      </w:r>
      <w:r>
        <w:rPr>
          <w:rFonts w:ascii="IRNazanin" w:hAnsi="IRNazanin" w:eastAsia="IRNazanin"/>
          <w:color w:val="111111"/>
          <w:sz w:val="28"/>
          <w:sz w:val="28"/>
          <w:szCs w:val="28"/>
          <w:rtl w:val="true"/>
          <w:lang w:bidi="fa-IR"/>
        </w:rPr>
        <w:t>؛ البيهقي، سنن،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الدارمي، سنن،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3198</w:t>
      </w:r>
      <w:r>
        <w:rPr>
          <w:rFonts w:ascii="IRNazanin" w:hAnsi="IRNazanin" w:eastAsia="IRNazanin"/>
          <w:color w:val="111111"/>
          <w:sz w:val="28"/>
          <w:sz w:val="28"/>
          <w:szCs w:val="28"/>
          <w:rtl w:val="true"/>
          <w:lang w:bidi="fa-IR"/>
        </w:rPr>
        <w:t>؛ أحمد بن حنبل، مسند،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11104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11211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19332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21634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21711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11561</w:t>
      </w:r>
      <w:r>
        <w:rPr>
          <w:rFonts w:ascii="IRNazanin" w:hAnsi="IRNazanin" w:eastAsia="IRNazanin"/>
          <w:color w:val="111111"/>
          <w:sz w:val="28"/>
          <w:sz w:val="28"/>
          <w:szCs w:val="28"/>
          <w:rtl w:val="true"/>
          <w:lang w:bidi="fa-IR"/>
        </w:rPr>
        <w:t>؛ الحاکم النیسابوري، المستدرك،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النسائي، خصائص أمير المؤمنين،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الخطیب البغدادي، تاريخ بغداد، ج</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ابن سعد، الطبقات الكبرى،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الطبراني، المعجم الصغير،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الطبراني، المعجم الكبير،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2678</w:t>
      </w:r>
      <w:r>
        <w:rPr>
          <w:rFonts w:eastAsia="IRNazanin" w:cs="IRNazanin"/>
          <w:color w:val="111111"/>
          <w:sz w:val="28"/>
          <w:szCs w:val="28"/>
          <w:rtl w:val="true"/>
          <w:lang w:bidi="fa-IR"/>
        </w:rPr>
        <w:t xml:space="preserve"> -  </w:t>
      </w:r>
      <w:r>
        <w:rPr>
          <w:rFonts w:eastAsia="IRNazanin" w:cs="IRNazanin"/>
          <w:color w:val="111111"/>
          <w:sz w:val="28"/>
          <w:szCs w:val="28"/>
          <w:lang w:bidi="fa-IR"/>
        </w:rPr>
        <w:t>2681</w:t>
      </w:r>
      <w:r>
        <w:rPr>
          <w:rFonts w:eastAsia="IRNazanin" w:cs="IRNazanin"/>
          <w:color w:val="111111"/>
          <w:sz w:val="28"/>
          <w:szCs w:val="28"/>
          <w:rtl w:val="true"/>
          <w:lang w:bidi="fa-IR"/>
        </w:rPr>
        <w:t xml:space="preserve"> - </w:t>
      </w:r>
      <w:r>
        <w:rPr>
          <w:rFonts w:eastAsia="IRNazanin" w:cs="IRNazanin"/>
          <w:color w:val="111111"/>
          <w:sz w:val="28"/>
          <w:szCs w:val="28"/>
          <w:lang w:bidi="fa-IR"/>
        </w:rPr>
        <w:t>2683</w:t>
      </w:r>
      <w:r>
        <w:rPr>
          <w:rFonts w:ascii="IRNazanin" w:hAnsi="IRNazanin" w:eastAsia="IRNazanin"/>
          <w:color w:val="111111"/>
          <w:sz w:val="28"/>
          <w:sz w:val="28"/>
          <w:szCs w:val="28"/>
          <w:rtl w:val="true"/>
          <w:lang w:bidi="fa-IR"/>
        </w:rPr>
        <w:t>؛ السیوطي، الدرّ 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المتّقي الهندي، كنز العمّال،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باب الاعتصام بالكتاب والسنة؛ القندوزي، ينابيع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الهیثمي، مجمع 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ابن الاثیر الجزري، اُسد الغابة،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219/2907</w:t>
      </w:r>
      <w:r>
        <w:rPr>
          <w:rFonts w:ascii="IRNazanin" w:hAnsi="IRNazanin" w:eastAsia="IRNazanin"/>
          <w:color w:val="111111"/>
          <w:sz w:val="28"/>
          <w:sz w:val="28"/>
          <w:szCs w:val="28"/>
          <w:rtl w:val="true"/>
          <w:lang w:bidi="fa-IR"/>
        </w:rPr>
        <w:t>؛ الهیتمي، الصواعق المحرقة،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ابن کثیر، البداية والنهاية،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ابن الأثیر، جامع الاُصول،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المرعشـي النجفي، شرح 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الصدوق، الخصال، ص</w:t>
      </w:r>
      <w:r>
        <w:rPr>
          <w:rFonts w:eastAsia="IRNazanin" w:cs="IRNazanin"/>
          <w:color w:val="111111"/>
          <w:sz w:val="28"/>
          <w:szCs w:val="28"/>
          <w:lang w:bidi="fa-IR"/>
        </w:rPr>
        <w:t>65/97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460/2</w:t>
      </w:r>
      <w:r>
        <w:rPr>
          <w:rFonts w:ascii="IRNazanin" w:hAnsi="IRNazanin" w:eastAsia="IRNazanin"/>
          <w:color w:val="111111"/>
          <w:sz w:val="28"/>
          <w:sz w:val="28"/>
          <w:szCs w:val="28"/>
          <w:rtl w:val="true"/>
          <w:lang w:bidi="fa-IR"/>
        </w:rPr>
        <w:t>؛ الطوسي، الأمالي، ص</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الصدوق، كمال الدين، ص</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الصدوق، معاني الأخبار، 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المفيد، الأمالي، ص</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الصدوق، الأمالي، ص</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الخزّاز القمّي، كفاية الأثر،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الأحاديث المتواترة لفظا ومعنىً عند العامّة حديث الحوض،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ليردنّ عليّ ناس من أصحابي الحوض حتى إذا عرفتهم اختلجوا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خمسون من الصحابة فيهم أبو بكر وعمر وأبو سعيد الخدري وأنس وابن عمر وابن مسعود وجابر بن عبد الله وأبو هريرة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جمعها الحافظ أبو بكر البيهقي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بأسانيدها وطرقها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نقلة هذا اللفظ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يمتنع تواطؤهم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إخبارهم عمّا أفاده بالكلام، وكان غرضهم من الإخبار الإخبار عن معنى اللفظ والكلام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 المعنوي</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المتواتر الإجمالي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المعلوم وجوده بالإجمال بين أخبار باب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بالتفصيل وبخصوصه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والمتواتر المعنوي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المشترك والجامع بين أخبار كثيرة يحصل العلم منها به، كالأخبار الدالّة على شجاعة أمير المؤمنين، وجود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لفظ معين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يحصل العلم بسبب تواترها بصدور لفظ كتواتر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فالتواتر الإجمالى والتفصيلي يشملان ما كان المخبر عنه قول الشخص أو فعله، والمعنوي يشمل الفعل دون القول، كما أنّ اللفظي يشمل اللفظ دون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دام ظلّه العالي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إشكال في حجّية الخبر المتواتر لحصول القطع بصدوره، ولا اعتناء </w:t>
      </w:r>
      <w:bookmarkStart w:id="148" w:name="pg14727_346462"/>
    </w:p>
    <w:p>
      <w:pPr>
        <w:pStyle w:val="BookText"/>
        <w:rPr/>
      </w:pPr>
      <w:bookmarkEnd w:id="148"/>
      <w:r>
        <w:rPr>
          <w:rFonts w:ascii="Amiri" w:hAnsi="Amiri" w:eastAsia="Amiri" w:cs="Amiri"/>
          <w:color w:val="111111"/>
          <w:sz w:val="28"/>
          <w:sz w:val="28"/>
          <w:szCs w:val="28"/>
          <w:rtl w:val="true"/>
          <w:lang w:bidi="ar-SA"/>
        </w:rPr>
        <w:t>بعدم حصوله لبعض غير المستقيمين في الاستعداد والسليقة،</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وقع في ظلمة الشكّ والوسوسة وصار من السوفسطائية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والسُّمُنية، فرقة ضالّة منسوبة إلى سومان بلد بالهند، كان يعبد أهله صنماً، كسره السلطان محمود بن سبكتكين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بتناسخ الأرواح، ولا يجوّزون على الله بعث الرسل، ويقولون بقدم العالم، ولا يؤمنون إلّا بما يثبت بالحواسّ الخمس، ولهم مناقشات مع علماء الإسلام حول نظرية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في الفرق بین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البغدادي، ص</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الفرق الإسلامية للبشبيشـي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الندیم، ص</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ما للهند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البيروني،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631041_730472459"/>
      <w:bookmarkStart w:id="150" w:name="_Toc54"/>
      <w:bookmarkEnd w:id="149"/>
      <w:r>
        <w:rPr>
          <w:rtl w:val="true"/>
        </w:rPr>
        <w:t>خبر الواحد وأقسامه</w:t>
      </w:r>
      <w:bookmarkEnd w:id="150"/>
    </w:p>
    <w:p>
      <w:pPr>
        <w:pStyle w:val="BookText"/>
        <w:rPr/>
      </w:pPr>
      <w:r>
        <w:rPr>
          <w:rFonts w:ascii="Amiri" w:hAnsi="Amiri" w:eastAsia="Amiri" w:cs="Amiri"/>
          <w:color w:val="111111"/>
          <w:sz w:val="28"/>
          <w:sz w:val="28"/>
          <w:szCs w:val="28"/>
          <w:rtl w:val="true"/>
          <w:lang w:bidi="ar-SA"/>
        </w:rPr>
        <w:t>وأمّا خبر الواحد،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قسّموه إلى تقسيمات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المستفيض،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كان رواته أكثر من ثلاثة أو ثلاثة وأكثر، وغير المستفيض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المحفوف بالقرائن القطعية،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خبر الواحد غير المحفوف بالقرائن القطعية غير مفيد للقطع وإن كان المنقول عن بعض من العامّة كأحمد بن حنبل إفادة كلّ خبرٍ للقطع؛</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تیمیّه، المسودّة في اُصول الفقه، ص</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ابن قیم الجوزي، الصواعق المرسلة،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الآمدي، الاحكام في اُصول الأحكام،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أيضاً</w:t>
      </w:r>
    </w:p>
    <w:p>
      <w:pPr>
        <w:pStyle w:val="BookText"/>
        <w:rPr/>
      </w:pPr>
      <w:r>
        <w:rPr>
          <w:rFonts w:ascii="IRNazanin" w:hAnsi="IRNazanin" w:eastAsia="IRNazanin"/>
          <w:color w:val="111111"/>
          <w:sz w:val="28"/>
          <w:sz w:val="28"/>
          <w:szCs w:val="28"/>
          <w:rtl w:val="true"/>
          <w:lang w:bidi="fa-IR"/>
        </w:rPr>
        <w:t>عن بعض الأخباريين إفادة الأخبار المنقولة في الكافي القطع، وعن بعضهم ما في الكافي والفقيه، وعن بعضهم ما فيهما وفي التهذيب والاستبصار، وعن بعضهم الآخر إفادة کلّ خبر للقطع سواء كان من الأخبار المدوّنة في الكتب الأربعة أو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الادّعاء أيضاً ـ كادّعاء عدم إفادة المتواتر القطع ـ لا يصدر إلّا عمّن ليس له سليقةٌ مستقيمةٌ، ويحصل له القطع من غير تحقّق موجبه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حجّية الخبر غير المحفوف بالقرائن القطعية، فلا ريب فيها في الجملة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بين العامّة في تمام الأعصار ـ قولاً وعملاً ـ حجّية خبر الواحد،</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ذلك عند المراجعة إلى كتبهم الفقهية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موطّأ مالك وغيره، حتى أنّهم ربما اتّفقوا على فتوى مع كون مستندها منحصراً بخبر الواحد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منجّزات المريض، فإنّهم اتّفقوا على أنّها من الثلث لا الأصل لرواية واحدة رووها عن عمران بن حصين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يعتذرون عمّن أفتى في مسألة على خلاف رواية بعدم وصولها إليه، كما اعتذر محمد بن الحسن الشيباني ـ أحد تلامذة أبي حنيفة ـ عن كون فتوى اُستاذه في خيار المجلس على خلاف الخبر المرويّ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 فإذا افترقا وجب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رواه الشافعي بسنده المتّصل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حنيفة لو وصل إليه هذا الخبر لعدل عن هذه 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فالمسألة بينهم من المسلّمات، لأنّهم لم ينقلوا الخلاف فيها بل نقلوا اتّفاق جميع الأصحاب على العمل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قائلاً طالبه بالدليل على حجّية الخبر، ونقلوا عن بعض متكلّميهم وعن الخوارج القول بعدم الحجّية، ونسبوه أيضاً إلى الإمامية،</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رسول الله التابعين كانوا متّفقين على العمل بخبر الواحد، ولم ينقل منهم خلاف إلّا في بعض الموارد عن أبي بكر وعمر</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روي عن أبي بكر أنّه لم يقبل خبر المغيرة بن شعبة في الجَدّة حتى شهد معه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السجستاني، سنن،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الطوسي، العدّة في اُصول الفقه،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عمر أنّه لم يقبل خبر أبي موسى الأشعري في الاستئذان حتى شهد معه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كتاب الاستئذان، باب التسليم والاستئذان ثلاثا، ومسلم، والترمذي، وابن ماجة، وأبو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العدّة في اُصول الفقه،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الإمامية، فالمشهور بين متكلّميهم نفي الحجّية،</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كثيراً ما يجيبون عن الاستدلال بالأخبار غير المتواترة بأنّها أخبار آحاد لا توجب علماً ولا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المحدّثون والفقهاء منهم وهم معظمهم، وأصحاب الأئمّة صلوات الله‏ عليهم فيعملون بالخبر وإن لم يكن متواتراً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تحقّق الشهرة بين جميع أصحابنا في جميع الأعصار على حجّية خبر الواحد</w:t>
      </w:r>
      <w:r>
        <w:rPr>
          <w:rFonts w:eastAsia="Amiri" w:cs="Amiri" w:ascii="Amiri" w:hAnsi="Amiri"/>
          <w:color w:val="111111"/>
          <w:sz w:val="28"/>
          <w:szCs w:val="28"/>
          <w:rtl w:val="true"/>
          <w:lang w:bidi="ar-SA"/>
        </w:rPr>
        <w:t xml:space="preserve">. </w:t>
      </w:r>
      <w:bookmarkStart w:id="151" w:name="pg14727_346465"/>
    </w:p>
    <w:p>
      <w:pPr>
        <w:pStyle w:val="BookText"/>
        <w:rPr/>
      </w:pPr>
      <w:bookmarkEnd w:id="151"/>
      <w:r>
        <w:rPr>
          <w:rFonts w:ascii="Amiri" w:hAnsi="Amiri" w:eastAsia="Amiri" w:cs="Amiri"/>
          <w:color w:val="111111"/>
          <w:sz w:val="28"/>
          <w:sz w:val="28"/>
          <w:szCs w:val="28"/>
          <w:rtl w:val="true"/>
          <w:lang w:bidi="ar-SA"/>
        </w:rPr>
        <w:t>وأمّا الإجماع الّذي ادّعاه السيّد،</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ما ينبغي أن يقال فيه،</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يخلو من 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الشيخ ادّعى الإجماع على حجّية الخبر، فإنّ الشيخرحمه الله تتلمذ عند السيدرحمه الله من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ومع ذلك ادّعى الإجماع على حجّية الخبر في مقابل الإجماع الّذي ادّعاه اُستاذه السيّدرحمه الله وأنّ العمل بخبر الواحد كالعمل بالقياس في قيام الضرورة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رفع التنافي بما زعمه بعض الأعلام من المعاصرين، حيث قسّم الخبر إلى الموثوق الصدور وإلى غيره، وأنّ الإجماع المدّعى على حجّية الخبر قائم على حجّية الخبر الموثوق الصدور، والإجماع المدّعى على عدم حجّيته قائم على عدم حجّية الخبر غير الموثوق بالصدور؛</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المجال لحمل الإجماع المدّعى على عدم الحجّية على ما حمله</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631043_730472459"/>
      <w:bookmarkStart w:id="153" w:name="_Toc55"/>
      <w:bookmarkEnd w:id="152"/>
      <w:r>
        <w:rPr>
          <w:rtl w:val="true"/>
        </w:rPr>
        <w:t>أدلّة المنكرين لحجّية خبر الواحد ونقدها</w:t>
      </w:r>
      <w:bookmarkEnd w:id="153"/>
    </w:p>
    <w:p>
      <w:pPr>
        <w:pStyle w:val="BookText"/>
        <w:rPr/>
      </w:pPr>
      <w:r>
        <w:rPr>
          <w:rFonts w:ascii="Amiri" w:hAnsi="Amiri" w:eastAsia="Amiri" w:cs="Amiri"/>
          <w:color w:val="111111"/>
          <w:sz w:val="28"/>
          <w:sz w:val="28"/>
          <w:szCs w:val="28"/>
          <w:rtl w:val="true"/>
          <w:lang w:bidi="ar-SA"/>
        </w:rPr>
        <w:t>وكيف كان، فقد استدلّوا على عدم حجّية الخبر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الناهية عن اتّباع غير العلم،</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اتّباع الخبر ليس اتّباع غير العلم، بل هو اتّباع العلم، لأنّا نتّبع الخبر بعد قيام الدليل القطعيّ على حجّيته ووجوب اتّباعه، لا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يقم دليل على حجّيته يكون اتّباعه عملاً بالظنّ وغير العلم، وأمّا معه فيكون اتّباعه اتّباع العلم، وتكون النسبة بين ما يدلّ على حجّية الخبر وهذه الآيات نسبة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فائدة للاستدلال بهذه الآيات؛ فإنّه لا يخلو إمّا أن لا تقوم حجّة على اعتبار الخبر، فلا حاجة إلى هذا الاستدلال، فإنّ الشكّ في الحجّية يغنينا عن الاستدلال على عدم جواز العمل، وإمّا أن يقوم الدليل على حجّيته كما يدّعيه القائل باعتبار خبر الواحد، فليس إذن اتّباعه اتّباع 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اتّباع الخبر يكون مخصِّصاً للآيات الناهية لا وارداً عليها، فإنّ الأدلّة الدالّة على جواز العمل بالخبر إنّما تقتضي جواز اتّباع الظنّ وعدم الاعتناء باحتمال الخلاف</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موضوع الدليل ـ الّذي توهم كونه مخصِّصاً للعام ـ خارجاً عن موضوع دليل العامّ قبل ورود هذا الدليل كما يكون بعد وروده خارجاً،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تكرم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زيد من العلماء تكون النسبة بين الدليلين التخصّص، ومعنى ذلك في الحقيقة عدم وجود ارتباط بينهما، بل عدم تحقّق نسبة بينهما، وأنّ کلّ واحدٍ منهما غير الآخر وغير مرتبطٍ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التخصيص،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تكرم زيداً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يدلّ على عدم وجود الحكم الثابت لهذا الفرد بمقتضى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الورود فليس الفرد الخارج بسبب الدليل الوارد خارجاً عن موضوع العامّ </w:t>
      </w:r>
    </w:p>
    <w:p>
      <w:pPr>
        <w:pStyle w:val="BookText"/>
        <w:rPr/>
      </w:pPr>
      <w:r>
        <w:rPr>
          <w:rFonts w:ascii="Amiri" w:hAnsi="Amiri" w:eastAsia="Amiri" w:cs="Amiri"/>
          <w:color w:val="111111"/>
          <w:sz w:val="28"/>
          <w:sz w:val="28"/>
          <w:szCs w:val="28"/>
          <w:rtl w:val="true"/>
          <w:lang w:bidi="ar-SA"/>
        </w:rPr>
        <w:t>قبل وروده، بل إنّما يخرج بسبب ورود هذا الدليل عن موضوعه، لا خروجاً تعبّدياً بل خروجاً تكوينياً، كما إذا دلّ الدليل على وجوب الدعاء عند رؤية الهلال، فإنّ مقتضـى دلالة الدليل وجوب الدعاء عند رؤية الهلال عن شمول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تكويناً وكون التكليف به مقطوعاً، مع أنّه لولا هذا الدليل يكون واقعاً تحت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القول بكون الورود أيضاً قسماً من التخصيص،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قسمين،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موضوع دليل خارجاً عن تحت الآخر قبل وروده كما يكون خارجاً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خارجاً قبله بل يكون بحيث لو لم يرد هذا الدليل يبقى مندرجاً فيه، ولكن بعد ورود هذا الدليل خرج من موضوع الدليل الآخر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نقول جواباً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بخبر الواحد وإن كان في نفسه اتّباع غير العلم ومتابعة الظنّ الّذي لا يغني من الحقّ شيئاً، وداخلاً تحت موضوع الأدلّة الدالّة على حرمة اتّباع غير العلم، وتكون أدلّة الاعتبار الدالّة على جواز اتّباع مفاده مع كونه غير موجب للعلم بالحكم الشرعيّ الواقعي مخصِّصة للأدلّة المانعة، إلّا أنّ أصل الأدلّة الدالّة على حجّية الأمارة ووجوب اتّباعها يكون وارداً على هذه الأدلّة المانعة عن اتّباع الظنّ، لحصول القطع بالحكم الشرعي الظاهري وهو وجوب اتّباع الأمارة بعد قيام الدليل القطعي على حجّيتها، فيصير العمل بالخبر بهذا الدليل الدالّ على هذا الحكم الظاهريّ خارجاً عن تحت موضوع دليل عدم الجواز تكويناً لعدم كون هذا العمل عملاً بغير العلم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بالأخبار،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طرح الخبر المخالف للكتاب، أو الخبر الّذي لم يكن موافقاً له، أو عدم صدور ما كان كذلك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هذه الطائفة أنّها صدرت لردّ الأخبار المجعولة المناقضة للكتاب والأحاديث المكذوبة الّتي دسّوها في الروايات كثير من أرباب الآراء الفاسدة والمقاصد الباطلة وجماعة من المنتحلين إلى التشيّع، لأن يفرّقوا بين الشيعة ويميلوا الناس عن أئمّتهم لإبطال أمرهم وتحقير کلمتهم بين الناس وإطفاء نورهم </w:t>
      </w:r>
      <w:r>
        <w:rPr>
          <w:rFonts w:ascii="Amiri" w:hAnsi="Amiri" w:eastAsia="Amiri" w:cs="Amiri"/>
          <w:color w:val="111111"/>
          <w:sz w:val="28"/>
          <w:sz w:val="28"/>
          <w:szCs w:val="28"/>
          <w:rtl w:val="true"/>
          <w:lang w:bidi="ar-SA"/>
        </w:rPr>
        <w:t>وَ يَأْبَى اللهُ إلّا أَنْ يُتِمَّ نُورَهُ وَ لَوْ كَرِهَ الْكَافِرُونَ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الأخبار إنّما صدرت في مقابل هؤلاء، وما يكذبون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الظاهر أنّ جلّ هذه الروايات المجعولة راجعة إلى اُصول الدين وما ينافي التوحيد الإسلامي وسائر مبانيه المحكمة المسلّمة عند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یصدق علينا إلّا ما يوافق كتاب الله‏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الردع عن الأخذ بهذه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عنهم من الأخبار في علاج الخبرين المتعارضين ووجوب الأخذ بما كان موافقاً للكتاب وطرح المخالف</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بأنّه لا ربط لهذه الأخبار بمحلّ الكلام، بل تدلّ على حجّية الخبر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يدلّ على طرح الخبر الّذي لم يوجد له شاهد أو شاهدان من الكتاب</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 الاستدلال بهذه الأخبار ـ مع كونها أخبار آحاد بل ربما لا تتجاوز عن اثنين ـ لإثبات عدم حجّية الخبر أوضح من أن يخفى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بأنّا إمّا أن نقول بحجية الخبر أم لا، فعلى الثاني لا كلام بيننا؛ وأمّا </w:t>
      </w:r>
      <w:bookmarkStart w:id="154" w:name="pg14727_346469"/>
    </w:p>
    <w:p>
      <w:pPr>
        <w:pStyle w:val="BookText"/>
        <w:rPr/>
      </w:pPr>
      <w:bookmarkEnd w:id="154"/>
      <w:r>
        <w:rPr>
          <w:rFonts w:ascii="Amiri" w:hAnsi="Amiri" w:eastAsia="Amiri" w:cs="Amiri"/>
          <w:color w:val="111111"/>
          <w:sz w:val="28"/>
          <w:sz w:val="28"/>
          <w:szCs w:val="28"/>
          <w:rtl w:val="true"/>
          <w:lang w:bidi="ar-SA"/>
        </w:rPr>
        <w:t>على الأوّل فتكون هذه الأخبار نافية لحجّية الخبر فتقع المعارضة بينهما، فلا يبقى ما يدلّ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قيام الدليل القطعي على حجّية الخبر ـ كما سيأتي إن شاء الله‏ تعالى</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مجال لمعارضة هذه الأخبار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وسيجيء الكلام فيه إن شاء الله تعالى</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عدم حجّية الخبر مع عدم قيام دليل قطعي عليها غير محتاج إلى إقامة البرهان، لكونه موافقاً للأصل؛ ومع قيام الدليل القطعي فلا مجال إلّا للأخذ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ينبغي لنا طيّ المقال وصرف عنان الكلام إلى بيان ما أفادوا لإثبات حجّية الخبر</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631045_730472459"/>
      <w:bookmarkStart w:id="156" w:name="_Toc56"/>
      <w:bookmarkEnd w:id="155"/>
      <w:r>
        <w:rPr>
          <w:rtl w:val="true"/>
        </w:rPr>
        <w:t>أدلة حجّية خبر الواحد</w:t>
      </w:r>
      <w:bookmarkEnd w:id="156"/>
    </w:p>
    <w:p>
      <w:pPr>
        <w:pStyle w:val="BookText"/>
        <w:rPr/>
      </w:pPr>
      <w:r>
        <w:rPr>
          <w:rFonts w:ascii="Amiri" w:hAnsi="Amiri" w:eastAsia="Amiri" w:cs="Amiri"/>
          <w:color w:val="111111"/>
          <w:sz w:val="28"/>
          <w:sz w:val="28"/>
          <w:szCs w:val="28"/>
          <w:rtl w:val="true"/>
          <w:lang w:bidi="ar-SA"/>
        </w:rPr>
        <w:t>استدلّوا لإثبات حجّية الخبر بالأدلّة الأربعة، فنبدأ في بيانها، وعلى الله التوكّل وبه الاعتصام</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631047_730472459"/>
      <w:bookmarkStart w:id="158" w:name="_Toc57"/>
      <w:bookmarkEnd w:id="157"/>
      <w:r>
        <w:rPr>
          <w:rtl w:val="true"/>
        </w:rPr>
        <w:t>أمّا الكتاب</w:t>
      </w:r>
      <w:bookmarkEnd w:id="158"/>
    </w:p>
    <w:p>
      <w:pPr>
        <w:pStyle w:val="Heading4"/>
        <w:numPr>
          <w:ilvl w:val="3"/>
          <w:numId w:val="1"/>
        </w:numPr>
        <w:rPr/>
      </w:pPr>
      <w:bookmarkStart w:id="159" w:name="__RefHeading___Toc631049_730472459"/>
      <w:bookmarkStart w:id="160" w:name="_Toc58"/>
      <w:bookmarkEnd w:id="159"/>
      <w:r>
        <w:rPr>
          <w:rtl w:val="true"/>
        </w:rPr>
        <w:t>آية النبأ</w:t>
      </w:r>
      <w:bookmarkEnd w:id="16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استدلّ لحجّية خبر الواحد بآيات من الكتاب الكريم، منها قوله </w:t>
      </w:r>
    </w:p>
    <w:p>
      <w:pPr>
        <w:pStyle w:val="BookText"/>
        <w:rPr/>
      </w:pPr>
      <w:r>
        <w:rPr>
          <w:rFonts w:ascii="Amiri" w:hAnsi="Amiri" w:eastAsia="Amiri" w:cs="Amiri"/>
          <w:color w:val="111111"/>
          <w:sz w:val="28"/>
          <w:sz w:val="28"/>
          <w:szCs w:val="28"/>
          <w:rtl w:val="true"/>
          <w:lang w:bidi="ar-SA"/>
        </w:rPr>
        <w:t>تعالى في 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اُفيد في مقام الاستدلال بهذه الآية بأنّه قد علّق وجوب التبيّن على مجيء الفاسق بالخبر، فينتفي عند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انتفى وجوب التبيّن والاستيضاح عند مجيء غير الفاسق به فإمّا أن يجب القبول وهو المطلوب، وإمّا أن يجب الردّ وهو فاسد للزوم كون العادل أسوأ حالاً من الفاسق</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التبيّن وطلب الوضوح والتثبّت في خبر الفاسق واجباً نفسّياً بالأصالة، ولا يفهم من الآية كونه واجباً نفسّياً رأساً، لعدم كون الآية في مقام بيان وجوب هذا التثبّت وكونه كسائر الواجبات الشرعية، بل الظاهر أنّ الآية مسوقة لبيان حرمة العمل بالخبر الّذي جاء به الفاسق قبل التثبّت وهذا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أنّ الاستدلال بهذه الآية هل يكون مبنيّاً على مفهوم الشـرط أو الوصف؟ ويظهر من الكفاية أنّ الاستدلال بها من جهة مفهوم الشـرط، فيكون الموضوع لحرمة العمل هو النبأ الّذي جيء به إذا كان الجائي به فاسقاً، فبانتفاء هذا القيد ينتفي الحكم</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القضية المستفادة من الآية مسوقة لبيان تحقّق الموضوع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يؤخذ الموضوع فيه ـ خارجاً ـ مفروض الوجود حتى يكون انتفاء الشرط مستلزماً لانتفاء الجزاء، فليست الآية من قبيل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الماء إذَا </w:t>
      </w:r>
    </w:p>
    <w:p>
      <w:pPr>
        <w:pStyle w:val="BookText"/>
        <w:rPr/>
      </w:pPr>
      <w:r>
        <w:rPr>
          <w:rFonts w:ascii="IRNazanin" w:hAnsi="IRNazanin" w:eastAsia="IRNazanin"/>
          <w:color w:val="111111"/>
          <w:sz w:val="28"/>
          <w:sz w:val="28"/>
          <w:szCs w:val="28"/>
          <w:rtl w:val="true"/>
          <w:lang w:bidi="fa-IR"/>
        </w:rPr>
        <w:t>َکانَ قدر كرّ لم ينجّسه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موضوعه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الوجود في الخارج، فبانتفاء الشـرط ينتفي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شرط وجوب الختان ـ أعني رزق الولد ـ لو انتفى فلا ينبغي أن يقال بانتفاء حكمه، لعدم وجود أصل موضوعه في البين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والآية أيضاً تكون في مقام إفادة أنّ مجيء الفاسق بالنبأ لو تحقّق يحرم العمل به قبل التثبّت، لا أنّ النبأ إذا كان الجائي به فاسقاً يحرم العمل به، فلا ينبغي الالتفات إلى الاستدلال بالآية من جهة مفهوم الشرط ولو فرضنا لها مفهوماً، ولا يكون إلّا من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مزيد توضيح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الشرطية مسوقة لبيان تحقّق الموضوع إذا كان وجود الجزاء ـ المذكور فيها ـ متوقّفاً على وجود الشرط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ركب الأمير فخذ ركابه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وجوب أخذ الركاب لا يتحقّق إلّا إذا ركب الأمير، ومع عدم الركوب لا يمكن تحقّق الجزاء؛ وهذا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وجوب إكرام زيد لا يتوقّف على المجيء بل هو ممكن مع عدم مجيئه، فالقضيّة الاُولى لا تكون مسوقة لإفادة المفهوم بل لبيان تحقّق الموضوع، بخلاف القضيّة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يستفاد من الآية هو كونها مسوقة لبيان تحقّق الموضوع، فإنّ الجزاء معلّق فيها على مجيء الفاسق بالخبر، فيكون وجوب التبيّن متوقّفاً على مجيء الفاسق بالخبر، أمّا مع عدم مجيئه بالخبر فلا يمكن تحقّق 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ذكر الشـرط في حيّز الشـرط لا يوجب كون القضيّة ذات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يتمّ الاستدلال بمفهوم الشرط، لعدم كون القضيّة مسوقة لإفادة المفهوم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الموضوع في القضيّة الشرطية المستفادة من الآية نفس النبأ، وعلّق الجزاء على الشرط، كما لو قيل في جواب من سأل عن حكم 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به الفاسق 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الاستدلال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مثل الآية الّتي ظاهرها أنّها مسوقة لبيان تحقّق الموضوع فليس أخذ المفهوم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بالمفهوم من جهة الجملة الشـرطية هنا لا يتمّ إلّا بالتمحّل والتكلّف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من جهة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القضيّة الوصفيّة ليست ذات مفهوم عند المتأخّرين، خصوصاً إذا كان الوصف المذكور فيها غير معتمد على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على مسلك المتأخّرين، وكون المفهوم قسماً من المدلول بالدلالة الالتزامية، كما أفادوا وقالوا بأنّ حجّيته ـ لو ثبت أصله ـ غنيّة عن البيان، وصاروا في مقام إثبات أصل المفهوم من طريق ظهور ذكر العلّة في انحصارها، وجعلوا النزاع في باب المفاهيم صغروياً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على ما حقّقناه في مبحث المفاهيم ـ تبعاً لقدماء الاُصوليين ـ من عدم كون المفهوم من سنخ المنطوق أصلاً، بل هو مستفاد من إتيان المتکلّم بقيد زائد في کلامه لكونه فعلاً اختيارياً يفعله الحكيم لغاية وفائدة، وغايته الظاهرة في الكلام إفادة معنى القيد الزائد الّذي أتى به في کلامه، فيستفاد من هذا القيد دخالته في الحكم صوناً لفعل الحكيم عن اللغوية، ولا يفيد ذلك أكثر من دخالة القيد وأنّ المقيّد بما هو هو لا يكون موضوعاً للحكم، فلا مانع من ضمّ قيد آخر إليه وقيامه مقامه، كما أفاده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 ذلك بين ما كان القيد الزائد المأتيّ به في الكلام من أدوات الشـرط أو الوصف أو الغاية؛ لأنّ كلّها في ما ذكر على وزان واحد، ولذا ترى القدماء في مقام الاستدلال بالآية المذكورة لم يفرّقوا بين مفهوم الوصف والشرط، وإنّما أفادوا بأنّ اشتمال الكلام على القيد الزائد مفيد لدخله في الحكم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لا مانع من القول بالمفهوم من جهة اشتمال الآية على قيدٍ زائد وهو الوصف المذكور فيه؛ فإنّ ذكره يدلّ على دخالته في الحكم، فإنّ النبأ لو كان تامّاً في الموضوعية لكان الإتيان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الجائي به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فيستفاد من الإتيان بهذا القيد دخل صفة فسق الجائي بالنبأ في موضوع وجوب التبيّن، وأنّه ليس بنفسه ـ ومجرّداً ـ مَركباً لحكم الشارع بوجوب التبيّن</w:t>
      </w:r>
      <w:r>
        <w:rPr>
          <w:rFonts w:eastAsia="Amiri" w:cs="Amiri" w:ascii="Amiri" w:hAnsi="Amiri"/>
          <w:color w:val="111111"/>
          <w:sz w:val="28"/>
          <w:szCs w:val="28"/>
          <w:rtl w:val="true"/>
          <w:lang w:bidi="ar-SA"/>
        </w:rPr>
        <w:t xml:space="preserve">. </w:t>
      </w:r>
      <w:bookmarkStart w:id="161" w:name="pg14727_346473"/>
    </w:p>
    <w:p>
      <w:pPr>
        <w:pStyle w:val="BookText"/>
        <w:rPr/>
      </w:pPr>
      <w:bookmarkEnd w:id="161"/>
      <w:r>
        <w:rPr>
          <w:rFonts w:ascii="Amiri" w:hAnsi="Amiri" w:eastAsia="Amiri" w:cs="Amiri"/>
          <w:color w:val="111111"/>
          <w:sz w:val="28"/>
          <w:sz w:val="28"/>
          <w:szCs w:val="28"/>
          <w:rtl w:val="true"/>
          <w:lang w:bidi="ar-SA"/>
        </w:rPr>
        <w:t>ولا يأتي هذا التقريب في الشرط، لما قد ذكرنا من أنّه إذا كان الجزاء متوقّفاً على وجود الشرط لا يمكن أخذ المفهوم ولا تكون القضيّة مسوقة لإفادة المفهوم، بل القضيّة إذا كان كذلك تكون مسوقة لبيان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المأتيّ به في الآية يدلّ على دخله في الحكم، وعليه يتّجه القول باستفادة المفهوم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بيان ما يمكن أن يقال في مقام الاستدلال بمفهوم آية النبأ، والله تعالى أعلم</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631051_730472459"/>
      <w:bookmarkStart w:id="163" w:name="_Toc59"/>
      <w:bookmarkEnd w:id="162"/>
      <w:r>
        <w:rPr>
          <w:rtl w:val="true"/>
        </w:rPr>
        <w:t>نقد الاستدلال بآية النبأ</w:t>
      </w:r>
      <w:bookmarkEnd w:id="163"/>
    </w:p>
    <w:p>
      <w:pPr>
        <w:pStyle w:val="BookText"/>
        <w:rPr/>
      </w:pPr>
      <w:r>
        <w:rPr>
          <w:rFonts w:ascii="Amiri" w:hAnsi="Amiri" w:eastAsia="Amiri" w:cs="Amiri"/>
          <w:color w:val="111111"/>
          <w:sz w:val="28"/>
          <w:sz w:val="28"/>
          <w:szCs w:val="28"/>
          <w:rtl w:val="true"/>
          <w:lang w:bidi="ar-SA"/>
        </w:rPr>
        <w:t>وقد أوردوا على استفادة المفهوم والاستدلال به بوجوه نذكر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المتقدّمين كالشيخ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بالوصف وكلّ قيدٍ زائدٍ إنّما يدلّ على المفهوم ودخل القيد في الحكم إذا لم تكن في البين قرينة على خلاف ذلك، كأن تكون للقيد المأتيّ به فائدة ظاهرة عرفاً غير دخله في الحكم، مع أنّها موجودة في ما نحن فيه وهي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المذكور في ذيل الآية، فإنّه يدلّ على أنّ ما هو العلّة لوجوب التبيّن ليس إلّا عدم إصابة القوم في الجهالة والوقوع في الندامة، وهو مشترك بين خبر العادل والفاسق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أن يكون ذكر ذلك القيد لإظهار فسق الوليد؛</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وبنو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فخذ من قبيلة خزرج العربية الشهيرة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مورد</w:t>
      </w:r>
    </w:p>
    <w:p>
      <w:pPr>
        <w:pStyle w:val="BookText"/>
        <w:rPr/>
      </w:pPr>
      <w:r>
        <w:rPr>
          <w:rFonts w:ascii="Amiri" w:hAnsi="Amiri" w:eastAsia="Amiri" w:cs="Amiri"/>
          <w:color w:val="111111"/>
          <w:sz w:val="28"/>
          <w:sz w:val="28"/>
          <w:szCs w:val="28"/>
          <w:rtl w:val="true"/>
          <w:lang w:bidi="ar-SA"/>
        </w:rPr>
        <w:t>نزول الآية كان إخبار الوليد بارتداد بني المصطلق، وذكر الوصف إنّما يكون لأجل التنبيه على فسق هذا الفاسق</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المعلوم كون المعلول تابعاً لعلّته في العموم والخصوص، فالعلّة كما تخصّص مورد المعلول تكون معمّمة له أيضاً، فإنّ التعليل المذكور في قولنا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يخصّص الحكم بالأفراد الحامضة من الرمّان، يكون معمّماً له بالنسبة إلى غير الرّمان ممّا يكون متّصفاً بالحموضة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يصحّ التمسّك بالمفهوم مع وجود التعليل المذكور في ذيل الآية، فإنّ حرمة العمل بقول الفاسق بدون التبيّن قد علّلت بمقتضى هذا التعليل بكونه معرضاً لإصابة القوم بالجهالة الموجبة لحصول الندامة، وهو مشترك بين خبر العادل والفاسق وإن كانت معرضية خبر الفاسق لذلك آكد من جهة أنّ احتمال الخلاف في نبأ الفاسق يكون لأجل احتمال تعمّده الكذب ولأجل خطأه واشتباهه، وفي نبأ العادل لأجل احتمال اشتباهه دون تعمّده، ولو سلّم ذلك فلا مجال لإنكار ضعف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 هذا الإشكال بكون النسبة بين المفهوم والتعليل العموم والخصوص المطلق فيجب أن يحمل العامّ على الخاصّ</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العامّ على الخاصّ إنّما يكون لأجل نصوصية الخاصّ وظهور العامّ في مورد الخاصّ فيحمل العامّ على الخاصّ حملاً للظاهر على النص، وليس ظهور الجملة في المفهوم أقوى من ظهور العامّ حتى يحمل العامّ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التعليل المذكور مانع عن انعقاد ظهور الجملة في المفهوم حتى يقال بتعارضهما وحمل إحداهما على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الجهالة المذكورة ليس معناها عدم العلم حتى يكون مشتركاً بين العمل بخبر العادل والفاسق، بل المراد منها هو السفاهة وفعل ما لا ينبغي صدوره عن العقلاء، وهذا غير موجود في العمل بخبر العادل</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خلاف الظاهر من لفظ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احتمال هذا اللفظ لهذا المعنى يصير التعليل مجملاً، ومعه لا يمكن التمسّك بالمفهوم لوجود ما يصلح للقرينية على إرادة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يرفع هذا الإشكال وجود القدر المتيقّن؛ لأنّ إجمال التعليل مانعٌ عن انعقاد ظهورٍ للمعلّل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يجاب عن هذا الإشكال بأنّ وزان ذيل الآية ووزان سائر الآيات الناهية عن العمل بغير العلم واتّباع الظنّ واحدٌ، ولكن يخصّص هذا العموم بظهور الجملة في المفهوم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اُجيب أيضاً عن الإشكال المذكور بأنّ العلّة الموجبة لوجوب التبين وإن كانت إصابة القوم بجهالة ومعرضية خبر الفاسق لإصابة القوم بها، ولكن ليست هذه بنفسها علة لوجوب التبين بل بملاك حصول الندامة على الأخذ بقول الفاسق والعمل على طبقه، والظاهر أنّ الندامة المذكورة هي الندامة الاُخروية الحاصلة من رؤية العذاب وحين المحاسبة،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وَأَسَرُّوا النَّدَامَةَ لَـمَّا رَأَوُا العَذَابَ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الندامة الدنيوية، وحيث إنّ ملاك الندامة الاُخروية غير معلوم لنا ولا يعلم إلّا من قبل الشارع يصير التعليل مجملاً ولا يمكن استفادة عمومه لخبر غير الفاسق، فلا مانع من استفادة </w:t>
      </w:r>
    </w:p>
    <w:p>
      <w:pPr>
        <w:pStyle w:val="BookText"/>
        <w:rPr/>
      </w:pPr>
      <w:r>
        <w:rPr>
          <w:rFonts w:ascii="Amiri" w:hAnsi="Amiri" w:eastAsia="Amiri" w:cs="Amiri"/>
          <w:color w:val="111111"/>
          <w:sz w:val="28"/>
          <w:sz w:val="28"/>
          <w:szCs w:val="28"/>
          <w:rtl w:val="true"/>
          <w:lang w:bidi="ar-SA"/>
        </w:rPr>
        <w:t>المفهوم لانعقاد ظهوره، فالتعليل يكون شبيهاً بالإيعادات المذكورة في بعض الآيات بعد بيان الأحكام ليكون مؤكّداً في البعث والزجر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يكون المراد بالندامة الندامة الاُخروية، بل المراد بها الندامة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كانت سببية الأفعال للعذاب والعقاب وحصول الندامة في الآخرة على الأعمال لا تعلم إلّا من قبل الشارع وبيانه، إلّا أنّه قد بيّن في الآية الشـريفة كون إصابة القوم بجهالة علّة لحصول الندامة وهي مشتركة بين خبر العادل والفاسق،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بعضٌ من أعاظم المعاصرين عن التعارض المذكور بين التعليل وظهور الجملة في المفهوم بحكومة المفهوم على التعليل؛ لأنّ المفهوم يدلّ على إلغاء احتمال مخالفة خبر العادل للواقع وكون الأخذ به أخذاً بالعلم تشـريعاً وجعله محرزاً للواقع وكاشفاً عنه، فلا يشمله عموم التعليل، لا لأجل تخصيصه بالمفهوم بل لحكومة المفهوم عليه وكونه كالمفسّر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فأقصى ما يقتضيه العموم هو عدم جواز العمل بما وراء العلم، والمفهوم يقتضي أن يكون خبر العدل علماً في عالم التشريع وموجباً لتضييق موضوع عموم التعليل وإخراج خبر العادل عنه موضوعاً بجعله محرزاً للواقع وحجةً، فلا تعارض بينهما، لأنّ المحكوم لا يعارض الحاكم ولو كان ظهور المحكوم أقوى منه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اتّصال التعليل بصدر الآية مانعٌ عن ظهوره في المفهوم، ودليل على أنّ الإتيان بالقيد الزائد إنّما يكون لأجل إفادة نكتةٍ اُخرى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أنّه مقيّدٌ للمفهوم وأنّ خبر العادل لا يجب فيه التبيّن، ولكن ليس للمفهوم لسانٌ حتى يقال بكونه كالمفسّر لدليلٍ آخر وناظراً إليه وحاكماً عليه،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الإتيان في الكلام بقيدٍ زائدٍ يدلّ على دخله في الحكم مع ذكر التعليل الشامل لهذا القيد وغيره لا يكون عند العرف خالياً عن التهافت والمناقضة، فلو كان الكلام صادراً من المتکلّم الحكيم يوجّهونه على نحو يصير خارجاً عن التهافت واللغوية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المقام يمكن أن يقال بأنّ العرف حيث يرى أنّ احتمال كون خبر الفاسق على خلاف الواقع ينشأ من تعمّده الكذب وإلقاء الغير في خلاف الواقع ومن احتمال النسيان والخطأ، وأمّا في خبر العادل فلا ينشأ إلّا من احتمال نسيانه وخطأه، وأمّا احتمال تعمّد الكذب فهو بالنسبة إليه بعيدٌ للغاية ولا يعتنى به، يحكم بأنّ مناسبة التعليل لوجوب التبيّن في خبر الفاسق دون العادل هي وجود احتمال تعمّد الكذب في خبر الفاسق دون العادل وعدم الاعتناء باحتمال الخطأ والنسيان فكأنّهم يفرضون الخبر ـ الّذي لا يتطرّق إليه احتمال كونه على خلاف الواقع وإصابة القوم بجهالة إلّا من جهة احتمال النسيان والخطأ ـ كالعلم في عدم تطرّق احتمال الخلاف إليه، وعدم كون العمل به إصابة القوم بجهالة، ولا يعتنون بالاحتمال المذكور في مقام العمل، ولهذا اُتي بالقيد في الآية تنبيهاً على الفرق الموجود بين الفاسق والعادل الّذي هو الموجب لحرمة العمل بخبر الفاسق قبل التبيّن وجوازه في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يختصّ بمفهوم آية النبأ بل اُورد على مطلق ما استدلّ به على حجّية الخبر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الآية وغيرها إنّما تقتضي حجّية الخبر إذا كان بلا واسطة، وأمّا الأخبار مع الواسطة فليست مشمولةً لها لانصـراف النبأ عن الخبر مع الواسطة، وليست الروايات والأخبار المرويّة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كذلك، فلا تشملها أدلّة حجّية الخبر</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إخبار الشيخرحمه الله عن خبر المفيد وإخبار </w:t>
      </w:r>
    </w:p>
    <w:p>
      <w:pPr>
        <w:pStyle w:val="BookText"/>
        <w:rPr/>
      </w:pPr>
      <w:r>
        <w:rPr>
          <w:rFonts w:ascii="IRNazanin" w:hAnsi="IRNazanin" w:eastAsia="IRNazanin"/>
          <w:color w:val="111111"/>
          <w:sz w:val="28"/>
          <w:sz w:val="28"/>
          <w:szCs w:val="28"/>
          <w:rtl w:val="true"/>
          <w:lang w:bidi="fa-IR"/>
        </w:rPr>
        <w:t>الصدوق عن خبر الكليني وكذا الكليني إلى أن ينتهي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کلّها أخبار بلا واسطةٍ، فإنّ الشيخ أخبر عن المفيد بلا واسطةٍ وهو أخبر عن خبر الصدوق بلا  واسطةٍ والصدوق أخبر عن الكليني بلا واسطةٍ وكذا الكليني إلى أن ينتهي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فليس في البين خبرٌ مع الواسطة حتى يقال بانصـراف النبأ عنه، بل کلّ واحدٍ خبرٌ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توهّم هذا المستشكل أنّ أدلّة حجّية الخبر إنّما تشمل نفس الخبر المرويّ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فتنصرف إلى الخبر بلا واسطةٍ فلا تشمل الروايات المأثورة عنهم بوسائط أو واسطتين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شمول دليل الحجّية لخبر الصدوق الّذي أخبر به الشيخ متوقّف على كونه محرزاً بالوجدان مع أنّه ليس محرزاً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إخبار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محرز بالوجدان وأمّا خبر الصدوق وسائر الوسائط فليست محرزةً كذلك بل إنّما يراد إحرازها بالتعبّد وبسبب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بكفاية إحرازها بالتعبّد وبسبب دليل الحجّية في ترتّب الحكم عليه يلزم أن يكون الحكم مثبتاً لموضوعه،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أن يشمل الحكم فرداً تتوقّف فرديّته على نفس الحكم ويكون ثبوته في مورد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بأنّ الحكم بتصديق العادل يجعل خبر الصدوق الّذي أخبر به الشيخ محرزاً تعبّداً، وقلنا بشمول هذا الحكم، أي الحكم بتصديق خبر العادل، لذلك أي خبر الصدوق ـ الّذي اُحرز بنفس الحكم بتصديق خبر العادل ـ يلزم أن يكون الحكم مثبتاً لموضوعه، لتوقّف فردية خبر الصدوق على فرديّة خبر الشيخ</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كان لا يجوز أن يكون الحكم مثبتاً لموضوعه، إلّا أنّ لنا أن نقول بأنّ الحكم بوجوب تصديق خبر الشيخ ـ الّذي يكون محرزاً لخبر الصدوق تعبّداً ـ ليس نفس الحكم بوجوب تصديق خبر الصدوق بل هو غيره، والحكم الّذي يمتنع أن </w:t>
      </w:r>
    </w:p>
    <w:p>
      <w:pPr>
        <w:pStyle w:val="BookText"/>
        <w:rPr/>
      </w:pPr>
      <w:r>
        <w:rPr>
          <w:rFonts w:ascii="Amiri" w:hAnsi="Amiri" w:eastAsia="Amiri" w:cs="Amiri"/>
          <w:color w:val="111111"/>
          <w:sz w:val="28"/>
          <w:sz w:val="28"/>
          <w:szCs w:val="28"/>
          <w:rtl w:val="true"/>
          <w:lang w:bidi="ar-SA"/>
        </w:rPr>
        <w:t>يكون مثبتاً لموضوعه هو نفس حكم ذلك الموضوع، ولكن لا مانع من إثبات موضوع بسبب حكم موضوع آخر، وبعد ثبوته يترتّب عليه حكمه كما فيما نحن فيه؛ فإنّ بسبب الحكم بوجوب تصديق خبر الشيخ اُحرز خبر الصدوق، وهو موضوعٌ لوجوب تصديقه الّذي يكون وجوبه غير وجوب تصديق خبر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خبرية خبر الصدوق بوجوده الخارجي وفرديّته للحكم بوجوب التصديق كذلك لا تكون متوقّفةً على الحكم وثبوته في مورد فرد آخر، بل إنّما تكون خبريّته بوجوده العلمي متوقّفةً على ثبوت الحكم لبعض الأفراد، وهذا لا مانع منه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التعبّد بالخبر وبكلّ أمارة إنّما يصحّ إذا كان للموضوع ـ الّذي قامت عليه الأمارة ـ بنفسه أثرٌ حتى يترتّب عليه ذلك الأثر بسبب التعبّد، وإلّا فلو لم يكن له أثرٌ لما صح جعله طريقا والتعبّد به، فالتعبّد بخبر العدل القائم على عدالة أحدٍ ووجوب تصديقه يجوز لأجل ما يترتّب على عدالته من الآثار من جواز الصلاة خلفه والطلاق عنده ووجوب قبول شهادته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لابدّ من أن يكون ترتّب الأثر على الموضوع مفروغاً منه حتى يصحّ التعبّد بالأمارة القائمة على ذلك الموضوع، فبناءً على ذلك لا مانع من التعبّد بخبر زرارة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شيءٍ أو حرمته لما يترتّب عليه من وجوب هذا الشـيء أو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الخبر خبراً مع الواسطة كخبر المفيد عن الصدوق الّذي أخبر به الشيخ فلا يترتّب عليه أثرٌ شرعيٌ حتى يجوز التعبّد بخبر الشيخ الّذي أخبر عنه، ولا يجوز الحكم بوجوب تصديقه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يكفي في ترتّب الأثر الشرعي على خبر الصدوق نفس هذا الحكم بوجوب </w:t>
      </w:r>
    </w:p>
    <w:p>
      <w:pPr>
        <w:pStyle w:val="BookText"/>
        <w:rPr/>
      </w:pPr>
      <w:r>
        <w:rPr>
          <w:rFonts w:ascii="Amiri" w:hAnsi="Amiri" w:eastAsia="Amiri" w:cs="Amiri"/>
          <w:color w:val="111111"/>
          <w:sz w:val="28"/>
          <w:sz w:val="28"/>
          <w:szCs w:val="28"/>
          <w:rtl w:val="true"/>
          <w:lang w:bidi="ar-SA"/>
        </w:rPr>
        <w:t>التصديق، لأنّ هذا الأثر لم يكن ثابتاً له قبل دليل الحجّية، بل لم يجئ إلّا من قبل دليل الحجّية، فيتوقّف الحكم بوجوب تصديق خبر الشيخ على كون خبر الصدوق ـ الّذي أخبر به الشيخ ـ محكوماً بوجوب التصديق، وكونه محكوماً بوجوب التصديق متوقّف على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إنّما يتمّ إذا كان الحكم بوجوب التصديق بلحاظ الأفراد وأشخاص الآثار، ولكن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إنّما يكون بلحاظ طبيعة الأثر وكون القضية طبيعية، دون لحاظ خصوصيات الآثار، فيسري الحكم على هذا إلى نفس هذا الحكم ضرورة سراية الطبيعة إلى جميع أفرادها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ولكن الحكم بوجوب تصديق خبر الشيخ متوقّفٌ على الحكم بوجوب تصديق خبر الصدوق مثلاً، وهو متوقّفٌ على كونه محرزاً بالتعبّد، وكونه كذلك متوقّفٌ على الحكم بوجوب تصديق خبر الشيخ، وهذا دور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قيام الطريق على الحكم الواقعي أو موضوعه تكون مرتبة الحكم الواقعي متقدّمة على الأمارة، والحكم الظاهري واقعاً في طول الحكم الواقعي ولا يتوقّف وجود الحكم الواقعي على الحكم الظاهري، لأنّه موجود إمّا على نحو الشأنية أو الفعلية؛ كذلك إذا قام الطريق على الطريق والحكم الظاهري على الحكم الظاهري يكون الحكم الظاهري الّذي قام عليه الطريق بحسب الرتبة متقدّماً على طريقه،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زرارة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يكون ما أخبر به من الحكم الواقعي كوجوب هذا الشيء أو حرمته متقدّماً على إخبار زرارة ويكون إخبار زرارة الّذي هو الطريق للحكم الواقعي متقدّماً على الطريق القائم عليه وهو إخبار حريزٍ عن زرارة، وإخباره </w:t>
      </w:r>
    </w:p>
    <w:p>
      <w:pPr>
        <w:pStyle w:val="BookText"/>
        <w:rPr/>
      </w:pPr>
      <w:r>
        <w:rPr>
          <w:rFonts w:ascii="Amiri" w:hAnsi="Amiri" w:eastAsia="Amiri" w:cs="Amiri"/>
          <w:color w:val="111111"/>
          <w:sz w:val="28"/>
          <w:sz w:val="28"/>
          <w:szCs w:val="28"/>
          <w:rtl w:val="true"/>
          <w:lang w:bidi="ar-SA"/>
        </w:rPr>
        <w:t>عن زرارة أيضا متقدّماً على الطريق القائم عليه وهو إخبار حمّاد، وهو أيضاً يكون متقدّماً على إخبار أحمد بن محمد عنه، وهو أيضاً متقدّم على خبر محمد بن يحيى عنه، وهو متقدّم على خبر الكليني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وإن كان الحكم بوجوب تصديق الكليني مثلاً وشمول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متوقّفاً على الحكم بوجوب تصديق خبر محمد بن يحيى لكنّه ليس متوقّفاً على وجوب تصديق خبر الكليني، لكونه موجوداً بنحو الشأنية أو الفعلية مع قطع النظر عن قيام خبر الكليني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لو لم يكن شمول الحكم لخبر الكليني ومحمد بن يحيى وأحمد بن محمد وجميع الوسائط في عرضٍ واحدٍ، أمّا مع كون شموله لجميع أخبار الوسائط على حدٍّ سواءٍ وعدم وجود ترتّبٍ وطوليةٍ بينها فلا يكفي ما قلت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إنشاء الحكم بلحاظ الأفراد الطولية؛ لأنّ هذه الأفراد إنّما تتولّد بعد شمول الحكم لها، دون الأفراد العرضية لإمكان لحاظها في مقام جعل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القضيّة المنشأة للحكم من القضايا المحصورة الحقيقية، فإنّها لو كانت كذلك فلا مانع من شمول الحكم لجميع الأفراد العرضية والطولية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في جعل وجوب التصديق وترتيب الأثر على خبر العادل كونه ذا أثرٍ شرعيٍّ عملي، بل يكفي في ذلك انتهاؤه إلى الأثر الشـرعي العملي فهذا يكفي مصحّحاً لجعل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الجواب عن هذا الإشكال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جاء في بعض کلمات الأكابر في مقام الجواب عن هذا الإيراد بأنّه يكفي في دفع الإشكال كون کلّ واحد من الوسائط جزء الموضوع لدخله في ثبوت قول الإمام، فيشمله الحكم بوجوب التصديق لأجل هذا الأثر</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يتمّ إذا قامت الأمارات المتعدّدة على أجزاء موضوع حكمٍ واحدٍ،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خبرٍ على إخبار زيد بكذا، وقيام خبرٍ آخر على عدالته، فيشمل کلّاً منهما دليلُ التعبّد بالخبر لإثبات ما هو الموضوع للحكم الشرعي بسببهما، وهو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فيه ليس من هذا القبيل؛ لأنّ خبر کلّ واحدٍ من الكليني ومحمد بن يحيى وأحمد بن محمد وحماد وزرارة يكون خبراً مستقلًّا وموضوعاً خاصّاً لوجوب تصديق خبر العادل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اُورد على الاستدلال بخصوص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بصحّة هذا الاستدلال يستلزم خروج المورد عن عموم المفهوم مع أنّ العامّ نصٌ في مورده، وإخراج مورده وتخصيصه به مستهجنٌ قبيحٌ؛ وذلك لأنّ مورد نزول الآية الشـريفة هو الإخبار بالارتداد وهو كغيره من الموضوعات الخارجية لا يثبت إلّا بالبينة وخبر العدلين لا عدلٌ واحدٌ، سيّما في مثل المورد الّذي يكون من الاُمور المهمّة في نظر الشرع، فلابدّ من تخصيص عموم المفهوم على نحو ينطبق مع المورد، ومع تخصيصه يسقط الاستدلال به لحجّية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 كما يستفاد من رسائله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المورد داخلاً في المفهوم بل هو داخلٌ في المنطوق، فإنّ المورد هو إخبار الوليد الفاسق بارتداد بني المصطلق، والآية تدلّ بمنطوقها على وجوب الفحص والتبيّن في خبر الفاسق سواءٌ كان في الموضوعات الخارجية أو الأحكام، ولا ربط لذلك بمسألة عدم إثبات الموضوعات الخارجية إلّا بالبينة، ولا يكون هذا إخراجاً لمورد الآية عن عموم المنطوق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أغمضنا عن هذا، وقلنا بأنّ أصل الإخبار عن الارتداد يكون مورداً للحكم بوجوب التبيّن إذا كان الجائي به فاسقاً وعدم وجوب التبيّن إذا كان عادلاً، نمنع كون ذلك تخصيصاً ومن إخراج المورد المستهجن، بل غاية الأمر كونه تقييداً </w:t>
      </w:r>
      <w:bookmarkStart w:id="164" w:name="pg14727_346483"/>
    </w:p>
    <w:p>
      <w:pPr>
        <w:pStyle w:val="BookText"/>
        <w:rPr/>
      </w:pPr>
      <w:bookmarkEnd w:id="164"/>
      <w:r>
        <w:rPr>
          <w:rFonts w:ascii="Amiri" w:hAnsi="Amiri" w:eastAsia="Amiri" w:cs="Amiri"/>
          <w:color w:val="111111"/>
          <w:sz w:val="28"/>
          <w:sz w:val="28"/>
          <w:szCs w:val="28"/>
          <w:rtl w:val="true"/>
          <w:lang w:bidi="ar-SA"/>
        </w:rPr>
        <w:t>للحكم في طرف المفهوم، وكون حجّية خبر العدل الواحد مقيّداً بقيام خبر عدل آخر على طبقه أيضاً</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جوابه الأوّل؛ فإنّ المفهوم ليس حاله حال غيره من الأدلّة الابتدائية مثل عموم المنطوق في الآية الشـريفة، بل هو ما يستفاد من الخصوصية الموجودة في المنطوق وهي إتيان المتکلّم بقيد زائدٍ في المنطوق، وليس له استقلاليةٌ ونفسيةٌ كالمنطوق، بل هو تابعٌ للمنطوق ومن لوازمه وخواصه، فيكون تابعاً للمنطوق في الإطلاق والاشتراط والتعميم والتخصيص والسعة والضيق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جوابه الثاني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البيّنة القائمة على الموضوعات حجّة واحدةٌ وليس کلّ واحدٍ من الخبرين حجّة بشرط ضمّ الآخر به، كما لا يخفى</w:t>
      </w:r>
      <w:r>
        <w:rPr>
          <w:rFonts w:eastAsia="IRNazanin" w:cs="IRNazanin"/>
          <w:color w:val="111111"/>
          <w:sz w:val="28"/>
          <w:szCs w:val="28"/>
          <w:rtl w:val="true"/>
          <w:lang w:bidi="fa-IR"/>
        </w:rPr>
        <w:t>.</w:t>
      </w:r>
    </w:p>
    <w:p>
      <w:pPr>
        <w:pStyle w:val="Heading4"/>
        <w:numPr>
          <w:ilvl w:val="3"/>
          <w:numId w:val="1"/>
        </w:numPr>
        <w:rPr/>
      </w:pPr>
      <w:bookmarkStart w:id="165" w:name="__RefHeading___Toc631053_730472459"/>
      <w:bookmarkStart w:id="166" w:name="_Toc60"/>
      <w:bookmarkEnd w:id="165"/>
      <w:r>
        <w:rPr>
          <w:rtl w:val="true"/>
        </w:rPr>
        <w:t>آية النفر</w:t>
      </w:r>
      <w:bookmarkEnd w:id="166"/>
    </w:p>
    <w:p>
      <w:pPr>
        <w:pStyle w:val="BookText"/>
        <w:rPr/>
      </w:pPr>
      <w:r>
        <w:rPr>
          <w:rFonts w:ascii="Amiri" w:hAnsi="Amiri" w:eastAsia="Amiri" w:cs="Amiri"/>
          <w:color w:val="111111"/>
          <w:sz w:val="28"/>
          <w:sz w:val="28"/>
          <w:szCs w:val="28"/>
          <w:rtl w:val="true"/>
          <w:lang w:bidi="ar-SA"/>
        </w:rPr>
        <w:t>ومن جملة الآيات الّتي استدلّ بها على حجّية خبر الواحد آية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 في سورة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631055_730472459"/>
      <w:bookmarkStart w:id="168" w:name="_Toc61"/>
      <w:bookmarkEnd w:id="167"/>
      <w:r>
        <w:rPr>
          <w:rtl w:val="true"/>
        </w:rPr>
        <w:t>تفاسير مختلفةٌ للآية</w:t>
      </w:r>
      <w:bookmarkEnd w:id="16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ظاهر الآية أنّها في مقام بيان كمال التأكيد والترغيب إلى تحصيل العلم والتفقّه في الدين، وأنّه من الحوائج المهمّة لنوع الإنسان، </w:t>
      </w:r>
    </w:p>
    <w:p>
      <w:pPr>
        <w:pStyle w:val="BookText"/>
        <w:rPr/>
      </w:pPr>
      <w:r>
        <w:rPr>
          <w:rFonts w:ascii="IRNazanin" w:hAnsi="IRNazanin" w:eastAsia="IRNazanin"/>
          <w:color w:val="111111"/>
          <w:sz w:val="28"/>
          <w:sz w:val="28"/>
          <w:szCs w:val="28"/>
          <w:rtl w:val="true"/>
          <w:lang w:bidi="fa-IR"/>
        </w:rPr>
        <w:t>ويقتضي لشدّة أهمّيته والاحتياج إليه أن ينفر جميع الناس للتفقّه في الدين وإنذار قومهم إذا رجعوا إليهم إلّا أنّ مزاحمته مع القيام بسائر الاُمور الحياتية والمدنية منعت عن تأثيره في وجوب النفر على الجميع للتفقّه في الدين، فحينئذٍ يجب أن يعامل معه معاملة سائر الاُمور الحياتية المهمّة، وأن ينفر من کلّ فرقةٍ وجمعيةٍ وأهل کلّ صقعٍ وبلدٍ بعضهم لتحصيل العلم وتعلّم الأحكام، كما يتعهّد کلّ واحد منهم شأناً من شؤونهم وحاجةً من حوائجهم، وعليه بنوا نظام معاشهم وتمدّنهم، وإذا كان هذا حالهم في أمر الدنيا فكيف بما كان مؤثّراً في مصلحة دنياهم وآخرتهم ونظم جميع جهاتهم الروحانية والجسمانية وكمال القوّة العلمية والعملية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في الدين، فيجب بحكم الآية أن ينفر من کلّ فرقةٍ طائفةٌ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يصغى إلى ما قيل بأنّ مقتضى سياق آيات سورة البراءة كون هذه الآية أيضاً في مقام بيان وجوب النفر إلى الجهاد والمقاتلة مع الأعداء وما يحصل منه من الفوائد للنافرين والمتخلّفين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مضافاً إلى أنّ ملاحظة وحدة السياق بهذا النحو في القرآن الّذي أنزله الله تعالى منجّماً مرجوحة في نفسها، وممّا يقطع بخلافه،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البراءة وإن كانت نزلت لذلك وكانت فيها آياتٌ كثيرةٌ راجعةً إلى الجهاد والمقاتلة مع المشركين إلّا أنّها متضمّنةٌ لآياتٍ كثيرةٍ اُخرى متضمّنةٍ بيان الأحكام وغيرها من المطالب،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لِلْمُـشْرِكينَ أَنْ يَعْمُرُوا مَسَاجِدَ الله شَاهِدِينَ عَلَى أَنْفُسِهِمْ بِالْكُفْرِ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يَعْمُرُ مَسَاجِدَ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الْـحَاجِّ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الآيات في هذه السورة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فوحدة السياق ولو كانت ممّا يعتنى به في موارد من الكتاب الكريم إلّا أنّها ليست قاعدةً عامَّةً شاملةً لجميع آيات الكتاب حتى تفسّر لأجلها الآية بالآيات السابقة عليها ويترك ما هو الظاهر منها، وقد ورد أنّ الآية يمكن أن يكون صدرها في أمرٍ وذيلها في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وحدة السياق أيضاً كسائر القرائن وما يحفّ به الكلام لها دخلٌ ـ حسب الموارد ـ في استظهار المراد، ولكنّها ليست في جميع الكتاب قرينة على حمل ما تكون الآية ظاهرةً فيه بنفسها على غيره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بالإنذار المذكور في الآية الشريفة ـ الّذي جعل كالتفقّه في الدين وفي عرضه فائدة للنفر وغاية له ـ ليس مجرّد الإنذار والتخويف وتلاوة آيات العذاب عليهم من غير بيان الأحكام والتكاليف، لعدم ترتّب ثمرةٍ وفائدةٍ على هذا الإنذار، بل المراد من الإنذار تبليغ الأحكام وتعليم الناس، وتذكيرهم بأنّهم لم يخلقوا عبثاً ولم يهملوا كالبهائم، وأنّ الله تعالى جعل عليهم ـ لحفظ مصالحهم ووصولهم إلى مقام الكمال ـ تكاليف في جميع اُمورهم، وبيان ما يجب عليهم وما يحرم، وما يهديهم إلى طريق الرشد والكمال ويبعّدهم عن الغيّ والضلال، وهذا هو المراد من الإنذار المذكور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وَاُوحِيَ إِلَيَّ هَذَا القُرآنُ لِاُنْذِرَكُمْ بِهِ وَمَنْ بَلَغَ</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وَلِتُنْذِرَاُمَّ الْقُرَى وَمَنْ حَوْلَهَا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إنزال القرآن ليس مجرّد إنذار القوم ومن بلغ واُمّ القرى ومن حولها بتلاوة آيات العذاب والعقاب، بل الإنذار بهذا المعنى إنّما يكون من توابع تبليغ المعارف والأحكام وتنبيه الناس وسوقهم إلى </w:t>
      </w:r>
    </w:p>
    <w:p>
      <w:pPr>
        <w:pStyle w:val="BookText"/>
        <w:rPr/>
      </w:pPr>
      <w:r>
        <w:rPr>
          <w:rFonts w:ascii="Amiri" w:hAnsi="Amiri" w:eastAsia="Amiri" w:cs="Amiri"/>
          <w:color w:val="111111"/>
          <w:sz w:val="28"/>
          <w:sz w:val="28"/>
          <w:szCs w:val="28"/>
          <w:rtl w:val="true"/>
          <w:lang w:bidi="ar-SA"/>
        </w:rPr>
        <w:t>سبيل الكمال، لعدم ارتداع أكثر الناس عن المعاصي والسيّئات بمجرّد النهي وعدم قيامهم بأداء الواجبات والحسنات بمجرد الأمر، فلابدّ من الإنذار والتوعيد بالعقاب والعذاب على المخالفة والعصيان،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بالحذر ليس مجرّد التخوّف والتحذّر القلبي، بل المراد منه هو التحذّر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يستفاد من ظاهر الآية بحسب العرف وما يفهم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تفسّر الآية الشريفة على نحوٍ آخر</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وانظر هذا التفسير أيضاً في قوانين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والفصول الغرویة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الأصفهاني، ص</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الأنصاري،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خرج غازياً لم يتخلف عنه إلّا المنافقون والمعذرون، فلمّا أنزل الله تعالى عيوب المنافقين وبين نفاقهم في غزوة تبوك، 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نتخلف عن غَزاة يغزوها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سرية أبداً، فلمّا أرسل رسول الله السرايا إلى الغزو نفر المسلمون جميعاً وتركوا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فأنزل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الْـمُؤْمِنُونَ لِيَنْفِرُوا كَافَّةً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التفسير خلاف ظاهر الآية الشريفة وإنّما فسـرت به اهتماماً بحفظ وحدة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كونه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الْـمُؤْمِنُونَ لِيَنْفِرُوا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النفي، وأنّه ليس لهم أهلية النفر كافة وشأنية ذلك، أو ليس لهم كافّةً قصد ذلك على قول بعض أهل الأدب، ولا يستفاد منها النهي، فإنّ النهي يستفاد من أمثال المقام إذا دخلت اللام على المنهيّ، كقوله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لِأهْلِ الْـمَدينَةِ</w:t>
      </w:r>
    </w:p>
    <w:p>
      <w:pPr>
        <w:pStyle w:val="BookText"/>
        <w:rPr/>
      </w:pPr>
      <w:r>
        <w:rPr>
          <w:rFonts w:ascii="Amiri" w:hAnsi="Amiri" w:eastAsia="Amiri" w:cs="Amiri"/>
          <w:color w:val="111111"/>
          <w:sz w:val="28"/>
          <w:sz w:val="28"/>
          <w:szCs w:val="28"/>
          <w:rtl w:val="true"/>
          <w:lang w:bidi="ar-SA"/>
        </w:rPr>
        <w:t>وَمَنْ حَوْلَـهُمْ مِنَ الْأَعْرَابِ أَنْ يَتَخَلَّفُوا عَنْ رَسُولِ الله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دخلت على الفعل مثل هذه الآية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لِيُعَذِّبَهُمْ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مَا كَانَ الله‏ُ لِيَذَرَ الْـمُؤْمِنينَ عَلَى مَا أَنْتُمْ عَلَيْهِ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لَمْ يَكُنِ اللّٰه‏ُ لِيَغْفِرَ لَـهُمْ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كُلِّفِرْقَةٍ مِنْهُمْ طَائِفَةٌ هو الترغيب والتحريص على النفر، وعلى هذا التفسير لا يبقى مجال للترغيب،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التفسير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ما يستفاد من ظاهر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الْـمُؤْمِنُونَ لِيَنْفِرُوا كَافَّةً، حيث إنّ المستفاد منها النفي وعدم كون المؤمنين أهلاً لأن ينفروا كافّةً لكونه سبباً لاختلال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لما يستفاد من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w:t>
      </w:r>
    </w:p>
    <w:p>
      <w:pPr>
        <w:pStyle w:val="BookText"/>
        <w:rPr/>
      </w:pPr>
      <w:r>
        <w:rPr>
          <w:rFonts w:ascii="IRNazanin" w:hAnsi="IRNazanin" w:eastAsia="IRNazanin"/>
          <w:color w:val="111111"/>
          <w:sz w:val="28"/>
          <w:sz w:val="28"/>
          <w:szCs w:val="28"/>
          <w:rtl w:val="true"/>
          <w:lang w:bidi="fa-IR"/>
        </w:rPr>
        <w:t>وهو كون المتکلّم في مقام التحريص والترغيب إلى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معنى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التحضيضية بمقتضى هذا التفسير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غير المذكورين في الكلام وهم المتخلّفون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التفسير لا يخلو من الاعوجاج وعدم الاستقامة، ومن كان له اُنسٌ بكلام الله‏ تعالى وبلاغته في بيان المطالب والمقاصد يعرف مرجوحية هذا التفسير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الأمر ليس خارجاً كذلك، فإنّ التاريخ الإسلامي محفوظٌ ومضبوطٌ بحمد الله‏ تعالى ولم يكن الحال كما ذكر، حتى أنّ في الغزوات لم يكن المؤمنون نافرين </w:t>
      </w:r>
      <w:bookmarkStart w:id="169" w:name="pg14727_346488"/>
    </w:p>
    <w:p>
      <w:pPr>
        <w:pStyle w:val="BookText"/>
        <w:rPr/>
      </w:pPr>
      <w:bookmarkEnd w:id="169"/>
      <w:r>
        <w:rPr>
          <w:rFonts w:ascii="Amiri" w:hAnsi="Amiri" w:eastAsia="Amiri" w:cs="Amiri"/>
          <w:color w:val="111111"/>
          <w:sz w:val="28"/>
          <w:sz w:val="28"/>
          <w:szCs w:val="28"/>
          <w:rtl w:val="true"/>
          <w:lang w:bidi="ar-SA"/>
        </w:rPr>
        <w:t>للجهاد جميعاً بل ربما يتسامح كثيرٌ منهم في أمر الجهاد، ولهذا كثر نزول الآيات في ترغيبهم إلى الجهاد وذمّ المتقاعدين عنه، فضلاً عن السـرايا الّتي لم يكن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إلى الجهاد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أمر الجهاد ليس أمراً من الاُمور العادية بل كان من الاُمور المهمّة، وتجهيز الجيوش والعساكر وتنظيم أمر المجاهدين لم يكن إلّا بأمر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أمراً يعمل فيه کلّ أحدٍ على رأيه وسليقته ومن غير استئذان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التفسير ممّا يمكن دعوى القطع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قيل في تفسير الآية بوجهٍ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تحريض المؤمنين على أن ينفر من کلّ فرقةٍ منهم طائفةٌ للجهاد ليتفقّهوا في الدين،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ليروا آيات الله تعالى في غلبة المسلمين على أعدائه، ونصرته إيّاهم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ليتفقّهوا في الدين،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يتعلّمون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الدين حتى ينذروا قومهم إذا رجعوا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أيضاً خلاف الظاهر؛ لأنّ الغاية في الآية هي التفقّه في الدين، وعلى هذا التفسير تكون غايته الجهاد 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الظاهر ليس إلّا التفسير الأوّل،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631057_730472459"/>
      <w:bookmarkStart w:id="171" w:name="_Toc62"/>
      <w:bookmarkEnd w:id="170"/>
      <w:r>
        <w:rPr>
          <w:rtl w:val="true"/>
        </w:rPr>
        <w:t>نكتة</w:t>
      </w:r>
      <w:bookmarkEnd w:id="17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ينبغي الإشارة إلى نكتة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قلنا بأنّ المراد من الإنذار ليس مجرّد الإيعاد بالعقاب، بل المراد منه هو التبليغ والتعليم وبيان الأحكام الشرعية، وإنّما عبّر عنه بالإنذار ليكون أوقع في النفوس،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يتصوّر على ثلاثة أوجه</w:t>
      </w:r>
      <w:r>
        <w:rPr>
          <w:rFonts w:eastAsia="Amiri" w:cs="Amiri" w:ascii="Amiri" w:hAnsi="Amiri"/>
          <w:color w:val="111111"/>
          <w:sz w:val="28"/>
          <w:szCs w:val="28"/>
          <w:rtl w:val="true"/>
          <w:lang w:bidi="ar-SA"/>
        </w:rPr>
        <w:t xml:space="preserve">: </w:t>
      </w:r>
      <w:bookmarkStart w:id="172" w:name="pg14727_346489"/>
    </w:p>
    <w:p>
      <w:pPr>
        <w:pStyle w:val="BookText"/>
        <w:rPr/>
      </w:pPr>
      <w:bookmarkEnd w:id="172"/>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التذكير وهو شغل الوعّاظ، فإنّ الوعظ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الناس بما هو مركوزٌ في أذهانهم ومعلومٌ لهم ولكنّهم غفلوا عنه وصرفت الاشتغالات الدنيوية توجّههم عنه، فالواعظ يتعلّم المطالب الّتي كانت من هذا القبيل ويعلّم الناس ويذكّرهم إذا جلس على كرسيّ الوعظ والإرشاد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الفقيه وتبليغه، وهو ليس إلّا بيان نتيجة ما تعلّمه وإظهار رأيه وما استقرّ عليه نظره في مقام الاجتهاد والحكم الشرعي، ولا يكون حجّة إلّا لمن يقلّده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 من غير أن يكون نظر الناقل إلى بيان رأي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نقل الحديث بألفاظه من غير تصرّفٍ فيها سواءً علم مضمون ما ينقله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نقلاً بالمعني، بمعنى أن لا يكون مراده نقل ألفاظ الإمام بل نقل معنى ما سمعه منه بنحو كان نقله هذا مفهماً ومفيداً لما قاله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فيما هو راجع إلى تفسير الآية</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631059_730472459"/>
      <w:bookmarkStart w:id="174" w:name="_Toc63"/>
      <w:bookmarkEnd w:id="173"/>
      <w:r>
        <w:rPr>
          <w:rtl w:val="true"/>
        </w:rPr>
        <w:t>كيفية الاستدلال بآية النفر</w:t>
      </w:r>
      <w:bookmarkEnd w:id="174"/>
    </w:p>
    <w:p>
      <w:pPr>
        <w:pStyle w:val="BookText"/>
        <w:rPr/>
      </w:pPr>
      <w:r>
        <w:rPr>
          <w:rFonts w:ascii="Amiri" w:hAnsi="Amiri" w:eastAsia="Amiri" w:cs="Amiri"/>
          <w:color w:val="111111"/>
          <w:sz w:val="28"/>
          <w:sz w:val="28"/>
          <w:szCs w:val="28"/>
          <w:rtl w:val="true"/>
          <w:lang w:bidi="ar-SA"/>
        </w:rPr>
        <w:t>وأمّا الكلام في بيان الاستدلال بالآية على حجّية خبر الواحد، فنقول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على حجّية الخبر بالآية الشـريفة 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مقتضـى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التحضيضية وجوب النفر لتعلّم الأحكام والتفقّه في الدين ووجوب تبليغ الأحكام وإنذار الناس ووجوب التحذّر والعمل بالأحكام عند التبليغ مطلقاً؛ لإطلاق وجوب الإنذار وعدم كونه مقيّداً بإفادته للعلم، وإطلاق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تقييدها بجمع يكون تواطؤهم على الكذب محالاً عقلاً أو عادة، ولإفادة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الإنذار على کلّ واحد من النافرين بما هو هو لا بما أنّه أحد النافرين ـ الّذين يوجب إخبار جميعهم العلم بالمخبر به ـ لعدم معهودية ذلك، </w:t>
      </w:r>
      <w:bookmarkStart w:id="175" w:name="pg14727_346490"/>
    </w:p>
    <w:p>
      <w:pPr>
        <w:pStyle w:val="BookText"/>
        <w:rPr/>
      </w:pPr>
      <w:bookmarkEnd w:id="175"/>
      <w:r>
        <w:rPr>
          <w:rFonts w:ascii="IRNazanin" w:hAnsi="IRNazanin" w:eastAsia="IRNazanin"/>
          <w:color w:val="111111"/>
          <w:sz w:val="28"/>
          <w:sz w:val="28"/>
          <w:szCs w:val="28"/>
          <w:rtl w:val="true"/>
          <w:lang w:bidi="fa-IR"/>
        </w:rPr>
        <w:t>ولوضوح أنّ المراد ليس وجوب الإنذار على کلّ واحد بما أنّه أحد الجميع، بل بما أنّه منذر ومبلّغ، كما لا يخفى</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631061_730472459"/>
      <w:bookmarkStart w:id="177" w:name="_Toc64"/>
      <w:bookmarkEnd w:id="176"/>
      <w:r>
        <w:rPr>
          <w:rtl w:val="true"/>
        </w:rPr>
        <w:t>إشكال الشيخ على الاستدلال بالآية</w:t>
      </w:r>
      <w:bookmarkEnd w:id="177"/>
    </w:p>
    <w:p>
      <w:pPr>
        <w:pStyle w:val="BookText"/>
        <w:rPr/>
      </w:pPr>
      <w:r>
        <w:rPr>
          <w:rFonts w:ascii="Amiri" w:hAnsi="Amiri" w:eastAsia="Amiri" w:cs="Amiri"/>
          <w:color w:val="111111"/>
          <w:sz w:val="28"/>
          <w:sz w:val="28"/>
          <w:szCs w:val="28"/>
          <w:rtl w:val="true"/>
          <w:lang w:bidi="ar-SA"/>
        </w:rPr>
        <w:t>استشكل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بالآية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الشكّ في شمول الآية إذا كان المنذر واحداً، فيمكن أن يكون وجوب التحذّر متوقّفاً على حصول العلم وليس في الآية إطلاقٌ يثبت به وجوب الحذر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عدم شمول الآية لما استدلّوا بها على حجّيته وهو خبر الواحد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إنّما تكون مسوقة لبيان وجوب التفقّه وتعلّم أحكام الله تعالى والاُمور الدينية الواقعية والتحريض على التعلم والتعليم لحفظ أحكام الله الواقعية عن المهجورية وإخراجها من زاوية الخمول والمستورية والمجهولية، فلا تدلّ على أزيد من وجوب الحذر عقيب الإنذار بهذه الاُمور الدينية الواقعية، ومع عدم العلم بأنّ الإنذار هل وقع بهذه الاُمور أو بغيرها خطأً أو عمداً من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الحذر، فينحصـر وجوب الحذر فيما إذا علم المنذَر صدق المنذِر في إخباره عن أحكام الله تعالى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دلالة الآية على وجوب الحذر عند إنذار المنذرين ولو لم يفد العلم، لكنّه يمكن منع دلالتها على وجوب العمل بالخبر من حيث إنّه خبر ووجوب الحذر عند نقل الراوي ومن يتحمّل الحديث والرواية، فإنّه من الممكن أن يكون وجوب الحذر عقيب إنذار الوعّاظ لكون الإنذار هو الإبلاغ مع التخويف وهو من </w:t>
      </w:r>
    </w:p>
    <w:p>
      <w:pPr>
        <w:pStyle w:val="BookText"/>
        <w:rPr/>
      </w:pPr>
      <w:r>
        <w:rPr>
          <w:rFonts w:ascii="Amiri" w:hAnsi="Amiri" w:eastAsia="Amiri" w:cs="Amiri"/>
          <w:color w:val="111111"/>
          <w:sz w:val="28"/>
          <w:sz w:val="28"/>
          <w:szCs w:val="28"/>
          <w:rtl w:val="true"/>
          <w:lang w:bidi="ar-SA"/>
        </w:rPr>
        <w:t>شأن الوعّاظ لا الرواة والمحدّثين، فتكون الآية مسوقةً لبيان إلزام التعلّم والتفقّه وما يتوقّف عليه أداء شغل الوعظ بين الناس من تعلّم الأحكام والآيات وكلّ ما يرتبط بالاُمور الدينية ووجوب الإرشاد والتنبيه والتذكير، ووجوب الحذر والاتّعاظ عند وعظ الوعّاظ، أو عقيب بيان حكم الله‏ تعالى بنحو الإفتاء وأنّه ذات حكم الله‏ تعالى لا أنّه خبرٌ كما هو شأن الفقيه، ويدلّ عليه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لِيَتَفَقَّهُوا فِي الدّينِ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التفقّه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أحكام الله وحقيقة التكاليف والوظائف الـشرعية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الحذر واجباً على المقلّد دون غيره، وتكون الآية مسوقة لبيان وجوب التفقّه وتعلّم الأحكام والإفتاء ووجوب قبوله على المقلّدين، هذا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 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التزام كون الآية في مقام إلزام الوعظ والاتعاظ؛ بعيدٌ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كونها في مقام بيان وجوب تحصيل الأحكام على نحو هو من شأن الفقيه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ما بين شأن الفقيه وشأن نقلة الأخبار في زمن النبيّ والأئمّة ـ صلوات الله‏ عليهم ـ كثير فاصلة، وأكثر ما اتّفق في تلك الأزمنة ليس إلّا سماع الأحكام من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قولهم إلى الغير للعمل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كان بين نقلة الأخبار من كان عالماً بحقائق الأحكام كما هو شأن الفقيه في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ربما نرى أنّ رجلاً سأل من الإمام حكماً وسمع جوابه عنه، ولكن بعد نقله هذا الحديث إلى من له بصيرة بعلوم أهل البيت وفقههم لا يعمل به ويقول بأنّه أعطاه من جراب النورة، والإمام أيضاً يصدّقهم في هذا العمل، كما ورد في من سأل عن حكم إرث البنت إذا كان للميّت أخ، وجواب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بتنصيف تركته، وردّ الأصحاب ذلك </w:t>
      </w:r>
    </w:p>
    <w:p>
      <w:pPr>
        <w:pStyle w:val="BookText"/>
        <w:rPr/>
      </w:pPr>
      <w:r>
        <w:rPr>
          <w:rFonts w:ascii="Amiri" w:hAnsi="Amiri" w:eastAsia="Amiri" w:cs="Amiri"/>
          <w:color w:val="111111"/>
          <w:sz w:val="28"/>
          <w:sz w:val="28"/>
          <w:szCs w:val="28"/>
          <w:rtl w:val="true"/>
          <w:lang w:bidi="ar-SA"/>
        </w:rPr>
        <w:t>وأنّ الإمام أعطاه من جراب النورة وأنّ الحكم كون تمام المال للبنت، وبعد أخذه بذلك وردّ تمام المال إلى البنت سأل عن الإمام فأجابه بصحّة ما قالوه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في تلك الأزمنة كثير فرق بين ناقل الأخبار والفقيه، كما هو الحال في زماننا، لأنّ في زماننا بواسطة بعده عن عصور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في فهم الأحكام من الاطّلاع على علم الرجال واُصول الفقه والدراية وغيرها، وصار هذا الاحتياج سبباً لكون الفقيه باصطلاحنا غير المحدّث، فإنّ الثاني ربما يكون محتاجاً إلى الأوّل في تعلّم الأحكام والرجوع إليه في مقام التقليد، بخلاف زمان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كثيراً مّا يطلق على المحدّثين ونقلة الأخبار لفظ الفقهاء، وكان من ينفر إلى الإمام ويسأله عن المسائل العامّة الابتلاء مرجعاً لغيره، لكن لا على نحو المتداول في زماننا في مرجعية الفقهاء، بل بما أنّه ناقل لرأي الإمام وحاكٍ لِما سمع منه، فكان شأنهم شأن نقلة الفتوى في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الآية الشريفة ربما يكون وجوب تحصيل العلم بالأحكام أزيد من ذلك، فإنّ التفقّه ليس شأن نقلة الأخبار والمحدّثين ولا يطلقون عنوان الفقيه عليهم حتى في أزمنة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المراد بالفقه هو العلم بالأحكام الشرعية وحقائقها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تحمّل الحديث يكون على أنحاء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خصوص الألفاظ بسماعها عن أحد من غير فرقٍ بين أن يكون المتحمّل ممّن يرى حجّية قول من تحمّل عنه، أو لم يكن كذلك؛ ومن غير فرق بين أن يفهم للكلام الّذي يتحمّله ظهور في العرف، أو يعرف حجّية ظهوره إذا كان عالماً </w:t>
      </w:r>
    </w:p>
    <w:p>
      <w:pPr>
        <w:pStyle w:val="BookText"/>
        <w:rPr/>
      </w:pPr>
      <w:r>
        <w:rPr>
          <w:rFonts w:ascii="Amiri" w:hAnsi="Amiri" w:eastAsia="Amiri" w:cs="Amiri"/>
          <w:color w:val="111111"/>
          <w:sz w:val="28"/>
          <w:sz w:val="28"/>
          <w:szCs w:val="28"/>
          <w:rtl w:val="true"/>
          <w:lang w:bidi="ar-SA"/>
        </w:rPr>
        <w:t>بظهوره العرفي، وبين أن لا يفهم ذلك؛ ومن غير فرق بين أن يكون عارفا بكون ما يحمله أو يتحمّله عامّاً بالنسبة إلى غيره أو خاصّاً، فلا يكون في البين إلّا مجرّد نقل الألفاظ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نقلاً بالمعنى بأن يكون الّذي يتحمّل الحديث ممّن يفهم مراد المتکلّم من کلامه وعالماً بحجّية ظهوره العرفي، وكان غرضه من تحمّل الحديث إفادة معناه وما استفاده من ظاهر الكلام بحسب الظهور العرفي من غير أن يكون کلام من يتحمّل عنه حجّة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الحامل للحديث حاملاً له بأن يراه حجّة ويعرف ما كان عامّاً أو خاصّاً أو مطلقاً أو مقيّداً بالنسبة إليه، وكان غرضه من نقل الحديث إفادة معناه وما هو عقيدة من تحمّل عنه، فهو وإن كان ربما ينقل الحديث بألفاظٍ سمعها إلّا أنّ نظره إلى نقل معناه وبيان ما هو رأي غيره وعقيدته دون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القسمين الأوّلين ليسا من التفقّه وإن كان ربما يعتنى بهما أيضاً كثير اعتناء خصوصاً في الأزمنة السالفة، فإنّه كان لأمثال هولاء المحدّثين شأنٌ عظيمٌ بين الناس، وكانت لهم مكانةٌ عظيمةٌ، حتى أنّ مثل المأمون ـ الخليفة العباسي ـ حينما ورد سفيان بن حرب ـ أحد المحدّثين ـ ببغداد ـ كما في تاريخ بغداد ـ جعله مورداً للاحترام والتكريم، وأمر بعقد مجلس قرب دار الخلافة لأن يملي الرجل الحديث، وكان يجتمع عليه جماعات كثيرة لأخذ الحديث بحيث احتاج إلى عدّة من المستملين، والمأمون نفسه أيضاً يستمع الحديث في مكانه المخصوص</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يعدّ هذا القسم من تحمّل الحديث من الشؤون المهمّة، ولا مانع من </w:t>
      </w:r>
    </w:p>
    <w:p>
      <w:pPr>
        <w:pStyle w:val="BookText"/>
        <w:rPr/>
      </w:pPr>
      <w:r>
        <w:rPr>
          <w:rFonts w:ascii="Amiri" w:hAnsi="Amiri" w:eastAsia="Amiri" w:cs="Amiri"/>
          <w:color w:val="111111"/>
          <w:sz w:val="28"/>
          <w:sz w:val="28"/>
          <w:szCs w:val="28"/>
          <w:rtl w:val="true"/>
          <w:lang w:bidi="ar-SA"/>
        </w:rPr>
        <w:t>القول بشمول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اُمّتي أربعين حديثاً</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إلّا أنّه مع ذلك ليس هذا القسم من تحمّل الحديث تفقّهاً ولا إنذاراً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فهو داخل في التفقّه ويطلق على متحمّله الفقيه وتشمله الآية الشريفة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التفقّه وتعلّم الأحكام في الصدر الأوّل كان بالنسبة إلى زماننا في غاية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يتشّرف بالحضور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ويسمع منه الأحكام أوّلاً لا يحتاج إلى علم الرجال وملاحظة حال الرواة ونقلة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بواسطة حضوره في مجلس الإمام ووجود القرائن الحالية والمقالية ربما لا يشكّ في جهة صدور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الكلام صدر لبيان حكم الله الواقعي أو غيره، أو أنّه هل يكون لهذا الكلام معارضٌ أو خاصٌّ أو مقيّد أم لا، حتى يحتاج إلى الفحص من الأدلّة وبعد الفحص وعدم الظفر يعمل بمقتضـى الأصل من الحكم بعدم وجود المعارض أو عدم كونه في مقام التقيّة مثلاً، ومع الشكّ أيضاً لا يحتاج إلى إتعاب النفس والتفحّص لحضور الإمام عنده وإمكان السؤال منه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في زماننا هذا قد بلغ مدارجه وحاز مكانه اللائق به من الدقّة والمتانة ونهاية الاستحكام، وحيث لم يكمل في الصدر الأوّل ولم يدرج مدارجه ربما لا يحتمل في الألفاظ الصادرة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إطلاقها وتقييدها وعمومها وخصوصها وظاهرها وأظهرها ما نحتمله، ولا يصير الكلام مورداً للدقة وكمال العناية به، ولا ملاحظة جميع الجهات الراجعة إلى الكلام كما يلاحظ في زماننا، فإنّ لملاحظة هذه الجهات دخلاً كثيراً في فهم الروايات واستنباط الأحكام، وحيث كان الفقه في زمانهم في مراتبه الأوّلية ربما لم ينقدح في أذهان كثيرٍ من الفقهاء ما ينقدح في أذهان من تأخّر عنهم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فالفقيه بالنسبة إلى کلّ زمان بحسب هذه الملاحظات ربما يحتاج إلى ما لا يحتاج إليه غيره في غير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ليس سبباً لعدم كون من يتحمّل الحديث على النحو الثالث من الفقهاء؛ لأنّ الفقه في تلك الأزمنة ليس إلّا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النحو من تحمّل الحديث اجتهادٌ صغيرٌ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ذلك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الآية إنّما تدلّ على وجوب النفر للتفقّه في الدين على أهل کلّ زمانٍ بحسب حالهم، ووجوب الإفتاء والإنذار على الفقهاء، والتحذّر العملي وقبول رأيهم على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وجوب تحمّل الحديث على النحو الأوّل والثاني فليس المراد من الآية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المحدّث الّذي شغله تحمّل الحديث والتحديث، وبين المجتهد والمفتي والفقيه الّذي من شأنه الإفتاء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الأوّل ربما يتحمّل الحديث ويحدّث بما تحملّه من غير أن يعتقد حجّية کلام المتکلّم، بل ومن غير أن يكون عالماً بمفاد ما يخبر به بحسب المتفاهم العرفي وإنّما ينقل ما سمعه من غيره، ولذا لو سئل عن حجّية کلّامه لغيره فليس له أن يجيب بحجّيته، ولا يكون مخبراً عن اعتقاده ورأيه في نقله وإخباره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المحدّث بعد التحديث لو مات أو زال عقله لا يضرّ ذلك بما حدّثه، ولا تزول حجّية حديثه وخبره بما أنّه خبرٌ وحديثٌ</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المجتهد والمفتي والفقيه، فإنّه يخبر عن عقيدته ورأيه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حدّث بحديث فيحدّث به بما أنّه مستند رأيه وعقيدته، ولذا لو سئل عن حجّيته يجيب بكونه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المجتهد والفقيه إذا مات أو تبدّل رأيه أو اختلّ عقله تزول آثار فتواه ولا يجوز الأخذ بفتواه وعقيدته، فإنّها تزول بموته أو غيره من أسباب زوالها، ولا دليل على حجّيتها لمقلّديه بعد زوالها، ولا على بقائها بعد موته لعدم معلومية كيفيات ما بعد الموت وتفصيلاته، ولذا نرى في مسألة الإجماع اتّفقوا على كفاية إجماع العلماء في عصـرٍ </w:t>
      </w:r>
    </w:p>
    <w:p>
      <w:pPr>
        <w:pStyle w:val="BookText"/>
        <w:rPr/>
      </w:pPr>
      <w:r>
        <w:rPr>
          <w:rFonts w:ascii="Amiri" w:hAnsi="Amiri" w:eastAsia="Amiri" w:cs="Amiri"/>
          <w:color w:val="111111"/>
          <w:sz w:val="28"/>
          <w:sz w:val="28"/>
          <w:szCs w:val="28"/>
          <w:rtl w:val="true"/>
          <w:lang w:bidi="ar-SA"/>
        </w:rPr>
        <w:t>واحدٍ لعدم احتسابهم آراء الأموات رأياً واعتقاداً لهم بعد الموت، فلا يعتبرون لموافقة آرائهم مع آراء الأحياء دخلاً في تحقّق الإجماع، ولا يعتنون بمخالفتهم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المحدّث غير المفتي، والتحديث ونقل الخبر غير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اجتماعهما في مورد واحدٍ، كما إذا أخبر فقيهٌ في مقام نقل رأيه وفتواه بخبرٍ يرويه عن المعصوم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كثيراً مّا يتّفق انفكاكهما عن بعضهما،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الصواب ذكر الآية الشـريفة في مباحث الاجتهاد والتقليد دون مبحث حجّية خبر الواحد، لعدم ارتباطها بحجّية الخبر من حيث إنّه خبرٌ، فافهم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على الاستدلال بالآية بمنع إطلاقها في وجوب التحذّر إمّا من جهة أنّ القدر المتيقّن ممّا يستفاد من الآية وجوب التحذّر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إطلاقه بحيث يشمل وجوبه ولو لم يكن الإنذار مفيداً للعلم فمحلّ تأمّلٍ،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جهة أنّ الآية مسوقة لأجل التوطئة والتمهيد لتعليم الأحكام وتبليغها ونشرها ووجوب بيانها صوناً لوقوع التعطيل في الشريعة سواءٌ كان مفيداً للعلم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يستفاد منها غير التحريض على إخراج أحكام الله الواقعية من حجاب الاستتار وتفقّهها وإنذارها ووجوب التحذّر عند الإنذار والإبلاغ إذا كان ما يبلّغه المبلّغ والمنذِر من الأحكام الواقعية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الحقيقة تكون الآية متكفّلة للترغيب في كون بعض الناس واسطة بين المعصوم وسائر الناس في بيان الأحكام، ومؤدّياً لما هو وظيفته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ملازمة بين هذا ووجوب التحذّر مطلقاً عند تبليغ کلّ مبلّغٍ وحجّية قوله ولو لم يكن مخبراً عن الأحكام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يقيّد وجوب التحذّر بصورة إفادة العلم ليس إلّا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الآية مسوقة للتسبيب إلى التفقّه وتعلّم الأحكام، ووجوب الإبلاغ والإنذار والحذر العملي، والتحريض على نفر طائفةٍ من کلّ فرقةٍ ليتفقّهوا في الدين، والتفقّه في الدين أمر يقتضي نفر الجميع له إلّا أنّ امتناعه عادةً ولزوم اختلال النظام من وجوب النفر على الجميع منع من ذلك وصار موجباً لوجوب نفر البعض على سبيل الكفاية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يتمّ منع إطلاقها إلّا بالتصرّف في ظاهرها إمّا بتقييد الطائفة على جماعةٍ كثيرةٍ لا يمكن تواطؤهم على الكذب عادةً،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تقييد وجوب الحذر بصورة حصول العلم بما ينذر، وهو مستلزم لنقض الغرض والوقوع في المفسدة الّتي أوجب دفعها تخصيص وجوب التفقّه بالبعض مع وجود المقتضي لوجوبه على الجميع؛ فإنّ الغرض ـ من النفر والترغيب إليه ووجوبه كفايةً على البعض لأجل وجود المانع عن وجوبه العيني على الكلّ ـ هو التفقّه في الدين وتبليغ الأحكام إلى المتخلّفين الّذين لم يتمكّنوا من النفر لأجل إخلاله بوضع معاشهم ونظم امورهم، وعلى هذا لو كان وجوب التحذّر مقيّداً بصورة العلم يكون منافياً لإطلاق الطائفة الصادقة على الواحد فما 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لا يتّفق عدم احتمال الخلاف في إخبار المنذر، وعليه فإمّا أن يجب على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أم لا، وعلى الثاني، فإمّا أن لا يجب عليه تحصيل العلم مقدّمةً للتحذّر العملي وإمّا أن يجب، ولا سبيل إلى الأوّل، وعلى الثاني فليس له طريقٌ إلّا نفر کلّ واحدٍ من المکلّفين وتفقّههم، وهو مستلزم لنقض الغرض واختلال اُمورهم الاجتماعية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الممكن تحصيل العلم بإخبار جماعة من النافرين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امتناعه عادةً وإخلاله بالنظام بالنسبة إلى جميع المتخلّفين أقلّ مرتبةً من تطرّق ذلك في نفرهم؛ لعدم كونهم غالباً بهذه الكثرة، وعدم إمكان الاطّلاع على رأي جميعهم غالباً</w:t>
      </w:r>
      <w:r>
        <w:rPr>
          <w:rFonts w:eastAsia="Amiri" w:cs="Amiri" w:ascii="Amiri" w:hAnsi="Amiri"/>
          <w:color w:val="111111"/>
          <w:sz w:val="28"/>
          <w:szCs w:val="28"/>
          <w:rtl w:val="true"/>
          <w:lang w:bidi="ar-SA"/>
        </w:rPr>
        <w:t xml:space="preserve">. </w:t>
      </w:r>
      <w:bookmarkStart w:id="178" w:name="pg14727_346498"/>
    </w:p>
    <w:p>
      <w:pPr>
        <w:pStyle w:val="BookText"/>
        <w:rPr/>
      </w:pPr>
      <w:bookmarkEnd w:id="178"/>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الإطلاق بالروايات الواردة في تفسير الآية الكريمة، كصحيحة يعقوب بن شعيب، وعبد الأعلى، ومحمد بن مسلم الدالّة على وجوب النفر لمعرفة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الاستشهاد لوجوبه بالآية الشريفة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الإمام ليست ممّا يكتفى فيه بغير العلم وما يفيد الظنّ بل هي مقيّدة بالعلم، ومقتضى ذلك كون الآية في مقام وجوب النفر للتفقّه والإنذار بعد الرجوع ووجوب التحذّر في الجملة، والقدر المتيقّن منه وجوبه إذا أفاد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ويمكن أن يقال، إنّ الاستدلال بالآية على وجوب النفر لمعرفة الإمام يمكن أن يكون بالأولويّة في خصوص وجوب النفر، وأنّه إذا وجب النفر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الأحكام وجب النفر لمعرفة شخص الإمام بالأولوية القطعية، وكذا وجوب الإنذار والإخبار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ينافي ما يستفاد من منطوق الآية من وجوب النفر والإنذار والقبول ولو لم يحصل منه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دام ظلّه العالي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631063_730472459"/>
      <w:bookmarkStart w:id="180" w:name="_Toc65"/>
      <w:bookmarkEnd w:id="179"/>
      <w:r>
        <w:rPr>
          <w:rtl w:val="true"/>
        </w:rPr>
        <w:t>فذلكة</w:t>
      </w:r>
      <w:r>
        <w:rPr>
          <w:rtl w:val="true"/>
        </w:rPr>
        <w:t xml:space="preserve">: </w:t>
      </w:r>
      <w:r>
        <w:rPr>
          <w:rtl w:val="true"/>
        </w:rPr>
        <w:t>في نقد وجوهٍ اُخرى للاستدلال بالآية</w:t>
      </w:r>
      <w:bookmarkEnd w:id="180"/>
    </w:p>
    <w:p>
      <w:pPr>
        <w:pStyle w:val="BookText"/>
        <w:rPr/>
      </w:pPr>
      <w:r>
        <w:rPr>
          <w:rFonts w:ascii="IRNazanin" w:hAnsi="IRNazanin" w:eastAsia="IRNazanin"/>
          <w:color w:val="111111"/>
          <w:sz w:val="28"/>
          <w:sz w:val="28"/>
          <w:szCs w:val="28"/>
          <w:rtl w:val="true"/>
          <w:lang w:bidi="fa-IR"/>
        </w:rPr>
        <w:t>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استدلّوا بالآية الشريفة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يمتنع استعمالها في معناها الحقيقي وهو الترجّي لامتناعه في حقّه تعالى، فهي ظاهرةٌ في كون مدخولها محبوباً للمتكلّم، وأنّها استعملت في طلب الحذر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أو بداعي الطلب هنا خلاف البلاغة؛ فإنّه عدولٌ عمّا يقتضيه سياق الكلام ويناسب المقام، فإنّ الآية إنّما تكون في مقام إفادة وجوب النفر وترتّب التفقّه عليه، وبيان كون التفقّه لتحذّر نفس المتفقّهين غاية له، وأنّ الإنذار غاية للتفقه لحصول التحذّر للمنذرين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 التحذّر غاية </w:t>
      </w:r>
    </w:p>
    <w:p>
      <w:pPr>
        <w:pStyle w:val="BookText"/>
        <w:rPr/>
      </w:pPr>
      <w:r>
        <w:rPr>
          <w:rFonts w:ascii="Amiri" w:hAnsi="Amiri" w:eastAsia="Amiri" w:cs="Amiri"/>
          <w:color w:val="111111"/>
          <w:sz w:val="28"/>
          <w:sz w:val="28"/>
          <w:szCs w:val="28"/>
          <w:rtl w:val="true"/>
          <w:lang w:bidi="ar-SA"/>
        </w:rPr>
        <w:t>للإنذار؛ ولو قيل بكونها في مقام جعل الوجوب والإلزام وطلب التحذّر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رَجَعُوا إِلَيْهِمْ يلزم منه قطع سياق الكلام،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هذا معناها فما هو المستعمل فيه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 مع أنّها بمعناها الحقيقي وهو الترجّي محالٌ في حقّه تعالى؟</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ترتّب مدخولها على غيره ممّا يكون مذكوراً قبلها وكونه في معرضية الترتّب والحصول، وحيث إنّ جميع الناس لا يحذرون بل بعضهم يحذر وبعضهم لا يحذر يكون الحذر عند الإنذار في معرض الحصول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يجب أن يستعمل اللفظ في الترجّي الّذي يكون مستعمله جاهلاً بوقوع الشـيء المترجّى، بل يكفي كونه في معرضية الترتّب والحصول وإن كان المتکلّم يعرف من يحذر ومن لا يحذر بعينه ولا يكون جاهلاً بالحال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بأنّ الإنذار واجب لكونه غاية للنفر الواجب، وإذا ثبت وجوبه وجب التحذّر وإلّا يلزم لغوية وجوب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الكفاية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انحصار فائدة الإنذار بوجوب التحذّر مطلقاً حتى يلزم اللغوية، بل يمكن تقيّده بصورة إفادة الإنذار العلم لو لم نقل بكونه مشروطاً به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التحذّر الّذي توهّم كونه غايةً للواجب أو لوجوبه إمّا أن يكون حكماً ظاهرياً أو حكماً واقعياً، فإن كان حكماً ظاهرياً،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مضافاً إلى أنّ ظاهر الآية كون الحذر غايةً لوجوب الإنذار أو الإنذار نفسه، لا وجوب الحذر ـ أنّ وجوب الحذر ليس ممّا يترتّب على وجوب الإنذار، لأنّهما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كونه غايةً للإنذار، فوجوب الحذر ليس ممّا وقع غايةً له ويترتّب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إن كان حكماً واقعياً،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الواقعي للحذر ليس غايةً لوجوب الإنذار أو الإنذار نفسه، بل هو ممّا يترتّب على وجوب الأحكام الثابتة والواقعية ليس إلّا، لا على وجوب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بها بأنّ الحذر وقع في الآية غايةً للنفر الواجب، والغاية المترتّبة على فعل الواجب مطلوبة للشارع وواجبةٌ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الإنذار يجب أن يكون بالأحكام الواقعية، والحذر والعمل أيضاً إنّما يجب إذا كان الإنذار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وجوب العمل بالعلم بكون الإنذار بالأحكام الواقعية موجب لنقض الغرض، كما مرّ ذكره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يخفى عليك الفرق بين ما قلنا في وجه عدم دلالة الآية على حجّية الخبر بما هو خبر وكونها في مقام حجّية الفتوى، وبين ما أفاده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جهة إشكالنا راجعةٌ إلى ما يستظهر من لفظ التفقّه، وعدم شموله لمجرّد نقل الخبر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إشكاله راجعة إلى ما يستفاد من لفظي الإنذار والحذر، وأنّ المحدّثين والمخبرين ليس شأنهم الإنذار، وليس مقام حديثهم مقام الحذر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هذا التوهم حسبان أنّ المراد من الإنذار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والتوعيد والتخويف، ومن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التخوّف القلبي، مع أنّه بمكان من الضعف والفساد، كما مرّ</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الإنذار في المقام هو الإبلاغ، كما هو المراد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بِهِ الَّذِينَ يَـخَافُونَ أَنْ يُـحْشَرُوا إِلَى رَبِّهِمْ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وَاُوحِيَ</w:t>
      </w:r>
      <w:bookmarkStart w:id="181" w:name="pg14727_346501"/>
    </w:p>
    <w:p>
      <w:pPr>
        <w:pStyle w:val="BookText"/>
        <w:rPr/>
      </w:pPr>
      <w:bookmarkEnd w:id="181"/>
      <w:r>
        <w:rPr>
          <w:rFonts w:ascii="Amiri" w:hAnsi="Amiri" w:eastAsia="Amiri" w:cs="Amiri"/>
          <w:color w:val="111111"/>
          <w:sz w:val="28"/>
          <w:sz w:val="28"/>
          <w:szCs w:val="28"/>
          <w:rtl w:val="true"/>
          <w:lang w:bidi="ar-SA"/>
        </w:rPr>
        <w:t>إِلَيَّ هَذَا الْقُرآنُ لِأُنذِرَكُمْ بِهِ وَمَنْ بَلَغَ</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الحذر هو العمل على وفق الإبلاغ لا مجرّد التخوّف القلبي، والله‏ هو العالم</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631065_730472459"/>
      <w:bookmarkStart w:id="183" w:name="_Toc66"/>
      <w:bookmarkEnd w:id="182"/>
      <w:r>
        <w:rPr>
          <w:rtl w:val="true"/>
        </w:rPr>
        <w:t>الاستدلال بالسنّة على حجّية خبر الواحد</w:t>
      </w:r>
      <w:bookmarkEnd w:id="183"/>
    </w:p>
    <w:p>
      <w:pPr>
        <w:pStyle w:val="BookText"/>
        <w:rPr/>
      </w:pPr>
      <w:r>
        <w:rPr>
          <w:rFonts w:ascii="Amiri" w:hAnsi="Amiri" w:eastAsia="Amiri" w:cs="Amiri"/>
          <w:color w:val="111111"/>
          <w:sz w:val="28"/>
          <w:sz w:val="28"/>
          <w:szCs w:val="28"/>
          <w:rtl w:val="true"/>
          <w:lang w:bidi="ar-SA"/>
        </w:rPr>
        <w:t>من الأدلّة الّتي تمسّكوا بها لإثبات حجّية خبر الواحد،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يظهر من اُصول الشافعي المسمّى بالرسالة تمسّكه لحجّية خبر الواحد بالسنّة فقط، ولم يذكر الآيات من الأدلّة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ذلك أنّ الاستدلال بالآيات لم يكن معهوداً بينهم في الصدر الأوّل، فلا مجال لاستنكار إنكار تمامية الاستدلال بالآيات لكونه إنكاراً لما تمسّك به الأوائل لحجّية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کلّ حال، فلا يجب علينا إلّا متابعة الدليل، فلو لم يتمّ الاستدلال بالآيات فليس لنا أن نلتزم بتماميته، ذكرها القدماء من جملة الأدلّة أم لم يذكروها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تمسّكه بالروايات إن كان بأخبار الآحاد بحيث كان دليله على حجّية خبر الواحد هو خبر الواحد نفسه، فلا إشكال في فساده واستحالته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استدلاله بها من باب دعوى تواترها، فإمّا يراد منه التواتر اللفظي أو المعنويّ أو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بالتواتر في المقام التواتر اللفظي؛ فلا إشكال في عدم تحقّق هذا التواتر، ومن ادّعاه فلا تسمع دعواه، لأنّه لا يوجد لفظ دالّ على حجّية الخبر متواتراً بأن أخبر جماعة ـ يمتنع عادة تواطؤهم على الكذب ـ بصدور هذا اللفظ الدالّ على هذا المعنى من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التواتر المعنوي بأن أخبر جماعةٌ ـ يمتنع تواطؤهم على الكذب عادةً ـ </w:t>
      </w:r>
    </w:p>
    <w:p>
      <w:pPr>
        <w:pStyle w:val="BookText"/>
        <w:rPr/>
      </w:pPr>
      <w:r>
        <w:rPr>
          <w:rFonts w:ascii="Amiri" w:hAnsi="Amiri" w:eastAsia="Amiri" w:cs="Amiri"/>
          <w:color w:val="111111"/>
          <w:sz w:val="28"/>
          <w:sz w:val="28"/>
          <w:szCs w:val="28"/>
          <w:rtl w:val="true"/>
          <w:lang w:bidi="ar-SA"/>
        </w:rPr>
        <w:t>عن المعصوم بحجية خبر الواحد، لكن لا بلفظٍ واحدٍ بل بألفاظٍ مختلفةٍ بحيث كان غرضهم من إخبارهم بذلك مجرّد نقل حجّية خبر الواحد عن المعصوم من دون عناية باللفظ الصادر منه؛ فهو أيضاً غير متحقّق في المقام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المراد من دعوى التواتر دعوى التواتر الإجمالي، كأن يدّعى دلالة الروايات الكثيرة الواردة في الموارد المختلفة ـ الّتي تكون بحيث يمتنع تواطؤ رواة کلّ واحدة منها على الكذب، ويقطع بصدق واحدة منها ـ على حجّية خبر الواحد بالالتزام، بأن كان لازم جميع هذه الروايات المختلفة حجّية خبر الواحد؛ فهو ممّا ينبغي الاعتناء به ويصغى إليه وإن كان على مدّعيه إثباته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لا يتمّ الاستدلال بالأخبار على حجّية خبر الواحد إلّا إذا ثبت تواترها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لدعوى ذلك مجالاً إذا كان المدّعي من الإمامية لسعة دائرة السنّة عندنا، فإنّها عبارة عن قول النبيّ والأئمّة صلوات الله عليهم وفعلهم وتقريرهم، بخلاف العامّة، فإنّهم جعلوا أنفسهم ـ من هذه الجهة ـ في ضيقٍ وتركوا الرجوع إلى العترة ـ الّتي اُمروا بالرجوع إليها ـ فالسنّة عندهم عبارةٌ عن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وتقريره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يظهر من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 هو التمسّك لحجّية الخبر بطوائف أربع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ورد في الخبرين المتعارضين المسمّى بالأخبار العلاجية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صاحب عوالي اللئالي</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إرجاع بعض الناس إلى بعض الرواة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ومحمد بن </w:t>
      </w:r>
    </w:p>
    <w:p>
      <w:pPr>
        <w:pStyle w:val="BookText"/>
        <w:rPr/>
      </w:pPr>
      <w:r>
        <w:rPr>
          <w:rFonts w:ascii="Amiri" w:hAnsi="Amiri" w:eastAsia="Amiri" w:cs="Amiri"/>
          <w:color w:val="111111"/>
          <w:sz w:val="28"/>
          <w:sz w:val="28"/>
          <w:szCs w:val="28"/>
          <w:rtl w:val="true"/>
          <w:lang w:bidi="ar-SA"/>
        </w:rPr>
        <w:t>مسلم، وأبي بصير،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الإرجاع إلى الرواة بطريق العموم لا إلى أشخاص معيّنين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هذه الطائفة والطائفة الثانية أنّ في الثانية اُمروا بالرجوع إلى أشخاص معيّنين بخلاف 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الدالّة على الأمر بأخذ الأخبار أو كتابتها وغير ذلك؛ فإنّه يستفاد منها وجوب الأخذ بما يرويه الراوي أو ما كتبه أحد الرواة، لأنّ فائدة حفظ الروايات وكتابتها ليس إلّا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لم يمكن الاستدلال بكلّ فردٍ فردٍ من هذه الروايات إلّا أنّه يمكن الاستدلال بمجموعها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المجموع ليس إلّا الأفراد، فإن لم تكن الأفراد قابلة لأن يستدلّ بها فكيف يكون المجموع قابلاً 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يزاد على الطوائف الّتي ذكرها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طوائف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الواردة في احتجاجات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علماء المخالفين في باب القضاء</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الدالّة على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يبعثون بعضاً من خواصّهم أو أصحابهم لتبليغ الأحكام وبيان الفتاوى</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أنّ الشيعة يبعثون رجلاً من بينهم للاستفتاء </w:t>
      </w:r>
      <w:bookmarkStart w:id="184" w:name="pg14727_346504"/>
    </w:p>
    <w:p>
      <w:pPr>
        <w:pStyle w:val="BookText"/>
        <w:rPr/>
      </w:pPr>
      <w:bookmarkEnd w:id="184"/>
      <w:r>
        <w:rPr>
          <w:rFonts w:ascii="IRNazanin" w:hAnsi="IRNazanin" w:eastAsia="IRNazanin"/>
          <w:color w:val="111111"/>
          <w:sz w:val="28"/>
          <w:sz w:val="28"/>
          <w:szCs w:val="28"/>
          <w:rtl w:val="true"/>
          <w:lang w:bidi="fa-IR"/>
        </w:rPr>
        <w:t>وسؤال الأحكام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كانوا يعملون بما يخبرهم من أرسلوه للسؤال عن 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أنّ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اختلفوا في مسألة من المسائل واستند الآخذ بأحد طرفي المسألة في مقابل الآخر بروايةٍ يرويها عن المعصوم قبل منه ولا يردّ مختاره في المسألة</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يردّ قوله لعدم إفادة ما رواه لرأيه، ولكن لا يردّون روايته قدحاً في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هذه الطائفة بالالتزام على إمضاء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هذه الطوائف من الروايات الّتي يطّلع عليها المتتبّع في الروايات في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ذكرنا صحّة دعوى التواتر الإجمالي في المقام، وإمكان إثبات تواتر هذه الروايات الكثيرة إجمالاً</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631067_730472459"/>
      <w:bookmarkStart w:id="186" w:name="_Toc67"/>
      <w:bookmarkEnd w:id="185"/>
      <w:r>
        <w:rPr>
          <w:rtl w:val="true"/>
        </w:rPr>
        <w:t>الاستدلال بالإجماع لحجّية خبر الواحد</w:t>
      </w:r>
      <w:bookmarkEnd w:id="186"/>
    </w:p>
    <w:p>
      <w:pPr>
        <w:pStyle w:val="Heading4"/>
        <w:numPr>
          <w:ilvl w:val="3"/>
          <w:numId w:val="1"/>
        </w:numPr>
        <w:rPr/>
      </w:pPr>
      <w:bookmarkStart w:id="187" w:name="__RefHeading___Toc631069_730472459"/>
      <w:bookmarkStart w:id="188" w:name="_Toc68"/>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من الأدلّة الّتي أقاموها لإثبات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ادّعاؤه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 إجماع جميع العلماء قولاً على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وإجماعهم حجّة من جهة ملازمة ذلك مع المجمع عليه إمّا من جهة العلم بدخول الإمام في المجمعين، وإمّا من جهة قاعدة اللطف، أو الحدس، كما سيأتي تفصيله إن شاء اللّه‏ في مبحث الإجماع المنقول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ادعاؤه بأنّ العلماء أجمعوا على العمل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w:t>
      </w:r>
      <w:bookmarkStart w:id="189" w:name="pg14727_346505"/>
    </w:p>
    <w:p>
      <w:pPr>
        <w:pStyle w:val="BookText"/>
        <w:rPr/>
      </w:pPr>
      <w:bookmarkEnd w:id="189"/>
      <w:r>
        <w:rPr>
          <w:rFonts w:ascii="IRNazanin" w:hAnsi="IRNazanin" w:eastAsia="IRNazanin"/>
          <w:color w:val="111111"/>
          <w:sz w:val="28"/>
          <w:sz w:val="28"/>
          <w:szCs w:val="28"/>
          <w:rtl w:val="true"/>
          <w:lang w:bidi="fa-IR"/>
        </w:rPr>
        <w:t>إجماعهم العملي على حجّية الخبر، وبناؤهم على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 إمّا استقرار سيرتهم وبنائهم بما أنّهم علماء، بمعنى أنّ کلّ واحد واحد منهم بما أنّه عالم بحجّية الخبر عامل به، فهو راجع إلى ادّعاء الإجماع القولي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يكون المراد استقرار سيرتهم بما أنّهم مسلمون، ومعناه كون العمل بالخبر ممّا استقرّ عليه عمل المسلمين دون غيرهم، كالصلوات الخمس في أوقاتها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يكون المراد به استقرار بنائهم بما أنّهم عقلاء، حتى يكون راجعاً إلى حكم العقل بحجّية خبر الواحد</w:t>
      </w:r>
      <w:r>
        <w:rPr>
          <w:rFonts w:eastAsia="IRNazanin" w:cs="IRNazanin"/>
          <w:color w:val="111111"/>
          <w:sz w:val="28"/>
          <w:szCs w:val="28"/>
          <w:rtl w:val="true"/>
          <w:lang w:bidi="fa-IR"/>
        </w:rPr>
        <w:t>.</w:t>
      </w:r>
    </w:p>
    <w:p>
      <w:pPr>
        <w:pStyle w:val="Heading4"/>
        <w:numPr>
          <w:ilvl w:val="3"/>
          <w:numId w:val="1"/>
        </w:numPr>
        <w:rPr/>
      </w:pPr>
      <w:bookmarkStart w:id="190" w:name="__RefHeading___Toc631071_730472459"/>
      <w:bookmarkStart w:id="191" w:name="_Toc69"/>
      <w:bookmarkEnd w:id="190"/>
      <w:r>
        <w:rPr>
          <w:rtl w:val="true"/>
        </w:rPr>
        <w:t>تقريرات الشيخ للإجماع</w:t>
      </w:r>
      <w:bookmarkEnd w:id="191"/>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قد ذكر في تقرير الإجماع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العلماء جميعاً ـ عدا السيّد وأتباعه ـ على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العلماء على نحو يكون السيّد وأتباعه داخلين في المجمعين، وتقريره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بادّعاء إجماع العلماء على وجوب العمل بالخبر غير العلمي في مثل زماننا هذا وشبهه ممّا انسدّ فيه باب القرائن المفيدة للعلم بصدق الخبر، فإنّ الظاهر أنّ السيّد إنّما منع عن حجّية الخبر غير العلمي سواء كان في الكتب المعروفة أم لا، لعدم الحاجة إلى مثل هذا الخبر في زمانه لوجود قرائن مفيدة للعلم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بادّعاء حجّية الأخبار المدوّنة في الجوامع المعتبرة ووجوب العمل بها عند الكلّ وإن كانت وجه وجوب العمل بها عند السيّد وابن إدريس احتفافها بالقرائن المفيدة للعلم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سيرة المسلمين بما أنّهم مسلمون وإجماعهم على استفادة الأحكام الشرعية من أخبار الثقات، وهذا كاشف عن مطابقة ذلك للواقع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بينه وبين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عبارة عن تداول فعل بين المسلمين وإجماعهم على عمل بما أنّهم مسلمون، بحيث يعدّ ذلك ممّا يمتازون به عن غيرهم ويختصّون به دون غيرهم، وذلك علامة مطابقة ما استقرّت سيرتهم عليه مع الواقع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بخبر الواحد إجماعاً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طريقة العقلاء بما أنّهم عقلاء على ذلك، وهو أيضاً كاشف قطعيٌّ عن مطابقة ما استقرّت عليه السيرة مع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في طريق تحصيل الإجماع على الوجه الأوّل بأنّ طريق تحصيله أحد الوجهين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أقوال جميع العلماء من زمان الشيخين إلى زماننا هذا، فيحصل من ذلك القطع بالاتّفاق، وهو كاشفٌ عن رضا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أو وجود نصّ معتبرٍ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ادّعاء الشيخ الإجماع على حجّية خبر الواحد، وذكر كلامه المحكيّ عنه في العُدّة</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أيضاً ادّعاء الإجماع من السيّد رضيّ الدين عليّ بن طاووس، ومن العلاّمة والمجلسي 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في جواب الإشكال ـ بأنّ ذلك لا يفيد القطع بتحقّق إجماع العلماء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الإجماع ـ مضافاً إلى كون مدّعيه هؤلاء الأكابر من العلماء ـ معتضد بقرائن كثيرة تدلّ على صدق مضمونه، وتوجب القطع بتحقّقه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الكشّي من إجماع العصابة على تصحيح ما يصحّ عن جماعة</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معنى للتصحيح المجمع عليه إلّا عملهم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النجاشي كون مراسيل ابن أبي عمير مقبولة عند الأصحاب</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کلامٌ يدلّ على عمل الأصحاب بخبر الواحد إذا كان راويه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مقبولية مراسيله لأجل القطع بالصدور، بل لأجل أنّه لا يروي إلّا عن الثقة،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ادّعى الشهيد في الذكرى أيضا هذا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كاشف الرموز تلميذ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الأصحاب عملوا بمراسيل البزنطي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إدريس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صنّفها في مسألة فورية القضاء في مقام دعوى الإجماع على المضايقة، وأنّها ممّا أطبقت عليه الإمامية إلّا نفرٌ يسيرٌ من الخراسانيّين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مقام تقريب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بابويه، والأشعريّين كسعد بن عبد الله وسعيد بن سعد ومحمد بن عليّ بن محبوب، والقميّين أجمع كعليّ بن إبراهيم ومحمد بن الحسن بن الوليد عاملون بالأخبار المتضمّنة للمضايقة؛ لأنّهم ذكروا أنّه لا يحلّ ردّ الخبر الموثوق برواته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ـ أي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استدلّ على مذهب الإمامية بذكرهم لأخبار المضايقة وذهابهم إلى العمل برواية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المعتبر الّذي يستفاد منه بأنّ العلماء قد يعملون بخبر المجروح كما يعملون بخبر العدل وإن لم يكن مفيداً للعلم</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ـ  رفعت درجته ـ  في الذكرى، والمفيد الثاني ابن شيخنا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الأصحاب بشرائع الشيخ أبي الحسن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إعواز النصوص تنزيلاً لفتاويه منزلة رواياته</w:t>
      </w:r>
      <w:r>
        <w:rPr>
          <w:rFonts w:eastAsia="Amiri" w:cs="Amiri" w:ascii="Amiri" w:hAnsi="Amiri"/>
          <w:color w:val="111111"/>
          <w:sz w:val="28"/>
          <w:szCs w:val="28"/>
          <w:rtl w:val="true"/>
          <w:lang w:bidi="ar-SA"/>
        </w:rPr>
        <w:t xml:space="preserve">. </w:t>
      </w:r>
      <w:bookmarkStart w:id="192" w:name="pg14727_346508"/>
    </w:p>
    <w:p>
      <w:pPr>
        <w:pStyle w:val="BookText"/>
        <w:rPr/>
      </w:pPr>
      <w:bookmarkEnd w:id="192"/>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المحدّث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بأنّ عمل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بالخبر غير العلمي متواترٌ بالمعنى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عند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محفوفاً بما يوجب ركون النفس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فيما يوجب الوثوق اُموراً لا تفيد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الصحيح هو المعمول به، وليس هذا مثل الصحيح عند المتأخّرين في أنّه قد لا يعمل به لإعراض الأصحاب عنه أو لخللٍ آخر، فالمراد أنّ المقبول عندهم ما تركن إليه النفس وتثق به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ملخّص ما أفاده الشيخ ـ رضوان الله تعالى عليه ـ  في المقام في عدّة صفحات</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631073_730472459"/>
      <w:bookmarkStart w:id="194" w:name="_Toc70"/>
      <w:bookmarkEnd w:id="193"/>
      <w:r>
        <w:rPr>
          <w:rtl w:val="true"/>
        </w:rPr>
        <w:t>نقد کلام الشيخ الأنصاري</w:t>
      </w:r>
      <w:bookmarkEnd w:id="19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القولي على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تحقّق الإجماع القولي، فهو إنّما يفيد صحّة المجمع عليه إذا لم يكن من المسائل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من المسائل الفرعية الّتي استنبطوا حكمها من الاُصول ومن باب تطبيق الكبرى على الصغرى وردّ الفرع على الأصل، فلا يفيد صحّة المجمع عليه، لعدم كشف ذلك عن وجود دليلٍ معتبرٍ، ولعدم كونه موجباً للحدس وحصول القطع برأي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حجّية للإجماع إذا كان المجمع عليه من المسائل العقلية، ولذا نرى أنّ قدماء العلماء من أهل المعقول وغيرهم من قبل الإسلام إلى عصـرنا هذا أجمعوا على كون الصوت مثلاً غير قارٍّ بالذات، مع أنّه قد ثبت في عصـرنا هذا خلاف ذلك بالحسّ</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طريق لتحصيل ذلك الإجماع على الوجه الأوّل الّذي ذكره؛ فإنّا بعد تتبّع </w:t>
      </w:r>
    </w:p>
    <w:p>
      <w:pPr>
        <w:pStyle w:val="BookText"/>
        <w:rPr/>
      </w:pPr>
      <w:r>
        <w:rPr>
          <w:rFonts w:ascii="IRNazanin" w:hAnsi="IRNazanin" w:eastAsia="IRNazanin"/>
          <w:color w:val="111111"/>
          <w:sz w:val="28"/>
          <w:sz w:val="28"/>
          <w:szCs w:val="28"/>
          <w:rtl w:val="true"/>
          <w:lang w:bidi="fa-IR"/>
        </w:rPr>
        <w:t>کلمات العلماء لم نظفر على کلمات القائلين بحجّية الخبر إلّا قليل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ثبوته من طريق تتبّع 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أيضاً كذلك؛ فإنّ مجرّد نقل بعض العلماء الإجماع على ذلك مع كون حالهم في الظفر بأقوال العلماء حالنا، وعدم عثورهم على أقوال كثير من العلماء، بل ربما يمكن أن يكون الظفر بأقوال العلماء في زماننا أسهل من زمانهم،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الإجماع الّذي ادّعاه الشيخ  ـ رضوان الله‏ عليه ـ كما أفاد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إجماع من بعده من العلماء واتّفاقهم على ذلك، وهكذا إجماع غيره ممّن ادعى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أنّ الشيخ لم يدع الإجماع القولي، بل ادعى الإجماع العملي كما ينادي بذلك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يدلّ على ذلك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زمان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انتشر منه العلم وكثرت الرواية من جهته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السيد الجليل رضيّ الدين بن طاوس والعلّامة والمجلسی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إنّما ادّعو الإجماع العملي لا القولي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ادّعاء إجماع المسلمين على العمل بالخبر، وادّعاء إجماع الصحابة كما ادّعاه الشافعي فغير مفيدٍ لعدم تحقّق إجماع المسلمين ولا الصحابة على العمل بالخبر بما أنّهم مسلمون، بل بما أنّهم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إجماعهم على العمل بخصوص الأخبار المدوّنة في الكتب المعروفة يمكن دعوى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ادّعاء الإجماع على حجّيته حتى من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 لانسداد باب القطع بالأحكام بالنسبة إلى زماننا دون زمانه بأنّه ذهب إلى عدم حجّية الخبر في مثل زمانه دون زماننا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في انسداد باب القطع والعلم بين زماننا وزمانه بل وزمان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تمكّن المسلمين الساكنين في البلاد النائية والممالك البعيدة غالباً </w:t>
      </w:r>
      <w:bookmarkStart w:id="195" w:name="pg14727_346510"/>
    </w:p>
    <w:p>
      <w:pPr>
        <w:pStyle w:val="BookText"/>
        <w:rPr/>
      </w:pPr>
      <w:bookmarkEnd w:id="195"/>
      <w:r>
        <w:rPr>
          <w:rFonts w:ascii="Amiri" w:hAnsi="Amiri" w:eastAsia="Amiri" w:cs="Amiri"/>
          <w:color w:val="111111"/>
          <w:sz w:val="28"/>
          <w:sz w:val="28"/>
          <w:szCs w:val="28"/>
          <w:rtl w:val="true"/>
          <w:lang w:bidi="ar-SA"/>
        </w:rPr>
        <w:t>من درك فيض حضورهم وسعادة زيارتهم، فلم يكن لهم طريقٌ إلّا الروايات الواردة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الروايات ما كانت مجموعة ومضبوطة مثل زماننا، بل ربما كان عند أحدٍ حديثٌ وعند الآخر حديثان وعند غيره أزيد أو أقلّ، بخلاف زماننا فإنّ الجوامع الأربعة وغيرها من الكتب تكون بيد أكثر أهل العلم، فيمكن أن يدّعى أنّ إنفتاح باب العلم في زماننا هذا تكون دائرته أوسع من زمان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فالإنصاف عدم تمامية هذه الوجوه لإثبات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الآيات والأخبار، فإنّ استفادة حجّيته ـ ولو إمضاءً ـ من الآيات لا تخلو من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 فاستفادة ذلك منها لا تكون إلّا إمضاءً من باب عدم الردع بعد قيام سيرة العقلاء على العمل بالخبر كما تدلّ عليه رواياتٌ كثيرةٌ دالةٌ على عمل الأصحاب بالخبر بمرئى ومسمعٍ من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لم يردعوهم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فما هو عمدة الدليل في باب حجّية الخبر بل ربما يرجع إليه أكثر الأدلّة ـ الّتي أقاموها على حجّية الحجج ـ هو بناء العقلاء</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631075_730472459"/>
      <w:bookmarkStart w:id="197" w:name="_Toc71"/>
      <w:bookmarkEnd w:id="196"/>
      <w:r>
        <w:rPr>
          <w:rtl w:val="true"/>
        </w:rPr>
        <w:t>سبب إنكار المتکلّمين حجّية خبر الواحد</w:t>
      </w:r>
      <w:bookmarkEnd w:id="19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المتداول في ألسنة الأصحاب مثل المفيد والمرتضـى وابن قبة وعامّة المتکلّمين</w:t>
      </w:r>
      <w:r>
        <w:rPr>
          <w:rFonts w:eastAsia="IRNazanin" w:cs="IRNazanin"/>
          <w:color w:val="111111"/>
          <w:sz w:val="28"/>
          <w:szCs w:val="28"/>
          <w:rtl w:val="true"/>
          <w:lang w:bidi="fa-IR"/>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الشيخ ـ رضوان الله‏ عليه ـ  وتلامذته عدم جواز </w:t>
      </w:r>
    </w:p>
    <w:p>
      <w:pPr>
        <w:pStyle w:val="BookText"/>
        <w:rPr/>
      </w:pPr>
      <w:r>
        <w:rPr>
          <w:rFonts w:ascii="Amiri" w:hAnsi="Amiri" w:eastAsia="Amiri" w:cs="Amiri"/>
          <w:color w:val="111111"/>
          <w:sz w:val="28"/>
          <w:sz w:val="28"/>
          <w:szCs w:val="28"/>
          <w:rtl w:val="true"/>
          <w:lang w:bidi="ar-SA"/>
        </w:rPr>
        <w:t>العمل بخبر الواحد، وبذلك يردّون كثيراً ـ في مقام الاحتجاج على العامّة حينما تمسّكوا بالأخبار ـ بأنّها أخبار آحاد لا تفيد علماً ولا عملاً وقد تكرّر ذلك في ألسنتهم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والشيخ أوّل من ردّ على ذلك وكسر صولة هذه العبارة، وبيّن ما هو الحقّ في المقام ومراد الأصحاب بقوله في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اخترته من المذهب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الواحد إذا كان وارداً من طريق أصحابنا القائلين بالإمامة، وكان ذلك مرويّاً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واحدٍ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ممّن لا يطعَن في روايته ويكون سديداً في نقله، ولم تكن هناك قرينة تدلّ على صحّة ما تضمّنه الخبر، لأنّه إن كانت هناك قرينة تدلّ على صحّة ذلك كان الاعتبار بالقرينة وكان ذلك موجباً ـ ونحن نذكر القرائن فيما بعد ـ جاز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معنى ما ذكره تقييد الحجّية بما إذا كان مرويّاً عن النبيّ والأئمّة صلوات الله عليهم وكان الراوي ممّن لا يطعَن في روايته وسديداً في نقله ولم تكن هناك قرينة تدلّ على صحّة ما تضمنته الرواية؛ فإنّ لزوم كون الخبر مرويّاً عن النبيّ ممّا اتّفق عليه الكلّ، وكفاية كونه مرويّاً عن أحد الأئمّة أيضاً من جهة أنّهم بمنزلته في ذلك وحجّية قولهم لخبر الثقلين وغيره، وكذا استحكام الراوي وكونه ممّن لا يطعَن في روايته، وكذا عدم وجود القرينة فإنّ مع القرينة ليس الاتّكال على الخبر بل على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يكون قيداً لحجّية الخبر على ما اختاره هو كونه مرويّاً من طرق أصحابنا القائلين بالإمامة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ما أفاد إجماع الفرقة المحقّة على العمل بهذه الأخبار التي رووها في تصنيفاتهم من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من الأئمّة إلى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تدَّعون الإجماع على الفرقة المحقّة في العمل بخبر الواحد، والمعلوم من حالها أنّها لا ترى </w:t>
      </w:r>
    </w:p>
    <w:p>
      <w:pPr>
        <w:pStyle w:val="BookText"/>
        <w:rPr/>
      </w:pPr>
      <w:r>
        <w:rPr>
          <w:rFonts w:ascii="Amiri" w:hAnsi="Amiri" w:eastAsia="Amiri" w:cs="Amiri"/>
          <w:color w:val="111111"/>
          <w:sz w:val="28"/>
          <w:sz w:val="28"/>
          <w:szCs w:val="28"/>
          <w:rtl w:val="true"/>
          <w:lang w:bidi="ar-SA"/>
        </w:rPr>
        <w:t>العمل بخبر الواحد، كما أنّ المعلوم من حالها أنّها لا ترى العمل بالقياس، فإن جاز ادّعاء أحدهما جاز ادّعاء الآخر؟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من حالها الّذي لا ينكر ولا يدفع أنّهم لا يرون العمل بخبر الواحد الّذي يرويه مخالفوهم في الاعتقاد ويختصّون بطريقه، فأمّا ما يكون راويه منهم وطريقة أصحابهم فقد بيّنا أنّ المعلوم خلاف ذلك، وبيّنا الفرق بين ذلك وبين القياس أيضاً، وأنّه لو كان حظرُ العمل بخبر الواحد  معلوماً لجرى مجرى العلم بحظر القياس، وقد علم خلاف ذلك</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بحسب الظاهر واردٌ على الشيخ ـ رضوان الله‏ عليه ـ ولكن المتتبّع البصير يرى أنّه أجاد فيما أفاد، فإنّ الإمامية قد ابتلوا بقومٍ كان تمام أساس مذهبهم من الاُصول والفروع مبنيّاً على خبر الواحد وهم العامّة، فإنّ الروايات المتواترة قليلة جدّاً بل لا يبعد ادّعاء عدم وجودها أصلاً، فالخبر المعروف المرويّ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الّتي ذكر كثيرٌ من علمائهم في كتبهم تواتره بل ربما كان في نظرهم بحيث لم يكن في جهة التواتر خبرٌ أقوى منه بل ربما لا يعرفون خبراً متواتراً غيره إلّا أنّنا بعد التتبّع التامّ وجدنا انتهاء سند هذا الخبر إلى شخص واحدٍ وهو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هذا، يتمسّكون في الاُصول والفروع بكلّ خبر واحد ويقولون بعدالة کلّ واحد من الصحابة، ولذا دخل في مذهبهم سيّما في الاُصول المطالب العجيبة والعقائد السخيفة الّتي قامت الضرورة على بطلانها كالتجسيم وغيره من الخرافات الّتي جلّ شأن الإسلام ونبيّه الكريم من أن يسندها إليه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عمّا يقول الظالمون علوّاً كبيراً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من أوّل الأمر تمسّكوا بخبر الواحد في أمر الخلافة الّتي هي من أهم الاُمور، وهو ما رواه أبو بكر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واستند هو أيضاً في منع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فدك بما رواه نفسه وحده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وكثيراً ما يرجعون إلى الناس في حكم ما يتّفق من الحوادث والوقائع، فإذا أخبر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كذا، أو قال كذا، يأخذون به، كما نرى هذا كثيراً بالنسبة إلى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لهم من ذلك، لعدم وجود مستندٍ على مذهبهم لفقههم كما يكون للإمامية وهو الإمام المعصوم الّذي لا تخلو الأرض منه في عصر من أعصار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والإمامية في مباحثاتهم ومجادلاتهم مع العامّة لم يروا بدّاً إلّا نفي حجّية خبر الواحد بالمرّة، فإنّ مع الاعتراف بحجّية الخبر في مقام الاحتجاج لابدّ لهم من التسليم، لعدم إمكان الخدشة في سند الروايات الواردة من طرقهم حتى ما رواه أمثال أبي هريرة والوليد بن عقبة ـ الّذي نزلت الآية في فسقه ـ ومعاوية والمغيرة بن شعبة وعمران بن حطّان الخارجي،</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تفسيق هؤلاء في مثل تلك الأزمنة يؤدّي إلى فتنٍ عظيمةٍ ومفاسد كبيرةٍ، فلذا أنكروا في مقابلهم حجّية الخبر رأساً، مع عملهم فيما بينهم بما كان وارداً من طرقهم عن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ما في هذه الأخبار المروية عن طرق العامّة ممّا لا يقبله عقلٌ سليمٌ ولا يوافقه كتاب الله‏ الكريم ظهر مذهب الاعتزال، وقامت المعتزلة على خلاف الأشاعرة، ووقعت بينهم الوقائع والفتن العظيمة، ورمت الأشاعرة المعتزلة بالتكفير والزندقة والإلحاد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والرجوع عن 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الافتراءات، ونسبت المعتزلة الأشاعرة إلى الجمود والإعراض عن حكومة العقل بالمرّة، والعقائد الباطلة الّتي لا يشكّ في بطلانها من له أدنى التفات بما يحكم به العقل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 خارجٌ عن وضع الكلام</w:t>
      </w:r>
      <w:r>
        <w:rPr>
          <w:rFonts w:eastAsia="Amiri" w:cs="Amiri" w:ascii="Amiri" w:hAnsi="Amiri"/>
          <w:color w:val="111111"/>
          <w:sz w:val="28"/>
          <w:szCs w:val="28"/>
          <w:rtl w:val="true"/>
          <w:lang w:bidi="ar-SA"/>
        </w:rPr>
        <w:t xml:space="preserve">. </w:t>
      </w:r>
      <w:bookmarkStart w:id="198" w:name="pg14727_346515"/>
    </w:p>
    <w:p>
      <w:pPr>
        <w:pStyle w:val="Heading2"/>
        <w:numPr>
          <w:ilvl w:val="1"/>
          <w:numId w:val="1"/>
        </w:numPr>
        <w:rPr/>
      </w:pPr>
      <w:bookmarkStart w:id="199" w:name="__RefHeading___Toc631077_730472459"/>
      <w:bookmarkStart w:id="200" w:name="_Toc72"/>
      <w:bookmarkEnd w:id="198"/>
      <w:bookmarkEnd w:id="199"/>
      <w:r>
        <w:rPr>
          <w:rtl w:val="true"/>
        </w:rPr>
        <w:t>فصل</w:t>
      </w:r>
      <w:r>
        <w:rPr>
          <w:rtl w:val="true"/>
        </w:rPr>
        <w:t xml:space="preserve">: </w:t>
      </w:r>
      <w:r>
        <w:rPr>
          <w:rtl w:val="true"/>
        </w:rPr>
        <w:t>في الإجماع</w:t>
      </w:r>
      <w:bookmarkEnd w:id="200"/>
    </w:p>
    <w:p>
      <w:pPr>
        <w:pStyle w:val="Heading3"/>
        <w:numPr>
          <w:ilvl w:val="2"/>
          <w:numId w:val="1"/>
        </w:numPr>
        <w:rPr/>
      </w:pPr>
      <w:bookmarkStart w:id="201" w:name="__RefHeading___Toc631079_730472459"/>
      <w:bookmarkStart w:id="202" w:name="_Toc73"/>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المسائل المتفرّعة على مسألة حجّية الخبر مسألة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لغةً يستعمل في معنيين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ومنه 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صيام لمن لم يُجمِع الصيام من الليل</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اتّفقوا عليه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يضاف إليه على هذا المعنى إن كان أهل حرفةٍ وطبقةٍ خاصّةٍ، فلا يرتبط بما نحن فيه، لعدم كون هذا الإجماع ممّا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اُطلق واُضيف إلى اُمّة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03" w:name="pg14727_346516"/>
    </w:p>
    <w:p>
      <w:pPr>
        <w:pStyle w:val="BookText"/>
        <w:rPr/>
      </w:pPr>
      <w:bookmarkEnd w:id="203"/>
      <w:r>
        <w:rPr>
          <w:rFonts w:ascii="Amiri" w:hAnsi="Amiri" w:eastAsia="Amiri" w:cs="Amiri"/>
          <w:color w:val="111111"/>
          <w:sz w:val="28"/>
          <w:sz w:val="28"/>
          <w:szCs w:val="28"/>
          <w:rtl w:val="true"/>
          <w:lang w:bidi="ar-SA"/>
        </w:rPr>
        <w:t>فهو الّذي وقع الخلاف في حجّيته، وذهبت العامّة إلى حجّيته، وحكي عن النظّام وجعفر بن حرب وجعفر بن مبشّر القول بعدم حجّيته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من قال بحجّيته في تفسيره، فذهب داود الظاهري وكثيرٌ من أصحاب الظاهر إلى أنّه عبارةٌ عن اتّفاق الصحابة دون غيرهم من أهل الأعصار</w:t>
      </w:r>
      <w:r>
        <w:rPr>
          <w:rFonts w:eastAsia="Amiri" w:cs="Amiri" w:ascii="Amiri" w:hAnsi="Amiri"/>
          <w:color w:val="111111"/>
          <w:sz w:val="28"/>
          <w:szCs w:val="28"/>
          <w:rtl w:val="true"/>
          <w:lang w:bidi="ar-SA"/>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أنس بن مالك ومن تابعه إلى أنّه عبارةٌ عن اتّفاق أهل المدينة، وهو حجّة في کلّ عصـرٍ من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وفسـّره الأكثر بأنّه عبارةٌ عن إجماع أهل الحلّ والعقد من المسلمين على مطلب في عصرٍ واحدٍ</w:t>
      </w:r>
      <w:r>
        <w:rPr>
          <w:rFonts w:eastAsia="IRNazanin" w:cs="IRNazanin"/>
          <w:color w:val="111111"/>
          <w:sz w:val="28"/>
          <w:szCs w:val="28"/>
          <w:rtl w:val="true"/>
          <w:lang w:bidi="fa-IR"/>
        </w:rPr>
        <w:t>.</w:t>
      </w:r>
    </w:p>
    <w:p>
      <w:pPr>
        <w:pStyle w:val="Heading3"/>
        <w:numPr>
          <w:ilvl w:val="2"/>
          <w:numId w:val="1"/>
        </w:numPr>
        <w:rPr/>
      </w:pPr>
      <w:bookmarkStart w:id="204" w:name="__RefHeading___Toc631081_730472459"/>
      <w:bookmarkStart w:id="205" w:name="_Toc74"/>
      <w:bookmarkEnd w:id="204"/>
      <w:r>
        <w:rPr>
          <w:rtl w:val="true"/>
        </w:rPr>
        <w:t>الاستدلال لحجّية الإجماع بالكتاب</w:t>
      </w:r>
      <w:bookmarkEnd w:id="205"/>
    </w:p>
    <w:p>
      <w:pPr>
        <w:pStyle w:val="BookText"/>
        <w:rPr/>
      </w:pPr>
      <w:r>
        <w:rPr>
          <w:rFonts w:ascii="Amiri" w:hAnsi="Amiri" w:eastAsia="Amiri" w:cs="Amiri"/>
          <w:color w:val="111111"/>
          <w:sz w:val="28"/>
          <w:sz w:val="28"/>
          <w:szCs w:val="28"/>
          <w:rtl w:val="true"/>
          <w:lang w:bidi="ar-SA"/>
        </w:rPr>
        <w:t>استدلّوا لحجّية الإجماع 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يُشاقِقِ الرَّسُولَ مِنْ بَعْدِ ما تَبَيَّنَ لَهُ الْـهُدى وَيَتَّبِعْ غَيْرَ سَبيلِ الْـمُـؤْمِنينَ نُوَلِّه ِمَا تَوَلَّى وَنُصْلِهِ جَهَنَّمَ وَسَاءَتْ مَصيراً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تعالى جمع في الوعيد بين مشاققة الرسول واتّباع غير سبيل المؤمنين، ولا شكّ في حرمة مشاققته استقلالاً، فلابدّ من أن يكون اتّباع غير سبيل المؤمنين مثله، وإلّا لم يحسن الجمع بينهما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ريب في كون سبيل المؤمنين عبارةً عن أقوالهم وفتاويهم وسلوكهم في الاُمور 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واُجيب عنها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اللام في المؤمنين للاستغراق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 الآية إلّا حرمة اتّباع غير سبيلهم ومخالفتهم، لا وجوب موافقتهم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سبيل المؤمنين عبارةٌ عمّا عليه المؤمنون بما أنّهم مؤمنون وما هو مقتضى إيمانهم لا مطلق ما عليه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واُخرى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كُنْتُمْ خَيْرَ اُمَّةٍ اُخْرِجَتْ لِلنّاسِ</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جَعَلْناكُمْ اُمَّةً وَسَطاً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كونهم اُمّةً وسطاً وخير اُمّةٍ اُخرجت للناس عدم اجتماعهم على الباطل لوجود المنافاة بينهما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الاستدلال بهما أيضاً مضافاً إلى أنّ في بعض القراءات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بعض الروايات على أنّ المراد بها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وكونهم واسطة بين الخلق والخالق، وأنّ المخاطب بخطاب </w:t>
      </w:r>
      <w:r>
        <w:rPr>
          <w:rFonts w:ascii="Amiri" w:hAnsi="Amiri" w:eastAsia="Amiri" w:cs="Amiri"/>
          <w:color w:val="111111"/>
          <w:sz w:val="28"/>
          <w:sz w:val="28"/>
          <w:szCs w:val="28"/>
          <w:rtl w:val="true"/>
          <w:lang w:bidi="ar-SA"/>
        </w:rPr>
        <w:t>جَعَلْنَاكُمْ</w:t>
      </w:r>
      <w:r>
        <w:rPr>
          <w:rFonts w:ascii="IRNazanin" w:hAnsi="IRNazanin" w:eastAsia="IRNazanin"/>
          <w:color w:val="111111"/>
          <w:sz w:val="28"/>
          <w:sz w:val="28"/>
          <w:szCs w:val="28"/>
          <w:rtl w:val="true"/>
          <w:lang w:bidi="fa-IR"/>
        </w:rPr>
        <w:t xml:space="preserve"> في الآية الثانية الأئمّة الطيّبين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الآية الاُولى كونها مسوقة لأجل الترغيب إلى الأمر بالمعروف والنهي عن المنكر والإيمان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 مسوقة لأجل الدعوة إلى الطريق السوي الوسط العدل، والترغيب إلى اتّباعه، وهو الطريق الّذي دعانا إليه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ربط لهما بالإجماع، ولا مجال للاستدلال بهما</w:t>
      </w:r>
      <w:r>
        <w:rPr>
          <w:rFonts w:eastAsia="IRNazanin" w:cs="IRNazanin"/>
          <w:color w:val="111111"/>
          <w:sz w:val="28"/>
          <w:szCs w:val="28"/>
          <w:rtl w:val="true"/>
          <w:lang w:bidi="fa-IR"/>
        </w:rPr>
        <w:t xml:space="preserve">. </w:t>
      </w:r>
      <w:bookmarkStart w:id="206" w:name="pg14727_346518"/>
    </w:p>
    <w:p>
      <w:pPr>
        <w:pStyle w:val="BookText"/>
        <w:rPr/>
      </w:pPr>
      <w:bookmarkEnd w:id="206"/>
      <w:r>
        <w:rPr>
          <w:rFonts w:ascii="Amiri" w:hAnsi="Amiri" w:eastAsia="Amiri" w:cs="Amiri"/>
          <w:color w:val="111111"/>
          <w:sz w:val="28"/>
          <w:sz w:val="28"/>
          <w:szCs w:val="28"/>
          <w:rtl w:val="true"/>
          <w:lang w:bidi="ar-SA"/>
        </w:rPr>
        <w:t>وهكذا حال سائر الآيات الّتي استدلوا بها،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وَمِـمَّنْ خَلَقْنَا اُمَّةً يَهْدُونَ بِالْـحَقِّ وَبِهِ يَعْدِلُونَ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الاُمّة تقع على الواحد وعلى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على جميع الاُمّة على وجه الاستغراق، والشاهد على ذلك قوله في حقّ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اُمَّةً قَانِتَاً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وَلَـمـَّا وَرَدَ مَاءَ مَدْيَنَ وَجَدَ عَلَيْهِ اُمَّةً مِنَ النّاسِ</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يكون المراد واحداً من الاُمّة، فلا دلالة لها على حجّية الإجماع بما هو إجماع بل تدلّ على حجّية هذا الواحد ويمكن أن يكون المراد بالاُمّة الأنبياء</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631083_730472459"/>
      <w:bookmarkStart w:id="208" w:name="_Toc75"/>
      <w:bookmarkEnd w:id="207"/>
      <w:r>
        <w:rPr>
          <w:rtl w:val="true"/>
        </w:rPr>
        <w:t>الاستدلال لحجّية الإجماع بالسنّة</w:t>
      </w:r>
      <w:bookmarkEnd w:id="208"/>
    </w:p>
    <w:p>
      <w:pPr>
        <w:pStyle w:val="Heading4"/>
        <w:numPr>
          <w:ilvl w:val="3"/>
          <w:numId w:val="1"/>
        </w:numPr>
        <w:rPr/>
      </w:pPr>
      <w:bookmarkStart w:id="209" w:name="__RefHeading___Toc631085_730472459"/>
      <w:bookmarkStart w:id="210" w:name="_Toc76"/>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واستدلّوا بالسنّة، وهي ما رووه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اُمّتي على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اُمّتي على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ليجمع اُمّتي على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الله ليجمع اُمّتي على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 الله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الجماعة</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باجتماع الاُمّة ليس اجتماع الجميع من الأوّل إلى يوم القيامة؛ فإنّ معه تنتفي فائدة هذا الكلام ويصير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أيضاً اجتماع الموجودين وغيرهم ممّن انقضـى زمانهم؛ لعدم صدق الاجتماع على توافق المعدومين مع الموجودين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هو اجتماع أهل عصرٍ واحدٍ والموجودين من الاُمّة على مسألةٍ واحدةٍ</w:t>
      </w:r>
      <w:r>
        <w:rPr>
          <w:rFonts w:eastAsia="Amiri" w:cs="Amiri" w:ascii="Amiri" w:hAnsi="Amiri"/>
          <w:color w:val="111111"/>
          <w:sz w:val="28"/>
          <w:szCs w:val="28"/>
          <w:rtl w:val="true"/>
          <w:lang w:bidi="ar-SA"/>
        </w:rPr>
        <w:t xml:space="preserve">. </w:t>
      </w:r>
      <w:bookmarkStart w:id="211" w:name="pg14727_346519"/>
    </w:p>
    <w:p>
      <w:pPr>
        <w:pStyle w:val="Heading4"/>
        <w:numPr>
          <w:ilvl w:val="3"/>
          <w:numId w:val="1"/>
        </w:numPr>
        <w:rPr/>
      </w:pPr>
      <w:bookmarkStart w:id="212" w:name="__RefHeading___Toc631087_730472459"/>
      <w:bookmarkStart w:id="213" w:name="_Toc77"/>
      <w:bookmarkEnd w:id="211"/>
      <w:bookmarkEnd w:id="212"/>
      <w:r>
        <w:rPr>
          <w:rtl w:val="true"/>
        </w:rPr>
        <w:t>نقد الاستدلال بالسنّة</w:t>
      </w:r>
      <w:bookmarkEnd w:id="213"/>
    </w:p>
    <w:p>
      <w:pPr>
        <w:pStyle w:val="BookText"/>
        <w:rPr/>
      </w:pPr>
      <w:r>
        <w:rPr>
          <w:rFonts w:ascii="Amiri" w:hAnsi="Amiri" w:eastAsia="Amiri" w:cs="Amiri"/>
          <w:color w:val="111111"/>
          <w:sz w:val="28"/>
          <w:sz w:val="28"/>
          <w:szCs w:val="28"/>
          <w:rtl w:val="true"/>
          <w:lang w:bidi="ar-SA"/>
        </w:rPr>
        <w:t>واُجيب عن الاستدلال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بضعف سندها، حتى أنّ الشافعي لم يذكرها في أدلّة حجّية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يتراءى من بعض الروايات المذكورة في كتب أصحابنا كالاحتجاج من إسناد هذا الحديث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ذلك في مقام الاحتجاج على العامّة، وتعليم الشيعة الاستدلال على بطلان مذهب مخالفيهم بما هو مقبولٌ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هذه الروايات من اضطراب المتن وضعف السند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تمامية دلالته لاحتمال أن يكون عدم اجتماعهم على الخطأ من جهة وجود المعصوم فيهم، لا أن يكون الإجماع بما هو هو حجّة كما هو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مخالف لظاهر الرواية، فإنّ ظاهرها أنّ اجتماع الاُمّة بما هم اُمّة حجّة لا بما أنّ الإمام فيهم وواحدهم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يكون المراد به اجتماع الاُمّة بما هم اُمّة، يمكن أن يكون المراد به اجتماعهم بما أنّ الإمام المعصوم فيهم، وليس لأحدِ الاستظهارين تقدّمٌ على الآخر، مع أنّ الدليل موافقٌ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من الكلام في وجه حجّية الإجماع عند العامّة، والجواب عنه</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631089_730472459"/>
      <w:bookmarkStart w:id="215" w:name="_Toc78"/>
      <w:bookmarkEnd w:id="214"/>
      <w:r>
        <w:rPr>
          <w:rtl w:val="true"/>
        </w:rPr>
        <w:t>الإجماع عند الإمامية</w:t>
      </w:r>
      <w:bookmarkEnd w:id="21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الإمامية،</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هذا الإجماع عندهم حجّة رأساً وبنفسه لو تحقّق، بل بملاك دخول الإمام في المجمعين، وكونه واحداً من الفقهاء وأهل الحلّ والعقد، لعدم خلوّ </w:t>
      </w:r>
    </w:p>
    <w:p>
      <w:pPr>
        <w:pStyle w:val="BookText"/>
        <w:rPr/>
      </w:pPr>
      <w:r>
        <w:rPr>
          <w:rFonts w:ascii="Amiri" w:hAnsi="Amiri" w:eastAsia="Amiri" w:cs="Amiri"/>
          <w:color w:val="111111"/>
          <w:sz w:val="28"/>
          <w:sz w:val="28"/>
          <w:szCs w:val="28"/>
          <w:rtl w:val="true"/>
          <w:lang w:bidi="ar-SA"/>
        </w:rPr>
        <w:t>زمان التكليف من إمامٍ معصومٍ على ما تقتضيه اُصول مذهبهم، بل هم أركان الأرض</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وأمانٌ لأهلها</w:t>
      </w:r>
      <w:r>
        <w:rPr>
          <w:rFonts w:eastAsia="IRNazanin" w:cs="IRNazanin"/>
          <w:color w:val="111111"/>
          <w:sz w:val="28"/>
          <w:szCs w:val="28"/>
          <w:rtl w:val="true"/>
          <w:lang w:bidi="fa-IR"/>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وأعدال الكتاب</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وسفن النجاة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ملاك حجّية الإجماع عندكم رأي الإمام المعصوم من غير أن يكون لغيره دخل في الحجّية فما وجه عنوان الإجماع في كتبكم وذكره في کلماتكم وعدّه من جملة الأدلّة؟</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أي العامّة سبقونا في طرح مسألة الإجماع في كتبهم، فذكرناها ورددنا عليهم وأوضحنا ما هو الحقّ فيها، ولو لم يسبقنا هؤلاء في ذلك لم تذكر هذه المسألة في كتبنا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بعضهم كصاحب الغنية والسيّد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أرادوا بالإجماع المتكرّر ذكره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والتعبير بالإجماع عن قول المعصوم لمكان كون تصنيفاتهم غالباً في مقابل العامّة وفي أوساطهم الفقهية، فيمكن أنّهم أرادوا بذلك الجري على مجراهم في كتبهم حتى لا يدخل النزاع الواقع بينهم في الإمامة ـ الّتي من لوازمها حجّية قول المعصوم في جميع الأعصار ـ في کلّ واحدة من المسائل الفقهية، فذكروا في </w:t>
      </w:r>
    </w:p>
    <w:p>
      <w:pPr>
        <w:pStyle w:val="BookText"/>
        <w:rPr/>
      </w:pPr>
      <w:r>
        <w:rPr>
          <w:rFonts w:ascii="Amiri" w:hAnsi="Amiri" w:eastAsia="Amiri" w:cs="Amiri"/>
          <w:color w:val="111111"/>
          <w:sz w:val="28"/>
          <w:sz w:val="28"/>
          <w:szCs w:val="28"/>
          <w:rtl w:val="true"/>
          <w:lang w:bidi="ar-SA"/>
        </w:rPr>
        <w:t>أوّل كتبهم مرادهم من الإجماع وما يقتضيه اُصول مذهبهم، وعبّروا عن قول الإمام بالإجماع، وأشاروا إلى أنّ مرادهم ليس ما أراده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کلّه فيما يتعلّق بالإجماع بالمعنى الّذي فسّر به في کلّمات العامة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أهل الحلّ والعقد من اُمّة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واحدٍ على 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إجماع غيرهم كاتّفاق طائفةٍ خاصّةٍ، فإن كانوا غير الفقهاء والعلماء كأهل الحِرف والصنائع فلا کلام في عدم حجّية إجماعهم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إن كان ذلك اتّفاق علمائنا، أي علماء الإمامية على مطلب، فقد قيل بحجّيته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اللطف، كما أفاد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علماء الإمامية إذا اتّفقوا على مطلبٍ وكان خلاف الواقع يجب على الإمام ـ بمقتضى هذه القاعدة ـ الإظهار أو إلقاء الخلاف، فحيث وقع الاتّفاق نقطع بموافقة قول الإمام لأقوال المجمعين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مخالفة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البيان، ومَنْعه لزوم موافقة الإمام لما استقرّ عليه رأي علمائنا واتّفقوا عليه، أو إلقاء الخلاف إذا كان رأيه مخالفاً لرأي هؤلاء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بيان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لو تمّ لبطلت جميع استدلالات أصحابنا بالإجماع، وأنت خبير بأنّ بطلان استدلال من استدلّ بالإجماع لا يوجب القول بحجّيته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الكلام بظاهره غير مستقيم، وقد استشكل عليه بعده أكثر الفقهاء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الحدس،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اتّفاق جميع فقهائنا مع اهتمامهم ودقّتهم في الفتاوى وعدالتهم كاشفٌ عن موافقة فتواهم لرأي الإمام وملازمٌ لقول المعصوم إمّا لكون نفس ذلك الاتّفاق كاشفاً عن إصابتهم للواقع وموافقة رأيهم لرأي الإمام، أو </w:t>
      </w:r>
      <w:bookmarkStart w:id="216" w:name="pg14727_346522"/>
    </w:p>
    <w:p>
      <w:pPr>
        <w:pStyle w:val="BookText"/>
        <w:rPr/>
      </w:pPr>
      <w:bookmarkEnd w:id="216"/>
      <w:r>
        <w:rPr>
          <w:rFonts w:ascii="Amiri" w:hAnsi="Amiri" w:eastAsia="Amiri" w:cs="Amiri"/>
          <w:color w:val="111111"/>
          <w:sz w:val="28"/>
          <w:sz w:val="28"/>
          <w:szCs w:val="28"/>
          <w:rtl w:val="true"/>
          <w:lang w:bidi="ar-SA"/>
        </w:rPr>
        <w:t>لملازمة ذلك لوجود دليلٍ معتبرٍ، أو روايةٍ معتبرةٍ عند الكلّ وكشف ذلك الاتّفاق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المجمع عليها إن كانت من المسائل العقلية أو المسائل الّتي للعقل دخل في استنباطها فليس لازمه القطع برأي الإمام أو وجود روايةٍ معتبرةٍ؛ لأنّا نرى أنّ أهل المعقول كثيراً ما أجمعوا على أمرٍ عقليٍّ مع ظهور خلافه وبطلانه بعد زمان طويلٍ، وهذا كاتّفاقهم في كثيرٍ من المسائل المذكورة في الطبيعيات مع ظهور بطلان ما اتّفقوا عليه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كذلك كالاُصول المتلقّاة، فدعوى ملازمة إجماعهم للقطع برأي الإمام أو وجود دليل معتبرٍ قريبةٌ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وأمثلة ذلك كثيرة في الفقه، مثل مسألة العول والتعصيب الّتي ذهبت الإمامية فيها إلى خلاف العامّة، ولذا قلنا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المسائل التفريعية لا اعتناء بدعوى إجماع الفقهاء، بل لا اعتداد بإجماعهم لدخالة العقل في استنباط أحكامها، بخلاف الاُصول المتلقّاة والمسائل المعنونة في كتب القدماء لعدم دخل شيءٍ في استنباطها إلّا السمع والنقل، وليس للعقل فيها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ليس طريقه منحصراً في السمع والنقل بل يكون العقل دخيلاً أيضاً في استنباطه ليس إجماعهم فيه كاشفاً عن رأي الإمام ومستلزماً لوجود دليلٍ معتبرٍ أو روايةٍ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المسائل النقلية المحضة، فإنّه لا مانع من الملازمة المذكورة فيها، ومن يدّعيها فليس بمجازفٍ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أصل الإجماع</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631091_730472459"/>
      <w:bookmarkStart w:id="218" w:name="_Toc79"/>
      <w:bookmarkEnd w:id="217"/>
      <w:r>
        <w:rPr>
          <w:rtl w:val="true"/>
        </w:rPr>
        <w:t>الإجماع المنقول</w:t>
      </w:r>
      <w:bookmarkEnd w:id="218"/>
    </w:p>
    <w:p>
      <w:pPr>
        <w:pStyle w:val="BookText"/>
        <w:rPr/>
      </w:pPr>
      <w:r>
        <w:rPr>
          <w:rFonts w:ascii="Amiri" w:hAnsi="Amiri" w:eastAsia="Amiri" w:cs="Amiri"/>
          <w:color w:val="111111"/>
          <w:sz w:val="28"/>
          <w:sz w:val="28"/>
          <w:szCs w:val="28"/>
          <w:rtl w:val="true"/>
          <w:lang w:bidi="ar-SA"/>
        </w:rPr>
        <w:t>وأمّا الكلام في الإجماع المنقول، فقد ذكر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حجّيته مقدّمتين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حجّية خبر العادل لا تدلّ على أزيد من إلغاء احتمال تعمّد الكذب في خبر العادل، وجعله بالنسبة إليه كالعدم بخلاف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w:t>
      </w:r>
    </w:p>
    <w:p>
      <w:pPr>
        <w:pStyle w:val="BookText"/>
        <w:rPr/>
      </w:pPr>
      <w:r>
        <w:rPr>
          <w:rFonts w:ascii="Amiri" w:hAnsi="Amiri" w:eastAsia="Amiri" w:cs="Amiri"/>
          <w:color w:val="111111"/>
          <w:sz w:val="28"/>
          <w:sz w:val="28"/>
          <w:szCs w:val="28"/>
          <w:rtl w:val="true"/>
          <w:lang w:bidi="ar-SA"/>
        </w:rPr>
        <w:t>الخطأ والاشتباه فلا فرق في تطرّقه بين خبر العادل والفاسق، ولا دلالة للأدلّة المذكورة على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اعتناء بهذا الاحتمال من جهة الأصل ـ وهو بناء العقلاء على عدم الاعتناء بذلك الاحتمال ـ إذا كان المخبَر به أمراً حسيّاً، أو كان من الاُمور الحدسية الّتي تكون مباديها اُموراً حسّية كالإخبار عن شجاعة زيد وسخاوة عمرو، فإنّ شجاعة زيد مثلاً تعرف بسبب بعض الاُمور الحسية مثل مواقفه ومقاماته في الحروب ومبارزته الأبطال والشجعان، ففي مثل هذا لا يعتني العقلاء باحتمال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المخبر به أمراً حدسيّاً من دون أن تكون مباديه من الاُمور الحسيّة بل كان استنباطاً واجتهاداً، فليس لرفع اليد وعدم الاعتناء بهذا الاحتمال أصلٌ وبناءٌ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في مصطلح الخاصّة بل العامّة ـ الّذين هم الأصل له ويدّعون أنّه الأصل لهم</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جميع أهل العصر، أو اتّفاق أهل الحلّ والعقد، أو اتّفاق جميع العلماء في عصرٍ واحدٍ على أمرٍ</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حجّة عند العامّة بنفسه بحيث يكون قول کلّ واحدٍ من المجمعين جزءاً من الحجّة</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الإمامية حجّة لكونه مشتملاً على قول المعصوم، وفي الحقيقة الحجّة عندهم قول الإمام لا أقوال غيره من المجمعين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والمدّعي للإجماع إن كان ينقل قول الإمام وقول غيره من العلماء، بحيث يكون </w:t>
      </w:r>
    </w:p>
    <w:p>
      <w:pPr>
        <w:pStyle w:val="BookText"/>
        <w:rPr/>
      </w:pPr>
      <w:r>
        <w:rPr>
          <w:rFonts w:ascii="Amiri" w:hAnsi="Amiri" w:eastAsia="Amiri" w:cs="Amiri"/>
          <w:color w:val="111111"/>
          <w:sz w:val="28"/>
          <w:sz w:val="28"/>
          <w:szCs w:val="28"/>
          <w:rtl w:val="true"/>
          <w:lang w:bidi="ar-SA"/>
        </w:rPr>
        <w:t>طريقه لاستكشاف قول الإمام أقوال غيره من العلماء، يكون مستنده لاعتبار هذا الإجماع ـ من حيث نقل المنكشف والمسبّب وهو قول الإمام وعلم حاكيه بقوله ـ إمّا قاعدة اللطف، أو التقرير وإن كان ذلك أيضاً راجعاً إلى قاعدة اللطف، أو الملازمة العادية بين قول المجمعين وبين قول الإمام لقضاء العادة باستحالة توافقهم على الخطأ مع كمال بذل الجهد والوسع في فهم الحكم الصادر عن الإمام، واستحالة توافق المرؤوسين عادةً على رأي يكون مخالفاً لرأي رئيسهم، أو الملازمة الاتّفاقية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ناقلاً لقول الإمام وقول غيره لكن لا على النحو المذكور من الطولية وكون العلم بقول الإمام مترتّباً على العلم بأقوال غيره من العلماء، بل على نحو من العرضية بأن يحصل قول الإمام من طريق الحسّ باستماع قوله في ضمن استماعه أقوال جماعة لا يعرفهم بأعيانهم، فيحصل له القطع بقول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الإجماع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الإجماع في غاية القلّة لو لم نقل بعدم وقوعه واتّفاقه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بعدم كفاية واحدٍ من هذه الوجوه لإثبات حجّية نقل الإجماع من حيث المنكشف والمسبّب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اعتباره عند ناقله من جهة الحسّ واشتماله على قول الإمام للعلم بدخوله في المجمعين لاستماع الحكم من جماعةٍ كان الإمام فيهم وإن كان لا يعرفه بعينه، فهو ممّا لا يتّفق إلّا نادراً، بل يمكن دعوى عدم اتّفاقه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اشتماله على قول الإمام من جهة قاعدة اللطف أو التقرير، فهي مردودة عند المحقّقين من المتأخّرين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اشتماله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وجود الملازمة بين تطابق رأي الفقهاء ورأي الإمام، فهو يبتني على الحدس الّذي قد يتّفق لنا وقد لا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أفاده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حجّية الإجماع المنقول من حيث المنكشف</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الكاشف فسيجيء الكلام فيه إن شاء الله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المتراءى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توهّم حصـر بحثهم عن حجّية الإجماع المنقول بالإجماعات المنقولة المتحقّقة في زمان الغيبة، وأنّ الإمام الّذي يكون قوله مستنداً لحجّية الإجماع هو إمام العصر ـ أرواحنا فداه ـ دون غيره، ولذا في بيان إمكان كون مستند علم الحاكي بقول الإمام هو الحسّ مثَّل بما إذا سمع الحكم من الإمام في جملة جماعة لا يعرف أعيانهم، فيحصل له العلم بقول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فرق فيما هو مستند الإجماع بين زمان الغيبة وغيره من الأعصار السابقة وأزمنة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کلمات القدماء حصر العلم بدخول الإمام باستماع ناقل الإجماع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جماعة لا يعرفهم بأعيانهم، بل كما يمكن أن يكون هذا وجه علم الحاكي بقول الإمام يمكن أن يكون وجه علمه دلالة الروايات المأثورة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ادّعوا الإجماع لأجل كون كتبهم في معرض ملاحظة علماء العامّة وفقهائهم فرأوا أنّ التمسّك بالروايات والأخبار المرويّة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مسألة يوجب تجديد النزاع الواقع بينهم في الخلافة والإمامة في کلّ بابٍ من الفقه، فادّعوا الإجماع تخلّصاً من تجديد هذا النزاع في الفقه واكتفاءً بما ذكروه في غير الكتب الفقهية من الكتب الكلامية والاُصولية، لوجود ما هو الملاك في حجّية الإجماع عندنا وهو 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يشيرون إلى ذلك، أي أنّ المراد من هذا الإجماع ليس اتّفاق جميع الاُمّة أو جميع الفقهاء، كما أشار إليه ابن زهرة في الغنية في مقام الاستدلال للمسألة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المتكرّر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المشار إليه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وغرضهم هو الإجماع المشار إليه في صدر الكتاب وهو 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أنّهم في مثل مسألة العول والتعصيب</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وحرمان الزوجة مع وجود الروايات المتواترة يتمسّكون بالإجماع، مع أنّ من الواضح عدم كون مراد ناقله أنّه تشرّف بحضور الإمام في ضمن ملاقاته جماعة لم يعرفهم بأعيانهم، بل المراد حصول العلم برأي الإمام لهذه الروايات المتواترة القطعية،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على ما ذكرناه ما يجده المتدبّر في کلمات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بعد ما ذكر في العدّة عدم كون ملاك حجّية الإجماع عندنا ما هو ملاكٌ لحجّيته عند العامّة، وتعرّض لما تمسّك به العامّة لإثبات مذهبهم وأبطل ما ذهبوا إليه وأجاب عن استدلالاتهم،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العلم بالإجماع ومَن يُعتَبر قوله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المعتبر في باب كونهم حجّة قول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فالطريق إلى معرفة قوله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منه، والمشاهدة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عنه بما يوجب العلم، فيعلم بذلك أيضاً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تعيّن لنا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يتعيّن لنا قول الإمام ولا يُنقل عنه نقلاً يوجب العلم، ويكون قوله في جملة أقوال الاُمّة غير متميّزٍ منها، فإنّه يحتاج أن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في کلامه ما يستفاد منه انحصار طريق العلم بقول الإمام لناقل الإجماع بالاُمور الّتي ذكرها الشيخ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ينادي بأعلى صوته استدلاله في الخلاف </w:t>
      </w:r>
    </w:p>
    <w:p>
      <w:pPr>
        <w:pStyle w:val="BookText"/>
        <w:rPr/>
      </w:pPr>
      <w:r>
        <w:rPr>
          <w:rFonts w:ascii="Amiri" w:hAnsi="Amiri" w:eastAsia="Amiri" w:cs="Amiri"/>
          <w:color w:val="111111"/>
          <w:sz w:val="28"/>
          <w:sz w:val="28"/>
          <w:szCs w:val="28"/>
          <w:rtl w:val="true"/>
          <w:lang w:bidi="ar-SA"/>
        </w:rPr>
        <w:t>بالإجماع، فإنّ مراده ليس إلّا قول الإمام المستكشف عن النصّ القطعي الّذي يستكشف منه قول غيره من فقهائنا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وجه لأن يقال بأنّ مراده ـ في کلّ مسألةٍ من هذه المسائل ـ من دعوى الإجماع نقل قول الإمام وغيره على أحد النحوين المذكورين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ترى أنّه قال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العدول من الفرادى إلى الجماعة، وفي مسألة صلاة ذات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للأصل،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صلاة الجماعة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بجوازه للأصل، وقال في محلٍّ آخر من 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فيها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بقومٍ بعض الصلاة ثم سبقه الحدث فاستخلف إماماً فأتمّ الصلاة جاز ذلك، وبه قال الشافعي في الجديد</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إن صلّى بقومٍ وهو محدثٌ أو جنبٌ ولا يعلم حال نفسه ولا يعلمه المأموم ثم علم في أثناء الصلاة حال نفسه، خرج واغتسل واستأنف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 إذا عاد أتمّ الصلاة، فانعقدت الصلاة في الابتداء جماعة بغير إمام ثم صارت جماعة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نيّة الجماعة إلى الانفراد قبل أن يتمّ المأموم يجوز ذلك، وتنتقل الصلاة من حال الجماعة إلى حال الانفراد، وبه قال الشافعي</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صلاته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ينقل صلاة الانفراد إلى صلاة جماعةٍ، فعندنا أنّه يجوز ذلك، وللشافعي </w:t>
      </w:r>
    </w:p>
    <w:p>
      <w:pPr>
        <w:pStyle w:val="BookText"/>
        <w:rPr/>
      </w:pPr>
      <w:r>
        <w:rPr>
          <w:rFonts w:ascii="Amiri" w:hAnsi="Amiri" w:eastAsia="Amiri" w:cs="Amiri"/>
          <w:color w:val="111111"/>
          <w:sz w:val="28"/>
          <w:sz w:val="28"/>
          <w:szCs w:val="28"/>
          <w:rtl w:val="true"/>
          <w:lang w:bidi="ar-SA"/>
        </w:rPr>
        <w:t>فيه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وبه قال أبو حنيفة وأصحابه</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وهو الأصحّ عندهم، وهو اختيار المزني مثل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وقد ذكرناها في الكتاب الكبير، ولأنّه لا مانع يمنع منه، فمن ادّعى المنع فعليه الدلالة</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وأمّا الثالثة فلم نجد عليها نصّاً لا في كتابه ولا في غيره، ولا أفتى بها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يوجد في کلام بعض المتأخّرين تجويزها تمسّكاً بإطلاقات ما دلّ على فضل الجماعة، فإنّها تعمّ الجماعة في الكلّ والبعض، وبأخبار الاستخلاف حيث إنّ الصلاة تصير فرادى ثم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استنباطٌ ضعيفٌ؛ لأنّ الإطلاقات واردة لبيان جهة اُخرى، وصيرورة الصلاة فرداً في مورد الاستخلاف ممنوعة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الثانية، فلم نجد فيها خبراً سوى ما رواه الحلبي وعلي بن جعفر في جواز تسليم المأموم قبل الإمام عند عروض الحاجة، وإثباتها به محلّ إشكال لاختصاصه بالتسليم وبمورد العذر، مع أنّه ليس من العدول إلى الانفراد بل أتى ببعض الأقوال من الصلاة قبل الإمام وتمّت صلاته قبله، لأنّ ما قدّمه كان آخر 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دام ظلّه العالي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تتبّعنا بالتتّبع التامّ كتابيه الكبيرين التهذيب والاستبصار فلم نجد فيهما روايةً يمكن أن تكون مدركاً لهذه المسائل إلّا روايات الاستخلاف وهي لا تدل إلّا على المسألة الاُولى، ولا دلالة لها على ما ذكره في الفرع الثاني والثالث؛</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وأمّا رواية عليّ بن جعفر، فهي سؤاله عن أخيه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خلف إمام فيطول في التشهد فيأخذه البول، أو يخاف على شيء أن يفوت، أو يعرض له وجع كيف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يسلّم وينصـرف ويدع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تهذيب الأحکام،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استفاد حكم المسألة الثالثة وهو العدول من الانفراد إلى الجماعة من هذه الأخبار من جهة أنّ</w:t>
      </w:r>
    </w:p>
    <w:p>
      <w:pPr>
        <w:pStyle w:val="BookText"/>
        <w:rPr/>
      </w:pPr>
      <w:r>
        <w:rPr>
          <w:rFonts w:ascii="Amiri" w:hAnsi="Amiri" w:eastAsia="Amiri" w:cs="Amiri"/>
          <w:color w:val="111111"/>
          <w:sz w:val="28"/>
          <w:sz w:val="28"/>
          <w:szCs w:val="28"/>
          <w:rtl w:val="true"/>
          <w:lang w:bidi="ar-SA"/>
        </w:rPr>
        <w:t>صلاة المؤتمين بعد صيرورتها فرادى بسبب عروض عارضٍ للإمام تصير جماعةً لصحة ائتمامهم فيما بقي من الصلاة بمن استخلفه الإمام السابق أو استخلفوه بمقتضـى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 حكم الفرع الثاني وهو جواز العدول من الجماعة إلى الفرادى من صيرورة صلاة ‏المؤتمّين بالإمام الّذي حدث له حادث فرادى بعد حدوث الحادث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الشيخرحمه الله في هذه المسائل تمسّك بالإجماع مع وضوح عدم وجود مستندٍ له لقول الإمام إلّا الأخبار، وما جعله مدركاً لحكم هذه المسائل، ومبنی دعوى الإجماع ليس إلّا أخبار الاستخلاف</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جميع ما ذكر أنّ اشتمال الإجماع على قول الإمام وكونه معتبراً من حيث المنكشف ليس منحصراً في استماع قول الإمام في ضمن استماع أقوال جماعة لا يعرفهم بأعيانهم، ولا غير هذا الوجه ممّا قيل بكونه كاشفاً عن رأي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4727_346531"/>
      <w:bookmarkStart w:id="220" w:name="pg14727_346531"/>
      <w:bookmarkEnd w:id="220"/>
    </w:p>
    <w:p>
      <w:pPr>
        <w:pStyle w:val="Heading2"/>
        <w:numPr>
          <w:ilvl w:val="1"/>
          <w:numId w:val="1"/>
        </w:numPr>
        <w:rPr/>
      </w:pPr>
      <w:bookmarkStart w:id="221" w:name="pg14727_346531"/>
      <w:bookmarkStart w:id="222" w:name="__RefHeading___Toc631093_730472459"/>
      <w:bookmarkStart w:id="223" w:name="_Toc80"/>
      <w:bookmarkEnd w:id="221"/>
      <w:bookmarkEnd w:id="222"/>
      <w:r>
        <w:rPr>
          <w:rtl w:val="true"/>
        </w:rPr>
        <w:t>فصل</w:t>
      </w:r>
      <w:r>
        <w:rPr>
          <w:rtl w:val="true"/>
        </w:rPr>
        <w:t xml:space="preserve">: </w:t>
      </w:r>
      <w:r>
        <w:rPr>
          <w:rtl w:val="true"/>
        </w:rPr>
        <w:t>في حجّية الشهرة</w:t>
      </w:r>
      <w:bookmarkEnd w:id="223"/>
    </w:p>
    <w:p>
      <w:pPr>
        <w:pStyle w:val="BookText"/>
        <w:rPr/>
      </w:pPr>
      <w:r>
        <w:rPr>
          <w:rFonts w:ascii="Amiri" w:hAnsi="Amiri" w:eastAsia="Amiri" w:cs="Amiri"/>
          <w:color w:val="111111"/>
          <w:sz w:val="28"/>
          <w:sz w:val="28"/>
          <w:szCs w:val="28"/>
          <w:rtl w:val="true"/>
          <w:lang w:bidi="ar-SA"/>
        </w:rPr>
        <w:t>ممّا قيل بحجّيته ومنجّزيته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حجّيتها بمرفوعة زرارة،</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ومقبولة عمر بن حنظلة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بالمرفوعة مبنيٌّ على 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 ودع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المشهور فتوىً كان أو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كون إناطة الحكم بالاشتهار دليلاً على حجّيته في نفسه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المقبولة، فوجه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بالمجمع عليه المأمور بأخذه بقرينة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ويترك الشاذّ الّذي ليس بمشهور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ما يكون كذلك حقيقةً، بل ما يكون كذلك عرفاً ومسامحةً، فيكون التعليل المذكور في الرواية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المجمع </w:t>
      </w:r>
    </w:p>
    <w:p>
      <w:pPr>
        <w:pStyle w:val="BookText"/>
        <w:rPr/>
      </w:pPr>
      <w:r>
        <w:rPr>
          <w:rFonts w:ascii="Amiri" w:hAnsi="Amiri" w:eastAsia="Amiri" w:cs="Amiri"/>
          <w:color w:val="111111"/>
          <w:sz w:val="28"/>
          <w:sz w:val="28"/>
          <w:szCs w:val="28"/>
          <w:rtl w:val="true"/>
          <w:lang w:bidi="ar-SA"/>
        </w:rPr>
        <w:t>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كون المشهور مطلقاً ممّا يجب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ما ذكر لا اعتناء بكون مورد التعليل الشهرة في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أجاب الشيخرحمه الله عن الاستدلال بالرواية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يرد عليه، مضافاً إلى ضعفها حتى أنّه ردّها من ليس دأبه الخدشة في سند الروايات كالمحدّث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بالموصول ليس إلّا خصوص الرواية المشهورة من الروايتين دون مطلق المشهور، ألا ترى أنّك لو سئلت عن أنّ أيّ المسجدين أحبّ إليك؟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الاجتماع فيه أكثر، لم يحسن للمخاطب أن ينسب إليك محبوبية کلّ مكانٍ يكون فيه الاجتماع أكثر بيتاً كان أو سوقاً أو خاناً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أنّ الشهرة الفتوائية لا تتحقّق في طرفي المسألة،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إنّهما مشهوران مأثوران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شاهد على أنّ المراد الشهرة في الرواية الحاصلة، بأن تكون الرواية ممّا اتّفق الكلّ على روايته أو تدوينه، وهذا ممّا يمكن اتّصاف الروايتين المتعارضتين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الجواب عن الاستدلال بالمقبولة، وأنّه لا تنافي بين إطلاق المجمع عليه على المشهور وبالعكس حتى تصـرف أحدهما عن ظاهره بقرينة الآخر، فإنّ إطلاق المشهور في مقابل الإجماع إطلاقٌ حادثٌ مختصٌّ بالاُصوليّين، وإلّا فالمشهور هو الواضح المعروف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فلان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أنّه يؤخذ بالرواية الّتي يعرفها جميع أصحابك ولا ينكرها أحدٌ منهم، ويترك ما لا يعرفه إلّا الشاذّ ولا يعرفه الباقي</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أفاده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الكلام وبيان ما هو الحقّ في المقام يقع في 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هو أوّل المرجّحات، فهل هو الشهرة الفتوائية أو الشهرة بحسب الرواية؟</w:t>
      </w:r>
    </w:p>
    <w:p>
      <w:pPr>
        <w:pStyle w:val="BookText"/>
        <w:rPr/>
      </w:pPr>
      <w:r>
        <w:rPr>
          <w:rFonts w:ascii="Amiri" w:hAnsi="Amiri" w:eastAsia="Amiri" w:cs="Amiri"/>
          <w:color w:val="111111"/>
          <w:sz w:val="28"/>
          <w:sz w:val="28"/>
          <w:szCs w:val="28"/>
          <w:rtl w:val="true"/>
          <w:lang w:bidi="ar-SA"/>
        </w:rPr>
        <w:t>والمقام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الشهرة الفتوائية ـ ولو لم تكن على طبقها روايةٌ ـ وعدمها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يدّعى أنّ الإرجاع إلى ما هو المجمع عليه وأخذه في مقابل الشاذّ إن كان بملاحظة كون الرواية ممّا اتّفقوا على روايتها أو تدوينها ـ كما ذكره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کلامه ـ وإن كان ربما يستظهر خلافه ممّا ذكره ثانياً في ذيل کلّامه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فالمراد أنّه يؤخذ بالرواية الّتي يعرفها جميع أصحابك ولا ينكرها أحدٌ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معرفة الرواية وعدم إنكارها ظاهرٌ في كون مضمونها كذلك، إلّا أنّ الحقّ موافقة ما أراده من هذه العبارة مع عبارته 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فيمكن دعوى عدم استقامة ما يستفاد من الرواية بحسب هذا البيان، فإنّ المراد من المجمع عليه إن كان اتّفاق الكلّ على روايته وتدوينه فيجب ترجيح الرواية به ولو كان الخبر المشهور بحسب الرواية شاذّاً بحسب الفتوى بأن كان رأي أكثر الأصحاب على خلافه وبطلان مضمونه، ومثل هذا لا ينبغي أن يكون مرجّحاً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التعليل المذكور في الرواية وهو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يصحّ أن يتّصف بكونه ممّا ليس فيه ريبٌ هو مضمون إحدى الروايتين لا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مخالف لظاهر الرواية، فإنّ الظاهر من لفظ المجمع عليه ما اتّفق عليه الكلّ من إحدى الروايتين، وهو يتّفق في الرواية لإمكان اتّفاقهم في روايتها أو تدوينها مع رواية بعضهم ما يعارضها أيضا، ولا يتّفق ذلك في الفتوى لعدم إمكان اتّفاق الكلّ على رأي مع كون رأي بعضهم غيره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بكون المجمع عليه ليس اتّفاق الكلّ لعدم وجود رواية بهذه الصفة، ولو وجدت فليس ممّا يعتنى بشأنه لقلّته، وليست في الأخبار المتعارضة رواية اتّفق </w:t>
      </w:r>
    </w:p>
    <w:p>
      <w:pPr>
        <w:pStyle w:val="BookText"/>
        <w:rPr/>
      </w:pPr>
      <w:r>
        <w:rPr>
          <w:rFonts w:ascii="Amiri" w:hAnsi="Amiri" w:eastAsia="Amiri" w:cs="Amiri"/>
          <w:color w:val="111111"/>
          <w:sz w:val="28"/>
          <w:sz w:val="28"/>
          <w:szCs w:val="28"/>
          <w:rtl w:val="true"/>
          <w:lang w:bidi="ar-SA"/>
        </w:rPr>
        <w:t>جميع القدماء على تدوينها أو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المجمع عليه والمشهور أن تكون الرواية بحسب المضمون أو بحسب اللفظ بحيث يعرفها هذا الراوي وذاك الراوي وغيرهما من الرواة، بخلاف الشاذّ فإنّه ممّا لا يعرفه هذا الراوي وذاك وغيرهما من الرواة ولكن يعرفه الشاذّ من الرواة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مورد الرواية ممّا توافق فيه الشهرة الفتوائية والروائية، فلا مجال لحملها على الاُولى والقول بكونها بنفسها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الملاك في الحكم بالترجيح ليس إلّا الشهرة في الفتوى دون غيرها، لكونه بالنسبة إليها كالحجر بجنب الإنسان، فالشهرة الفتوائية مرجّحةٌ سواءٌ كانت الرواية مشهورةً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الاستظهار خلاف ما ذكر في الرواية وهو كون الخبرين مشهورين لعدم إمكان كونهما مشهورين بحسب المضمون، وهذا بخلاف الشهرة في الرواية لإمكان كونهما مشهورين وممّا اتّفق الكلّ على روايته وتدوينه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الخبرين مشهوران بحسب المضمون إذا كان مضمون کلّ واحدٍ منهما ممّا أفتى به كثيرٌ من الأصحاب وكان معروفاً عندهم بحيث لا يكون من الأقوال والآراء الشاذّة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ملخّص الكلام في المقام الأوّل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الشهرة في المضمون أوّل المرجّحات وهو مطابق لعمل الفقهاء؛ فإنّهم يأخذون في مقام التعارض بالخبر الّذي يكون مشهوراً بحسب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حجّية الشهرة الفتوائية ولو لم تكن على طبقها رواية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أن يقال بعد ما ذكرنا أنّه لا دخل لوجود الخبر في مرجّحية الشهرة بل هي بنفسها كذلك، كما هو مقتضى التعليل المذكور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الشهرة ممّا لا ريب فيه، ولا دخالة لوجود الخبر وعدمه في كونها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يلزم أن تكون مخالفة العامّة أيضاً كذلك؛ فإنّ وجوب الأخذ بما خالفهم أيضاً معلّل بأنّ فيه الرشاد وأنّ الرشد في خلافهم، كما في غير هذه الرواية، ولا دخل لكون الرشد في خلافهم بين وجود الخبر وعدمه، فلو دار الأمر بين الأخذ بفتوى الموافق لهم وفتوى المخالف لهم يجب الأخذ بفتوى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إنّما يتوجّه إذا كانت فتوى المخالف للعامّة متعيّنة، كما إذا دار الأمر بين الوجوب والحرمة وكان أحدهما مخالفاً لهم والآخر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كونها متعيّنة لاحتمال كون الفعل الّذي هو بحسب الفتوى الموافقة لهم حرامٌ واجباً كان أو مباحاً أو مكروهاً أو مستحبّاً، فلا يمكن الإحالة إليه، وهذا بخلاف فتوى المشهور فإنّها تكون بنفسها متعيّنة،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عدم صحّة إلغاء الخصوصية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مانع من إلغاء خصوصية كون الخبر الّذي يكون مشهوراً بحسب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الخبرين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منهما يجب العمل به أيضاً ويكون حجة إذا كان مشهوراً بحسب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يشكل القول بكون الاشتهار بحسب المضمون بنفسه حجّة ولو لم يكن على وفاقه خبرٌ، لاحتمال دخالة وجود الخبر في حجّيته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يمكن الاستدلال على ما يتكرّر كثيراً في کلام متأخّري المتأخّرين من جبر ضعف السند بفتوى المشهور ولو لم يستندوا في فتواهم إلى هذا الخبر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فالاشتهار بحسب المضمون يكون جابراً لضعف سند الخبر وسبباً لحجّيته ووجوب الأخذ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ويمكن أن يقال في مقام حجّية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الفتاوى المذكورة في الكتب الفقهية على ثلاثة أقسام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المتلقّاة بنفسها من المعصوم الّتي لا يعمل في معرفتها استنباط ولا يتوسّط النظر في فهم ما اُريد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المتلقّاة من المعصوم الّتي لابدّ من إعمال النظر والاستنباط في معرفتها، لوجود الإجمال والإبهام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التفريعية، والفروع الّتي تستنبط من الاُصول الأوّلية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ريب في عدم حجّية الشهرة في المسائل التفريعية الّتي لم يرد فيها نصٌّ بالخصوص، وإنّما استنبطوا حكمها من الروايات والأخبار الواردة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إعمال النظر والاستنباط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لا حجّية في الفتاوى المتلقّاة الّتي تكون من القسم الثاني؛ فإنّها تكون بمنزلة محفظةٍ حاويةٍ لأشياء كثيرةٍ أخذتها الرواة وأوصلوها إلينا يداً بيد، فعلينا فتح باب هذه المحفظة وتحصيل العلم بما فيها من الذخائر والمطالب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في الفتاوى المتلقاة الّتي تكون من القسم الأوّل، فعدم الاعتناء بفتوى المشهور من القدماء فيها في غاية الإشكال؛ فإنّ ديدنهم ودأبهم في كتبهم ليس إلّا ذكر الأحكام الصادرة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إعمال النظر واستعمال الاستنباط، بل لا يتجاوزون في مقام ذكر الفتوى الألفاظ الواردة في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عدل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الطريقة في كتابه المبسوط، لما ذكر في أوّله من أنّه كتبه دفعاً لإيراد العامّة علينا من خلوّ فقهنا عن المسائل التفريعية وسدّ باب الاجتهاد في مذهب الشيعة، من جهة كوننا من أصحاب النصّ</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ما ذكر من استقرار عادتهم على ذكر الأحكام الصادرة عن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كتبهم من دون إعمال النظر والاجتهاد، ربما يقال بالنسبة إلى بعض كتبهم الفتوائية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 الفتاوى المذكورة فيها عبارات الروايات وألفاظها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أفتى المشهور في مسألة </w:t>
      </w:r>
    </w:p>
    <w:p>
      <w:pPr>
        <w:pStyle w:val="BookText"/>
        <w:rPr/>
      </w:pPr>
      <w:r>
        <w:rPr>
          <w:rFonts w:ascii="Amiri" w:hAnsi="Amiri" w:eastAsia="Amiri" w:cs="Amiri"/>
          <w:color w:val="111111"/>
          <w:sz w:val="28"/>
          <w:sz w:val="28"/>
          <w:szCs w:val="28"/>
          <w:rtl w:val="true"/>
          <w:lang w:bidi="ar-SA"/>
        </w:rPr>
        <w:t>على أحد طرفيها، بل أفتى عدّة منهم كابني بابويه والشيخين وأمثالهم، فليس للفقيه عدم الاعتناء بفتواهم والجرأة على مخالفتهم؛ فإنّ اشتهار المسألة عندهم كاشف عن وجود دليلٍ معتبرٍ، خصوصاً لو ضمّ إلى ذلك دقّتهم في الفتاوى وعثورهم على الجوامع الأوّلية الّتي ليست بأيدينا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ذلك کلّه، لا ينبغي الاغترار بمجرّد ذلك والأخذ بكلّ شهرةٍ في کلّ مسألة، بل يجب الوقوف والتأمّل عند الموارد والمسائل بحسبها، وتتبّع کلمات القوم والتدبّر فيها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تعالى أعلم بالصواب، ونسأل منه التوفيق والعصمة عن السيّئات، ونعوذ به من کلّ زلّةٍ وسوءٍ في الدنيا والآخرة، ونسأله أن يحفظ ديننا، ويرزقنا العلم والعمل، ويغفر لنا ولأساتيذنا ولوالدينا ولإخواننا الّذين سبقونا بالإيمان، ويصلّي على محمدٍ وآله الطاهرين</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4727_346539"/>
      <w:bookmarkStart w:id="225" w:name="pg14727_346539"/>
      <w:bookmarkEnd w:id="225"/>
    </w:p>
    <w:p>
      <w:pPr>
        <w:pStyle w:val="Heading2"/>
        <w:numPr>
          <w:ilvl w:val="1"/>
          <w:numId w:val="1"/>
        </w:numPr>
        <w:rPr/>
      </w:pPr>
      <w:bookmarkStart w:id="226" w:name="pg14727_346539"/>
      <w:bookmarkStart w:id="227" w:name="__RefHeading___Toc631095_730472459"/>
      <w:bookmarkStart w:id="228" w:name="_Toc81"/>
      <w:bookmarkEnd w:id="226"/>
      <w:bookmarkEnd w:id="227"/>
      <w:r>
        <w:rPr>
          <w:rtl w:val="true"/>
        </w:rPr>
        <w:t>فصل</w:t>
      </w:r>
      <w:r>
        <w:rPr>
          <w:rtl w:val="true"/>
        </w:rPr>
        <w:t xml:space="preserve">: </w:t>
      </w:r>
      <w:r>
        <w:rPr>
          <w:rtl w:val="true"/>
        </w:rPr>
        <w:t>في دليل الانسداد</w:t>
      </w:r>
      <w:bookmarkEnd w:id="228"/>
    </w:p>
    <w:p>
      <w:pPr>
        <w:pStyle w:val="Heading3"/>
        <w:numPr>
          <w:ilvl w:val="2"/>
          <w:numId w:val="1"/>
        </w:numPr>
        <w:rPr/>
      </w:pPr>
      <w:bookmarkStart w:id="229" w:name="__RefHeading___Toc631097_730472459"/>
      <w:bookmarkStart w:id="230" w:name="_Toc82"/>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الانسداد على ما أفاد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أربع مقدّمات</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عليها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اُخرى وجعلها الاُولى منها</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يجعل هذه المقدّمة من المقدّمات إلّا أنّه ذكرها في ضمن کلماته، ولعلّ وضوحها هو السبب لعدم ذكرها فى ضمن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المحقّق المذكور على المقدّمة الرابعة ذكر ملاك حكم العقل بلزوم الموافقة الظنّية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ترجيح المرجوح على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لابدّ لنا من ذكر هذه المقدّمات والكلام فيها، ثم بيان أصل دليل الانسداد إن شاء الله‏ تعالى،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بثبوت تكاليف كثيرةٍ فعليةٍ في الـشريعة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هي المقدمة الّتي أضافها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والعلمي إلى كثيرٍ من هذه التكاليف</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إهمالها وترك التعرّض لامتثالها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رابعتها</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الاحتياط في أطراف علمنا، بل لا يجوز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يجوز الرجوع إلى الأصل الجاري في کلّ مسألةٍ، ولا إلى فتوى الّذي يرى انفتاح باب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عدم وجوب الرجوع إلى الاحتياط، فلأنّه موجبٌ لاختلال النظام وتعطيل الاُمور الاجتماعية الراجعة إلى مدنيّة نوع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مستلزم للعسـر والحرج المنفيّين، وعدم وفاء عمر المجتهد باستقصاء موارد الاحتياط وتعليمه المقلّدين، فإنّ طرق الاحتياط تختلف بحسب الوجوه والاعتبارات المختلفة، مثلاً في التطهير بالماء المستعمل في رفع الحدث الأكبر ما يقتضيه الاحتياط في نفسه هو ترك التطهير به، لكن إذا لم يكن له غير هذا الماء فالأحوط التطهير به مع التطهير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إذا لم يكن له غير هذا الماء ولم يجد التراب فالأحوط التطهير به وأداء الصلاة وقضاؤها مع التطهير بغيره من المياه،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 الاحتياط في المسألة بحسب الوجوه المتصوّرة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يمكن استقصاؤه للمجتهد والمقلّد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إجماع العلماء على عدم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إجماعهم لو كان فليس في صورة الانسداد بل هو قائمٌ على عدم وجوبه في حال الانفتاح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ذلك بين الحالتين وإن كان ليس لهم تصـريح بذلك في حال الانسداد، إلّا أنّ الإجماع التقديري قائمٌ على ذلك، فإنّه لا شكّ في أنّه لو سئل کلّ واحد منهم عن وجوب الاحتياط في حال الانسداد أيضاً لما أفتى إلّا بعدم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الرجوع إلى الأصل الجاري في کلّ مسألةٍ، فلا يجوز لمنافاته مع علمنا الإجمالي</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الرجوع إلى الغير، فهو أيضاً لا يجوز لكونه من قبيل رجوع العالم إلى الجاهل دون العكس، كما هو واضح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خامستها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الحكم ببطلان لزوم الاحتياط، وهكذا الرجوع إلى الأصل الجاري في کلّ مسألة أو إلى من كان يرى انفتاح باب العلم، يستقلّ العقل حينئذٍ بلزوم الإطاعة الظنّية لتلك التكاليف المعلومة، وإلّا لزم الحكم بكفاية الامتثال الشکّي والوهمي مع التمكّن من الموافقة الظنّية، وهو باطلٌ لقبح ترجيح المرجوح على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والأولى أن يقال في بيان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بعد بطلان الرجوع إلى الاحتياط أو الأصل الجاري أو إلى تقليد غيره ممّن يرى باب العلم أو العلمي منفتحاً، يحكم العقل بلزوم الموافقة الظنّية وعدم الاكتفاء بالموافقة الشکّية أو الوهمية لا لقبح ترجيح المرجوح على الراجح لعدم كون قبحه معلوماً، بل لاستقلال العقل باستحقاق عقاب تارك الموافقة الظنّية لو وقع في المخالفة وعدم استحقاقه في صورة ترك الموافقة الشكّية والوهمية مع وجود الإطاعة الظنّية إذا دار الأمر بين الموافقة الظنّية وبين الموافقة الشکّية والوهمية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مقتضى ذلك كما أفاد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إلّا عدم جواز ترك المخالفة الوهمية، إلّا أنّه لا يقتضي الاكتفاء بالموافقة الظنّية وترك الموافقة الشکّية، فلا محيص عن الاحتياط في جانب الموافقة الظنّية والشكّية وتركه بالنسبة إلى الوهمية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ذلك صحيح إن لم تستلزم مراعاة الاحتياط بالنسبة إلى الإطاعة الشکّية العسر والحرج المنفيّين واختلال النظام مع أنّها كذلك لكثرة مواردها،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يمكن منع كون مراعاة الاحتياط في الموارد المشكوكة مستلزماً للعسـر والحرج، كما أفاد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جواباً عن استدلالهم بدليل الانسداد لحجّية مطلق المظنّة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IRNazanin" w:hAnsi="IRNazanin" w:eastAsia="IRNazanin"/>
          <w:color w:val="111111"/>
          <w:sz w:val="28"/>
          <w:sz w:val="28"/>
          <w:szCs w:val="28"/>
          <w:rtl w:val="true"/>
          <w:lang w:bidi="fa-IR"/>
        </w:rPr>
        <w:t>المراد من العلم الإجمالي بوجود تكاليف كثيرةٍ فعليةٍ في الشـريعة إن كان العلم بأنّ الشارع کلّفنا بتكاليف بعثيةٍ وزجريةٍ كثيرةٍ مجهولةٍ، وأراد انزجارنا عن أفعالٍ خاصّةٍ وانبعاثنا نحو أفعالٍ خاصّةٍ اُخرى بحيث لا يرضى بتركها على کلّ حال، فلازمه وجوب الاحتياط، لما قد ذكرنا سابقاً من أنّه إذا علم إجمالاً بتعلّق تكليفٍ زجريٍّ أو بعثي من جانب المولى وتردّد متعلّقه بين أمرين أو اُمورٍ فإمّا أن يكون الامتثال الإجمالي اليقيني مقدوراً للمكلّف ويكون متمكّناً من فعل کلّ واحد منها، أو لا يكون مقدوراً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الأوّل يجب بحكم العقل الامتثال القطعيّ الإجمالي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على الثاني فلو لم يمكن له التعرّض للامتثال أصلاً ولو بنحو الإجمال يكون في وقوعه في المخالفة القطعية معذوراً، لعدم تمكّنه لا من الموافقة القطعية ولا الاحتمالية منها؛ وإن كان متمكّناً من الموافقة الاحتمالية فيجب عليه بحكم العقل تحصيلها، فلو تركها واتّفق وقوعه في المخالفة يستحقّ العقوبة، كما أنّه لو أتى بالامتثال الاحتمالي ووقع مع ذلك في المخالفة يكون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كان کلّ واحدٍ من الطرفين مساوياً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كان احتمال كون التكليف في طرف أرجح، فلابدّ بحكم العقل من الإتيان بالراجح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أتى بالمرجوح ولم يأت بالراجح واتّفق وقوعه في مخالفة المولى فلا مانع من عقابه من طرف المولى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ما إذا كان العلم متعلّقاً بتكليفٍ مردّد بين امورٍ أو تكاليف مردّدةٍ بين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المراد من العلم الإجمالي العلم الإجمالي بتعلّق إرادة الشارع بانبعاث العبد نحو هذه الأفعال الخاصّة وانزجاره عن أفعال خاصّةٍ اُخرى، لكن بقدر ما يقتضـي طبع کلّ حكمٍ من غير عروض عارض له وطروّ طارئ عليه، كاختفائه وعدم تعلّق علمنا به تفصيلاً، فلازمه عدم وجوب الاحتياط</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يكون المراد العلم الإجمالي بهذه التكاليف لا على النحو الأوّل </w:t>
      </w:r>
    </w:p>
    <w:p>
      <w:pPr>
        <w:pStyle w:val="BookText"/>
        <w:rPr/>
      </w:pPr>
      <w:r>
        <w:rPr>
          <w:rFonts w:ascii="Amiri" w:hAnsi="Amiri" w:eastAsia="Amiri" w:cs="Amiri"/>
          <w:color w:val="111111"/>
          <w:sz w:val="28"/>
          <w:sz w:val="28"/>
          <w:szCs w:val="28"/>
          <w:rtl w:val="true"/>
          <w:lang w:bidi="ar-SA"/>
        </w:rPr>
        <w:t>ولا على النحو الثاني، بل بنحو لا يرضى الشارع بتركها بالمرّة وعدم التعرّض لامتثالها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کلّ حالٍ بعد تسليم وجود العلم الإجمالي بتكاليف كثيرة ووجوب التعرّض لامتثالها، وعدم وجوب الاحتياط بل عدم إمكانه في الجملة بمقتضـى المقدّمة الرابعة، ووجوب الامتثال الإجمالي الظنّي بمقتضى المقدّمة الخامسة،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بعد الورود في الفقه ومراجعتنا إلى موارد قيام الطرق والأمارات  ـ  من ظاهر الكتاب وخبر الواحد والشهرة وغيرها ـ  يحصل لنا الظنّ بوجود التكاليف المعلومة بالإجمال في موارد قامت الطرق والأمارات عليها، فتجب رعاية الاحتياط في هذه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نمنع العلم الإجمالي بوجود تكاليف كثيرةٍ في مؤدّيات الطرق والأمارات وغيرها، بل ما يحصل للمتتبّع المتفحّص في كتب الأخبار هو العلم الإجمالي بوجود تكاليف كثيرةٍ في مؤدّيات الطرق والأمارات المعتبرة دون غيرها؛ فإنّ منشأ العلم الإجمالي ليس إلّا ملاحظة تلك الروايات والآيات الدالّة على وجود أحكامٍ كثيرةٍ من الواجبات والمحرّمات، فلا منشأ للعلم الإجمالي الكبير، بل ما يحصل عند تفحّص كتب الأخبار والآيات الراجعة إلى الأحكام ليس إلّا العلم الإجمالي بوجود تكاليف كثيرةٍ في مورد هذه الآيات والأخبار وغيرها من مؤدّيات الطرق والأمارات المعتبرة، ولازمه لزوم الاحتياط في هذا المقدار دون غيره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بانحلال العلم الإجمالي الكبير بالعلم الإجمالي الصغير، فإنّ بعد مراجعة كتب الأخبار وغيرها من الطرق والأمارات المعتبرة يحصل لنا العلم بوجود تكاليف كثيرةٍ في مؤدّيات هذه الطرق بمقدارٍ يمكن انطباق ما علم إجمالاً أوّلاً عليه، فينحلّ العلم الإجمالي الكبير بهذا العلم الإجمالي الصغير، ولازمه لزوم الاحتياط في موارد الطرق والأمارات المعتبرة، وعدم مانع من إجراء الاُصول في غير هذه الموارد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هذا البيان من الفرق بينه وبين انحلال العلم الإجمالي بالعلم التفصيلي، من جهة نهوض الأدلّة على حجّية الظنون الخاصّة الوافية بمعظم الفقه بمقدار يمكن انطباق المعلوم بالإجمال عليه، فينحلّ العلم الإجمالي بالعلم التفصيلي والشكّ البدويّ في غير مؤدّيات الظنّون الخاصّة؛ فإنّ لازم هذا البيان العمل بمقتضـى الطرق والأمارات المعتبرة بدليلٍ خاصٍّ، ولازم البيان الأوّل هو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إلى المقدّمة الاُولى والثانية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جعلوه دليلاً على عدم جواز ترك التعرّض لامتثال التكاليف من لزوم الخروج من الدين</w:t>
      </w:r>
      <w:r>
        <w:rPr>
          <w:rFonts w:eastAsia="Amiri" w:cs="Amiri" w:ascii="Amiri" w:hAnsi="Amiri"/>
          <w:color w:val="111111"/>
          <w:sz w:val="28"/>
          <w:szCs w:val="28"/>
          <w:rtl w:val="true"/>
          <w:lang w:bidi="ar-SA"/>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مرادهم كون ذلك بمنزلة كبرى کلّيّةٍ محرّمةٍ، فليس له معنى محصّلاً، لعدم كون ذلك محرّماً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مرادهم أنّ تارك التعرّض لامتثال هذه التكاليف المعلومة بالإجمال يعدّ عند العرف خارجاً من الدين، فهو يرجع إلى دعوى الضرورة على وجود التعرّض لامتثال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الإجماع التقديريّ المدّعى لعدم وجوب الاحتياط التامّ</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يجب أن يكون مدركاً لحصول العلم، وفي ما نحن فيه جعل العلم مدركاً لتحقّق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ودعواه على هذا النحو يرجع إلى دعوى وضوح ذلك بحيث لو سئل من المصنّفين والعلماء لأجابوا كذلك، وهذا ليس استدلالاً بالإجماع، بل هو استدلال بالضرورة والوضوح، ويمكن إنكاره من جانب الخصم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الاستدلال له بأنّ الاحتياط يوجب اختلال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إلى الاحتياط التام لا کلام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فيما لا يوجب ذلك، فقد استدلّ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بقاعدة نفي العسـر </w:t>
      </w:r>
    </w:p>
    <w:p>
      <w:pPr>
        <w:pStyle w:val="BookText"/>
        <w:rPr/>
      </w:pPr>
      <w:r>
        <w:rPr>
          <w:rFonts w:ascii="IRNazanin" w:hAnsi="IRNazanin" w:eastAsia="IRNazanin"/>
          <w:color w:val="111111"/>
          <w:sz w:val="28"/>
          <w:sz w:val="28"/>
          <w:szCs w:val="28"/>
          <w:rtl w:val="true"/>
          <w:lang w:bidi="fa-IR"/>
        </w:rPr>
        <w:t>والحرج</w:t>
      </w:r>
      <w:r>
        <w:rPr>
          <w:rFonts w:eastAsia="IRNazanin" w:cs="IRNazanin"/>
          <w:color w:val="111111"/>
          <w:sz w:val="28"/>
          <w:szCs w:val="28"/>
          <w:rtl w:val="true"/>
          <w:lang w:bidi="fa-IR"/>
        </w:rPr>
        <w:t>(</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المستفاد من أدلّتها عدم وجود العسر والحرج في الإسلام، ولازم ذلك عدم وجود حكم يستلزم الحرج والعـسر في الإسلام ووجود أحكام لولاها تحقّق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أنّ المستفاد من أدلّتها وكذا أدلة نفي الضـرر إنّما هو نفي الحكم بلسان نفي الموضوع،</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مفادها نفي الحكم المترتّب على موضوع قد يكون ضرريّاً أو حرجيّاً وقد لا يكون بلسان نفي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أدلتها لو كانت في مقام نفي الحكم بلسان نفي الموضوع لكان مفادها نفي الحكم المترتّب أو المترقّب لموضوع العسر والحرج بلسان نفي أصل العسـر والحرج، وفساده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يقاس المقام بقوله في حديث الرفع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استكرهوا عليه، وما اضطرّوا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حرف الموصول للإشارة إلى صلتها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قلنا بأنّ 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والموصوفة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الاُولى معناها ما يعبّر عنه بالفارسية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ليس ما نحن فيه من قبيل رفع ما استكرهوا عليه وما اضطرّوا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والأظهر،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فيما يتعلّق بالمقدّمة الاُولى والثانية والثالثة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والرابعة على مختار المحقّق 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الكلام في المقدمة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 على مختار المحقّق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فنقول ـ بعدما بيّناه من انحلال العلم الإجمالي الكبير بالعلم الإجمالي الصغير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إليها لوجوب الاحتياط في أطراف العلم الإجمالي الصغير أي مؤدّيات الطرق والأمارات الخاصّة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الكلام بالنسبة إلى المقدّمة الخامسة، ولا حاجة في الحكم بلزوم الإطاعة </w:t>
      </w:r>
    </w:p>
    <w:p>
      <w:pPr>
        <w:pStyle w:val="BookText"/>
        <w:rPr/>
      </w:pPr>
      <w:r>
        <w:rPr>
          <w:rFonts w:ascii="Amiri" w:hAnsi="Amiri" w:eastAsia="Amiri" w:cs="Amiri"/>
          <w:color w:val="111111"/>
          <w:sz w:val="28"/>
          <w:sz w:val="28"/>
          <w:szCs w:val="28"/>
          <w:rtl w:val="true"/>
          <w:lang w:bidi="ar-SA"/>
        </w:rPr>
        <w:t>الظنّية وعدم الاكتفاء بالشكّية والوهمية بقبح تقديم المرجوح على الراجح؛ فإنّ نفس كون العبد مستحقّاً للعقاب ـ في صورة الأخذ بالتكاليف المشكوكة والموهومة دون المظنونات ـ من المستقلّات العقلية، فلا يحتاج استحقاقه للعقاب إلى قاعدة اُخرى تكون ملاكاً لحكم العقل، لعدم الفرق بين المقام وبين سائر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قبح تقديم المرجوح على الراجح لو كان من المستقلّات العقلية فإنّما هو في قبح تقديم المرجوح الخارجي على الراجح الخارجي، كما إذا أمر المولى عبده بإعطاء درهمٍ لشخصٍ وتردّد بين عمرو الفاضل العادل وبين زيدٍ الّذي ليس بعالمٍ، فأعطى زيداً وفضّل المفضول على الفاضل، وأمّا تقديم المرجوح الذهني على الراجح الذهني مثل ما نحن فيه، فليس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لا حاجة إلى ذلك بعد استقلال العقل بصحّة مؤاخذة المولى عبده على المخالفة في صورة الاكتفاء بالموافقة الوهمية أو الشكّية وترك الإطاعة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تمامية المقدّمات، فليس مقتضاها إلّا تبعيض الاحتياط؛ لكون العلم الإجمالي منجّزاً ومقتضياً للاحتياط في جميع الأطراف إلّا أنّ محذور اختلال النظام ولزوم العسر والحرج المنفيّين صار سبباً لرفع اليد عن الاحتياط التامّ وتبعيضه في المظنونات  في الموارد الّتي قامت الطرق والأمارات على التكليف فيها بناءً على انحلال العلم الإجمالى الكبير بالصغير، أو مطلق المظنونات لو لم نقل بانحلاله، لا حجّية المظنّة كالقطع، لعدم إفادة المقدّمات حجّية الظنّ رأساً كالعلم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ربما يدّعى أنّه يستفاد من بعض کلمات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 مفاد دليل الانسداد  ـ  على تقدير تماميته ـ حجّية المظنة، وأمّا لو قلنا بعدم تمامية دلالته على رفع اليد عن الاحتياط التامّ إلّا بقدر ما يوجب العسر والحرج لا مطلقاً، فيجب تبعيض الاحتياط في جانب المشكوكات أيضاً</w:t>
      </w:r>
      <w:r>
        <w:rPr>
          <w:rFonts w:eastAsia="IRNazanin" w:cs="IRNazanin"/>
          <w:color w:val="111111"/>
          <w:sz w:val="28"/>
          <w:szCs w:val="28"/>
          <w:rtl w:val="true"/>
          <w:lang w:bidi="fa-IR"/>
        </w:rPr>
        <w:t xml:space="preserve">. </w:t>
      </w:r>
      <w:bookmarkStart w:id="231" w:name="pg14727_346547"/>
    </w:p>
    <w:p>
      <w:pPr>
        <w:pStyle w:val="BookText"/>
        <w:rPr/>
      </w:pPr>
      <w:bookmarkEnd w:id="231"/>
      <w:r>
        <w:rPr>
          <w:rFonts w:ascii="Amiri" w:hAnsi="Amiri" w:eastAsia="Amiri" w:cs="Amiri"/>
          <w:color w:val="111111"/>
          <w:sz w:val="28"/>
          <w:sz w:val="28"/>
          <w:szCs w:val="28"/>
          <w:rtl w:val="true"/>
          <w:lang w:bidi="ar-SA"/>
        </w:rPr>
        <w:t>فليس بظاهره مستقيماً؛ لأنّ عدم رفع اليد عن الاحتياط رأساً لازم العلم الإجمالي من غير فرق بين القول بلزوم العسـر والحرج واختلال النظام في مراعاته في الموارد المشكوكة والموهومة أو في مراعاته في الموارد الموهومة خاصّةً، فتدبّر</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631099_730472459"/>
      <w:bookmarkStart w:id="233" w:name="_Toc83"/>
      <w:bookmarkEnd w:id="232"/>
      <w:r>
        <w:rPr>
          <w:rtl w:val="true"/>
        </w:rPr>
        <w:t>تقريرٌ آخر لدليل الانسداد</w:t>
      </w:r>
      <w:bookmarkEnd w:id="233"/>
    </w:p>
    <w:p>
      <w:pPr>
        <w:pStyle w:val="BookText"/>
        <w:rPr/>
      </w:pPr>
      <w:r>
        <w:rPr>
          <w:rFonts w:ascii="Amiri" w:hAnsi="Amiri" w:eastAsia="Amiri" w:cs="Amiri"/>
          <w:color w:val="111111"/>
          <w:sz w:val="28"/>
          <w:sz w:val="28"/>
          <w:szCs w:val="28"/>
          <w:rtl w:val="true"/>
          <w:lang w:bidi="ar-SA"/>
        </w:rPr>
        <w:t>تقريرٌ آخر لدليل الانسداد</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تقرير دليل الانسداد بهذا النحو الّذي استقرّت عليه عادة متأخّري المتأخّرين ليس مناسباً للشـريعة الكاملة الإسلامية، وإنّما يكون مناسباً لشريعةٍ تكون جميع أحكامها راجعة إلى الاُمور العباديّة وما هو وظيفة العبد فيما بينه وبين خالقه، كشـريعة المسيح الّتي ليست فيها أحكام راجعةٌ إلى السياسات والانتظامات وقطع المحاكمات والمنازعات وغيرها من شؤون الحياة الاجتماعية والانفرادية؛ فإنّ المقدّمة الثانية ـ وهي عدم جواز إهمال تلك التكاليف المعلومة بالإجمال وترك التعرّض لامتثالها ـ لا تناسب إلّا شريعةً كانت جميع أحكامها أو أكثرها راجعاً إلى العبادات، لا مثل الشـريعة الإسلامية الجامعة الكافلة لجميع ما يحتاج إليه نوع الإنسان في أمر معاشه ومعاده وسياساته ومعاملاته وغيرها، فإنّ أكثر تلك الأحكام ليست من الاُمور العبادية المحضة حتى نجعل أنفسنا بالنسبة إليها كالرهبان ونستدلّ لعدم جواز ترك التعرّض للامتثال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المقدّمة الثالثة ـ وهي استلزام الاحتياط والامتثال الإجمالي للـعسر والحرج مع وجوبه لولا استلزامه لهما ـ فإنّه لا معنى للاحتياط في الأحكام الراجعة إلى المعاملات والمرافعات وإجراء الحدود والديات والقضاء وغيرها</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ليس في لسان من تقدّم على المحقّق جمال الدين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المقدّمات</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المناسب لشريعتنا في تقريره، وهو مذكور في کلام من تعرّض لهذا الدليل قبل المحقّق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مقتـضى آية النفر وأشباهها من الآيات كآية الكتمان وغيرها، والأخبار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 الأحكام وتعليمها ووجوب الاستفتاء والإفتاء والقضاء، وأنّ صاحب الشـريعة لم يجعل الناس في اُمورهم الدنيوية والاُخروية مطلق العنان ولم يرض بفوت فوائد أحكامه عن الناس، بل أوجب عليهم التعليم والتعلم حفظاً لتلك الفوائد وإيصالها للناس، فإذا انسدّ باب العلم بهذه الأحكام أو بطرقها المعلومة حجّيتها من جانب الشـرع، فإمّا أن يقال بالاكتفاء بالأحكام المعلومة المقطوعة المسلمة، فهو باطل بصـريح هذه الآيات والروايات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أنا والساعة كهاتين</w:t>
      </w:r>
      <w:r>
        <w:rPr>
          <w:rFonts w:eastAsia="IRNazanin" w:cs="IRNazanin"/>
          <w:color w:val="111111"/>
          <w:sz w:val="28"/>
          <w:szCs w:val="28"/>
          <w:rtl w:val="true"/>
          <w:lang w:bidi="fa-IR"/>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بقاء دين الإسلام إلى يوم القيامة، وغيرها من الروايات، فإنّ الاكتفاء بهذا المقدار القليل من الأحكام مرغوب عنه قطعاً لاستلزامه فوت جلّ فوائد الأحكام لو لم نقل بفوات كلّها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يقال بتحصيل تلك الأحكام ووجوب تعليمها وتعلّمها على نحو لا يكون القول به والإفتاء به قولاً بغير علمٍ، فهو لا يمكن إلّا من الطرق المتعارفة المتداولة الّتي لا يكون الإفتاء وتعليم الأحكام فيها إفتاءً بغير علمٍ لإطلاق العلم على مثل هذا في القرآن والأخبار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أَوْأَثَارَةٍ مِنْ عِلْمٍ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فظهر أنّ مع انسداد باب العلم ووجوب التفقّه والتعلّم وحرمة الكتمان ووجوب الإفتاء وبيان حكم الله لابدّ من الرجوع إلى هذه الطرق المتداولة والقول بحجّيتها عند الشارع العالم ببقاء أحكامه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تقرير دليل الانسداد على النحو المذكور في کلمات من تأخّر عن المحقّق الخوانساري ليس مناسباً للشـريعة الإسلامية، وليس الكلام في أنّ للشارع أحكاماً فعلية ليس لنا إليها طريقٌ حتّى تصل النوبة إلى مقام الامتثال ووجوب الامتثال الإجمالي والاحتياط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هو مناسبٌ للشريعة الإسلامية الحاوية للأحكام التكليفية والوضعية بكثرتها الراجعة إلى جميع الشؤون الحياتية ويستفاد من كلمات من تعرّض لدليل الانسداد ممّن تقدّم على المحقّق الخوانساري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 أن نقول بفعلية الأحكام الشـرعية وإرادة الشارع انتفاع عبيده بفوائد هذه الأحكام أم لا، ولا سبيل إلى الثاني، فعلى الأوّل فإمّا أن نقول بفعلية خصوص ما قام عليه الطريق القطعي دون غيره أم لا، ولا سبيل إلى الأوّل لكونه مؤدّياً إلى فوت فوائد هذه الأحكام الكثيرة في جلّ أبواب الفقه ونقض غرض الشارع وهو انتظام اُمور الناس بسبب الرجوع إلى هذه الأحكام، ولذا أوجب على الناس التفقّه والتعليم وحرّم الكتمان، وعلى الثاني لابدّ أن يكون الطريق إلى إحرازها بعد انسداد باب العلم إلى جلّ الأحكام أو بطرقها المعلومة حجّيتها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المتعارفة الظنّية دون غيرها، لدوران الأمر بين فعلية ما قام عليه الطريق الظنّي ومتابعة الظنّ أو متابعة الوهم، ولا شكّ في كون العقل قاطعاً بحجّية الظنّ وعدم جواز الاكتفاء بالوهم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هذا البيان لا معنى للمقدّمة الثالثة وهي إبطال العمل بالبراءة، ولا المقدّمة الرابعة وهي إبطال الاحتياط، ولا معنى لدوران الأمر بين الامتثال الظنّي والشكّي والوهمي كما ذكر في المقدّمة الخامسة، فإنّه إنّما يتصوّر بالنسبة إلى جميع الأحكام بعد عدم إمكان الاحتياط والتعرّض للامتثال الشکّي والوهمي والظنّي</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على ما ذكرنا فيدور الأمر في کلّ واقعةٍ بين الأخذ بالظنّ أو الوهم، فالمفتي والقاضي </w:t>
      </w:r>
      <w:bookmarkStart w:id="234" w:name="pg14727_346550"/>
    </w:p>
    <w:p>
      <w:pPr>
        <w:pStyle w:val="BookText"/>
        <w:rPr/>
      </w:pPr>
      <w:bookmarkEnd w:id="234"/>
      <w:r>
        <w:rPr>
          <w:rFonts w:ascii="Amiri" w:hAnsi="Amiri" w:eastAsia="Amiri" w:cs="Amiri"/>
          <w:color w:val="111111"/>
          <w:sz w:val="28"/>
          <w:sz w:val="28"/>
          <w:szCs w:val="28"/>
          <w:rtl w:val="true"/>
          <w:lang w:bidi="ar-SA"/>
        </w:rPr>
        <w:t>والسائس في مقام الفتوى والقضاء وإجراء السياسة يدور أمره بين الأخذ بالطريق الظنّي أو الوهمي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العقل قاطع بفعلية الحكم إذا قام عليه الطريق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حاجة إلى المقدّمة الاُولى ـ وهي دعوى العلم الإجمالي بوجود تكاليف كثيرة ـ لكون احتمالها أيضاً منجّزاً، هذا</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631101_730472459"/>
      <w:bookmarkStart w:id="236" w:name="_Toc84"/>
      <w:bookmarkEnd w:id="235"/>
      <w:r>
        <w:rPr>
          <w:rtl w:val="true"/>
        </w:rPr>
        <w:t>تنبيهات دليل الانسداد</w:t>
      </w:r>
      <w:bookmarkEnd w:id="236"/>
    </w:p>
    <w:p>
      <w:pPr>
        <w:pStyle w:val="Heading4"/>
        <w:numPr>
          <w:ilvl w:val="3"/>
          <w:numId w:val="1"/>
        </w:numPr>
        <w:rPr/>
      </w:pPr>
      <w:bookmarkStart w:id="237" w:name="__RefHeading___Toc631103_730472459"/>
      <w:bookmarkStart w:id="238" w:name="_Toc85"/>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وهنا 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مقتضـى التقرير الثاني لدليل الانسداد حجّية الظنّ من باب الكشف ومقام إحراز التكليف أو الحكومة ومقام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الكشف أنّ الشارع جعل الظنّ حجّة تأسيساً لإحراز الواقع، فليس لازم هذا البيان حجّيته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أنّه بعد بقاء فعلية الأحكام وعدم اختصاص فعليتها بصورة قيام الطريق القطعي على الحكم ووجوب الإفتاء والقضاء ورفع المخاصمات وإجراء السياسات، يقطع العقل بحجّية الظنّ وإمضاء حجيته للكشف عن الواقع من طرف الشارع من الصدر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الانسداد في الأعصار المتأخّرة لا يلازم الانسداد في عصـر الحضور والصدر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الانسداد بين الأزمنتين، لو لم نقل بأنّ الوصول إلى الأحكام في زماننا أسهل من الأزمنة الماضية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يأتي على البيان الثاني في ردّ القول بالكشف ما أفاده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بيان المقدّمات الّتي ذكرها لدليل الانسداد</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الامتثال وكيفيّته ليس أمره بيد </w:t>
      </w:r>
    </w:p>
    <w:p>
      <w:pPr>
        <w:pStyle w:val="BookText"/>
        <w:rPr/>
      </w:pPr>
      <w:r>
        <w:rPr>
          <w:rFonts w:ascii="Amiri" w:hAnsi="Amiri" w:eastAsia="Amiri" w:cs="Amiri"/>
          <w:color w:val="111111"/>
          <w:sz w:val="28"/>
          <w:sz w:val="28"/>
          <w:szCs w:val="28"/>
          <w:rtl w:val="true"/>
          <w:lang w:bidi="ar-SA"/>
        </w:rPr>
        <w:t>الشارع بل العقل حاكمٌ بوجوب امتثال أوامر المولى على العبد، وتقدّم الإطاعة القطعية التفصيلية على الإجمالية وهي على الظنّية التفصيلية وإن كان يحتمل عدم تقدّمها عليها وكونها في عرضٍ واحدٍ، أو تقدّم هذه عليها وهما على الإطاعة الاحتمالية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والمتراءى منه في ضمن کلماته كون نتيجة دليل الانسداد الحكومة لا الكشف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وأفاد لبطلان كون النتيجة هي الكشف وجوهاً ثلاثة،</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إليها في التنبيه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هنا أنّ ما ذكره من كون العقل حاكماً بوجوب إطاعة المولى، لا ريب فيه؛ فإنّه ليس للإطاعة نفسيّةٌ واستقلالٌ حتى تكون موضوعاً للوجوب، فإنّها أمرٌ منتسبٌ إلى أمر المولى أو نهيه، وعبارةٌ عن إتيان الفعل بداعي أمر المولى، ومعه كيف يمكن الأمر بها ليصير ذلك الأمر داعياً للمكلّف، فيكون صيرورة هذا الأمر داعياً له معدماً لموضوع الإطاعة الّتي هي موضوع لذلك الأمر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يحتاج في إثبات وجوب إطاعة الأمر الثاني إلى أمرٍ آخر بإطاعة هذا الأمر إلى أن يتسلسل، فيلزم أن يكون العاصي بترك الصلاة مثلاً مرتكباً لمعاصي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للأمر بالإطاعة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منه إرشاداً كقوله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بطلان القول بكلّية قاعدة الملازمة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به العقل حكم به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ليس الحاكم بلزوم الامتثال إلّا العقل، وليس للشرع دخلٌ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هو الحاكم بأصل لزوم الامتثال وقبح ترك إطاعة أمر المولى، فهو الحاكم أيضاً في كيفيّة الامتثال ومراتبه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أنت خبيرٌ بأنّ هذا البيان ـ وإن يقال قبال تقرير دليل الانسداد على ما ذكره </w:t>
      </w:r>
    </w:p>
    <w:p>
      <w:pPr>
        <w:pStyle w:val="BookText"/>
        <w:rPr/>
      </w:pPr>
      <w:r>
        <w:rPr>
          <w:rFonts w:ascii="IRNazanin" w:hAnsi="IRNazanin" w:eastAsia="IRNazanin"/>
          <w:color w:val="111111"/>
          <w:sz w:val="28"/>
          <w:sz w:val="28"/>
          <w:szCs w:val="28"/>
          <w:rtl w:val="true"/>
          <w:lang w:bidi="fa-IR"/>
        </w:rPr>
        <w:t>المتأخّرون والقول بأنّ نتيجته الكشف ـ لا يجيء على الوجه الصحيح ـ الّذي قرّرناه في بيان دليل الانسداد ـ فإنّا قد قلنا بأنّ الأحكام الشـرعية إمّا أن تكون فعليةً مطلقاً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أراد ترتب منافعها عليها، وكونها مرجعاً للمكلفين في جميع اُمورهم، وملاكاً وميزاناً لدفع الاختلافات والمخاصمات، ووصول کلّ ذي حقّ إلى حقّه، ومبنى لحفظ النظام، وغيرها من الفوائد الدنيوية والاُخروية مطلقاً، أي ولو لم يكن إليها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يقال بفعليّتها مع وجود الطريق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سبيل إلى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نقول بأنّ الشارع أراد انتفاع المکلّفين بهذه الأحكام إذا قام إليها طريقٌ قطعيٌ وثبت بالعلم والقطع،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الأوّل، يلزم حرمانهم عن فوائد جلّ الأحكام وتفويت منافعها، ومن المقطوع أنّه لا يريد ذلك، فيدور الأمر بين أن يكون المرجع هو الطرق الظنّية المتعارفة، أو الرجوع إلى العقل، ولا ريب في 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الرجوع إلى العقل وكونه ملاكاً في استنباط الأحكام بالخرص والتخمين والاستحسان أمرٌ مرغوبٌ عنه وقبيحٌ شرعاً وعقلاً،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تُطِعْ أَكْثَرَ مَنْ فِي الْأرْضِ يُضِلُّوكَ عَنْ سَبيلِ الله إِنْ يَتَّبِعُونَ إِلَّا الظَّنَّ وَإنْ هُمْ إلَّا يَخْرُصُونَ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مجال لتطرّق الاستحسانات والتخمينات العقلية في استنباط الأحكام الإلهية، فإنّ العقل قاصر عن الإحاطة بجميع المصالح والمفاسد، وإدراك تمام ملاكات الأحكام ومناطاتها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 العالم الخبير في کلّ فنٍّ يرى إحالة إدراك بعض المطالب العالية الغامضة إلى الجاهل غير المطّلع على هذا الفنّ قبيحاً، ويرى حكومته وإظهار رأيه رجماً بالغيب والخرص والتخمين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إذا كان ذلك الأحكام الإلهية </w:t>
      </w:r>
    </w:p>
    <w:p>
      <w:pPr>
        <w:pStyle w:val="BookText"/>
        <w:rPr/>
      </w:pPr>
      <w:r>
        <w:rPr>
          <w:rFonts w:ascii="Amiri" w:hAnsi="Amiri" w:eastAsia="Amiri" w:cs="Amiri"/>
          <w:color w:val="111111"/>
          <w:sz w:val="28"/>
          <w:sz w:val="28"/>
          <w:szCs w:val="28"/>
          <w:rtl w:val="true"/>
          <w:lang w:bidi="ar-SA"/>
        </w:rPr>
        <w:t>الصادرة من منبع الوحي الكافلة لجميع مصالح البشر، وما لعقل الإنسان من الشأن والقدر حتى يكون له شأنية الردّ والقبول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له هذه الأهلية فلا حاجة إلى بعث الأنبياء بالشرائع والأحكام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هذا، ليس مفاد دليل الانسداد أزيد من حجّية الطرق الظنّية المتعارفة وإمضائها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مرادهم من الاستدلال به إثبات مطلق الظنّ بحيث يكون واجباً على کلّ من يتصدّى للاستنباط والاجتهاد المراجعة إلى قلبه، فإن وجد منه الظنّ إلى طرفٍ دون آخر يأخذ بالطرف الراجح في نظره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إخراج الظنّ القياسي من تحت دليل الانسداد ليس محتاجاً إلى تجشّم الاستدلال؛ فإنّه خارج من الأوّل، لعدم كون المرجع العقل حتى تكون حجّية الظنّ القياسي داخلة، ولعدم كونه من الطرق الظنّية المتعارفة، وإنّما استند إليه العامّة لمكان قلّة الروايات المرويّة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من طرقهم ـ فإنّها لا تزيد عن أربعمائة حديث ـ وتركهم التمسّك بقول العترة الّتي اُمروا بالتمسّك بها، فألجأهم ذلك إلى العمل بالقياس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حكم ما لا رواية فيه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 أشباهه ونظائره ممّا ثبت حكمه عندهم 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ذلك أيضاً لا يفي باستنباط جميع الأحكام الراجعة إلى أبواب الفقه أضافوا على العمل بالقياس العمل بالاستحسان فيما ليس له شبيه ولا نظير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العمل بالقياس ليس من الاستحسان المحض ورفع اليد عن النقل بالمرّة بزعمهم كان العامل بالقياس بينهم أكثر من العاملين بالاستحسان وإن كان لا فرق بينهما في البطلان لما ذكرنا من أنّ ذلك ليس من شأن العقل، وعدم اطّلاعنا على ملاكات الأحكام الشـرعية والمصالح والمفاسد بحسب الموارد المختلفة الّتي لا يعلمها كما ينبغي إلّا الله‏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واغتنم ما في هذا التنبيه</w:t>
      </w:r>
      <w:r>
        <w:rPr>
          <w:rFonts w:eastAsia="Amiri" w:cs="Amiri" w:ascii="Amiri" w:hAnsi="Amiri"/>
          <w:color w:val="111111"/>
          <w:sz w:val="28"/>
          <w:szCs w:val="28"/>
          <w:rtl w:val="true"/>
          <w:lang w:bidi="ar-SA"/>
        </w:rPr>
        <w:t xml:space="preserve">. </w:t>
      </w:r>
      <w:bookmarkStart w:id="239" w:name="pg14727_346554"/>
    </w:p>
    <w:p>
      <w:pPr>
        <w:pStyle w:val="Heading4"/>
        <w:numPr>
          <w:ilvl w:val="3"/>
          <w:numId w:val="1"/>
        </w:numPr>
        <w:rPr/>
      </w:pPr>
      <w:bookmarkStart w:id="240" w:name="__RefHeading___Toc631105_730472459"/>
      <w:bookmarkStart w:id="241" w:name="_Toc86"/>
      <w:bookmarkEnd w:id="239"/>
      <w:bookmarkEnd w:id="240"/>
      <w:r>
        <w:rPr>
          <w:rtl w:val="true"/>
        </w:rPr>
        <w:t>التنبيه الثاني</w:t>
      </w:r>
      <w:r>
        <w:rPr>
          <w:rtl w:val="true"/>
        </w:rPr>
        <w:t xml:space="preserve">: </w:t>
      </w:r>
      <w:r>
        <w:rPr>
          <w:rtl w:val="true"/>
        </w:rPr>
        <w:t>عدم حجّية مطلق الظنّ</w:t>
      </w:r>
      <w:bookmarkEnd w:id="241"/>
    </w:p>
    <w:p>
      <w:pPr>
        <w:pStyle w:val="BookText"/>
        <w:rPr/>
      </w:pPr>
      <w:r>
        <w:rPr>
          <w:rFonts w:ascii="IRNazanin" w:hAnsi="IRNazanin" w:eastAsia="IRNazanin"/>
          <w:color w:val="111111"/>
          <w:sz w:val="28"/>
          <w:sz w:val="28"/>
          <w:szCs w:val="28"/>
          <w:rtl w:val="true"/>
          <w:lang w:bidi="fa-IR"/>
        </w:rPr>
        <w:t>قد ظهر ممّا ذكرنا في تقرير دليل الانسداد وما ذكرنا في ضمن التنبيه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مفاد هذا الدليل طريقية مطلق الظنّ في إحراز الحكم، بمعنى أنّ کلّ أحد يرجع في إحرازه إلى نفسه ويأخذ بكلّ طرفٍ يكون راجحاً عنده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طريقية مطلق الطريق الظنّي، ولا مطلق النقل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المستفاد منه حجّية النقل الّذي تعارف الأخذ به بين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القول بكون النتيجة طريقية مطلق الظنّ، مخالفٌ لما يستفاد من آية النفر وغيرها ممّا يدلّ على وجوب الفحص عن الأحكام ووجوب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نتيجة هذا الدليل ليست الرجوع إلى حكم العقل والاستحسانات والأقيسة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 أزيد من طريقية النقل الّذي تعارف بين العقلاء الأخذ به؛ فإنّه بعد عدم كفاية النقل القطعي في إحراز الأحكام لابدّ من التنزّل إلى النقل الظنّي المتعارف الأخذ به عند العقلاء،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حاجة لإخراج القياس عن نتيجة دليل الانسداد إلى بيان الوجوه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ذيل التنبيه السابق ما يناسب ذكره في ما يرجع إلى هذا التنبيه مفصّلاً</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631107_730472459"/>
      <w:bookmarkStart w:id="243" w:name="_Toc87"/>
      <w:bookmarkEnd w:id="242"/>
      <w:r>
        <w:rPr>
          <w:rtl w:val="true"/>
        </w:rPr>
        <w:t>التنبيه الثالث</w:t>
      </w:r>
      <w:r>
        <w:rPr>
          <w:rtl w:val="true"/>
        </w:rPr>
        <w:t xml:space="preserve">: </w:t>
      </w:r>
      <w:r>
        <w:rPr>
          <w:rtl w:val="true"/>
        </w:rPr>
        <w:t>نقاشٌ مع صاحب المعالم</w:t>
      </w:r>
      <w:r>
        <w:rPr>
          <w:rtl w:val="true"/>
        </w:rPr>
        <w:t>(</w:t>
      </w:r>
      <w:r>
        <w:rPr>
          <w:rtl w:val="true"/>
        </w:rPr>
        <w:t>قدس سره</w:t>
      </w:r>
      <w:r>
        <w:rPr>
          <w:rtl w:val="true"/>
        </w:rPr>
        <w:t xml:space="preserve">) </w:t>
      </w:r>
      <w:r>
        <w:rPr>
          <w:rtl w:val="true"/>
        </w:rPr>
        <w:t>والشيخ الأنصاري</w:t>
      </w:r>
      <w:r>
        <w:rPr>
          <w:rtl w:val="true"/>
        </w:rPr>
        <w:t>(</w:t>
      </w:r>
      <w:r>
        <w:rPr>
          <w:rtl w:val="true"/>
        </w:rPr>
        <w:t>قدس سره</w:t>
      </w:r>
      <w:r>
        <w:rPr>
          <w:rtl w:val="true"/>
        </w:rPr>
        <w:t>)</w:t>
      </w:r>
      <w:bookmarkEnd w:id="24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في تقرير دليل الانسداد مناسبٌ لما ذكره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في مقام ذكر أدلّة حجّية خبر الواحد جعل الدليل الرابع منها دليل الانسداد</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يستفاد منه أكثر من حجّية الخبر وإن كان يظهر من بعض عباراته كون الظنّ مرجعاً، فإنّه أفاد في ما إذا دار الأمر بين الأخذ بالخبر المفيد للظنّ والأخذ بالظنّ الأقوى منه بلزوم الأخذ بالظنّ الأقوى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ولكنّه ظهر لك ممّا فصّلناه ـ من عدم كون الأحكام فعلية مطلقاً بل ومع قيام الطريق القطعي إليها، وأنّه لا تفاوت في انسداد باب العلم بين زماننا وعصـر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والأعصار المتقدّمة على عصرهم لو لم نقل بانفتاحه في زماننا بالنسبة إلى الأزمنة السابقة لسهولة العثور على الروايات بسبب جمعها مع الترتيب والتنظيم في الكتب المدوّنه بعدما لم تكن كذلك وكانت متفرّقة عند الرواة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أراد فعليّة أحكامه وانتفاع عبيده منها من طريق النقل الموجب للظن النوعي ـ المعتبر عند العقلاء الاتّكال عليه ـ لا مطلق النقل ولو لم يكن ناقله موثّقاً، أو ضابطاً، أو ولو كان ناقله ممّن يحصل له العلم والظنّ بما لم يحصل لغالب الناس، ولا مطلق الظنّ ولو كان حاصلاً من الاستحسانات والقياسات والجفر والرمل والرؤيا، بل الظنّ الموجب للظنّ النوعي الّذي لا يعدّ العامل به عاملاً بغير العلم بل يعدّ أنّه عامل بالعلم، كما اُطلق العلم على مثل هذا الظنّ في سورة الأنعام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تَقُولُونَ عَلَى الله مَا لَا تَعْلَمُونَ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أَثَارَةٍ مِنْ عِلْمٍ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بالعلم القابل للإخراج والعلم المأثور هو النقل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ذكرنا يظهر ما في کلام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أجوبته الثلاثة عن كون نتيجة دليل الانسداد الكشف</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وجهه الأوّل،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المقدّمات المذكورة لا تستلزم جعل الظنّ ـ مطلقاً أو بشـرط حصوله من أسباب خاصّة ـ حجّةً من قبل الشارع، لجواز أن لا يجعل الشارع طريقاً للامتثال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ـ بجواز أن لا يجعل الشارع طريقاً للامتثال ـ جعل الطريق تأسيساً، فهو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جوازه حتّى إمضاءً، فممنوعٌ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مبنى الكشف لا يجب أن يكون الظنّ حجّة بجعل الشارع، بل من الممكن جعله طريقاً آخر غير مفيدٍ للظنّ فمن أين ثبت جعل الظنّ حجّة من قبله؟</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القطع بعدم جعله طريقاً غير هذه الطرق المتعارفة، لا مجال للاعتناء بهذا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 بعض الظنّون من بينها، كالظنّ الحاصل من النقل، لا يتمّ إلّا بضميمة الإجماع، مع أنّ هذا خلاف تسمية هذا الدليل بالدليل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هذا كثير إشكالٍ، فبعد تمامية الدليل سمّه ما شئت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دليل الانسداد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النقل الّذي يعتمد عليه العقلاء مرجعاً في إحراز الأحكام، كما مرّ ذكره في 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برجوع هذا الدليل أيضاً إلى بناء العقلاء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يوجد فرقٌ بينهما وهو أنّ في تقرير دليل العقل لا تذكر مقدّمة انسداد باب العلم إلى الأحكام، لكونها مركوزة في أذهان العقلاء وابتناء حكمهم على حجّية خبر العادل عليها، وفي دليل الانسداد يصـرّحون بتلك المقدمة، وهذا لا يمنع من رجوع هذا الدليل إلى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أن نقول برجوع جميع الأدلّة إلى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الآيات من أنّ واحدة منها لا تدلّ على حجّيته تأسيساً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حال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فقد ظهر أنّ الإجماع القولي ليس في البين، وأنّ ما هو في البين هو الإجماع العملي واستقرار طريقتهم على العمل بالخبر، ولا ريب في أنّ ذلك ليس بما أنّهم مسلمون أو فقهاء بل بما أنّهم عقلاء، كما هو دأب أهل سائر الفرق والمذاهب</w:t>
      </w:r>
      <w:r>
        <w:rPr>
          <w:rFonts w:eastAsia="Amiri" w:cs="Amiri" w:ascii="Amiri" w:hAnsi="Amiri"/>
          <w:color w:val="111111"/>
          <w:sz w:val="28"/>
          <w:szCs w:val="28"/>
          <w:rtl w:val="true"/>
          <w:lang w:bidi="ar-SA"/>
        </w:rPr>
        <w:t xml:space="preserve">. </w:t>
      </w:r>
      <w:bookmarkStart w:id="244" w:name="pg14727_346557"/>
    </w:p>
    <w:p>
      <w:pPr>
        <w:pStyle w:val="Heading4"/>
        <w:numPr>
          <w:ilvl w:val="3"/>
          <w:numId w:val="1"/>
        </w:numPr>
        <w:rPr/>
      </w:pPr>
      <w:bookmarkStart w:id="245" w:name="__RefHeading___Toc631109_730472459"/>
      <w:bookmarkStart w:id="246" w:name="_Toc88"/>
      <w:bookmarkEnd w:id="244"/>
      <w:bookmarkEnd w:id="245"/>
      <w:r>
        <w:rPr>
          <w:rtl w:val="true"/>
        </w:rPr>
        <w:t>التنبيه الرابع</w:t>
      </w:r>
      <w:r>
        <w:rPr>
          <w:rtl w:val="true"/>
        </w:rPr>
        <w:t xml:space="preserve">: </w:t>
      </w:r>
      <w:r>
        <w:rPr>
          <w:rtl w:val="true"/>
        </w:rPr>
        <w:t>نتيجة دليل الانسداد</w:t>
      </w:r>
      <w:bookmarkEnd w:id="246"/>
    </w:p>
    <w:p>
      <w:pPr>
        <w:pStyle w:val="BookText"/>
        <w:rPr/>
      </w:pPr>
      <w:r>
        <w:rPr>
          <w:rFonts w:ascii="IRNazanin" w:hAnsi="IRNazanin" w:eastAsia="IRNazanin"/>
          <w:color w:val="111111"/>
          <w:sz w:val="28"/>
          <w:sz w:val="28"/>
          <w:szCs w:val="28"/>
          <w:rtl w:val="true"/>
          <w:lang w:bidi="fa-IR"/>
        </w:rPr>
        <w:t>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اختلفوا في أنّ نتيجة دليل الانسداد هل هي حجّية الظنّ بطريقيّة الطريق أو حجّية الظنّ بالواقع أو حجّية کليهما</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فاختار الأوّل بعضهم كالشيخ محمد تقي صاحب الحاشية</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وأخيه المحقّق صاحب الفصول</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الثاني شريف العلماءرحمه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وغيره اختاروا الثالث</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بعد ملاحظة ما تلوناه عليك لا وقع لهذا الاختلاف ويسقط البحث رأساً، فإنّ مقتضى ما ذكر حجّية الظنّون النقلية الّتي توجب الظنّ عادةً، وليس في حجّية الظنّ تأسيساً من الشارع وجعلاً مستقلّا، لمعلومية أنّ ذلك لو كان لنقل إلينا لتوفّر الدواعي على نقله وكونه من أهمّ ما يحتاج إليه الناس في أمر دينهم وعدم وجود سببٍ لاختفائه، وهذا بخلاف إيكال الناس إلى حالهم وما هو المتعارف بينهم من الأخذ بالطرق النقلية، فإنّ إمضاء ما استقرّت عليه طريقتهم ليس أمراً نقلياً بل هو أمرٌ يعرف من بناء المسلمين بما استقرّت عليه سيرتهم من الأخذ بالظنون النقلية ومعاملتهم في ما هو بينهم وبين صاحب الشرع بحسب ارتكازهم على نحو ما هو المتعارف بينهم بالنسبة إلى سائر الموالي والعبيد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مجال للاختلاف المذكور</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631111_730472459"/>
      <w:bookmarkStart w:id="248" w:name="_Toc89"/>
      <w:bookmarkEnd w:id="247"/>
      <w:r>
        <w:rPr>
          <w:rtl w:val="true"/>
        </w:rPr>
        <w:t>التنبيه الخامس</w:t>
      </w:r>
      <w:r>
        <w:rPr>
          <w:rtl w:val="true"/>
        </w:rPr>
        <w:t xml:space="preserve">: </w:t>
      </w:r>
      <w:r>
        <w:rPr>
          <w:rtl w:val="true"/>
        </w:rPr>
        <w:t>انحصار الطرق الظنّية في الخبر</w:t>
      </w:r>
      <w:bookmarkEnd w:id="24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الطرق النقلية الظنّية المتعارفة منحصرة في الخبر، بل حجّيتها نتيجة جميع </w:t>
      </w:r>
    </w:p>
    <w:p>
      <w:pPr>
        <w:pStyle w:val="BookText"/>
        <w:rPr/>
      </w:pPr>
      <w:r>
        <w:rPr>
          <w:rFonts w:ascii="Amiri" w:hAnsi="Amiri" w:eastAsia="Amiri" w:cs="Amiri"/>
          <w:color w:val="111111"/>
          <w:sz w:val="28"/>
          <w:sz w:val="28"/>
          <w:szCs w:val="28"/>
          <w:rtl w:val="true"/>
          <w:lang w:bidi="ar-SA"/>
        </w:rPr>
        <w:t>المباحث المذكورة في مبحث 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الإجماع المنقول لو قيل بحجّيته فإنّما هو باعتبار كشفه ونقله عن قول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الشهرة إنّما تعتبر لكونها سبباً للقطع بوجود خبر معتبر مذكور في الجوامع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مبحث حجّية الظواهر ليس راجعاً إلى مبحث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استقرار طريقة العقلاء على الأخذ بظواهر الكلمات أقوى من الأخذ بالطرق النقلية، خصوصاً هذه الطرق النقلية الّتي كثرت الوسائط فيها بين الناقل والمنقول عنه خصوصاً في أعصارنا، فلو لم نقل بعدم استقرار طريقتهم على الأخذ بمثل هذه الطرق لا مجال لإنكار ضعف استقرار طريقتهم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بظاهره متينٌ لولا ما بيّناه في دليل الانسداد من كون حجّية هذه الطرق النقلية ـ وإن بلغت الوسائط ما بلغت ـ هو مقتضى وضع الشـريعة الكاملة الإسلامية وبقاء أحكامها إلى يوم القيامة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أنا والساعة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 طريق متعارف عند العقلاء غير النقل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تمام الكلام في دليل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عليك أنّا وإن ابتعدنا عمّا هو المذكور في کلمات المتأخّرين وخالفنا مسلكهم، إلّا أنّه لا اعتناء به بعد قربنا إلى ما هو المقصود من دليل الانسداد في المقام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واُصلّي على رسوله وآله الهادين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وأسأله أن يوفّقنا لصالح الأعمال، وما يوجب رفع الدرجات وحطّ السيّئات وغفران الخطيئات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ولوالدينا ولمعلّمينا وللمؤمنين والمؤمنات</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4727_346560"/>
      <w:bookmarkStart w:id="250" w:name="pg14727_346560"/>
      <w:bookmarkEnd w:id="250"/>
    </w:p>
    <w:p>
      <w:pPr>
        <w:pStyle w:val="Heading2"/>
        <w:numPr>
          <w:ilvl w:val="1"/>
          <w:numId w:val="1"/>
        </w:numPr>
        <w:rPr/>
      </w:pPr>
      <w:bookmarkStart w:id="251" w:name="pg14727_346560"/>
      <w:bookmarkStart w:id="252" w:name="__RefHeading___Toc631113_730472459"/>
      <w:bookmarkStart w:id="253" w:name="_Toc90"/>
      <w:bookmarkEnd w:id="251"/>
      <w:bookmarkEnd w:id="252"/>
      <w:r>
        <w:rPr>
          <w:rtl w:val="true"/>
        </w:rPr>
        <w:t>مصادر التحقیق</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الإبهاج في شرح المنهاج، السبکي، عليّ بن عبد الکافي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في اُصول الأحکام، الآمدي،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الریاض، المکتب الإسلامي،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النـشر الإسلامي،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الفحول إلی تحقیق الحقّ من علم الاُصول، الشوکاني،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في معرفة الصحابة،  ابن الأثیر الجزري،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مؤسّسة إسماعیلیان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إشارات الاُصول، الکلباسي، محمد إبراهیم بن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الطبعة الحجریة،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الإشارات والتنبیهات، ابن سینا، حسین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نـشر البلاغة،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في تمییز الصحابة، ابن حجر العسقلاني،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السرخسـي، السرخسـي،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اعتقادات فرق المسلمین والـمشرکین، الفخر الرازي،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مدبولي،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البعثة،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الثقافة،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أمان الاُمة من الضلال والاختلاف، الصافي الگلپایگاني، لطف الله، قم، المطبعة العلمیة،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الشریف المرتضی، عليّ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أوائل المقالات في المذاهب والمختارات،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المجلـسي،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ابن کثیر، إسماعیل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في تفسیر القرآن، البحراني، السّید هاشم الحسیني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مؤسّسة البعثة،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لشیعة المرتضی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الطبري، محمد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في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الصفّار،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مؤسّسة الأعلمي،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المنوّرة، ابن شبة النمیري، عمر بن شبة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الخطیب البغدادي،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عليّ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ما للهند، البیروني، أبو ریحان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عالم الکتب،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التذکرة باُصول الفقه،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التعریفات، الجرجاني،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ناصر خسرو،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الصافي،  الفیض الکاشاني،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مکتبة الصدر،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العیّاشي، العیّاشي،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طهران،المکتبة العلمیة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القمّي، الفیض الکاشاني،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الصدر،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 القواعد، الشهید الثاني، زین الدین بن عليّ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الإعلام الإسلامي،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النـشر الإسلامي،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ابن حجر العسقلاني،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الاُصول في أحادیث الرسول، ابن الأثیر، مبارك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في تفسیر القرآن، 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في أحادیث البشیر النذیر،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 في مناقب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الدمشقي،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مجمع إحیاء الثقافة الإسلامیة،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کتاب فرائد الاُصول، الخراساني،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بصیرتي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 المؤمنین عليّ بن أبي طالب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النسائي، أحمد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مکتبة النینوی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الـنشر الإسلامي،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النـشر الإسلامي،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في التفسیر بالمأثور،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درر الفوائد، الحائري الیزدي، عبد الکریم، قم، مؤسّسة النـشر الإسلامي،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النجفیة، البحراني، یوسف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المصطفی لإحیاء التراث،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اُصول الشریعة، الشریف المرتضی، عليّ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جامعة طهران،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الـکشّي، الـکشّي،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جامعة مشهد،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النجاشي،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النـشر الإسلامي،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الشریف المرتضی، الشریف المرتضی، عليّ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القرآن الکریم،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أبي داود، أبو داود السجستاني، سلیمان 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السنة النبویّة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الترمذي، الترمذي،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الدار قطني، الدارقطني، عليّ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الدارمي، عبد الله بن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دمشق، مطبعة الاعتدال،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البیهقي، أحمد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إحقاق الحق، المرعشي النجفي، السّيد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الإشارات والتنبیهات، الخواجة نصیر الدین الطوسي،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البلاغة،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الشمسیة، قطب الدین الرازي،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إیران، الطبعة الحجریة،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الکوکب المنیر، ابن النجّار،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المطالع في المنطق، قطب الدین الرازي،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المرعشي النجفي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المنظومة، السبزواري، هادي بن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العلّامة،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مسلم، النووي، محیی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العربي،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فتح القدیر، الشوکاني،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معاني الآثار، الطحاوي،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سینا، حسین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الحاکم الحسکاني، عبید الله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وزارة الثقافة والإرشاد الإسلامي،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خزیمة، ابن خزیمة،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الإسلامي،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البخاري، البخاري،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المسلم النیسابوري،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الصحیفة السجادیة، الإمام عليّ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الهیتمي، أحمد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المرسلة علی الجهمیة والمعطّلة، ابن قیّم الجوزي، محمد بن أبي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العدّة فی اصول الفقه،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مطبعة تبریز، الطبعة الحجریة،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عوالي اللئالي العزیزیة في الأحادیث الدینیة،  ابن أبي جمهور الأحسائي،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مطبعة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الفتح الکبیر،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الاصول، الأنصاري،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الطبعة الحجرية،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الإسلامیة، البشبیشي، محمود، القاهرة، المکتبة التجاریة الکبری،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الغرویة في الاُصول الفقهیة، الأصفهاني، محمد حسین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الاُصول، الخراساني،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وزارة الثقافة والإرشاد الإسلامي،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الطوسیّة،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فواتح الرحموت شرح مسلم الثبوت، بحرالعلوم،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الذخائر،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ابن الندیم، محمد بن أبي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المروي،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الاُصول، ، القمي، المیرزا أبو القاسم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المکتبة العلمیة الإسلامیة، الطبعة الحجریة،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الکافي، الکلیني،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القمّي،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الأسرار، البخاري، عبد العزیز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في النصّ علی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الخزاز القمّي،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الاُصول، الخراساني،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النـشر الإسلامي،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الکفایة في علم الروایة، الخطیب البغدادي،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المدینة المنوّرة، المکتبة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في سنن الأقوال والأفعال، المتّقي الهندي، علاء الدین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 في اُصول الفقه، الشیرازي، إبراهیم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المباحث المشرقیة في علم الإلهیات والطبیعیات، الفخر الرازي،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مبادی الوصول إلی علم الاُصول،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الإعلام الإسلامي،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في فقه الإمامیة،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المرتضویة،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السرخسـي،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الطریحي، 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المکتبة المرتضویة،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في تفسیر القرآن، الطبرسي، 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ناصر خسرو،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الهیثمي، عليّ بن أبي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شرح المهذّب، النووي، محیي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المحصول في علم اُصول الفقه، الفخر الرازي،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مراتب الإجماع في العبادات والمعاملات والاعتقادات، ابن حزم الاندلـسي، عليّ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المحدّث النوري،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علی الصحیحین، الحاکم النیسابوري،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المستصفی في علم الاُصول، الغزالي،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الذخائر،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أحمد بن حنبل،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الشافعي، الشافعي، محمد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المسودة في اُصول الفقه، آل تیمیة، القاهرة، مطبعة المدني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الشموس في شرح الدروس، الخوانساري،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مشـرق الشمسین وإکسیر السعادتین، البهائي،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بصیرتي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الکفعمي، إبراهیم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في الأحادیث والآثار، ابن أبي شیبة الکوفي،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الاُصول، المحقّق الحلّي، جعفر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الدین وملاذ المجتهدین، العاملي، 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النشر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النشـر الإسلامي،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في شرح المختصر، المحقّق الحلّي، جعفر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سیّد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المعتمد في اُصول الفقه، البصريّ،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الصغیر، الطبراني، سیلمان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الطبراني،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المغني، ابن قدامة، عبد 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الکتاب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المحدّث القمي،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أبي طالب،  ابن شهر آشوب،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المکتبة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منتقی الأخبار، الشوکاني،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الخواجة نصیر الدین الطوسي،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الأفکار، العراقي، 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الـنشر الإسلامی،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المرام في علم الکلام،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الأوطار من أحادیث سیّد الأخیار، الشوکاني،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الجیل،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الأبرار إلی طریقة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الکرکي العاملي، حسین بن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المسترشدین في شرح معالم الدین، الأصفهاني، محمد حسین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لذوي القربی، القندوزي، سلیمان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254" w:name="pg14727_346572"/>
    </w:p>
    <w:p>
      <w:pPr>
        <w:pStyle w:val="Heading2"/>
        <w:numPr>
          <w:ilvl w:val="1"/>
          <w:numId w:val="1"/>
        </w:numPr>
        <w:rPr/>
      </w:pPr>
      <w:bookmarkStart w:id="255" w:name="__RefHeading___Toc631115_730472459"/>
      <w:bookmarkStart w:id="256" w:name="_Toc91"/>
      <w:bookmarkEnd w:id="254"/>
      <w:bookmarkEnd w:id="255"/>
      <w:r>
        <w:rPr>
          <w:rtl w:val="true"/>
        </w:rPr>
        <w:t>فهرس المحتویات</w:t>
      </w:r>
      <w:bookmarkEnd w:id="256"/>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المنجّز للحكم الشرعي شرعاً أو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الحكم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حالات المکلّف إلى القطع وغيره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اُصولية مبحث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حجّية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الأمارات والاُصول مقام القطع الطريقي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ردّ مقالة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تفصيل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في المسألة 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جواز المخالفة مع جعل البدل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الامتثال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الإمكان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استدلال ابن قبة للامتناع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نقد القول بالمصلحة السلوكية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تذنيبات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الأصل فيما لا يعلم حجّيته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حجّية ظاهر کلام الشارع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البحث من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الألفاظ الموضوعة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المراد من تبعيّة الدلالة للإرادة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الاستدلال بسيرة العقلاء على حجّية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الاستدلال بحكم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حجّية الظواهر ليست 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ردّ تفصيل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ردّ مقالة الأخباريين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أدلّة الأخباريّين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الاستدلال بأخبار 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اختلاف القراءات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خبر الواحد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الخبر المتواتر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خبر الواحد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أدلّة المنكرين لحجّية خبر الواحد ونقدها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أدلة حجّية خبر الواحد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آية النبأ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نقد الاستدلال بآية النبأ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آية النفر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تفاسير مختلفةٌ للآية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كيفية الاستدلال بآية النفر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إشكال الشيخ على الاستدلال بالآية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نقد وجوهٍ اُخرى للاستدلال بالآية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الاستدلال بالسنّة على حجّية خبر الواحد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الاستدلال بالإجماع لحجّية خبر الواحد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تقريرات الشيخ للإجماع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نقد کلام الشيخ الأنصاري</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سبب إنكار المتکلّمين حجّية خبر الواحد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الاستدلال لحجّية الإجماع بالكتاب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الاستدلال لحجّية الإجماع بالسنّة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نقد الاستدلال بالسنّة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الإجماع عند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الشهرة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 الانسداد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تقريرٌ آخر لدليل الانسداد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تنبيهات دليل الانسداد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مطلق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مع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دليل الانسداد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الطرق الظنّية في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257" w:name="pg14727_346576"/>
    </w:p>
    <w:p>
      <w:pPr>
        <w:pStyle w:val="Heading2"/>
        <w:numPr>
          <w:ilvl w:val="1"/>
          <w:numId w:val="1"/>
        </w:numPr>
        <w:rPr/>
      </w:pPr>
      <w:bookmarkStart w:id="258" w:name="__RefHeading___Toc631117_730472459"/>
      <w:bookmarkStart w:id="259" w:name="_Toc92"/>
      <w:bookmarkEnd w:id="257"/>
      <w:bookmarkEnd w:id="258"/>
      <w:r>
        <w:rPr>
          <w:rtl w:val="true"/>
        </w:rPr>
        <w:t>آثار سماحة آیة العظمی الصافی الگلپایگانی مد ظله الوارف</w:t>
      </w:r>
      <w:bookmarkEnd w:id="25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46" o:detectmouseclick="t"/>
                <v:stroke color="#3465a4" joinstyle="round" endcap="flat"/>
                <w10:wrap type="none"/>
              </v:shape>
            </w:pict>
          </mc:Fallback>
        </mc:AlternateConten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4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49" o:detectmouseclick="t"/>
                <v:stroke color="#3465a4" joinstyle="round" endcap="flat"/>
                <w10:wrap type="none"/>
              </v:shape>
            </w:pict>
          </mc:Fallback>
        </mc:AlternateConten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5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52" o:detectmouseclick="t"/>
                <v:stroke color="#3465a4" joinstyle="round" endcap="flat"/>
                <w10:wrap type="none"/>
              </v:shape>
            </w:pict>
          </mc:Fallback>
        </mc:AlternateConten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55" o:detectmouseclick="t"/>
                <v:stroke color="#3465a4" joinstyle="round" endcap="flat"/>
                <w10:wrap type="none"/>
              </v:shape>
            </w:pict>
          </mc:Fallback>
        </mc:AlternateConten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58" o:detectmouseclick="t"/>
                <v:stroke color="#3465a4" joinstyle="round" endcap="flat"/>
                <w10:wrap type="none"/>
              </v:shape>
            </w:pict>
          </mc:Fallback>
        </mc:AlternateConten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61" o:detectmouseclick="t"/>
                <v:stroke color="#3465a4" joinstyle="round" endcap="flat"/>
                <w10:wrap type="none"/>
              </v:shape>
            </w:pict>
          </mc:Fallback>
        </mc:AlternateConten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3"/>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64" o:detectmouseclick="t"/>
                <v:stroke color="#3465a4" joinstyle="round" endcap="flat"/>
                <w10:wrap type="none"/>
              </v:shape>
            </w:pict>
          </mc:Fallback>
        </mc:AlternateConten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6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67" o:detectmouseclick="t"/>
                <v:stroke color="#3465a4" joinstyle="round" endcap="flat"/>
                <w10:wrap type="none"/>
              </v:shape>
            </w:pict>
          </mc:Fallback>
        </mc:AlternateConten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69"/>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70" o:detectmouseclick="t"/>
                <v:stroke color="#3465a4" joinstyle="round" endcap="flat"/>
                <w10:wrap type="none"/>
              </v:shape>
            </w:pict>
          </mc:Fallback>
        </mc:AlternateConten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7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73" o:detectmouseclick="t"/>
                <v:stroke color="#3465a4" joinstyle="round" endcap="flat"/>
                <w10:wrap type="none"/>
              </v:shape>
            </w:pict>
          </mc:Fallback>
        </mc:AlternateConten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حاشية کتاب فرائد الاُصول،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آنفاً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الرازي، شرح المطالع،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وغيره في شرح الشمسية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الدین الرازي،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وشرح المنظومة، قسم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الیزدي، درر الفوائد،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حاشية كتاب فرائد الاُصول،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دعاء أبي حمزة الثمالي، انظرها في 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ومفاتيح الجنان، وغيرهما من كتب الأدعية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مقدّمة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عليه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الطبرسي، مجمع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العياشي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الطریحي،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الفیض الکاشاني، تفسير الصافي،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البحراني،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منكم من أحد إلّا وله منزلان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في الجنّة، ومنزل في النار، فإن مات ودخل النار ورث أهل الجنّة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الفیض الکاشاني، تفسير الصافي،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مشارق الشموس،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القمّي، قوانين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حاشية المحقّق القمّي على کلام الخوانساري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هذا الكتاب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الحاج محمد إبراهيم بن محمد حسن الكافي الأصفهاني الكلباسي،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إشارات الاُصول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 بعدم تحقّق الاحتياط لو قلنا باعتبار قصد الوجه في صورة احتمال الأمر إذا لم يعلم أنّ مطلوبيته تكون على نحو الوجوب أو الاستحباب لإخلاله حينئذٍ بقصد الوجه،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قرع سمعك من الغرائب فذره في بقعة الإمكان ما لم يذدك عنه قائم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الإشارات والتنبیهات،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النمط العاشر في أسرار الآيات، نصيحة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البحث في أقسام الإمكان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المرام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المطبوع مع 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شرح الإشارات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الخواجة نصیر الدین الطوسي،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والمباحث المشـرقية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ونقد المحصّل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الخواجة نصیر الدین الطوسي،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نهاية الأفكار للعراقي، القسم الأوّل، من الجزء الثالث،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الوجهين 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الأنصاري،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ومعارج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الحلّي،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حكيا عن الجبّائي أيضاً، كما في فواتح الرحموت المطبوع في ذيل المستصفى من علم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حاشية كتاب فرائد الاُصول،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المجلّد الأوّل،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الشهید الثاني، تمهيد القواعد،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حوالي سنة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مع منع كون الأحكام تابعة للمصالح والمفاسد في المأمور بها والمنهيّ عنها، بل إنّما هي تابعة لمصالح فيها، كما حقّقناه في بعض فوائدنا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المجلّد الأوّل،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حاشية کتاب فرائد الاُصول،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حاشية کتاب فرائد الاُصول،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المحقّق النائيني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النوري، مستدرك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تطهير الثياب وغيرها من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 العاملي، 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 أبواب النجاسات،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النصّ، والظاهر أنّها قاعدة مصطادة من عدّة روايات، انظرها في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أبواب الخلل الواقع في الصلاة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تخريجه آنفاً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الحرّ العاملي، 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 أبواب النجاسات،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باب الإجزاء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الروايات بهذا المضمون في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الخلل الواقع في الصلاة،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النائیني، فوائد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الأوّل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عليك، أنّ الآيات في هذا المعنى كثيرة،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تَتَّبِعُوا خُطُوَاتِ الشَّيْطَانِ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يَأْمُرُكُمْ بِالسُّوءِ وَ الْفَحْشَاءِ وَ أَنْ تَقُولُوا عَلَى الله مَا لَا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مَنْ حَرَّمَ زِينَةَ الله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تَقُولُوا عَلَى اللهِ‏ِ مَا لَا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الآيات القرآنية المذكورة ليست في مقام إنشاء الحكم، ولا يستفاد منها أنّ التعبّد بغير العلم محرّم شرعاً كسائر المحرّمات الشرعيّة، بل الآيات إنّما تكون مسوقة للإرشاد إلى ما هو المرتكز في الأذهان من قبح التعبّد والالتزام بما لم يعلم كونه من قبل الله تعالى من غير فرق بين الالتزام القولي والعملي، فإنّ الثاني أيضاً إذا كان على سبيل الالتزام والتعبّد يكون حاكياً عنه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مرويّ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القضاة أربعة، ثلاثة في النار، وواحد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قضـى بجورٍ وهو يعلم به فهو في النار، ورجلٌ قضى بجورٍ وهو لايعلم فهو في النار، ورجلٌ قضى بالحقّ وهو لا يعلم فهو في النار، ورجلٌ قضـى بالحقّ وهو يعلم فهو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حاشيته على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ودرر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الأؤّل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الأوّل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الأوّل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التوحید،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الصدوق، الخصال،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التسعة؛ الصدوق، من لا یحضره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فیمن ترك الوضوء أو بعضه أو شكّ فيه؛ الحرّ العاملي، ‌وسائل الشیعة، أبواب جهاد النفس،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سينا، وفي الشفاء، قسم المنطق، الفصل الثامن من المقالة الاُولى من الفنّ الأوّل،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وشرح الإشارات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الخواجة نصیر الدین الطوسي،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أنّ البحث في حجّية ظواهر الألفاظ يشمل أبواب الأقارير والعقود والإيقاعات وما  يدور به نظام الاجتماع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قوانين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معالم الدين،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بذلك في 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إليه الشيخ في الفرائد،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الکرکي العاملي،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التفصيل المذكور،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أجاب عنه المحقّق الخراساني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حاشيته على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فوائد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الحاکم الحسکاني،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الترمذي، سنن،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أحمد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النسائي، خصائص أمیر المؤمنین،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الطبري، تفسیر،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الحاکم النیسابوري،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الهیثمي،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ابن عساکر، تاريخ مدینة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ترجمة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الدمشقي، جواهر المطالب في مناقب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الصدر كما 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الدرر النجفية،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الکرکي العاملي، هداية الأبرار،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الحرّ العاملي، الفوائد الطوسية،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تخريجه في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حنيفة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فقيه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 تفتيهم؟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بكتاب الله وسنّة 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حنيفة تعرف كتاب الله حقّ معرفته؟ وتعرف الناسخ والمنسوخ؟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حنيفة لقد ادّعيت علماً، ويلك، ما جعل الله‏ ذلك إلّا عند أهل الكتاب الّذين أنزل عليهم، ويلك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هو إلّا عند الخاصّ من ذريّة نبيّنا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ورّثك الله من كتابه 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كتاب القضاء،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فقيه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يزعمون، 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بلغني أنّك تفسّر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ویحك يا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إنّما فسّرت القرآن من تلقاء نفسك فقد هلكت وأهلكت، وإن كنت قد فسّرته من الرجال فقد هلكت وأهلكت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يعرف القرآن من خوطب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كتاب القضاء،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الروايات في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المتّقی الهندي،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شبّة النمیري،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يدّعي زيد بن ثابت في هذه الروايات أنّه فقدت آيات من القرآن وجدها عند خزيمة بن ثابت الأنصاري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 الکوفي، 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المتّقي الهندي، 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الحرّ العاملي، وسائل الشيعة،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المزيد في صيانة الكتاب من التحريف راجع 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الخطيب في خطوطه العريضة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مشتقّ من التواتر، أي التتابع،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المطر، تتابع نزوله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وتواترت الخيل، إذا جاءت يتبع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الوسيط،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ينقله قوم لا يتوهّم اجتماعهم وتواطؤهم على الكذب، لكثرة عددهم وتباين أمكنتهم عن قوم مثلهم هكذا إلى أن يتّصل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السرخسي، 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الظاهر عدم كونه منه؛ لأنّ سنده ينتهي إلى شخص واحد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بذلك خبر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إلى أنّه مطعونٌ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بالمثال للمتواتر، أحاديث الثقلين المتواترة،  وحديث الولاية، وأحاديث المهديّ، والسفينة، والأمان،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 دام ظلّه العالي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أخذته في أوائل أمري من والدي المحقّق العلّامة الفقيد ـ شكر الله‏ مساعيه الجميلة في إعلاء کلمة الإسلام، والذبّ عن الدين، ودفع المبدعين والمبطلين ـ في تقسيم المتواتر هكذا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 إبراهيم النظّام المعتزلي، أنّه لا حجّة في الخبر المتواتر، وأجاز وقوعه 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الفرق بين الفرق،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ابن المرتضی، طبقات المعتزلة،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البغدادي، اُصول الدين،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الغزالي، أما إثبات كون المتواتر مفيداً للعلم فهو ظاهر، خلافاً للسُّمُنية حيث حصـروا العلوم في الحواسّ، وأنكروا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وحصرهم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المستصفى،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كثير من علماء العامّة إلى أحمد بن حنبل، أنّه يذهب إلى أنّ أحاديث الآحاد تفيد العلم، منهم الإسفراييني، وابن حزم، وابن تيمية، وابن القيّم، والسبكي، والشوكاني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ابن حزم وابن القيّم وابن تيمية وغيرهم أنّ الفقيه المالكي ابن خويز منداد ذكر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مالكاً صرّح بأنّه يرى أنّ أحاديث الآحاد تفيد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قول داود الظاهري أيضاً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تواتر واشتهر من عمل الصحابة والعلماء من العمل بخبر الواحد في وقائع شتّى لا تنحصـر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منتقى الأخبار مع نيل الأوطار،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في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البيوع، باب في خيار المتبايعين، ح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البيوع، باب البيّعان بالخيار ما لم يفترقا، ح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فتوى أبي حنيفة في شرح معاني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الطحاوي،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الهمام السیواسي،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اعتقادات فرق المسلمين والمشـركين،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النووي، شرح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آل تیمیّة، المسوّدة في اُصول الفقه،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المشهور والمسلّم عنهما أنّهما كانا يمنعان عن رواية سنّة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 وكتابنا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الاُمّة من الضلال والاختلاف؛ وغيرهما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الذريعة إلی اُصول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زهرة الحلبي، غنیة النزوع،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ابن إدریس الحلّي،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العلّامة الحلّي، مبادئ الوصول إلی علم الاُصول،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العاملي، معالم الدين،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 رسائل،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يليها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نقله عن بعض المتأخّرين وردّ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وأوّله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بأنّ معقد الإجماع، الأخبار الّتي يرويها المخالفون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فالمحكي عن السيّد والقاضي وابن زهرة والطبرسي وابن إدريس عدم حجّية الخبر، واستدلّ لهم بالآيات الناهية عن اتّباع غير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الفصول الغرویة،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 هذه الأخبار في المجلّد الأوّل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كتاب القضاء،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 الحرّ العاملي، وسائل الشیعة،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وشواهد الكتاب؛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الكتمان؛ الحرّ العاملي، وسائل الشیعة،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أدلّة حجّية الخبر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يليها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كثير من الاُصوليّين، كما في قوانين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الخراساني، فوائد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العراقي، نهاية الأفكار، القسم الأوّل من الجزء الثالث،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الذريعة إلى اُصول الشريعة،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الوليد بن عقبة بن أبي معيط الاُموي، اُمّه أروى بنت كريز بن ربيعة اُمّ عثمان بن عفّان، ولّاه عثمان الكوفة، وعزله بسعيد بن العاص، توفّي بالرقّة ودفن بالتليح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الجزري، اُسد الغابة،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خلاف بين أهل العلم بالتأويل أنّ 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جَاءَكُمْ 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المعتمد في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الطبري، تفسیر،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ابن حجر العسقلاني، الإصابة،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الخراساني، فوائد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ما في هذا الجواب أيضاً ممّا أورده السيّد الاُستاذ دام ظلّه وعلاه على الجواب الأوّل، فإنّ هذا الجواب أيضاً راجع إليه، فالجواب الجواب والإيراد عليه الإيراد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حاضراً في ذهني خصوص ما أورده على هذا 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النائیني، فوائد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نهاية الأفكار، القسم الأوّل من الجزء الثالث،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النائیني، فوائد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شأن نزول الآية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هذا حين كثر الناس فأمرهم الله أن تنفر منهم طائفة، وتقيم طائفة للتفقّه، وأن يكون الغزو نوباً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قوانين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الأنصاري، فرائد الاُصول،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أبواب ميراث الأبوين والأولاد،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مثل ذلك من الحكّام المتغلّبين على الاُمّة بالاستبداد والاضطهاد غالباً إلّا من الأغراض السياسية فنراهم لم يفعلوا ذلك إلّا للمحدّثين المؤيّدين لطغيانهم وقبائح أعمالهم، وكان أكثر همهم في ترويج هؤلاء أن يمنعوا الناس عن الرجوع إلى أهل البيت أعدال الكتاب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 دام ظله العالي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الأحسائي، 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يستقيم هذا إلّا على بعض المباني في الإجماع،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ما يجب على الناس عند مضـيّ الإمام؛ العیّاشي، 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أحفظ هنا ما أفاده سيّدنا الاُستاذ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المرويّة عن العلّامة المرفوعة إلى زرارة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 فيه بذكر الروايات وتحليلها، فراجع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كتاب القضاء،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وغيرها كثيرة في كتاب القضاء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الحرّ العاملي، وسائل الشیعة،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وأبواب القراءة في الصلاة،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وأبواب صلاة المسافر،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وأبواب المواقيت،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وأبواب القبلة،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وكتاب المواريث، أبواب موجبات الإرث،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وكتاب الطهارة، أبواب مقدمة العبادة،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وكتاب الأمر بالمعروف والنهي عن المنكر، أبواب الأمر والنهي،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إبطال العمل بأخبار الآحاد، رسائل الشريف المرتضى،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رجال،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مشرق الشمسين،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فرائد الاُصول،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الذريعة إلی اُصول الشـریعة،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المفید، التذكرة باُصول الفقه،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المفيدرحمه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 العلم ولا العمل بشيء من أخبار الآحاد، ولا يجوز لأحد أن يقطع بخبر الواحد في الدين إلّا أن يقترن به ما يدلّ على صدق راويه على البيان، وهذا مذهب جمهور الشيعة وكثير من المعتزلة والمحكّمة وطائفة من المرجئة، وهو خلاف لما عليه متفقّهة العامّة وأصحاب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أوائل المقالات، القول في أخبار الآحاد،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الأنصار لمّا طلبوا الإمامة، احتجّ عليهم أبو بكر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المحصول،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الفتح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الشوکاني، المنتقى من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الشافعي، مسند،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الفخر الرازي في بحث الخبر الّذي لا يقطع بكونه صدقاً أو كذباً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الصحابة عملوا على وفق خبر الواحد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فبيانه من وجوه،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الصحابة إلى خبر الصدّيق في قوله عليه الصلاة و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 يُدفنون حيث يموتون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 من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معاشر الأنبياء 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أمان الاُمّة من الضلال والاختلاف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 اللمع في اُصول الفقه،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الفخر الرازي، المحصول،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السبکي، الإبهاج في شرح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وبلفظ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يجمع الصيام قبل الفجر فلا صيام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ينو الصيام من الليل فلا صيام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التلخيص بحاشية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أورده النووي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الجامع ا لصغـير، السیوطی،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رواه أحمد في المسند عن حفصة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والدارقطني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عن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ابن ماجة عن حفصة كما في الفتح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أخرجه النسائي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الفتح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وصحيح ابن خزيمة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الدراية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أوائل المقالات،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القول في الإجماع؛ الطوسي، العدّة في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الغزالي، المستصفى،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السرخسـي، 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الفخرالرازي، المحصول،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الآمدي، الاحکام في اُصول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المصادر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الاستدلال بهذه الآية وغيرها من الأدلّة والإشكالات عليها في المصادر المذكورة آنفاً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القمّي،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الفیض الکاشاني، تفسير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ذيل الآية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الأحاديث في المصادر المذكورة في هامش الصفحة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خصوصاً هامش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المحصول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طه جابر فيّاض العلواني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المفید، الاختصاص،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الصفّار، بصائر الدرجات،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الطوسي، تهذيب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من لا یحضـره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ابن قولویه القمي، كامل الزيارات،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الدیلمي، فردوس الأخبار،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6913</w:t>
      </w:r>
      <w:r>
        <w:rPr>
          <w:rFonts w:ascii="IRNazanin" w:hAnsi="IRNazanin" w:eastAsia="IRNazanin"/>
          <w:b w:val="false"/>
          <w:b w:val="false"/>
          <w:bCs w:val="false"/>
          <w:i w:val="false"/>
          <w:i w:val="false"/>
          <w:iCs w:val="false"/>
          <w:color w:val="333333"/>
          <w:sz w:val="20"/>
          <w:sz w:val="20"/>
          <w:szCs w:val="20"/>
          <w:rtl w:val="true"/>
        </w:rPr>
        <w:t>؛ القندوزي،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الطوسي، الأمالي،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الحاکم النیسابوري،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بمقتضى حديث الثقلين، وقد سبق تخريجه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4720</w:t>
      </w:r>
      <w:r>
        <w:rPr>
          <w:rFonts w:ascii="IRNazanin" w:hAnsi="IRNazanin" w:eastAsia="IRNazanin"/>
          <w:b w:val="false"/>
          <w:b w:val="false"/>
          <w:bCs w:val="false"/>
          <w:i w:val="false"/>
          <w:i w:val="false"/>
          <w:iCs w:val="false"/>
          <w:color w:val="333333"/>
          <w:sz w:val="20"/>
          <w:sz w:val="20"/>
          <w:szCs w:val="20"/>
          <w:rtl w:val="true"/>
        </w:rPr>
        <w:t>؛ القندوزی،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الطوسي، الأمالي،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الطبري، بشارة المصطفى،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الانتصار، مقدّمة المؤلّف؛ الشریف المرتضی، الذريعة إلی اُصول الشـریعة،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مؤلّف موسوعة الإجماع في الفقه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الإجماع مقطوع به في دين الله عزّ وجلّ وأصل عظيم من اُصول الدين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كشف الأسرار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الآمدي، الاحکام في اُصول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الفخر الرازي، المحصول،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ابن النجّار الحنبلي، شرح الكوكب المنير،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الشوکاني، إرشاد الفحول،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موسوعة الإجماع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والحق الّذي عليه جمهرة أهل العلم هو أنّ الإجماع لا يختصّ بالصحابة وحدهم دون غيرهم، أو أحدهما، أو أهل أيّ مصر، أو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هؤلاء جزء من کلّ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مراتب الإجماع لابن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حسن أحمد أبسر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كتاب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حول هذه المسألة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الشيخ جادّ الحقّ شيخ الجامع الأزهر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المجموع،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السرخسـي، 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الشوکاني، نيل الأوطار،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ابن قدامة، المغني،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النووي، المجموع،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فتح القدير،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النووي، المجموع،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 المجموع،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الوجيز،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في هامش بعض نسخ الخلاف لبعض الأفاضل الأعلام نقل العبارات الآتية عن سيّدنا الاُستاذ المحقّق الطباطبائي دام ظلّه وعلاه، اُحبّ نقلها بلفظه في المقام توضيحا لما أفاده في مجلس البحث، وهذا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المسألة الاُولى فقد وردت فيها أخبار الفرقة وعليه إجماعهم كما ذكره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روايات الاستخلاف في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يأتي عنكم الخبران والحديثان المتعارضان فبأيّهما نعمل؟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بما اشتهر بين أصحابك ودع الشاذّ النادر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إنّهما معاً مشهوران مأثوران عنكم،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بما يقوله أعدلهما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 إلى ما كان من روايتهما عنّا في ذلك الّذي حكما به، المجمع عليه عند أصحابك، فيؤخذ به من حكمنا، ويترك الشاذّ الّذي ليس بمشهور عند أصحابك، فإنّ المجمع عليه لا ريب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الطوسي، تهذيب الأحکام،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من لا یحضره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الحرّ العاملي، وسائل الشیعة،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درر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الثالثة في الفرائد، وتوضيحها في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تعبير في لسان بعض مشايخه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الثالثة،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مناسب لمسلك القدماء، وقدّ من علينا سيّدنا الاُستاذ أدام الله‏ ظلّه وعلاه ببيانه وتحقيقه، وكم له من مثل هذه الفوائد الجليلة في الاُصول والفقه وغيرهما من العلوم ممّا لعلّه لم يتفطّن إليها غيره من معاصريه بل المتأخّرين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الشيخ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يذكر صاحب المعالم وصاحب الوافية في إثبات حجّية الظنّ الخبري غير انسداد باب العلم، وأمّا الاحتمالات الآتية في ضمن المقدّمات  الآتية من الرجوع بعد انسداد باب العلم والظنّ الخاصّ إلى شيء آخر غير الظنّ فإنّما هي اُمور احتملها بعض المدقّقين من متأخّري المتأخّرين، أوّلهم فيما أعلم المحقّق جمال الدين الخوانساري حيث أورد على دليل الانسداد باحتمال الرجوع إلى البراءة واحتمال الرجوع إلى الاحتياط، وزاد عليها بعض من تأخّر احتمالات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النووي، المجموع،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المتّقي الهندي، كنز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وآيات اُخرى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معالم الدين،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هداية المسترشدين،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 المجموع،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السیوطي،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المتّقي الهندي، كنز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image" Target="media/image3.jpeg"/><Relationship Id="rId246" Type="http://schemas.openxmlformats.org/officeDocument/2006/relationships/image" Target="media/image3.jpeg"/><Relationship Id="rId247" Type="http://schemas.openxmlformats.org/officeDocument/2006/relationships/footer" Target="footer240.xml"/><Relationship Id="rId248" Type="http://schemas.openxmlformats.org/officeDocument/2006/relationships/image" Target="media/image4.jpeg"/><Relationship Id="rId249" Type="http://schemas.openxmlformats.org/officeDocument/2006/relationships/image" Target="media/image4.jpeg"/><Relationship Id="rId250" Type="http://schemas.openxmlformats.org/officeDocument/2006/relationships/footer" Target="footer241.xml"/><Relationship Id="rId251" Type="http://schemas.openxmlformats.org/officeDocument/2006/relationships/image" Target="media/image5.jpeg"/><Relationship Id="rId252" Type="http://schemas.openxmlformats.org/officeDocument/2006/relationships/image" Target="media/image5.jpeg"/><Relationship Id="rId253" Type="http://schemas.openxmlformats.org/officeDocument/2006/relationships/footer" Target="footer242.xml"/><Relationship Id="rId254" Type="http://schemas.openxmlformats.org/officeDocument/2006/relationships/image" Target="media/image6.jpeg"/><Relationship Id="rId255" Type="http://schemas.openxmlformats.org/officeDocument/2006/relationships/image" Target="media/image6.jpeg"/><Relationship Id="rId256" Type="http://schemas.openxmlformats.org/officeDocument/2006/relationships/footer" Target="footer243.xml"/><Relationship Id="rId257" Type="http://schemas.openxmlformats.org/officeDocument/2006/relationships/image" Target="media/image7.jpeg"/><Relationship Id="rId258" Type="http://schemas.openxmlformats.org/officeDocument/2006/relationships/image" Target="media/image7.jpeg"/><Relationship Id="rId259" Type="http://schemas.openxmlformats.org/officeDocument/2006/relationships/footer" Target="footer244.xml"/><Relationship Id="rId260" Type="http://schemas.openxmlformats.org/officeDocument/2006/relationships/image" Target="media/image8.jpeg"/><Relationship Id="rId261" Type="http://schemas.openxmlformats.org/officeDocument/2006/relationships/image" Target="media/image8.jpeg"/><Relationship Id="rId262" Type="http://schemas.openxmlformats.org/officeDocument/2006/relationships/footer" Target="footer245.xml"/><Relationship Id="rId263" Type="http://schemas.openxmlformats.org/officeDocument/2006/relationships/image" Target="media/image9.jpeg"/><Relationship Id="rId264" Type="http://schemas.openxmlformats.org/officeDocument/2006/relationships/image" Target="media/image9.jpeg"/><Relationship Id="rId265" Type="http://schemas.openxmlformats.org/officeDocument/2006/relationships/footer" Target="footer246.xml"/><Relationship Id="rId266" Type="http://schemas.openxmlformats.org/officeDocument/2006/relationships/image" Target="media/image10.jpeg"/><Relationship Id="rId267" Type="http://schemas.openxmlformats.org/officeDocument/2006/relationships/image" Target="media/image10.jpeg"/><Relationship Id="rId268" Type="http://schemas.openxmlformats.org/officeDocument/2006/relationships/footer" Target="footer247.xml"/><Relationship Id="rId269" Type="http://schemas.openxmlformats.org/officeDocument/2006/relationships/image" Target="media/image11.jpeg"/><Relationship Id="rId270" Type="http://schemas.openxmlformats.org/officeDocument/2006/relationships/image" Target="media/image11.jpeg"/><Relationship Id="rId271" Type="http://schemas.openxmlformats.org/officeDocument/2006/relationships/footer" Target="footer248.xml"/><Relationship Id="rId272" Type="http://schemas.openxmlformats.org/officeDocument/2006/relationships/image" Target="media/image12.jpeg"/><Relationship Id="rId273" Type="http://schemas.openxmlformats.org/officeDocument/2006/relationships/image" Target="media/image12.jpeg"/><Relationship Id="rId274" Type="http://schemas.openxmlformats.org/officeDocument/2006/relationships/footer" Target="footer249.xml"/><Relationship Id="rId275" Type="http://schemas.openxmlformats.org/officeDocument/2006/relationships/image" Target="media/image2.jpeg"/><Relationship Id="rId276" Type="http://schemas.openxmlformats.org/officeDocument/2006/relationships/image" Target="media/image2.jpeg"/><Relationship Id="rId277" Type="http://schemas.openxmlformats.org/officeDocument/2006/relationships/footer" Target="footer250.xml"/><Relationship Id="rId278" Type="http://schemas.openxmlformats.org/officeDocument/2006/relationships/footnotes" Target="footnotes.xml"/><Relationship Id="rId279" Type="http://schemas.openxmlformats.org/officeDocument/2006/relationships/numbering" Target="numbering.xml"/><Relationship Id="rId280" Type="http://schemas.openxmlformats.org/officeDocument/2006/relationships/fontTable" Target="fontTable.xml"/><Relationship Id="rId281" Type="http://schemas.openxmlformats.org/officeDocument/2006/relationships/settings" Target="settings.xml"/><Relationship Id="rId2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255</Pages>
  <Words>54267</Words>
  <Characters>250422</Characters>
  <CharactersWithSpaces>302973</CharactersWithSpaces>
  <Paragraphs>2266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2026-08-24T16:56:02Z</dcterms:created>
  <dc:creator>ghaemiyeh.com</dc:creator>
  <dc:description/>
  <dc:language>en-US</dc:language>
  <cp:lastModifiedBy/>
  <dcterms:modified xsi:type="dcterms:W3CDTF">2026-08-24T20:26:10Z</dcterms:modified>
  <cp:revision>1</cp:revision>
  <dc:subject/>
  <dc:title>بیان الاصول جلد 2</dc:title>
</cp:coreProperties>
</file>

<file path=docProps/custom.xml><?xml version="1.0" encoding="utf-8"?>
<Properties xmlns="http://schemas.openxmlformats.org/officeDocument/2006/custom-properties" xmlns:vt="http://schemas.openxmlformats.org/officeDocument/2006/docPropsVTypes"/>
</file>