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90021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790023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790025_73709187">
            <w:r>
              <w:rPr>
                <w:webHidden/>
                <w:rStyle w:val="IndexLink"/>
                <w:rtl w:val="true"/>
              </w:rPr>
              <w:t>پیش‌گفتار …</w:t>
            </w:r>
            <w:r>
              <w:rPr>
                <w:rStyle w:val="IndexLink"/>
                <w:rtl w:val="true"/>
              </w:rPr>
              <w:tab/>
            </w:r>
            <w:r>
              <w:rPr>
                <w:rStyle w:val="IndexLink"/>
              </w:rPr>
              <w:t>8</w:t>
            </w:r>
          </w:hyperlink>
        </w:p>
        <w:p>
          <w:pPr>
            <w:pStyle w:val="Contents2"/>
            <w:tabs>
              <w:tab w:val="clear" w:pos="8743"/>
              <w:tab w:val="right" w:pos="9026" w:leader="dot"/>
            </w:tabs>
            <w:rPr/>
          </w:pPr>
          <w:hyperlink w:anchor="__RefHeading___Toc9790027_73709187">
            <w:r>
              <w:rPr>
                <w:webHidden/>
                <w:rStyle w:val="IndexLink"/>
                <w:rtl w:val="true"/>
              </w:rPr>
              <w:t>بخش یکم پژوهشی در واژگان حدیث ثقلین …</w:t>
            </w:r>
            <w:r>
              <w:rPr>
                <w:rStyle w:val="IndexLink"/>
                <w:rtl w:val="true"/>
              </w:rPr>
              <w:tab/>
            </w:r>
            <w:r>
              <w:rPr>
                <w:rStyle w:val="IndexLink"/>
              </w:rPr>
              <w:t>11</w:t>
            </w:r>
          </w:hyperlink>
        </w:p>
        <w:p>
          <w:pPr>
            <w:pStyle w:val="Contents3"/>
            <w:tabs>
              <w:tab w:val="clear" w:pos="8459"/>
              <w:tab w:val="right" w:pos="9026" w:leader="dot"/>
            </w:tabs>
            <w:rPr/>
          </w:pPr>
          <w:hyperlink w:anchor="__RefHeading___Toc9790029_73709187">
            <w:r>
              <w:rPr>
                <w:webHidden/>
                <w:rStyle w:val="IndexLink"/>
                <w:rtl w:val="true"/>
              </w:rPr>
              <w:t xml:space="preserve">واژه </w:t>
            </w:r>
            <w:r>
              <w:rPr>
                <w:rStyle w:val="IndexLink"/>
                <w:rtl w:val="true"/>
              </w:rPr>
              <w:t>«</w:t>
            </w:r>
            <w:r>
              <w:rPr>
                <w:rStyle w:val="IndexLink"/>
                <w:rtl w:val="true"/>
              </w:rPr>
              <w:t>ثقل</w:t>
            </w:r>
            <w:r>
              <w:rPr>
                <w:rStyle w:val="IndexLink"/>
                <w:rtl w:val="true"/>
              </w:rPr>
              <w:t xml:space="preserve">» </w:t>
            </w:r>
            <w:r>
              <w:rPr>
                <w:rStyle w:val="IndexLink"/>
                <w:rtl w:val="true"/>
              </w:rPr>
              <w:t>از نظر لغوی …</w:t>
            </w:r>
            <w:r>
              <w:rPr>
                <w:rStyle w:val="IndexLink"/>
                <w:rtl w:val="true"/>
              </w:rPr>
              <w:tab/>
            </w:r>
            <w:r>
              <w:rPr>
                <w:rStyle w:val="IndexLink"/>
              </w:rPr>
              <w:t>11</w:t>
            </w:r>
          </w:hyperlink>
        </w:p>
        <w:p>
          <w:pPr>
            <w:pStyle w:val="Contents3"/>
            <w:tabs>
              <w:tab w:val="clear" w:pos="8459"/>
              <w:tab w:val="right" w:pos="9026" w:leader="dot"/>
            </w:tabs>
            <w:rPr/>
          </w:pPr>
          <w:hyperlink w:anchor="__RefHeading___Toc9790031_73709187">
            <w:r>
              <w:rPr>
                <w:webHidden/>
                <w:rStyle w:val="IndexLink"/>
                <w:rtl w:val="true"/>
              </w:rPr>
              <w:t>بررسی واژگان دیگر …</w:t>
            </w:r>
            <w:r>
              <w:rPr>
                <w:rStyle w:val="IndexLink"/>
                <w:rtl w:val="true"/>
              </w:rPr>
              <w:tab/>
            </w:r>
            <w:r>
              <w:rPr>
                <w:rStyle w:val="IndexLink"/>
              </w:rPr>
              <w:t>14</w:t>
            </w:r>
          </w:hyperlink>
        </w:p>
        <w:p>
          <w:pPr>
            <w:pStyle w:val="Contents3"/>
            <w:tabs>
              <w:tab w:val="clear" w:pos="8459"/>
              <w:tab w:val="right" w:pos="9026" w:leader="dot"/>
            </w:tabs>
            <w:rPr/>
          </w:pPr>
          <w:hyperlink w:anchor="__RefHeading___Toc9790033_73709187">
            <w:r>
              <w:rPr>
                <w:webHidden/>
                <w:rStyle w:val="IndexLink"/>
                <w:rtl w:val="true"/>
              </w:rPr>
              <w:t>نکته‌ای جالب …</w:t>
            </w:r>
            <w:r>
              <w:rPr>
                <w:rStyle w:val="IndexLink"/>
                <w:rtl w:val="true"/>
              </w:rPr>
              <w:tab/>
            </w:r>
            <w:r>
              <w:rPr>
                <w:rStyle w:val="IndexLink"/>
              </w:rPr>
              <w:t>17</w:t>
            </w:r>
          </w:hyperlink>
        </w:p>
        <w:p>
          <w:pPr>
            <w:pStyle w:val="Contents3"/>
            <w:tabs>
              <w:tab w:val="clear" w:pos="8459"/>
              <w:tab w:val="right" w:pos="9026" w:leader="dot"/>
            </w:tabs>
            <w:rPr/>
          </w:pPr>
          <w:hyperlink w:anchor="__RefHeading___Toc9790035_73709187">
            <w:r>
              <w:rPr>
                <w:webHidden/>
                <w:rStyle w:val="IndexLink"/>
                <w:rtl w:val="true"/>
              </w:rPr>
              <w:t>نتیجه بحث …</w:t>
            </w:r>
            <w:r>
              <w:rPr>
                <w:rStyle w:val="IndexLink"/>
                <w:rtl w:val="true"/>
              </w:rPr>
              <w:tab/>
            </w:r>
            <w:r>
              <w:rPr>
                <w:rStyle w:val="IndexLink"/>
              </w:rPr>
              <w:t>18</w:t>
            </w:r>
          </w:hyperlink>
        </w:p>
        <w:p>
          <w:pPr>
            <w:pStyle w:val="Contents2"/>
            <w:tabs>
              <w:tab w:val="clear" w:pos="8743"/>
              <w:tab w:val="right" w:pos="9026" w:leader="dot"/>
            </w:tabs>
            <w:rPr/>
          </w:pPr>
          <w:hyperlink w:anchor="__RefHeading___Toc9790037_73709187">
            <w:r>
              <w:rPr>
                <w:webHidden/>
                <w:rStyle w:val="IndexLink"/>
                <w:rtl w:val="true"/>
              </w:rPr>
              <w:t>بخش دوم نگاه به راویان حدیث ثقلین …</w:t>
            </w:r>
            <w:r>
              <w:rPr>
                <w:rStyle w:val="IndexLink"/>
                <w:rtl w:val="true"/>
              </w:rPr>
              <w:tab/>
            </w:r>
            <w:r>
              <w:rPr>
                <w:rStyle w:val="IndexLink"/>
              </w:rPr>
              <w:t>21</w:t>
            </w:r>
          </w:hyperlink>
        </w:p>
        <w:p>
          <w:pPr>
            <w:pStyle w:val="Contents3"/>
            <w:tabs>
              <w:tab w:val="clear" w:pos="8459"/>
              <w:tab w:val="right" w:pos="9026" w:leader="dot"/>
            </w:tabs>
            <w:rPr/>
          </w:pPr>
          <w:hyperlink w:anchor="__RefHeading___Toc9790039_73709187">
            <w:r>
              <w:rPr>
                <w:webHidden/>
                <w:rStyle w:val="IndexLink"/>
                <w:rtl w:val="true"/>
              </w:rPr>
              <w:t>راویان حدیث ثقلین …</w:t>
            </w:r>
            <w:r>
              <w:rPr>
                <w:rStyle w:val="IndexLink"/>
                <w:rtl w:val="true"/>
              </w:rPr>
              <w:tab/>
            </w:r>
            <w:r>
              <w:rPr>
                <w:rStyle w:val="IndexLink"/>
              </w:rPr>
              <w:t>21</w:t>
            </w:r>
          </w:hyperlink>
        </w:p>
        <w:p>
          <w:pPr>
            <w:pStyle w:val="Contents3"/>
            <w:tabs>
              <w:tab w:val="clear" w:pos="8459"/>
              <w:tab w:val="right" w:pos="9026" w:leader="dot"/>
            </w:tabs>
            <w:rPr/>
          </w:pPr>
          <w:hyperlink w:anchor="__RefHeading___Toc9790041_73709187">
            <w:r>
              <w:rPr>
                <w:webHidden/>
                <w:rStyle w:val="IndexLink"/>
                <w:rtl w:val="true"/>
              </w:rPr>
              <w:t>حدیث ثقلین به روایت پیشوایان مشهور اهل تسنّن …</w:t>
            </w:r>
            <w:r>
              <w:rPr>
                <w:rStyle w:val="IndexLink"/>
                <w:rtl w:val="true"/>
              </w:rPr>
              <w:tab/>
            </w:r>
            <w:r>
              <w:rPr>
                <w:rStyle w:val="IndexLink"/>
              </w:rPr>
              <w:t>22</w:t>
            </w:r>
          </w:hyperlink>
        </w:p>
        <w:p>
          <w:pPr>
            <w:pStyle w:val="Contents2"/>
            <w:tabs>
              <w:tab w:val="clear" w:pos="8743"/>
              <w:tab w:val="right" w:pos="9026" w:leader="dot"/>
            </w:tabs>
            <w:rPr/>
          </w:pPr>
          <w:hyperlink w:anchor="__RefHeading___Toc9790043_73709187">
            <w:r>
              <w:rPr>
                <w:webHidden/>
                <w:rStyle w:val="IndexLink"/>
                <w:rtl w:val="true"/>
              </w:rPr>
              <w:t>بررسی دلالت های حدیث ثقلین حدیث ثقلین …</w:t>
            </w:r>
            <w:r>
              <w:rPr>
                <w:rStyle w:val="IndexLink"/>
                <w:rtl w:val="true"/>
              </w:rPr>
              <w:tab/>
            </w:r>
            <w:r>
              <w:rPr>
                <w:rStyle w:val="IndexLink"/>
              </w:rPr>
              <w:t>27</w:t>
            </w:r>
          </w:hyperlink>
        </w:p>
        <w:p>
          <w:pPr>
            <w:pStyle w:val="Contents3"/>
            <w:tabs>
              <w:tab w:val="clear" w:pos="8459"/>
              <w:tab w:val="right" w:pos="9026" w:leader="dot"/>
            </w:tabs>
            <w:rPr/>
          </w:pPr>
          <w:hyperlink w:anchor="__RefHeading___Toc9790045_73709187">
            <w:r>
              <w:rPr>
                <w:webHidden/>
                <w:rStyle w:val="IndexLink"/>
                <w:rtl w:val="true"/>
              </w:rPr>
              <w:t>حدیث ثقلین بیان‌گر امامت و خلافت …</w:t>
            </w:r>
            <w:r>
              <w:rPr>
                <w:rStyle w:val="IndexLink"/>
                <w:rtl w:val="true"/>
              </w:rPr>
              <w:tab/>
            </w:r>
            <w:r>
              <w:rPr>
                <w:rStyle w:val="IndexLink"/>
              </w:rPr>
              <w:t>27</w:t>
            </w:r>
          </w:hyperlink>
        </w:p>
        <w:p>
          <w:pPr>
            <w:pStyle w:val="Contents3"/>
            <w:tabs>
              <w:tab w:val="clear" w:pos="8459"/>
              <w:tab w:val="right" w:pos="9026" w:leader="dot"/>
            </w:tabs>
            <w:rPr/>
          </w:pPr>
          <w:hyperlink w:anchor="__RefHeading___Toc9790047_73709187">
            <w:r>
              <w:rPr>
                <w:webHidden/>
                <w:rStyle w:val="IndexLink"/>
                <w:rtl w:val="true"/>
              </w:rPr>
              <w:t>دیدگاه بزرگان اهل سنّت در دلالت حدیث …</w:t>
            </w:r>
            <w:r>
              <w:rPr>
                <w:rStyle w:val="IndexLink"/>
                <w:rtl w:val="true"/>
              </w:rPr>
              <w:tab/>
            </w:r>
            <w:r>
              <w:rPr>
                <w:rStyle w:val="IndexLink"/>
              </w:rPr>
              <w:t>28</w:t>
            </w:r>
          </w:hyperlink>
        </w:p>
        <w:p>
          <w:pPr>
            <w:pStyle w:val="Contents3"/>
            <w:tabs>
              <w:tab w:val="clear" w:pos="8459"/>
              <w:tab w:val="right" w:pos="9026" w:leader="dot"/>
            </w:tabs>
            <w:rPr/>
          </w:pPr>
          <w:hyperlink w:anchor="__RefHeading___Toc9790049_73709187">
            <w:r>
              <w:rPr>
                <w:webHidden/>
                <w:rStyle w:val="IndexLink"/>
                <w:rtl w:val="true"/>
              </w:rPr>
              <w:t>حدیث ثقلین بیان‌گر اعلمیّت اهل بیت …</w:t>
            </w:r>
            <w:r>
              <w:rPr>
                <w:rStyle w:val="IndexLink"/>
                <w:rtl w:val="true"/>
              </w:rPr>
              <w:tab/>
            </w:r>
            <w:r>
              <w:rPr>
                <w:rStyle w:val="IndexLink"/>
              </w:rPr>
              <w:t>30</w:t>
            </w:r>
          </w:hyperlink>
        </w:p>
        <w:p>
          <w:pPr>
            <w:pStyle w:val="Contents3"/>
            <w:tabs>
              <w:tab w:val="clear" w:pos="8459"/>
              <w:tab w:val="right" w:pos="9026" w:leader="dot"/>
            </w:tabs>
            <w:rPr/>
          </w:pPr>
          <w:hyperlink w:anchor="__RefHeading___Toc9790051_73709187">
            <w:r>
              <w:rPr>
                <w:webHidden/>
                <w:rStyle w:val="IndexLink"/>
                <w:rtl w:val="true"/>
              </w:rPr>
              <w:t>حدیث ثقلین بیان‌گر عصمت اهل بیت …</w:t>
            </w:r>
            <w:r>
              <w:rPr>
                <w:rStyle w:val="IndexLink"/>
                <w:rtl w:val="true"/>
              </w:rPr>
              <w:tab/>
            </w:r>
            <w:r>
              <w:rPr>
                <w:rStyle w:val="IndexLink"/>
              </w:rPr>
              <w:t>33</w:t>
            </w:r>
          </w:hyperlink>
        </w:p>
        <w:p>
          <w:pPr>
            <w:pStyle w:val="Contents3"/>
            <w:tabs>
              <w:tab w:val="clear" w:pos="8459"/>
              <w:tab w:val="right" w:pos="9026" w:leader="dot"/>
            </w:tabs>
            <w:rPr/>
          </w:pPr>
          <w:hyperlink w:anchor="__RefHeading___Toc9790053_73709187">
            <w:r>
              <w:rPr>
                <w:webHidden/>
                <w:rStyle w:val="IndexLink"/>
                <w:rtl w:val="true"/>
              </w:rPr>
              <w:t>اقتران حدیث ثقلین با احادیث دیگر …</w:t>
            </w:r>
            <w:r>
              <w:rPr>
                <w:rStyle w:val="IndexLink"/>
                <w:rtl w:val="true"/>
              </w:rPr>
              <w:tab/>
            </w:r>
            <w:r>
              <w:rPr>
                <w:rStyle w:val="IndexLink"/>
              </w:rPr>
              <w:t>34</w:t>
            </w:r>
          </w:hyperlink>
        </w:p>
        <w:p>
          <w:pPr>
            <w:pStyle w:val="Contents3"/>
            <w:tabs>
              <w:tab w:val="clear" w:pos="8459"/>
              <w:tab w:val="right" w:pos="9026" w:leader="dot"/>
            </w:tabs>
            <w:rPr/>
          </w:pPr>
          <w:hyperlink w:anchor="__RefHeading___Toc9790055_73709187">
            <w:r>
              <w:rPr>
                <w:webHidden/>
                <w:rStyle w:val="IndexLink"/>
                <w:rtl w:val="true"/>
              </w:rPr>
              <w:t>وصیّت به قرآن کریم و عترت در موارد مختلف …</w:t>
            </w:r>
            <w:r>
              <w:rPr>
                <w:rStyle w:val="IndexLink"/>
                <w:rtl w:val="true"/>
              </w:rPr>
              <w:tab/>
            </w:r>
            <w:r>
              <w:rPr>
                <w:rStyle w:val="IndexLink"/>
              </w:rPr>
              <w:t>36</w:t>
            </w:r>
          </w:hyperlink>
        </w:p>
        <w:p>
          <w:pPr>
            <w:pStyle w:val="Contents3"/>
            <w:tabs>
              <w:tab w:val="clear" w:pos="8459"/>
              <w:tab w:val="right" w:pos="9026" w:leader="dot"/>
            </w:tabs>
            <w:rPr/>
          </w:pPr>
          <w:hyperlink w:anchor="__RefHeading___Toc9790057_73709187">
            <w:r>
              <w:rPr>
                <w:webHidden/>
                <w:rStyle w:val="IndexLink"/>
                <w:rtl w:val="true"/>
              </w:rPr>
              <w:t>دعوت به اتّحاد در پرتو تعلیمات حدیث ثقلین …</w:t>
            </w:r>
            <w:r>
              <w:rPr>
                <w:rStyle w:val="IndexLink"/>
                <w:rtl w:val="true"/>
              </w:rPr>
              <w:tab/>
            </w:r>
            <w:r>
              <w:rPr>
                <w:rStyle w:val="IndexLink"/>
              </w:rPr>
              <w:t>38</w:t>
            </w:r>
          </w:hyperlink>
        </w:p>
        <w:p>
          <w:pPr>
            <w:pStyle w:val="Contents3"/>
            <w:tabs>
              <w:tab w:val="clear" w:pos="8459"/>
              <w:tab w:val="right" w:pos="9026" w:leader="dot"/>
            </w:tabs>
            <w:rPr/>
          </w:pPr>
          <w:hyperlink w:anchor="__RefHeading___Toc9790059_73709187">
            <w:r>
              <w:rPr>
                <w:webHidden/>
                <w:rStyle w:val="IndexLink"/>
                <w:rtl w:val="true"/>
              </w:rPr>
              <w:t>چکیده سخن …</w:t>
            </w:r>
            <w:r>
              <w:rPr>
                <w:rStyle w:val="IndexLink"/>
                <w:rtl w:val="true"/>
              </w:rPr>
              <w:tab/>
            </w:r>
            <w:r>
              <w:rPr>
                <w:rStyle w:val="IndexLink"/>
              </w:rPr>
              <w:t>40</w:t>
            </w:r>
          </w:hyperlink>
        </w:p>
        <w:p>
          <w:pPr>
            <w:pStyle w:val="Contents2"/>
            <w:tabs>
              <w:tab w:val="clear" w:pos="8743"/>
              <w:tab w:val="right" w:pos="9026" w:leader="dot"/>
            </w:tabs>
            <w:rPr/>
          </w:pPr>
          <w:hyperlink w:anchor="__RefHeading___Toc9790061_73709187">
            <w:r>
              <w:rPr>
                <w:webHidden/>
                <w:rStyle w:val="IndexLink"/>
                <w:rtl w:val="true"/>
              </w:rPr>
              <w:t>بخش چهارم بررسی اشکال‌ها و ایرادها واهی بر حدیث ثقلین …</w:t>
            </w:r>
            <w:r>
              <w:rPr>
                <w:rStyle w:val="IndexLink"/>
                <w:rtl w:val="true"/>
              </w:rPr>
              <w:tab/>
            </w:r>
            <w:r>
              <w:rPr>
                <w:rStyle w:val="IndexLink"/>
              </w:rPr>
              <w:t>42</w:t>
            </w:r>
          </w:hyperlink>
        </w:p>
        <w:p>
          <w:pPr>
            <w:pStyle w:val="Contents3"/>
            <w:tabs>
              <w:tab w:val="clear" w:pos="8459"/>
              <w:tab w:val="right" w:pos="9026" w:leader="dot"/>
            </w:tabs>
            <w:rPr/>
          </w:pPr>
          <w:hyperlink w:anchor="__RefHeading___Toc9790063_73709187">
            <w:r>
              <w:rPr>
                <w:webHidden/>
                <w:rStyle w:val="IndexLink"/>
                <w:rtl w:val="true"/>
              </w:rPr>
              <w:t>اشکال‌ها و ایرادها …</w:t>
            </w:r>
            <w:r>
              <w:rPr>
                <w:rStyle w:val="IndexLink"/>
                <w:rtl w:val="true"/>
              </w:rPr>
              <w:tab/>
            </w:r>
            <w:r>
              <w:rPr>
                <w:rStyle w:val="IndexLink"/>
              </w:rPr>
              <w:t>42</w:t>
            </w:r>
          </w:hyperlink>
        </w:p>
        <w:p>
          <w:pPr>
            <w:pStyle w:val="Contents3"/>
            <w:tabs>
              <w:tab w:val="clear" w:pos="8459"/>
              <w:tab w:val="right" w:pos="9026" w:leader="dot"/>
            </w:tabs>
            <w:rPr/>
          </w:pPr>
          <w:hyperlink w:anchor="__RefHeading___Toc9790065_73709187">
            <w:r>
              <w:rPr>
                <w:webHidden/>
                <w:rStyle w:val="IndexLink"/>
                <w:rtl w:val="true"/>
              </w:rPr>
              <w:t>تضعیف حدیث …</w:t>
            </w:r>
            <w:r>
              <w:rPr>
                <w:rStyle w:val="IndexLink"/>
                <w:rtl w:val="true"/>
              </w:rPr>
              <w:tab/>
            </w:r>
            <w:r>
              <w:rPr>
                <w:rStyle w:val="IndexLink"/>
              </w:rPr>
              <w:t>42</w:t>
            </w:r>
          </w:hyperlink>
        </w:p>
        <w:p>
          <w:pPr>
            <w:pStyle w:val="Contents3"/>
            <w:tabs>
              <w:tab w:val="clear" w:pos="8459"/>
              <w:tab w:val="right" w:pos="9026" w:leader="dot"/>
            </w:tabs>
            <w:rPr/>
          </w:pPr>
          <w:hyperlink w:anchor="__RefHeading___Toc9790067_73709187">
            <w:r>
              <w:rPr>
                <w:webHidden/>
                <w:rStyle w:val="IndexLink"/>
                <w:rtl w:val="true"/>
              </w:rPr>
              <w:t>ناشناخته بودن متن حدیث …</w:t>
            </w:r>
            <w:r>
              <w:rPr>
                <w:rStyle w:val="IndexLink"/>
                <w:rtl w:val="true"/>
              </w:rPr>
              <w:tab/>
            </w:r>
            <w:r>
              <w:rPr>
                <w:rStyle w:val="IndexLink"/>
              </w:rPr>
              <w:t>46</w:t>
            </w:r>
          </w:hyperlink>
        </w:p>
        <w:p>
          <w:pPr>
            <w:pStyle w:val="Contents3"/>
            <w:tabs>
              <w:tab w:val="clear" w:pos="8459"/>
              <w:tab w:val="right" w:pos="9026" w:leader="dot"/>
            </w:tabs>
            <w:rPr/>
          </w:pPr>
          <w:hyperlink w:anchor="__RefHeading___Toc9790069_73709187">
            <w:r>
              <w:rPr>
                <w:webHidden/>
                <w:rStyle w:val="IndexLink"/>
                <w:rtl w:val="true"/>
              </w:rPr>
              <w:t>تحریف حدیث …</w:t>
            </w:r>
            <w:r>
              <w:rPr>
                <w:rStyle w:val="IndexLink"/>
                <w:rtl w:val="true"/>
              </w:rPr>
              <w:tab/>
            </w:r>
            <w:r>
              <w:rPr>
                <w:rStyle w:val="IndexLink"/>
              </w:rPr>
              <w:t>47</w:t>
            </w:r>
          </w:hyperlink>
        </w:p>
        <w:p>
          <w:pPr>
            <w:pStyle w:val="Contents3"/>
            <w:tabs>
              <w:tab w:val="clear" w:pos="8459"/>
              <w:tab w:val="right" w:pos="9026" w:leader="dot"/>
            </w:tabs>
            <w:rPr/>
          </w:pPr>
          <w:hyperlink w:anchor="__RefHeading___Toc9790071_73709187">
            <w:r>
              <w:rPr>
                <w:webHidden/>
                <w:rStyle w:val="IndexLink"/>
                <w:rtl w:val="true"/>
              </w:rPr>
              <w:t>معارضه با احادیث دیگر …</w:t>
            </w:r>
            <w:r>
              <w:rPr>
                <w:rStyle w:val="IndexLink"/>
                <w:rtl w:val="true"/>
              </w:rPr>
              <w:tab/>
            </w:r>
            <w:r>
              <w:rPr>
                <w:rStyle w:val="IndexLink"/>
              </w:rPr>
              <w:t>51</w:t>
            </w:r>
          </w:hyperlink>
        </w:p>
        <w:p>
          <w:pPr>
            <w:pStyle w:val="Contents3"/>
            <w:tabs>
              <w:tab w:val="clear" w:pos="8459"/>
              <w:tab w:val="right" w:pos="9026" w:leader="dot"/>
            </w:tabs>
            <w:rPr/>
          </w:pPr>
          <w:hyperlink w:anchor="__RefHeading___Toc9790073_73709187">
            <w:r>
              <w:rPr>
                <w:webHidden/>
                <w:rStyle w:val="IndexLink"/>
                <w:rtl w:val="true"/>
              </w:rPr>
              <w:t>تکذیب حدیث …</w:t>
            </w:r>
            <w:r>
              <w:rPr>
                <w:rStyle w:val="IndexLink"/>
                <w:rtl w:val="true"/>
              </w:rPr>
              <w:tab/>
            </w:r>
            <w:r>
              <w:rPr>
                <w:rStyle w:val="IndexLink"/>
              </w:rPr>
              <w:t>53</w:t>
            </w:r>
          </w:hyperlink>
        </w:p>
        <w:p>
          <w:pPr>
            <w:pStyle w:val="Contents2"/>
            <w:tabs>
              <w:tab w:val="clear" w:pos="8743"/>
              <w:tab w:val="right" w:pos="9026" w:leader="dot"/>
            </w:tabs>
            <w:rPr/>
          </w:pPr>
          <w:hyperlink w:anchor="__RefHeading___Toc9790075_73709187">
            <w:r>
              <w:rPr>
                <w:webHidden/>
                <w:rStyle w:val="IndexLink"/>
                <w:rtl w:val="true"/>
              </w:rPr>
              <w:t>کتاب نامه …</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76_95871"/>
      <w:bookmarkStart w:id="1" w:name="pg11776_95871"/>
      <w:bookmarkEnd w:id="1"/>
    </w:p>
    <w:p>
      <w:pPr>
        <w:pStyle w:val="Heading2"/>
        <w:numPr>
          <w:ilvl w:val="1"/>
          <w:numId w:val="1"/>
        </w:numPr>
        <w:rPr/>
      </w:pPr>
      <w:bookmarkStart w:id="2" w:name="pg11776_95871"/>
      <w:bookmarkStart w:id="3" w:name="__RefHeading___Toc979002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 ترجمه و ویرایش هیئت تحریریه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فی‌الاعتقادات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علی الحسینی‌المیلانی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۳۰۴۲۱۷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۱۸۱۲۱۶۵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90023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76_95875"/>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والصّلاة والسّلام علی سیّدنا ونبیّنا محمّد وآله الطیّبین الطّاهرین، ولعنة اللَّه علی أعدائهم أجمعین من الأوّلین والآخرین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9790025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 xml:space="preserve">یکی از احادیث معروفی که شیعه و سنّی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منابع بسیاری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کتاب صحیح به سند خود، از جابر بن عبداللَّه انصاری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تَرَکْتُ فِیکُمْ ما إنْ أَخَذْتُمْ بِهِ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اللَّهِ وَعِتْرَتِی أهْلَ بَیْتِی</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گذاشتم که اگر بدان تمسّک</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که خاندان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تِرمذی در صحیح خود با سند دیگری از زید بن ارقم نقل می‌کند که رسول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ما إنْ تَمَسَّکْتُمْ بِهِ لَنْ تَضِلُّوا بَعْدی،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مِنَ السَّماءِ إلَی الأرْضِ، وَعِتْرَتِی أهْلُ بَیْتِی، وَلَنْ یَفْتَرِقَا حَتّی یَرِدَا عَلَیَّ الْحَوْضَ، فَانْظُرُوا کَیْفَ تَخْلُفُونی فِیهِما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راستی که من در میان شما چیزی را به جا می‌گذارم که اگر بدان چنگ بزنید هرگز بعد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از دیگری باعظمت‌تر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ریسمانی آویخته از آسمان به زمین است، و عترت و خاندان من، و این دو هرگز از یکدیگر جدا نمی‌شوند تا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نمایید که بعد از من در حقّ آن دو چگونه رفتار خواهید داشت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در زمره روایاتی است که از دو صحابی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پیامبر خدا صلّی اللَّه علیه وآله در کتاب صحیح ترمِذی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به این حدیث شریف عمل می‌شد و با مصادیق صحیحش تطبیق می‌گردید، هرگز چنین اختلافی بین امّت اسلام واقع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فراخوانی و دعوت به وحدت اسلامی و کنار گذاشتن اختلافات موجود میان فرقه‌های اسلامی، از اموری است که مورد اهتمام اندیشمندان اصلاح‌گر مسلمان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آنان برای دست‌یابی به این هدف، راه‌ها، پیشنهادها و نظریه‌هایی ارائه کرده‌اند؛ ولی حدیث شریف ثقلین بهترین وسیله برای اتّفاق و گرد هم آمدن مسلمانان می‌باشد؛ چرا که این حدیث از طرفی مورد پذیرش همه فرقه‌های اسلامی است؛ و از طرف دیگر مدلول و معنای آن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در این زمینه است که در چهار بخش به بررسی و تحقیق این حدیث شریف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واژگان 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راویان حدیث؛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دلالت‌های حدیث؛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اشکال‌ها و ایرادهای واهی</w:t>
      </w:r>
      <w:r>
        <w:rPr>
          <w:rFonts w:eastAsia="IRNazanin" w:cs="IRNazanin"/>
          <w:color w:val="111111"/>
          <w:sz w:val="28"/>
          <w:szCs w:val="28"/>
          <w:rtl w:val="true"/>
          <w:lang w:bidi="fa-IR"/>
        </w:rPr>
        <w:t>.</w:t>
      </w:r>
      <w:bookmarkStart w:id="10" w:name="pg11776_95878"/>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11" w:name="__RefHeading___Toc9790027_73709187"/>
      <w:bookmarkStart w:id="12" w:name="_Toc4"/>
      <w:bookmarkEnd w:id="11"/>
      <w:r>
        <w:rPr>
          <w:rtl w:val="true"/>
        </w:rPr>
        <w:t>بخش یکم پژوهشی در واژگان حدیث ثقلین …</w:t>
      </w:r>
      <w:bookmarkEnd w:id="12"/>
    </w:p>
    <w:p>
      <w:pPr>
        <w:pStyle w:val="Heading3"/>
        <w:numPr>
          <w:ilvl w:val="2"/>
          <w:numId w:val="1"/>
        </w:numPr>
        <w:rPr/>
      </w:pPr>
      <w:bookmarkStart w:id="13" w:name="__RefHeading___Toc9790029_73709187"/>
      <w:bookmarkStart w:id="14" w:name="_Toc5"/>
      <w:bookmarkEnd w:id="13"/>
      <w:r>
        <w:rPr>
          <w:rtl w:val="true"/>
        </w:rPr>
        <w:t xml:space="preserve">واژه </w:t>
      </w:r>
      <w:r>
        <w:rPr>
          <w:rtl w:val="true"/>
        </w:rPr>
        <w:t>«</w:t>
      </w:r>
      <w:r>
        <w:rPr>
          <w:rtl w:val="true"/>
        </w:rPr>
        <w:t>ثقل</w:t>
      </w:r>
      <w:r>
        <w:rPr>
          <w:rtl w:val="true"/>
        </w:rPr>
        <w:t xml:space="preserve">» </w:t>
      </w:r>
      <w:r>
        <w:rPr>
          <w:rtl w:val="true"/>
        </w:rPr>
        <w:t>از نظر لغوی …</w:t>
      </w:r>
      <w:bookmarkEnd w:id="14"/>
    </w:p>
    <w:p>
      <w:pPr>
        <w:pStyle w:val="BookText"/>
        <w:rPr/>
      </w:pPr>
      <w:r>
        <w:rPr>
          <w:rFonts w:ascii="IRNazanin" w:hAnsi="IRNazanin" w:eastAsia="IRNazanin"/>
          <w:color w:val="111111"/>
          <w:sz w:val="28"/>
          <w:sz w:val="28"/>
          <w:szCs w:val="28"/>
          <w:rtl w:val="true"/>
          <w:lang w:bidi="fa-IR"/>
        </w:rPr>
        <w:t xml:space="preserve">این حدیث شریف،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ثَقَلَیْن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 ثَقَل در لغت به معنای متاعی است که مسافر با خود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عدّه‌ای از محدّثان و لغویان، این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کسر ثاء و سکون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کرده‌اند، که در این صورت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ثِقْل در لغت به معنای بار سنگین و گنج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نظر می‌رسد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به فتح ثاء و قاف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در کتاب القاموس المحیط می‌نویسد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متاع و کالای مسافر و نیز هر چیز نفیسی را که پنهان و محفوظش می‌دارند می‌باشد؛ و حدیثی که از پیامبر خدا صلی اللَّه علیه وآله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همین لغت است</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این که ما ضبط نخست را بر ضبط دوم ترجیح دادیم به این جهت است که تناسب ضبط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موقعیّتی که این حدیث شریف از رسول خدا صلی اللَّه علیه وآله صادر گردیده بیشتر است؛ چرا که مسافری که از شهری به شهر دیگری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هرگز قصد بازگشت به آن شهر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اثاثیه زندگی خود را می‌برد، و از آن جا که حمل و نقل در آن زمان به سختی و مشقّت انجام می‌گرفت و انسان نمی‌توانست تمام لوازم و اثاثیه زندگی را از جایی به جایی ببرد، ناگزیر در هنگام کوچ، به برداشتن گران‌بهاترین و نفیس‌ترین دارایی خود اکتفا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حدیث ثقلین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دعیت فأجبت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من فرا خوانده شده‌ام و به این فراخوانی پاسخ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یوشک أن ادعی فاجیب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است که فرا خوانده شده و به آن پاسخ مثبت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آن حضرت با این سخنان، از نزدیکی رحلت جانگدازش خبر می‌دهد؛ از این رو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تارکٌ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باقی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قرار گرفتن آن حضرت در موقعیّت سفر آخرت، اقتضا می‌کند که عزیزترین و گران‌بهاترین اشیای خود را که قرآن و عترت است با خود ببرد؛ ولی به مقتضای رأفت و لطفی که بر امّت دارد، و از آن جایی که بر ماندگاری این دین حرص می‌ورزد، این گران‌بهاترین اشیای خود را که در طول حیات پربرکتش، نهایت اعتنا و توجّه به آن‌ها داشت، در بین امّت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 چه را که به جهت مسافرت باید از این دار فانی با خود ببرد، به جهت رأفت و محبّت بی‌دریغی که به امّت دارد در بین آن‌ها باقی گذارده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دو چیز گران‌بها در بین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این گونه توصیه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تمسّکتم بهما لن تضلّوا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 که به آن‌ها تمسّک کنید، هرگز گمراه نخواهید شد</w:t>
      </w:r>
      <w:r>
        <w:rPr>
          <w:rFonts w:eastAsia="IRNazanin" w:cs="IRNazanin"/>
          <w:color w:val="111111"/>
          <w:sz w:val="28"/>
          <w:szCs w:val="28"/>
          <w:rtl w:val="true"/>
          <w:lang w:bidi="fa-IR"/>
        </w:rPr>
        <w:t>.</w:t>
      </w:r>
      <w:bookmarkStart w:id="15" w:name="pg11776_95881"/>
    </w:p>
    <w:p>
      <w:pPr>
        <w:pStyle w:val="BookText"/>
        <w:rPr/>
      </w:pPr>
      <w:bookmarkEnd w:id="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از این رو غرض این است که دو گوهر نفیس و گران‌بها در میان امّت باقی بماند تا امّت پس از آن حضرت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قراین و تناسب‌های موجود در حدیث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دارد</w:t>
      </w:r>
      <w:r>
        <w:rPr>
          <w:rFonts w:eastAsia="IRNazanin" w:cs="IRNazanin"/>
          <w:color w:val="111111"/>
          <w:sz w:val="28"/>
          <w:szCs w:val="28"/>
          <w:rtl w:val="true"/>
          <w:lang w:bidi="fa-IR"/>
        </w:rPr>
        <w:t>.</w:t>
      </w:r>
    </w:p>
    <w:p>
      <w:pPr>
        <w:pStyle w:val="Heading3"/>
        <w:numPr>
          <w:ilvl w:val="2"/>
          <w:numId w:val="1"/>
        </w:numPr>
        <w:rPr/>
      </w:pPr>
      <w:bookmarkStart w:id="16" w:name="__RefHeading___Toc9790031_73709187"/>
      <w:bookmarkStart w:id="17" w:name="_Toc6"/>
      <w:bookmarkEnd w:id="16"/>
      <w:r>
        <w:rPr>
          <w:rtl w:val="true"/>
        </w:rPr>
        <w:t>بررسی واژگان دیگر …</w:t>
      </w:r>
      <w:bookmarkEnd w:id="17"/>
    </w:p>
    <w:p>
      <w:pPr>
        <w:pStyle w:val="BookText"/>
        <w:rPr/>
      </w:pPr>
      <w:r>
        <w:rPr>
          <w:rFonts w:ascii="IRNazanin" w:hAnsi="IRNazanin" w:eastAsia="IRNazanin"/>
          <w:color w:val="111111"/>
          <w:sz w:val="28"/>
          <w:sz w:val="28"/>
          <w:szCs w:val="28"/>
          <w:rtl w:val="true"/>
          <w:lang w:bidi="fa-IR"/>
        </w:rPr>
        <w:t>همچنان که ملاحظه نمودید، در نقل نخست این گونه آمده است که پیامبر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إنْ أَخَذْتُمْ بِهِما لَنْ 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 بر نقل دوم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إنْ تَمَسَّکْتُمْ بِهِمَا لن 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متن در کتاب‌های دیگری نیز غیر از تِرمذی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تحقیقی که انجام شده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عبارتی که مشتمل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مدارک زیر آمده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 بن حنبل، مسند ابن راهویه، طبقات ابن سعد، صحیح تِرمذی، مسند ابی یَعْلی، المعجم الکبیر طبرانی، مصابیح السنّه بغوی، جامع الاصول ابن اثیر و مصادر دیگر</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عبد بن حمید، تفسیر الدرّ المنثور، الجامع الصغیر و احیاء المَیْت موجود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با مراجعه به کتاب‌های لغت درمی‌یابیم که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تبعیّت و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متن روایات ابن ابی شیبه در کتاب المصنَّف آمده است، به معنای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در ادامه نقل واژگان حدیث ثقلین، با نقل دیگری رو به رو می‌شویم و آن وجود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این حدیث را این گونه نقل می‌کند که پیامبر خدا صلی اللَّه علیه وآله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ترکت فیکم ما لن تضلّوا بعدی إن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من در بین شما چیزی را باقی گذاردم که اگر پس از من به آن تمسّک کردید،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حدیث، لغت عربی و استعمالات فصیح همان معنای تمسّک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شاهد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حدیث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روایتی است که در کتاب‌های شیعه و سنّی آمده است که امام صادق علیه السلام در تفسیر آیه مبارکه‌ای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همگی به ریسمان خدا تمسّک کرده و پراکنده نشوید؛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حَبْلُ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همان ریسمان خداوند هستیم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امام صادق علیه السلام در منابع اهل تسنّن؛ از جمله تفسیر ثعلبی و الصواعق المحرقه آمده است </w:t>
      </w:r>
      <w:r>
        <w:rPr>
          <w:rStyle w:val="FootnoteAnchor"/>
          <w:rtl w:val="true"/>
        </w:rPr>
        <w:footnoteReference w:id="11"/>
      </w:r>
      <w:r>
        <w:rPr>
          <w:rFonts w:ascii="IRNazanin" w:hAnsi="IRNazanin" w:eastAsia="IRNazanin"/>
          <w:color w:val="111111"/>
          <w:sz w:val="28"/>
          <w:sz w:val="28"/>
          <w:szCs w:val="28"/>
          <w:rtl w:val="true"/>
          <w:lang w:bidi="fa-IR"/>
        </w:rPr>
        <w:t>و آن گاه که به التفسیر الکبیر فخر رازی در ذیل این آیه مبارکه، و نیز به تفسیر الخازن و تفاسیر دیگر مراجعه کنیم،</w:t>
      </w:r>
      <w:bookmarkStart w:id="18" w:name="pg11776_95884"/>
    </w:p>
    <w:p>
      <w:pPr>
        <w:pStyle w:val="BookText"/>
        <w:rPr/>
      </w:pPr>
      <w:bookmarkEnd w:id="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مشاهده خواهیم کرد که آنان در هنگام تفسیر این آیه، حدیث ثقلین را متذکّر می‌شوند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البته حاکم نیشابوری نیز در المستدرک به سندی صحیح همین گونه نقل کرده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وجوب تبعیّت و پیروی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هیچ تأمّل و نزاعی امامت و خلافت ثابت خواهد شد؛ در نتیجه علی و اهل بیت علیهم السلام خلفای رسول خدا صلی اللَّه علیه وآله بعد از آن حضرت می‌باشند</w:t>
      </w:r>
      <w:r>
        <w:rPr>
          <w:rFonts w:eastAsia="IRNazanin" w:cs="IRNazanin"/>
          <w:color w:val="111111"/>
          <w:sz w:val="28"/>
          <w:szCs w:val="28"/>
          <w:rtl w:val="true"/>
          <w:lang w:bidi="fa-IR"/>
        </w:rPr>
        <w:t>.</w:t>
      </w:r>
    </w:p>
    <w:p>
      <w:pPr>
        <w:pStyle w:val="Heading3"/>
        <w:numPr>
          <w:ilvl w:val="2"/>
          <w:numId w:val="1"/>
        </w:numPr>
        <w:rPr/>
      </w:pPr>
      <w:bookmarkStart w:id="19" w:name="__RefHeading___Toc9790033_73709187"/>
      <w:bookmarkStart w:id="20" w:name="_Toc7"/>
      <w:bookmarkEnd w:id="19"/>
      <w:r>
        <w:rPr>
          <w:rtl w:val="true"/>
        </w:rPr>
        <w:t>نکته‌ای جالب …</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این که در بعضی از متون حدیث ثقلین،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 در مدّعای شیعه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را احمد بن حنبل در مسند، ابن ابی عاصم در کتاب السنّه و طبرانی در المعجم الکبیر آورده‌اند</w:t>
      </w:r>
      <w:r>
        <w:rPr>
          <w:rFonts w:eastAsia="IRNazanin" w:cs="IRNazanin"/>
          <w:color w:val="111111"/>
          <w:sz w:val="28"/>
          <w:szCs w:val="28"/>
          <w:rtl w:val="true"/>
          <w:lang w:bidi="fa-IR"/>
        </w:rPr>
        <w:t xml:space="preserve">. </w:t>
      </w:r>
      <w:r>
        <w:rPr>
          <w:rStyle w:val="FootnoteAnchor"/>
          <w:rtl w:val="true"/>
        </w:rPr>
        <w:footnoteReference w:id="14"/>
      </w:r>
      <w:bookmarkStart w:id="21" w:name="pg11776_95885"/>
    </w:p>
    <w:p>
      <w:pPr>
        <w:pStyle w:val="BookText"/>
        <w:rPr/>
      </w:pPr>
      <w:bookmarkEnd w:id="2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حافظ هیثمی، بعد از نقل این حدیث از کتاب المعجم الکبیر طبرانی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رجال سند آن مورد وثوق و اعتماد هستند و جلال الدّین سیوطی نیز پس از نقل روایت، به صحّت سند آن تصریح می‌نماید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نکته لطیف‌تر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عبدالرؤوف مَناوی مصری، در کتاب فیض القدیر فی شرح الجامع الصّغیر، در شرح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رسول خدا صلی اللَّه علیه وآله همان اصحاب کسائی هستند که خداوند متعال هر گونه پلیدی را از آن‌ها دور کرده و آنان را به طور کامل پاک فرموده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ملاحظه می‌فرمایید که نتیجه الفاظ مختلف حدیث ثقلین، تعیین امام و خلیفه بعد از رسول خدا صلی اللَّه علیه وآله و بیان‌گر منصب خلافت و امامت خواهد بود</w:t>
      </w:r>
      <w:r>
        <w:rPr>
          <w:rFonts w:eastAsia="IRNazanin" w:cs="IRNazanin"/>
          <w:color w:val="111111"/>
          <w:sz w:val="28"/>
          <w:szCs w:val="28"/>
          <w:rtl w:val="true"/>
          <w:lang w:bidi="fa-IR"/>
        </w:rPr>
        <w:t>.</w:t>
      </w:r>
    </w:p>
    <w:p>
      <w:pPr>
        <w:pStyle w:val="Heading3"/>
        <w:numPr>
          <w:ilvl w:val="2"/>
          <w:numId w:val="1"/>
        </w:numPr>
        <w:rPr/>
      </w:pPr>
      <w:bookmarkStart w:id="22" w:name="__RefHeading___Toc9790035_73709187"/>
      <w:bookmarkStart w:id="23" w:name="_Toc8"/>
      <w:bookmarkEnd w:id="22"/>
      <w:r>
        <w:rPr>
          <w:rtl w:val="true"/>
        </w:rPr>
        <w:t>نتیجه بحث …</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سخن این که حدیث ثقلین گرچه به متن‌های گوناگون نقل شده است؛ ولی تمامیِ آن‌ها مفید یک معنا بوده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بین این متون، دلالت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صریح‌تر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که هیچ اختلافی در این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متنی در دلالت بر امامت و خلافت از این متن صریح‌تر است، آن جا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تارک فیکم خلیفتین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تمسّکتم بهما لن تضلّوا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من در بین شما دو جانشین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آن دو تمسّک کنید،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جا درمی‌یابیم که قرآن کریم و روایات صادره از رسول خدا صلی اللَّه علیه وآله چگونه یکدیگر را تصدیق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همگی به ریسمان خدا تمسّک کنید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وآله نیز در حدیث ثقلین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 بعدی أبداً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چیز گران‌بها در بین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آن‌ها تمسّک کنید، هرگز گمراه نخواهید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که قرآن کریم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تمسّک به آن امر می‌فرماید، رسول خدا صلی اللَّه علیه وآله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تمسّک به آن دستور می‌دهد</w:t>
      </w:r>
      <w:r>
        <w:rPr>
          <w:rFonts w:eastAsia="IRNazanin" w:cs="IRNazanin"/>
          <w:color w:val="111111"/>
          <w:sz w:val="28"/>
          <w:szCs w:val="28"/>
          <w:rtl w:val="true"/>
          <w:lang w:bidi="fa-IR"/>
        </w:rPr>
        <w:t>.</w:t>
      </w:r>
      <w:bookmarkStart w:id="24" w:name="pg11776_95888"/>
    </w:p>
    <w:p>
      <w:pPr>
        <w:pStyle w:val="BookText"/>
        <w:rPr/>
      </w:pPr>
      <w:bookmarkEnd w:id="2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2"/>
        <w:numPr>
          <w:ilvl w:val="1"/>
          <w:numId w:val="1"/>
        </w:numPr>
        <w:rPr/>
      </w:pPr>
      <w:bookmarkStart w:id="25" w:name="__RefHeading___Toc9790037_73709187"/>
      <w:bookmarkStart w:id="26" w:name="_Toc9"/>
      <w:bookmarkEnd w:id="25"/>
      <w:r>
        <w:rPr>
          <w:rtl w:val="true"/>
        </w:rPr>
        <w:t>بخش دوم نگاه به راویان حدیث ثقلین …</w:t>
      </w:r>
      <w:bookmarkEnd w:id="26"/>
    </w:p>
    <w:p>
      <w:pPr>
        <w:pStyle w:val="Heading3"/>
        <w:numPr>
          <w:ilvl w:val="2"/>
          <w:numId w:val="1"/>
        </w:numPr>
        <w:rPr/>
      </w:pPr>
      <w:bookmarkStart w:id="27" w:name="__RefHeading___Toc9790039_73709187"/>
      <w:bookmarkStart w:id="28" w:name="_Toc10"/>
      <w:bookmarkEnd w:id="27"/>
      <w:r>
        <w:rPr>
          <w:rtl w:val="true"/>
        </w:rPr>
        <w:t>راویان حدیث ثقلین …</w:t>
      </w:r>
      <w:bookmarkEnd w:id="28"/>
    </w:p>
    <w:p>
      <w:pPr>
        <w:pStyle w:val="BookText"/>
        <w:rPr/>
      </w:pPr>
      <w:r>
        <w:rPr>
          <w:rFonts w:ascii="IRNazanin" w:hAnsi="IRNazanin" w:eastAsia="IRNazanin"/>
          <w:color w:val="111111"/>
          <w:sz w:val="28"/>
          <w:sz w:val="28"/>
          <w:szCs w:val="28"/>
          <w:rtl w:val="true"/>
          <w:lang w:bidi="fa-IR"/>
        </w:rPr>
        <w:t>حدیث معروف و مشهور ثقلین، توسط راویان بسیاری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رسول خدا صلی اللَّه علیه وآله، بیش از سی نفر حدیث ثقلین را از آن حضرت نقل کرده‌اند که ما عدّه‌ای از آن‌ها را نام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سبط اکبر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بن تیهان؛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سریحه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w:t>
      </w:r>
      <w:bookmarkStart w:id="29" w:name="pg11776_95889"/>
    </w:p>
    <w:p>
      <w:pPr>
        <w:pStyle w:val="BookText"/>
        <w:rPr/>
      </w:pPr>
      <w:bookmarkEnd w:id="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ابوسعید خُدْری؛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پاره تن رسول خدا صلی اللَّه علیه وآله؛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 امّ المؤمنین؛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خواهر امیرالمؤمنین علیه السلام</w:t>
      </w:r>
      <w:r>
        <w:rPr>
          <w:rFonts w:eastAsia="IRNazanin" w:cs="IRNazanin"/>
          <w:color w:val="111111"/>
          <w:sz w:val="28"/>
          <w:szCs w:val="28"/>
          <w:rtl w:val="true"/>
          <w:lang w:bidi="fa-IR"/>
        </w:rPr>
        <w:t>.</w:t>
      </w:r>
    </w:p>
    <w:p>
      <w:pPr>
        <w:pStyle w:val="Heading3"/>
        <w:numPr>
          <w:ilvl w:val="2"/>
          <w:numId w:val="1"/>
        </w:numPr>
        <w:rPr/>
      </w:pPr>
      <w:bookmarkStart w:id="30" w:name="__RefHeading___Toc9790041_73709187"/>
      <w:bookmarkStart w:id="31" w:name="_Toc11"/>
      <w:bookmarkEnd w:id="30"/>
      <w:r>
        <w:rPr>
          <w:rtl w:val="true"/>
        </w:rPr>
        <w:t>حدیث ثقلین به روایت پیشوایان مشهور اهل تسنّن …</w:t>
      </w:r>
      <w:bookmarkEnd w:id="31"/>
    </w:p>
    <w:p>
      <w:pPr>
        <w:pStyle w:val="BookText"/>
        <w:rPr/>
      </w:pPr>
      <w:r>
        <w:rPr>
          <w:rFonts w:ascii="IRNazanin" w:hAnsi="IRNazanin" w:eastAsia="IRNazanin"/>
          <w:color w:val="111111"/>
          <w:sz w:val="28"/>
          <w:sz w:val="28"/>
          <w:szCs w:val="28"/>
          <w:rtl w:val="true"/>
          <w:lang w:bidi="fa-IR"/>
        </w:rPr>
        <w:t>البتّه در طول قرون متمادی، صدها نفر از مشاهیر، مفسّران، محدّثان، مورّخان و راوی‌شناسان اهل تسنّن، حدیث ثقلین را به اسانید خود از اصحاب رسول خدا صلی اللَّه علیه وآله نقل کرده‌اند که به نام پنجاه نفر از آنان اکتفا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مسروق ثوری؛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اعمش؛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نویسنده سیره؛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نویسنده الطبقات الکبری؛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ابن ابی شیبه، نویسنده المصنَّف؛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راهویه، نویسنده المسند؛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المسند؛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نگارنده المسند؛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قُشیری، نگارنده الصحیح؛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قزوینی، نگارنده سنن المصطفی، یکی از صحاح ششگانه؛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سجستانی، نگارنده السّنن، یکی از صحاح ششگانه؛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نگارنده الصحیح؛</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عاصم، نگارنده کتاب السنّه؛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بزّار، نگارنده المسند؛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نگارنده السنن؛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موصلی، نگارنده المسند؛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نویسنده تاریخ و تفسیر؛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طبرانی، نویسنده المعجم الکبیر، المعجم الأوسط</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 المعجم الصغیر؛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دارقُطْنی بغدادی، پیشوای معروف؛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نگارنده المستدرک؛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اصفهانی، نویسنده کتاب‌های معروف؛</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بیهقی، نگارنده السنن الکبری؛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نگارنده الاستیعاب؛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نگارنده تاریخ بغداد؛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نویسنده مصابیح السنّه؛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عبدری، نویسنده الجمع بین الصحاح الستّه؛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نویسنده الشفاء؛</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دمشقی، نویسنده تاریخ مدینة دمشق؛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نویسنده اسد الغابه؛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نویسنده التفسیر الکبیر؛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ضیاء مَقْدِسی، نویسنده المختاره؛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زکریّا نَوَوی، شارح صحیح مسلم؛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ابوالحَجّاج مِزّی، نگارنده تهذیب الکمال؛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ذهبی، نگارنده کتاب‌های معروف؛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 نگارنده تفسیر و تاریخ؛</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هیثمی، نگارنده مجمع الزوائد؛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نگارنده کتاب‌های معروف؛</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قسطلانی، شارح صحیح بُخاری؛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صالحی دمشقی، شاگرد جلال الدّین سیوطی، نویسنده سبل الهُدی والرشاد؛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نگارنده کتاب‌های معروف و معتبر نزد عامّه؛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ابن طولون دمشقی؛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ابن حجر مکّی، نویسنده الصواعق المحرقه؛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نگارنده کنز العمّال؛</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هروی، نویسنده مرقاة المفاتیح فی شرح مشکاة المصابیح؛</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عبدالرؤوف مَناوی، نویسنده فیض القدیر فی شرح الجامع الصغیر؛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نویسنده السیرة الحلبیّه؛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دَحْلان، نگارنده السیرة الدحلانیّه؛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علی ناصف، نگارنده التاج الجامع للاصول؛</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نبهانی، نویسنده کتاب‌های متعدد؛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پوری هندی، شارح صحیح 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اینان پنجاه تن از مشاهیر اهل تسنّن بودند که در قرون مختلف و متمادی حدیث ثقلین را روایت کرده‌اند و این تعداد،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شریف از بزرگان و مشاهیر آن‌هاست</w:t>
      </w:r>
      <w:r>
        <w:rPr>
          <w:rFonts w:eastAsia="IRNazanin" w:cs="IRNazanin"/>
          <w:color w:val="111111"/>
          <w:sz w:val="28"/>
          <w:szCs w:val="28"/>
          <w:rtl w:val="true"/>
          <w:lang w:bidi="fa-IR"/>
        </w:rPr>
        <w:t>.</w:t>
      </w:r>
      <w:bookmarkStart w:id="32" w:name="pg11776_95894"/>
    </w:p>
    <w:p>
      <w:pPr>
        <w:pStyle w:val="BookText"/>
        <w:rPr/>
      </w:pPr>
      <w:bookmarkEnd w:id="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2"/>
        <w:numPr>
          <w:ilvl w:val="1"/>
          <w:numId w:val="1"/>
        </w:numPr>
        <w:rPr/>
      </w:pPr>
      <w:bookmarkStart w:id="33" w:name="__RefHeading___Toc9790043_73709187"/>
      <w:bookmarkStart w:id="34" w:name="_Toc12"/>
      <w:bookmarkEnd w:id="33"/>
      <w:r>
        <w:rPr>
          <w:rtl w:val="true"/>
        </w:rPr>
        <w:t>بررسی دلالت های حدیث ثقلین حدیث ثقلین …</w:t>
      </w:r>
      <w:bookmarkEnd w:id="34"/>
    </w:p>
    <w:p>
      <w:pPr>
        <w:pStyle w:val="Heading3"/>
        <w:numPr>
          <w:ilvl w:val="2"/>
          <w:numId w:val="1"/>
        </w:numPr>
        <w:rPr/>
      </w:pPr>
      <w:bookmarkStart w:id="35" w:name="__RefHeading___Toc9790045_73709187"/>
      <w:bookmarkStart w:id="36" w:name="_Toc13"/>
      <w:bookmarkEnd w:id="35"/>
      <w:r>
        <w:rPr>
          <w:rtl w:val="true"/>
        </w:rPr>
        <w:t>حدیث ثقلین بیان‌گر امامت و خلافت …</w:t>
      </w:r>
      <w:bookmarkEnd w:id="36"/>
    </w:p>
    <w:p>
      <w:pPr>
        <w:pStyle w:val="BookText"/>
        <w:rPr/>
      </w:pPr>
      <w:r>
        <w:rPr>
          <w:rFonts w:ascii="IRNazanin" w:hAnsi="IRNazanin" w:eastAsia="IRNazanin"/>
          <w:color w:val="111111"/>
          <w:sz w:val="28"/>
          <w:sz w:val="28"/>
          <w:szCs w:val="28"/>
          <w:rtl w:val="true"/>
          <w:lang w:bidi="fa-IR"/>
        </w:rPr>
        <w:t>ما پیش‌تر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کردیم و روشن شد که این حدیث شریف، بیان‌گر خلافت و امامت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بیان شد که این حدیث شریف به جهت وجود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امامت و خلافت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 واژگانی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از این قبیل بدین گونه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الفاظ دلالت بر وجوب تبعیّت، پیروی و اطاعت مطلق و بدون قید و شرط می‌نمایند، ناگزیر مفاد حدیث به دلالت التزامی بیان‌گر امامت و خلافت خواهد بود؛ زیرا شکّی نیست که بین اطاعت مطلق و امامت و خلافت، تلازم و همبستگی تامّ و غیر قابل انکار وجود دارد</w:t>
      </w:r>
      <w:r>
        <w:rPr>
          <w:rFonts w:eastAsia="IRNazanin" w:cs="IRNazanin"/>
          <w:color w:val="111111"/>
          <w:sz w:val="28"/>
          <w:szCs w:val="28"/>
          <w:rtl w:val="true"/>
          <w:lang w:bidi="fa-IR"/>
        </w:rPr>
        <w:t>.</w:t>
      </w:r>
      <w:bookmarkStart w:id="37" w:name="pg11776_95895"/>
    </w:p>
    <w:p>
      <w:pPr>
        <w:pStyle w:val="BookText"/>
        <w:rPr/>
      </w:pPr>
      <w:bookmarkEnd w:id="3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برای تثبیت آن چه بیان شد، می‌توان به بیانات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و مشاهیر اهل تسنّن مراجعه نمود؛ افرادی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در فیض القدیر فی شرح جامع الصغیر، ملّا علی قاری در المرقاة فی شرح المشکاة، و قاضی عیاض در نسیم الریاض و کتاب‌هایی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المواهب اللَّدُنّیّه، السراج المنیر فی شرح الجامع الصغیر، الصواعق المحرقه، جواهر العقدین و منابعی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نگارندگان این آثار، پس از شرح حدیث ثقلین تصریح نموده‌اند که طبق این حدیث پیامبر خدا صلی اللَّه علیه وآله مردم را به بهره بردن از هدایت‌های اهل بیت علیهم السلام، فراگیری از دانش آنان و پیروی از آن‌ها برانگیخت و به این امور دستور داد</w:t>
      </w:r>
      <w:r>
        <w:rPr>
          <w:rFonts w:eastAsia="IRNazanin" w:cs="IRNazanin"/>
          <w:color w:val="111111"/>
          <w:sz w:val="28"/>
          <w:szCs w:val="28"/>
          <w:rtl w:val="true"/>
          <w:lang w:bidi="fa-IR"/>
        </w:rPr>
        <w:t>.</w:t>
      </w:r>
    </w:p>
    <w:p>
      <w:pPr>
        <w:pStyle w:val="Heading3"/>
        <w:numPr>
          <w:ilvl w:val="2"/>
          <w:numId w:val="1"/>
        </w:numPr>
        <w:rPr/>
      </w:pPr>
      <w:bookmarkStart w:id="38" w:name="__RefHeading___Toc9790047_73709187"/>
      <w:bookmarkStart w:id="39" w:name="_Toc14"/>
      <w:bookmarkEnd w:id="38"/>
      <w:r>
        <w:rPr>
          <w:rtl w:val="true"/>
        </w:rPr>
        <w:t>دیدگاه بزرگان اهل سنّت در دلالت حدیث …</w:t>
      </w:r>
      <w:bookmarkEnd w:id="39"/>
    </w:p>
    <w:p>
      <w:pPr>
        <w:pStyle w:val="BookText"/>
        <w:rPr/>
      </w:pPr>
      <w:r>
        <w:rPr>
          <w:rFonts w:ascii="IRNazanin" w:hAnsi="IRNazanin" w:eastAsia="IRNazanin"/>
          <w:color w:val="111111"/>
          <w:sz w:val="28"/>
          <w:sz w:val="28"/>
          <w:szCs w:val="28"/>
          <w:rtl w:val="true"/>
          <w:lang w:bidi="fa-IR"/>
        </w:rPr>
        <w:t>همان گونه که بیان شد، بزرگان اهل تسنّن در کتاب‌های خود، دلالت حدیث ثقلین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کلام چند تن از آنان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می‌گوید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به صراحت و بدون هیچ گونه ابهامی دلالت دارد بر این که قرآن و عترت علیهم السلام به سان دو فرزندی هستند که با یکدیگر زاده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آنان را در بین امّت گذاشته و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آن‌ها توصیه فرموده که با آن دو به نیکی رفتار نمایند و حقّ آن دو را بر خودشان مقدّم کرده و در امور دین‌شان به آن دو تمسّک جویند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ملّا علی قاری در شرح حدیث شریف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تمسّک به عترت علیهم السلام، همان دوستی آنان و هدایت یافتن به راه، روش و دستورات آنان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محقّقین اهل تسنّن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حدیث ثقلین، سفارش و وصیت خود را تأکید و تقویت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فانظروا بمَ تخلفونی فیهما بعد وفاتی؟ هل تتّبعونهما فتسرّونی أو لا، فتسیئونی؟ </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پس از من چگونه این دو را پاس می‌دارید؟ آیا از آن دو تبعیّت و پیروی می‌کنید و موجبات خشنودی مرا فراهم می‌آورید، یا از راه و روش این دو گوهر گران‌بها روی برتافته و با این عمل مرا اندوهناک می‌سازید؟</w:t>
      </w:r>
      <w:bookmarkStart w:id="40" w:name="pg11776_95897"/>
    </w:p>
    <w:p>
      <w:pPr>
        <w:pStyle w:val="BookText"/>
        <w:rPr/>
      </w:pPr>
      <w:bookmarkEnd w:id="4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Heading3"/>
        <w:numPr>
          <w:ilvl w:val="2"/>
          <w:numId w:val="1"/>
        </w:numPr>
        <w:rPr/>
      </w:pPr>
      <w:bookmarkStart w:id="41" w:name="__RefHeading___Toc9790049_73709187"/>
      <w:bookmarkStart w:id="42" w:name="_Toc15"/>
      <w:bookmarkEnd w:id="41"/>
      <w:r>
        <w:rPr>
          <w:rtl w:val="true"/>
        </w:rPr>
        <w:t>حدیث ثقلین بیان‌گر اعلمیّت اهل بیت …</w:t>
      </w:r>
      <w:bookmarkEnd w:id="42"/>
    </w:p>
    <w:p>
      <w:pPr>
        <w:pStyle w:val="BookText"/>
        <w:rPr/>
      </w:pPr>
      <w:r>
        <w:rPr>
          <w:rFonts w:ascii="IRNazanin" w:hAnsi="IRNazanin" w:eastAsia="IRNazanin"/>
          <w:color w:val="111111"/>
          <w:sz w:val="28"/>
          <w:sz w:val="28"/>
          <w:szCs w:val="28"/>
          <w:rtl w:val="true"/>
          <w:lang w:bidi="fa-IR"/>
        </w:rPr>
        <w:t>علیهم السلام</w:t>
      </w:r>
    </w:p>
    <w:p>
      <w:pPr>
        <w:pStyle w:val="BookText"/>
        <w:rPr/>
      </w:pPr>
      <w:r>
        <w:rPr>
          <w:rFonts w:ascii="IRNazanin" w:hAnsi="IRNazanin" w:eastAsia="IRNazanin"/>
          <w:color w:val="111111"/>
          <w:sz w:val="28"/>
          <w:sz w:val="28"/>
          <w:szCs w:val="28"/>
          <w:rtl w:val="true"/>
          <w:lang w:bidi="fa-IR"/>
        </w:rPr>
        <w:t xml:space="preserve">ابن حجر مکّی پیرامون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با این فرمایش، امّت را به اقتدا، تمسّک و فراگیری از علم سرشار این دو منبع دانش فرمان می‌دهند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از این رهگذر، یکی از اموری را که حدیث ثقلین افاده می‌کند، وجوب تعلّم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است؛ از این رو می‌توان نتیجه گرفت که حدیث ثقلین، بر اعلمیّت اهل بیت علیهم السلام دلالت می‌نماید، و اعلمیّت نیز به مورد خاصّی و ظرف مخصوصی مقیّد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اعلمیّت مطلق است و اعلمیّت مطلق، مستلزم افضلیّت و برتری اهل بیت علیهم السلام است؛ و افضلیّت و برتری، مستلزم امامت آنان خواهد بود؛ از این رو همه اصحاب پس از رسول خدا صلی اللَّه علیه وآله مأمورند که در مسایل علمی و دینی به خاندان نبوّت علیهم السلام رجوع نمایند؛ همچنان که مأمور به تبعیّت، پیروی و اطاعت از آنان می‌باشند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بعضی از متونی که بزرگان محدّثان عامّه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المعجم الکبیر،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هیثمی در مجمع الزوائد،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ابن اثیر جَزَری در اسد الغابه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ابن حجر مکّی در الصواعق المحرقه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نقل کرده‌اند، به این موضوع تصریح شده است که رسول خدا صلّی اللَّه علیه وآله پس از آن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تقدّموهما فتهلکوا، ولا تقصّروا عنهما فتهلکوا، ولا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کتاب و عترت علیهم السلام پیشی نگیرید که هلاک خواهید شد؛ و در حقّ آن دو کوتاهی نکنید که هلاک خواهید شد؛ و به عترتم چیزی نیاموزید؛ زیرا که آنان از شما داناترند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آن چه را که نتیجه گرفتیم، مورد تصریح بزرگان اهل سنّت و شارحان حدیث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ملّا علی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قاری در کتاب مرقاة المفاتیح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غالب موارد عرفی، افراد نزدیک‌تر به صاحب خانه، از حالات و خصوصیّات او بهتر آگاهی دارند تا دیگران؛ پس منظور از عترت، دانشمندان و عالمان از خاندان نبوّت می‌باشند که بر راه و روش رسول خدا صلی اللَّه علیه وآله اطّلاع کامل دارند، و دانش و حکمت آن بزرگوار نزد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آن‌ها قرین و عِدل کتاب خدای سبحان قرار داده شده‌اند؛ همچنان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ویُعَلِّمُهُمُ الکِتَابَ وَالْحِکْمَةَ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آنان کتاب و حکمت را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نیز در کتاب الصواعق المحرقه، بعد از نقل حدیث ثقلین چنین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حضرت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تقدّموهم فتهلکوا ولا تقصروا عنهم فتهلکوا ولا تعلّموهم فإنّهم أعلم منکم؛ از آنان پیشی نگیرید که هلاک خواهید شد؛ و در حق آنان کوتاهی نکنید که هلاک خواهید شد؛ و چیزی به آنان نیاموزید؛ زیرا که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bookmarkStart w:id="43" w:name="pg11776_95900"/>
    </w:p>
    <w:p>
      <w:pPr>
        <w:pStyle w:val="BookText"/>
        <w:rPr/>
      </w:pPr>
      <w:bookmarkEnd w:id="4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است بر این که در میان خانواده خاصّ رسول خدا صلّی اللَّه علیه وآله، هر که اهلیّت و شایستگی مراتب عالی و قدرت تأمین خواسته‌های دینی مردم را داراست بر دیگری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آن فراز که دلالت بر وجوب تعلّم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بیان‌گر امامت خاندان نبوّت علیهم السلام و تقدّم آنان بر دیگران است، که این نیز از اموری است که می‌توان برای اثبات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w:t>
      </w:r>
      <w:r>
        <w:rPr>
          <w:rFonts w:eastAsia="IRNazanin" w:cs="IRNazanin"/>
          <w:color w:val="111111"/>
          <w:sz w:val="28"/>
          <w:szCs w:val="28"/>
          <w:rtl w:val="true"/>
          <w:lang w:bidi="fa-IR"/>
        </w:rPr>
        <w:t>.</w:t>
      </w:r>
    </w:p>
    <w:p>
      <w:pPr>
        <w:pStyle w:val="Heading3"/>
        <w:numPr>
          <w:ilvl w:val="2"/>
          <w:numId w:val="1"/>
        </w:numPr>
        <w:rPr/>
      </w:pPr>
      <w:bookmarkStart w:id="44" w:name="__RefHeading___Toc9790051_73709187"/>
      <w:bookmarkStart w:id="45" w:name="_Toc16"/>
      <w:bookmarkEnd w:id="44"/>
      <w:r>
        <w:rPr>
          <w:rtl w:val="true"/>
        </w:rPr>
        <w:t>حدیث ثقلین بیان‌گر عصمت اهل بیت …</w:t>
      </w:r>
      <w:bookmarkEnd w:id="45"/>
    </w:p>
    <w:p>
      <w:pPr>
        <w:pStyle w:val="BookText"/>
        <w:rPr/>
      </w:pPr>
      <w:r>
        <w:rPr>
          <w:rFonts w:ascii="IRNazanin" w:hAnsi="IRNazanin" w:eastAsia="IRNazanin"/>
          <w:color w:val="111111"/>
          <w:sz w:val="28"/>
          <w:sz w:val="28"/>
          <w:szCs w:val="28"/>
          <w:rtl w:val="true"/>
          <w:lang w:bidi="fa-IR"/>
        </w:rPr>
        <w:t>علیهم السلام</w:t>
      </w:r>
    </w:p>
    <w:p>
      <w:pPr>
        <w:pStyle w:val="BookText"/>
        <w:rPr/>
      </w:pPr>
      <w:r>
        <w:rPr>
          <w:rFonts w:ascii="IRNazanin" w:hAnsi="IRNazanin" w:eastAsia="IRNazanin"/>
          <w:color w:val="111111"/>
          <w:sz w:val="28"/>
          <w:sz w:val="28"/>
          <w:szCs w:val="28"/>
          <w:rtl w:val="true"/>
          <w:lang w:bidi="fa-IR"/>
        </w:rPr>
        <w:t xml:space="preserve">همان طور که پیش‌تر نیز اشاره شد،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 و همدوش قرآن کریم قرار داده‌اند که از این رهگذر، این حدیث بر دو نکته اساسی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اهل بیت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امامی از اهل بیت علیهم السلام در تمام زمان‌ها؛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بیان که آن امام صلاحیّت برای امامت و خلافت و جانشینی رسول خدا صلی اللَّه علیه وآله داشته و پیشوا و رهبر مردم باشد، که تمامی افراد امّت، بتوانند در اموری دینی و امور مورد نیاز خود را از او فرا گیرند و تا قرآن باقی و موجود است، ناگزیر چنین امامی از اهل بیت علیهم السلام نیز در کنار قرآن خواهد بود</w:t>
      </w:r>
      <w:r>
        <w:rPr>
          <w:rFonts w:eastAsia="IRNazanin" w:cs="IRNazanin"/>
          <w:color w:val="111111"/>
          <w:sz w:val="28"/>
          <w:szCs w:val="28"/>
          <w:rtl w:val="true"/>
          <w:lang w:bidi="fa-IR"/>
        </w:rPr>
        <w:t>.</w:t>
      </w:r>
      <w:bookmarkStart w:id="46" w:name="pg11776_95901"/>
    </w:p>
    <w:p>
      <w:pPr>
        <w:pStyle w:val="BookText"/>
        <w:rPr/>
      </w:pPr>
      <w:bookmarkEnd w:id="4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البتّه بحث از عصمت، و نیز بحث از امامت سایر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باید همراه قرآن امامی باشد که اهلیّت تصدّی منصب رسول خدا صلی اللَّه علیه وآله را در میان امّت داشته باشد، هر یک پژوهش جداگانه و مبسوطی را می‌طلبد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47" w:name="__RefHeading___Toc9790053_73709187"/>
      <w:bookmarkStart w:id="48" w:name="_Toc17"/>
      <w:bookmarkEnd w:id="47"/>
      <w:r>
        <w:rPr>
          <w:rtl w:val="true"/>
        </w:rPr>
        <w:t>اقتران حدیث ثقلین با احادیث دیگر …</w:t>
      </w:r>
      <w:bookmarkEnd w:id="48"/>
    </w:p>
    <w:p>
      <w:pPr>
        <w:pStyle w:val="BookText"/>
        <w:rPr/>
      </w:pPr>
      <w:r>
        <w:rPr>
          <w:rFonts w:ascii="IRNazanin" w:hAnsi="IRNazanin" w:eastAsia="IRNazanin"/>
          <w:color w:val="111111"/>
          <w:sz w:val="28"/>
          <w:sz w:val="28"/>
          <w:szCs w:val="28"/>
          <w:rtl w:val="true"/>
          <w:lang w:bidi="fa-IR"/>
        </w:rPr>
        <w:t xml:space="preserve">اکنون برای کامل شدن بحث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مطالبی اشاره می‌کنیم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زیادی، توأم با احادیثی وارد شده است که آن احادیث به طور جداگانه از نظر سند متواتر بوده و دلالتشان بر امامت امیرالمؤمنین علیه السلام بسیار واضح و روشن است؛ بلکه در بعضی از متون، بر امامت و خلافت بلافصل آن بزرگوار تصریح دارد 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وحدت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این است که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 اثبات امامت و خلافت است، و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گردیده است که وحدت سیاق در صورتی که قرینه قطعی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برخلاف آن نباشد، حجّت بوده و مورد قبول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اقتران می‌توان به اقتران این حدیث با حدیث غدیر اشاره کرد که متّقی هندی در کنز العمّال از ابن جریر طبری، ابن ابی عاصم و محاملی </w:t>
      </w:r>
      <w:r>
        <w:rPr>
          <w:rStyle w:val="FootnoteAnchor"/>
          <w:rtl w:val="true"/>
        </w:rPr>
        <w:footnoteReference w:id="28"/>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روز غدیر، در حالی که دست علی علیه السلام در دستش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ورسوله أولی بکم من أنفسکم وأنّ اللَّه ورسوله مولاکم؟</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گواهی نمی‌دهید که به راستی خدا و پیامبرش از شما نسبت به خودتان اولی‌تر و شایسته‌تر است و خدا و پیامبرش مولای شماست؟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اللَّه ورسوله مولاه فإنّ هذا مولاه، وقد ترکت فیکم ما إن أخذتم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وأهل بیتی</w:t>
      </w:r>
      <w:r>
        <w:rPr>
          <w:rFonts w:eastAsia="IRNazanin" w:cs="IRNazanin"/>
          <w:color w:val="111111"/>
          <w:sz w:val="28"/>
          <w:szCs w:val="28"/>
          <w:rtl w:val="true"/>
          <w:lang w:bidi="fa-IR"/>
        </w:rPr>
        <w:t xml:space="preserve">. </w:t>
      </w:r>
      <w:r>
        <w:rPr>
          <w:rStyle w:val="FootnoteAnchor"/>
          <w:rtl w:val="true"/>
        </w:rPr>
        <w:footnoteReference w:id="29"/>
      </w:r>
      <w:bookmarkStart w:id="49" w:name="pg11776_95903"/>
    </w:p>
    <w:p>
      <w:pPr>
        <w:pStyle w:val="BookText"/>
        <w:rPr/>
      </w:pPr>
      <w:bookmarkEnd w:id="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پس کسی که خداوند و رسولش مولای او هستند، پس به راستی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دو چیز قرار دادم که اگر پس از من از آن دو پیروی نمایید،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اقتران حدیث ثقلین به حدیث غدیر، در مصادر بسیار دیگری نیز آمده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ابن حجر در کتاب الفتاوی الفقهیّه،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سه حدیث ثقلین، غدیر و منزلت را در یک سیاق نقل کرده است که هریک از این سه حدیث شریف به طور جداگانه، دلالت بر امامت امیرالمؤمنین علیه السلام می‌کند</w:t>
      </w:r>
      <w:r>
        <w:rPr>
          <w:rFonts w:eastAsia="IRNazanin" w:cs="IRNazanin"/>
          <w:color w:val="111111"/>
          <w:sz w:val="28"/>
          <w:szCs w:val="28"/>
          <w:rtl w:val="true"/>
          <w:lang w:bidi="fa-IR"/>
        </w:rPr>
        <w:t>.</w:t>
      </w:r>
    </w:p>
    <w:p>
      <w:pPr>
        <w:pStyle w:val="Heading3"/>
        <w:numPr>
          <w:ilvl w:val="2"/>
          <w:numId w:val="1"/>
        </w:numPr>
        <w:rPr/>
      </w:pPr>
      <w:bookmarkStart w:id="50" w:name="__RefHeading___Toc9790055_73709187"/>
      <w:bookmarkStart w:id="51" w:name="_Toc18"/>
      <w:bookmarkEnd w:id="50"/>
      <w:r>
        <w:rPr>
          <w:rtl w:val="true"/>
        </w:rPr>
        <w:t>وصیّت به قرآن کریم و عترت در موارد مختلف …</w:t>
      </w:r>
      <w:bookmarkEnd w:id="51"/>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توصیه به قرآن و عترت علیهم السلام را در موارد مختلف و جاهای متفاوت تکرار فرموده‌اند که به چهار مورد آن اشاره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شهر 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این مورد را ابن ابی شیبه ذکر کرده است و ابن حجر مکّی نیز در کتاب الصواعق المحرقه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او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حجّة الوداع و به طور مستقل در روز 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مورد را متّقی هندی در کنز العمّال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ابن ابی شیبه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تِرمذی در صحیح،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طبرانی در کتاب المعجم الکبیر،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ابن اثیر جَزَری در کتاب جامع الاصول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افراد دیگری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حجّة الوداع، در روز غدیر خم و در ضمن خطبه طولانی و مفصّل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مورد را احمد بن حنبل در المسند،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دارمی در السّنن،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بیهقی در السّنن الکبری،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ابن کثیر در البدایة والنّهایه </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w:t>
      </w:r>
      <w:bookmarkStart w:id="52" w:name="pg11776_95905"/>
    </w:p>
    <w:p>
      <w:pPr>
        <w:pStyle w:val="BookText"/>
        <w:rPr/>
      </w:pPr>
      <w:bookmarkEnd w:id="5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جانگدازشان، در حالی که حجره شریف مملوّ از جمعیّت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مربوط به این مورد را ابن ابی شیبه، بزّار، ابن حجر مکّی و دیگران نقل کرده‌اند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53" w:name="__RefHeading___Toc9790057_73709187"/>
      <w:bookmarkStart w:id="54" w:name="_Toc19"/>
      <w:bookmarkEnd w:id="53"/>
      <w:r>
        <w:rPr>
          <w:rtl w:val="true"/>
        </w:rPr>
        <w:t>دعوت به اتّحاد در پرتو تعلیمات حدیث ثقلین …</w:t>
      </w:r>
      <w:bookmarkEnd w:id="54"/>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 ما فقیه اهل بیت علیهم السلام، سیّد محمّد هادی میلانی رحمه اللَّه نقل می‌فرمودند که یکی از بزرگان علمای شیعه در نجف اشرف، </w:t>
      </w:r>
      <w:r>
        <w:rPr>
          <w:rStyle w:val="FootnoteAnchor"/>
          <w:rtl w:val="true"/>
        </w:rPr>
        <w:footnoteReference w:id="42"/>
      </w:r>
      <w:r>
        <w:rPr>
          <w:rFonts w:ascii="IRNazanin" w:hAnsi="IRNazanin" w:eastAsia="IRNazanin"/>
          <w:color w:val="111111"/>
          <w:sz w:val="28"/>
          <w:sz w:val="28"/>
          <w:szCs w:val="28"/>
          <w:rtl w:val="true"/>
          <w:lang w:bidi="fa-IR"/>
        </w:rPr>
        <w:t>برای ایجاد اتّحاد بین فرقه‌های اسلام پیش‌قدم شدند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ایشان و امثال ایشان اصرار داشتیم که راه درست اتّحاد بین فرقه‌های اسلامی و تقارب بین مذاهب، منحصر در التزام به تبعیّت، پیروی و به کار بستن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فرض این است که این حدیث شریف نزد شیعه و سنّی از نظر صدور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 صحّت مورد اتّفاق است، گرچه قائل به تواتر آن نباشیم، در حالی که این حدیث شریف به یقین متواتر و مورد قبول در نزد طرفین بوده و از نظر دلالت هم هیچ نکته ابهامی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امری که صدورش از رسول خدا صلی اللَّه علیه وآله قطعی است و دلالتش نیز بر مدّعای یکی از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 بدون ابهام و اشکال است؛ چنین وجهی جامع و محوری اساسی برای اتّحاد بین فرقه‌ها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چرا آن را رها کرده و به آرا، پیشنهادها و راه‌های دیگری رو آوریم که نه بهره‌ای دارند و نه ما را به هدف می‌رسانند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 ما رحمه اللَّه همواره می‌فرمودند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این معنا اصرار فوق العاده داشتیم و در قبال ما، بزرگواری که رهبری اندیشه تقریب را به عهده داشت، پیشنهاد دیگری را در نظر داشت، تا این که وی برای انجام مقصود خود به دیار اهل خلاف سفر نمود و پس از بازگشت، به طور صریح اعتراف کرد که راه درست اتّحاد بین فرقه‌های مسلمان فقط همین راه است و برای علاج این مشکل چاره‌ای جز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نیست</w:t>
      </w:r>
      <w:r>
        <w:rPr>
          <w:rFonts w:eastAsia="IRNazanin" w:cs="IRNazanin"/>
          <w:color w:val="111111"/>
          <w:sz w:val="28"/>
          <w:szCs w:val="28"/>
          <w:rtl w:val="true"/>
          <w:lang w:bidi="fa-IR"/>
        </w:rPr>
        <w:t>.</w:t>
      </w:r>
      <w:bookmarkStart w:id="55" w:name="pg11776_95907"/>
    </w:p>
    <w:p>
      <w:pPr>
        <w:pStyle w:val="BookText"/>
        <w:rPr/>
      </w:pPr>
      <w:bookmarkEnd w:id="5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3"/>
        <w:numPr>
          <w:ilvl w:val="2"/>
          <w:numId w:val="1"/>
        </w:numPr>
        <w:rPr/>
      </w:pPr>
      <w:bookmarkStart w:id="56" w:name="__RefHeading___Toc9790059_73709187"/>
      <w:bookmarkStart w:id="57" w:name="_Toc20"/>
      <w:bookmarkEnd w:id="56"/>
      <w:r>
        <w:rPr>
          <w:rtl w:val="true"/>
        </w:rPr>
        <w:t>چکیده سخن …</w:t>
      </w:r>
      <w:bookmarkEnd w:id="57"/>
    </w:p>
    <w:p>
      <w:pPr>
        <w:pStyle w:val="BookText"/>
        <w:rPr/>
      </w:pPr>
      <w:r>
        <w:rPr>
          <w:rFonts w:ascii="IRNazanin" w:hAnsi="IRNazanin" w:eastAsia="IRNazanin"/>
          <w:color w:val="111111"/>
          <w:sz w:val="28"/>
          <w:sz w:val="28"/>
          <w:szCs w:val="28"/>
          <w:rtl w:val="true"/>
          <w:lang w:bidi="fa-IR"/>
        </w:rPr>
        <w:t>چکیده آن چه بیان شد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از فرا رسیدن وفات و نزدیک شدن رحلت جانگدازش خبر داد و گران‌بهاترین و پرارزش‌ترین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عترت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امّت باقی گذارد و این دو یادگار گران‌بها، ضامن هدایت ابدی امّت خواهند بود که در اثر پیروی و تبعیّت از این دو ثقل، هرگز امّت اسلام به ضلالت نخواهند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عدم ضلالت ابدی، به کار بردن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بیان‌گر نفی ابَد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در متون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آن 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تمسّکتم بهما؛ ما إن أخذتم بهما لن تضلّوا …</w:t>
      </w:r>
    </w:p>
    <w:p>
      <w:pPr>
        <w:pStyle w:val="BookText"/>
        <w:rPr/>
      </w:pPr>
      <w:r>
        <w:rPr>
          <w:rFonts w:ascii="IRNazanin" w:hAnsi="IRNazanin" w:eastAsia="IRNazanin"/>
          <w:color w:val="111111"/>
          <w:sz w:val="28"/>
          <w:sz w:val="28"/>
          <w:szCs w:val="28"/>
          <w:rtl w:val="true"/>
          <w:lang w:bidi="fa-IR"/>
        </w:rPr>
        <w:t>مادامی که به آن تمسّک کنید،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خدا صلی اللَّه علیه وآله امّت را در تنگنای پرسش از این دو قرار داد و تأکید فرمود که کنار حوض کوثر، از شما خواهم پرسید که با این دو چگونه رفتار کرده‌اید، و آیا حقّ مرا در ارتباط با آن دو رعایت کرده‌اید یا 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پیامبر خدا صلی اللَّه علیه وآله در آن وعده و ملاقات به منصب سقایت آب کوثر توسّط امیرالمؤمنین علیه السلام اشاره فرموده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علی علیه السلام منافقان را از نوشیدن آن آب منع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نظر می‌رسد که آن بزرگوار با این فرمایش، به حدیث مشهوری اشاره فرموده که مورد پذیرش شیعه و اهل سنّت است و در صحاح نیز آمده است که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سیرد عَلَیّ أصحابی وأنّهم یذادون عن الحوض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اصحاب من در روز قیامت بر من وارد خواهند شد که آن‌ها را از حوض می‌رانند و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بعد از تو چه کارهایی انجام دادند</w:t>
      </w:r>
      <w:r>
        <w:rPr>
          <w:rFonts w:eastAsia="IRNazanin" w:cs="IRNazanin"/>
          <w:color w:val="111111"/>
          <w:sz w:val="28"/>
          <w:szCs w:val="28"/>
          <w:rtl w:val="true"/>
          <w:lang w:bidi="fa-IR"/>
        </w:rPr>
        <w:t xml:space="preserve">. </w:t>
      </w:r>
      <w:r>
        <w:rPr>
          <w:rStyle w:val="FootnoteAnchor"/>
          <w:rtl w:val="true"/>
        </w:rPr>
        <w:footnoteReference w:id="43"/>
      </w:r>
      <w:bookmarkStart w:id="58" w:name="pg11776_95909"/>
    </w:p>
    <w:p>
      <w:pPr>
        <w:pStyle w:val="BookText"/>
        <w:rPr/>
      </w:pPr>
      <w:bookmarkEnd w:id="5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2"/>
        <w:numPr>
          <w:ilvl w:val="1"/>
          <w:numId w:val="1"/>
        </w:numPr>
        <w:rPr/>
      </w:pPr>
      <w:bookmarkStart w:id="59" w:name="__RefHeading___Toc9790061_73709187"/>
      <w:bookmarkStart w:id="60" w:name="_Toc21"/>
      <w:bookmarkEnd w:id="59"/>
      <w:r>
        <w:rPr>
          <w:rtl w:val="true"/>
        </w:rPr>
        <w:t>بخش چهارم بررسی اشکال‌ها و ایرادها واهی بر حدیث ثقلین …</w:t>
      </w:r>
      <w:bookmarkEnd w:id="60"/>
    </w:p>
    <w:p>
      <w:pPr>
        <w:pStyle w:val="Heading3"/>
        <w:numPr>
          <w:ilvl w:val="2"/>
          <w:numId w:val="1"/>
        </w:numPr>
        <w:rPr/>
      </w:pPr>
      <w:bookmarkStart w:id="61" w:name="__RefHeading___Toc9790063_73709187"/>
      <w:bookmarkStart w:id="62" w:name="_Toc22"/>
      <w:bookmarkEnd w:id="61"/>
      <w:r>
        <w:rPr>
          <w:rtl w:val="true"/>
        </w:rPr>
        <w:t>اشکال‌ها و ایرادها …</w:t>
      </w:r>
      <w:bookmarkEnd w:id="62"/>
    </w:p>
    <w:p>
      <w:pPr>
        <w:pStyle w:val="BookText"/>
        <w:rPr/>
      </w:pPr>
      <w:r>
        <w:rPr>
          <w:rFonts w:ascii="IRNazanin" w:hAnsi="IRNazanin" w:eastAsia="IRNazanin"/>
          <w:color w:val="111111"/>
          <w:sz w:val="28"/>
          <w:sz w:val="28"/>
          <w:szCs w:val="28"/>
          <w:rtl w:val="true"/>
          <w:lang w:bidi="fa-IR"/>
        </w:rPr>
        <w:t xml:space="preserve">آن گاه که به کتاب‌های اهل تسنّن مراجعه می‌کنیم، درمی‌یابیم که آنان به پنج طریق خواسته‌اند استدلال‌های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به ذکر آن‌ها پرداخته و در پایان هر طریق، جواب آن را نیز بیان خواهیم کرد</w:t>
      </w:r>
      <w:r>
        <w:rPr>
          <w:rFonts w:eastAsia="IRNazanin" w:cs="IRNazanin"/>
          <w:color w:val="111111"/>
          <w:sz w:val="28"/>
          <w:szCs w:val="28"/>
          <w:rtl w:val="true"/>
          <w:lang w:bidi="fa-IR"/>
        </w:rPr>
        <w:t>.</w:t>
      </w:r>
    </w:p>
    <w:p>
      <w:pPr>
        <w:pStyle w:val="Heading3"/>
        <w:numPr>
          <w:ilvl w:val="2"/>
          <w:numId w:val="1"/>
        </w:numPr>
        <w:rPr/>
      </w:pPr>
      <w:bookmarkStart w:id="63" w:name="__RefHeading___Toc9790065_73709187"/>
      <w:bookmarkStart w:id="64" w:name="_Toc23"/>
      <w:bookmarkEnd w:id="63"/>
      <w:r>
        <w:rPr>
          <w:rtl w:val="true"/>
        </w:rPr>
        <w:t>تضعیف حدیث …</w:t>
      </w:r>
      <w:bookmarkEnd w:id="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طریق، طریق ابوالفرج ابن جوزی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به نام العِلَل المتناهیه فی الأحادیث الواهیه دارد که در آن، احادیثی را که به خیال خود ضعیف بوده و از نظر سند مخدوش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ثقلین را از جمله آن احادیث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شریف را با یک سند نقل کرده و پس از آن در سلسله سند حدیث خدشه نموده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ما تاکنون غیر از ابن جوزی، فرد دیگری را سراغ نداریم که حدیث ثقلین را از نظر سند تضعیف کند؛ از این رو جای هیچ گونه شگفتی نیست که تضعیف وی مردود است، به گونه‌ای که شمار بسیاری از بزرگان و محقّقان اهل تسنّن بعد از ابن جوزی، او را در این کار تخطئه کرده و عملش را مردود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فقط به ذکر اسامی معدودی از کسانی که ابن جوزی را به جهت تضعیف سند حدیث ثقلین تخطئه کرده‌اند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دختری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تذکرة الخواصّ؛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سخاوی در کتاب استجلاب ارتقاء الغرف؛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سَمْهودی در کتاب جواهر العقدین؛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 در کتاب الصّواعق المحرقه؛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عبدالرّؤوف مَناوی در کتاب فیض القدیر؛ </w:t>
      </w:r>
      <w:r>
        <w:rPr>
          <w:rStyle w:val="FootnoteAnchor"/>
          <w:rtl w:val="true"/>
        </w:rPr>
        <w:footnoteReference w:id="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اینان گفته‌اند که ابن جوزی در تضعیف این حدیث خطا کرده است؛ آن گاه او را در این رفتار تخطئه کرده و دیگران را از پیروی از روش او بر حذر داشته‌اند، تا جایی که یکی از بزرگان اهل تسنّن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کاری که ابن جوزی انجام داده فریب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که ابوالفرج ابن جوزی شخصی است که در نزد بزرگان اهل تسنّن، به تعصّب و عنادورزی نسبت به حقّ، معروف و مشهور است و همگان نیز متّفقند که این شخص در تضعیف احادیث یا جعلی شمردن آن‌ها بی‌پروایی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آنان، ابن جوزی را در این رفتار تخطئه نموده و دیگران را از پیروی از روش او جدّاً بر 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پیش‌تر مصادر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کردیم، و گفتیم که این حدیث در منابع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به صحّت این حدیث اشاره کرده‌اند می‌توان به افراد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در کتاب صحیح مسلم، که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ناقص نقل 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صحیح؛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 اهل تسنّن به امام ائمّه حدیث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عَوانه در کتاب المسند؛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در کتاب الجمع بین الصّحیحین؛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معاویه عبدری در کتاب تجرید الصّحاح؛</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کتاب المستدرک؛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کتاب سیره؛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ضیاء مَقْدِسی در کتاب المختاره؛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بغوی در مصابیح السّنّه؛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نَوَوی؛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مِزّی؛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ذهبی؛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هیثمی؛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قسطلانی؛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عبدالرّؤوف مَنّاوی؛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 مالکی؛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اللَّه دهلوی</w:t>
      </w:r>
      <w:r>
        <w:rPr>
          <w:rFonts w:eastAsia="Amiri" w:cs="Amiri" w:ascii="Amiri" w:hAnsi="Amiri"/>
          <w:color w:val="111111"/>
          <w:sz w:val="28"/>
          <w:szCs w:val="28"/>
          <w:rtl w:val="true"/>
          <w:lang w:bidi="ar-SA"/>
        </w:rPr>
        <w:t>.</w:t>
      </w:r>
      <w:bookmarkStart w:id="65" w:name="pg11776_95913"/>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3"/>
        <w:numPr>
          <w:ilvl w:val="2"/>
          <w:numId w:val="1"/>
        </w:numPr>
        <w:rPr/>
      </w:pPr>
      <w:bookmarkStart w:id="66" w:name="__RefHeading___Toc9790067_73709187"/>
      <w:bookmarkStart w:id="67" w:name="_Toc24"/>
      <w:bookmarkEnd w:id="66"/>
      <w:r>
        <w:rPr>
          <w:rtl w:val="true"/>
        </w:rPr>
        <w:t>ناشناخته بودن متن حدیث …</w:t>
      </w:r>
      <w:bookmarkEnd w:id="67"/>
    </w:p>
    <w:p>
      <w:pPr>
        <w:pStyle w:val="BookText"/>
        <w:rPr/>
      </w:pPr>
      <w:r>
        <w:rPr>
          <w:rFonts w:ascii="IRNazanin" w:hAnsi="IRNazanin" w:eastAsia="IRNazanin"/>
          <w:color w:val="111111"/>
          <w:sz w:val="28"/>
          <w:sz w:val="28"/>
          <w:szCs w:val="28"/>
          <w:rtl w:val="true"/>
          <w:lang w:bidi="fa-IR"/>
        </w:rPr>
        <w:t>طریق دوم را ابوعبداللَّه بُخاری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ناشناخته بودن متن حدیث حکم کرده و در کتاب التاریخ الصّغیر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فی حدیث عبدالملک عن عطیّة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الکوفیین هذه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روایتی که عبدالملک، از عطیّه، از ابی سعید خُدری، از رسول خدا 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گران‌بها برای شما به جای گذاردم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که از کوفیان نقل شده است، از نظر متن منکَر 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این اشکال</w:t>
      </w:r>
    </w:p>
    <w:p>
      <w:pPr>
        <w:pStyle w:val="BookText"/>
        <w:rPr/>
      </w:pPr>
      <w:r>
        <w:rPr>
          <w:rFonts w:ascii="IRNazanin" w:hAnsi="IRNazanin" w:eastAsia="IRNazanin"/>
          <w:color w:val="111111"/>
          <w:sz w:val="28"/>
          <w:sz w:val="28"/>
          <w:szCs w:val="28"/>
          <w:rtl w:val="true"/>
          <w:lang w:bidi="fa-IR"/>
        </w:rPr>
        <w:t>ما این اشکال را از دو جهت پاسخ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منکَر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احمد بن حنبل دروغ محض است؛ زیرا که خود احمد این حدیث</w:t>
      </w:r>
      <w:bookmarkStart w:id="68" w:name="pg11776_95914"/>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شریف را در کتاب المسند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نیز در کتاب فضائل الصّحابه، با اسانید بسیاری و از عدّه زیادی از صحابه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شخصی مانند احمد بن حنبل، با این گستردگی حدیث را روایت نماید و در عین حال این حدیث را از جهت متن منکَر وناشناخته بشمارد؟ احمد بن حنبل کجا و چه زمانی این حدیث را انکار 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متن حدیث ثقلین در نزد بُخاری منکر و ناشناخته است؛ زیرا حدیثی است که بدون هیچ ابهامی بیان‌گر امامت امیرالمؤمنین و اهل بیتش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بر اعلمیّت، افضلیّت، همتای قرآن بودن، عصمت اهل بیت علیهم السلام و مواردی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می‌نماید</w:t>
      </w:r>
      <w:r>
        <w:rPr>
          <w:rFonts w:eastAsia="IRNazanin" w:cs="IRNazanin"/>
          <w:color w:val="111111"/>
          <w:sz w:val="28"/>
          <w:szCs w:val="28"/>
          <w:rtl w:val="true"/>
          <w:lang w:bidi="fa-IR"/>
        </w:rPr>
        <w:t>.</w:t>
      </w:r>
    </w:p>
    <w:p>
      <w:pPr>
        <w:pStyle w:val="Heading3"/>
        <w:numPr>
          <w:ilvl w:val="2"/>
          <w:numId w:val="1"/>
        </w:numPr>
        <w:rPr/>
      </w:pPr>
      <w:bookmarkStart w:id="69" w:name="__RefHeading___Toc9790069_73709187"/>
      <w:bookmarkStart w:id="70" w:name="_Toc25"/>
      <w:bookmarkEnd w:id="69"/>
      <w:r>
        <w:rPr>
          <w:rtl w:val="true"/>
        </w:rPr>
        <w:t>تحریف حدیث …</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راهی که برای بی‌اعتبار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 تحریف حدیث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تحریف به معنای نقصان؛ به این معنا که قسمتی از حدیث را که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آن است، حذف کرده و نقل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این راه را پیموده‌اند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مسلم بن حَجّاج در کتاب صحیح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خطیب بغدادی در کتاب تاریخ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کتاب تاریخ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مطیّن، از نصر بن عبدالرحمان، از زید بن حسن، از معروف از ابوطفیل این گونه نقل می‌کند که حذیفة بن اسَید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فرط لکم وأنتم واردون علیّ الحوض، وإنّی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سبب طرفه بید اللَّه وطرفه بأیدیکم، فاستمسکوا به ولا تضلّوا ولا تبدّلوا</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پیش از شما از دنیا می‌روم و شما کنار حوض کوثر بر من وارد می‌شوید، و من هنگام ورودتان از دو گوهر گران‌بها که در میان شما به ودیعت گذاشته بودم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دقّت کنید که چگونه حقّ مرا درباره آن دو رعایت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کتاب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است؛ ریسمانی که یک طرفش به دست خداوند و طرف دیگرش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تمسّک کنید و گمراه نشوید و آن را دگرگون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می‌شود، با این که در صدر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ولی در ذیل آن، از این دو گوهر گران‌بها، فقط یک مورد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از ذکر دیگری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این حدیث، با همین سندی که خطیب در کتابش آورده است، بدون کوچکترین تفاوتی در تمامی سند، در سایر مصادر اهل تسنّن موجود است و در ذیل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نیز نام برده شده است که ما فقط به یک منبع اکتفا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تِرمذی در نوادر الاصول، حدیث شریف را با همین سند چنین نقل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فرطکم علیّ الحوض وإنّی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سبب طرفه بید اللَّه وطرفه بأیدیکم، فاستمسکوا به ولا تضلّوا ولا تبدّلوا؛ وعترتی أهل بیتی، فإنّی قد نبّأنی اللّطیف الخبیر أنّهما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پیش از شما از دنیا می‌روم و شما کنار حوض کوثر بر من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ورودتان از دو گوهر گران‌بها که میان شما به ودیعت نهاده بودم،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دقّت کنید که چگونه حقّ مرا درباره آن دو رعایت کرده‌اید؟</w:t>
      </w:r>
    </w:p>
    <w:p>
      <w:pPr>
        <w:pStyle w:val="BookText"/>
        <w:rPr/>
      </w:pPr>
      <w:r>
        <w:rPr>
          <w:rFonts w:ascii="IRNazanin" w:hAnsi="IRNazanin" w:eastAsia="IRNazanin"/>
          <w:color w:val="111111"/>
          <w:sz w:val="28"/>
          <w:sz w:val="28"/>
          <w:szCs w:val="28"/>
          <w:rtl w:val="true"/>
          <w:lang w:bidi="fa-IR"/>
        </w:rPr>
        <w:t xml:space="preserve">یکی از آن دو، کتاب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ریسمانی که یک طرفش به دست خداوند متعال و طرف دیگرش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تمسّک کنید و گمراه نشوید و آن را دگرگون نسازید و دیگری عترتم که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خداوند آگاه و دانایِ رازها به من خبر داد که این دو از یکدیگر جدا نمی‌شوند تا این که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کنید و به این دو نقل توجّه نموده و با یکدیگر مقایسه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خطیب بغدادی در حدیث شریف تصرّف کرده است یا ناسخان و یا ناشران؟ خداوند داناتر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ذکر جمیع مواردِ تحریف نیاز به مجالی وسیع‌تر و تألیف جداگانه‌ای است</w:t>
      </w:r>
      <w:r>
        <w:rPr>
          <w:rFonts w:eastAsia="IRNazanin" w:cs="IRNazanin"/>
          <w:color w:val="111111"/>
          <w:sz w:val="28"/>
          <w:szCs w:val="28"/>
          <w:rtl w:val="true"/>
          <w:lang w:bidi="fa-IR"/>
        </w:rPr>
        <w:t>.</w:t>
      </w:r>
      <w:bookmarkStart w:id="71" w:name="pg11776_95918"/>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3"/>
        <w:numPr>
          <w:ilvl w:val="2"/>
          <w:numId w:val="1"/>
        </w:numPr>
        <w:rPr/>
      </w:pPr>
      <w:bookmarkStart w:id="72" w:name="__RefHeading___Toc9790071_73709187"/>
      <w:bookmarkStart w:id="73" w:name="_Toc26"/>
      <w:bookmarkEnd w:id="72"/>
      <w:r>
        <w:rPr>
          <w:rtl w:val="true"/>
        </w:rPr>
        <w:t>معارضه با احادیث دیگر …</w:t>
      </w:r>
      <w:bookmarkEnd w:id="73"/>
    </w:p>
    <w:p>
      <w:pPr>
        <w:pStyle w:val="BookText"/>
        <w:rPr/>
      </w:pPr>
      <w:r>
        <w:rPr>
          <w:rFonts w:ascii="IRNazanin" w:hAnsi="IRNazanin" w:eastAsia="IRNazanin"/>
          <w:color w:val="111111"/>
          <w:sz w:val="28"/>
          <w:sz w:val="28"/>
          <w:szCs w:val="28"/>
          <w:rtl w:val="true"/>
          <w:lang w:bidi="fa-IR"/>
        </w:rPr>
        <w:t xml:space="preserve">چهارمین راهی که اهل سنّت برای بی‌اعتبار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گرفته‌اند، معارضه است؛ معارضه با احادیثی که خود در کتاب‌هایشان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اعتبار افتادن حدیثی در اثر وجود معارضی که از نظر سند و دلالت، همتا و همسنگ با آن حدیث باشد امری مطابق قاعده و صناعت بوده و مورد قبول همه محقّقین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فرع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دو حدیث متعارض، از نظر سند و دلالت باید تمام باشند و حجیّت هر یک مسلّم باشد تا نوبت به معارضه برسد در نتیجه یکی درست و دیگری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یکی از احادیث نسبت به دیگری ترجیح داشته باشد، و اگر یکی از احادیث صحیح باشد و دیگری غیر صحیح باشد، نوبت به معارضه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می‌پرسیم حدیث ثقلین یا همان حدیث وصیّت به قرآن و اهل بیت علیهم السلام با کدام حدیثی در تعارض است؟</w:t>
      </w:r>
    </w:p>
    <w:p>
      <w:pPr>
        <w:pStyle w:val="BookText"/>
        <w:rPr/>
      </w:pPr>
      <w:r>
        <w:rPr>
          <w:rFonts w:ascii="IRNazanin" w:hAnsi="IRNazanin" w:eastAsia="IRNazanin"/>
          <w:color w:val="111111"/>
          <w:sz w:val="28"/>
          <w:sz w:val="28"/>
          <w:szCs w:val="28"/>
          <w:rtl w:val="true"/>
          <w:lang w:bidi="fa-IR"/>
        </w:rPr>
        <w:t>مهم‌ترین حدیثی که به عنوان معارض برای حدیث ثقلین مطرح شده است، دو حدیث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اقتدا به شیخین؛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ثقلینی که در آن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نخست را از رسول خدا صلی اللَّه علیه وآله نقل می‌کنند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اقتدوا باللّذین من بعدی؛ أبی بکر وعمر</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دو نفری که پس از من هستند اقتدا کنید؛ 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برخی از منابع اهل تسنّن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گونه مدّعی هستند که این حدیث بر وجوب اقتدا به شیخین دلالت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وجوب تمسّک به قرآن و عترت؛ پس ناگزیر بین این دو حدیث تعارض برقرار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پاسخ این ایراد به نقد و بررسی این حدیث پرداخته و گفتار جداگانه‌ای را نوشته‌ایم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خلاصه بررسی ما پیرامون حدیث اقتدا به شیخین، ضعف سندی آن است که بزرگان جرح و تعدیل و عالمان مورد قبول اهل سنّت به ضعیف بودن تمامی راویان آن و به مجعول و دروغ بودن این حدیث</w:t>
      </w:r>
      <w:bookmarkStart w:id="74" w:name="pg11776_95920"/>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تصریح نموده‌اند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امّا درباره حدیث ثقلینی که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باشد، </w:t>
      </w:r>
      <w:r>
        <w:rPr>
          <w:rStyle w:val="FootnoteAnchor"/>
          <w:rtl w:val="true"/>
        </w:rPr>
        <w:footnoteReference w:id="54"/>
      </w:r>
      <w:r>
        <w:rPr>
          <w:rFonts w:ascii="IRNazanin" w:hAnsi="IRNazanin" w:eastAsia="IRNazanin"/>
          <w:color w:val="111111"/>
          <w:sz w:val="28"/>
          <w:sz w:val="28"/>
          <w:szCs w:val="28"/>
          <w:rtl w:val="true"/>
          <w:lang w:bidi="fa-IR"/>
        </w:rPr>
        <w:t>ما پژوهشی جداگانه انجام داده‌ایم که خوانندگان گرامی می‌توانند به آن پژوهش مراجعه نمایند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75" w:name="__RefHeading___Toc9790073_73709187"/>
      <w:bookmarkStart w:id="76" w:name="_Toc27"/>
      <w:bookmarkEnd w:id="75"/>
      <w:r>
        <w:rPr>
          <w:rtl w:val="true"/>
        </w:rPr>
        <w:t>تکذیب حدیث …</w:t>
      </w:r>
      <w:bookmarkEnd w:id="76"/>
    </w:p>
    <w:p>
      <w:pPr>
        <w:pStyle w:val="BookText"/>
        <w:rPr/>
      </w:pPr>
      <w:r>
        <w:rPr>
          <w:rFonts w:ascii="IRNazanin" w:hAnsi="IRNazanin" w:eastAsia="IRNazanin"/>
          <w:color w:val="111111"/>
          <w:sz w:val="28"/>
          <w:sz w:val="28"/>
          <w:szCs w:val="28"/>
          <w:rtl w:val="true"/>
          <w:lang w:bidi="fa-IR"/>
        </w:rPr>
        <w:t xml:space="preserve">بعد از ابطال چهار طریق گذشته، تنها راهی که برای بی‌اعتبار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طریق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جناب ابن تیمیّه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چه راه آسان و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اهل تسنّن از این راه با همه سهولتی که دارد غافل بوده‌اند؟</w:t>
      </w:r>
    </w:p>
    <w:p>
      <w:pPr>
        <w:pStyle w:val="BookText"/>
        <w:rPr/>
      </w:pPr>
      <w:r>
        <w:rPr>
          <w:rFonts w:ascii="IRNazanin" w:hAnsi="IRNazanin" w:eastAsia="IRNazanin"/>
          <w:color w:val="111111"/>
          <w:sz w:val="28"/>
          <w:sz w:val="28"/>
          <w:szCs w:val="28"/>
          <w:rtl w:val="true"/>
          <w:lang w:bidi="fa-IR"/>
        </w:rPr>
        <w:t>چرا با وجود چنین راهی، خود را در ایجاد تحریف در این حدیث به زحمت انداخته‌اند تا موجبات بدنامی و خیانت را برای خودشان فراهم کنند؟</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طرف معارضه با عبارتی موهوم و ساختگی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اقتدا به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p>
    <w:p>
      <w:pPr>
        <w:pStyle w:val="BookText"/>
        <w:rPr/>
      </w:pPr>
      <w:r>
        <w:rPr>
          <w:rFonts w:ascii="IRNazanin" w:hAnsi="IRNazanin" w:eastAsia="IRNazanin"/>
          <w:color w:val="111111"/>
          <w:sz w:val="28"/>
          <w:sz w:val="28"/>
          <w:szCs w:val="28"/>
          <w:rtl w:val="true"/>
          <w:lang w:bidi="fa-IR"/>
        </w:rPr>
        <w:t xml:space="preserve">چرا ابن جوزی خود را در تضعیف رجال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می‌اندازد تا بزرگان طائفه او را ردّ کرده و تخطئه کنند؟</w:t>
      </w:r>
    </w:p>
    <w:p>
      <w:pPr>
        <w:pStyle w:val="BookText"/>
        <w:rPr/>
      </w:pPr>
      <w:r>
        <w:rPr>
          <w:rFonts w:ascii="IRNazanin" w:hAnsi="IRNazanin" w:eastAsia="IRNazanin"/>
          <w:color w:val="111111"/>
          <w:sz w:val="28"/>
          <w:sz w:val="28"/>
          <w:szCs w:val="28"/>
          <w:rtl w:val="true"/>
          <w:lang w:bidi="fa-IR"/>
        </w:rPr>
        <w:t>پس بهترین راه آن است که حدیث ثقلین را تصدیق نکنند و ادّعا شود که سند معتبری برای گفتار پیامبر خدا صلی اللَّه علیه وآله نیست، آن 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 ما إن تمسّکتم بهما لن تضلّوا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اهل بیتم، مادامی که به آن دو تمسّک کنید،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شیعه این قدر بر این حدیث پافشاری دارد و امامت امیر مؤمنان علی علیه السلام را به واسطه آن اثبات می‌کند؟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شیوه ابن تیمیّه یا همان شیخ الاسلام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قبال احادیث امامت امیرالمؤمنین علیه السلام و مناقب و فضایل اهل بیت علیهم السلام این گونه بوده و میان ابن تیمیّه و امثال او، و میان اهل بیت پیامبر علیهم السلام خداوند متعال خوب داوری است، و او بهترین داوران است</w:t>
      </w:r>
      <w:r>
        <w:rPr>
          <w:rFonts w:eastAsia="IRNazanin" w:cs="IRNazanin"/>
          <w:color w:val="111111"/>
          <w:sz w:val="28"/>
          <w:szCs w:val="28"/>
          <w:rtl w:val="true"/>
          <w:lang w:bidi="fa-IR"/>
        </w:rPr>
        <w:t>.</w:t>
      </w:r>
      <w:bookmarkStart w:id="77" w:name="pg11776_95923"/>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2"/>
        <w:numPr>
          <w:ilvl w:val="1"/>
          <w:numId w:val="1"/>
        </w:numPr>
        <w:rPr/>
      </w:pPr>
      <w:bookmarkStart w:id="78" w:name="__RefHeading___Toc9790075_73709187"/>
      <w:bookmarkStart w:id="79" w:name="_Toc28"/>
      <w:bookmarkEnd w:id="78"/>
      <w:r>
        <w:rPr>
          <w:rtl w:val="true"/>
        </w:rPr>
        <w:t>کتاب نامه …</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المیت بفضائل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الثقلین،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شیبانی معروف به ابن الاثیر،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أسنی المطالب فی أحادیث مختلفة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درویش الحوت، مکتبه التجاریة الکبری، مصر، چاپ اول، سال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اسماعیل محاملی، دار ابن القیّم، اردن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البدایة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ابی الفداء اسماعیل بن کثیر دمشقی، دار احیاء التراث العربی ومؤسسة التاریخ العربی،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اسماعیل بخاری،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خازن بغدادی، قاهره، مصر، سال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دار احیاء التراث العربی، بیروت،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المعرفه،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بن محمّد شیبانی معروف به ابن الاثیر، دار الفکر، بیروت،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النّضید من مجموعة الحفید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شافعی، مطبعه التقدّم، مصر، چاپ اول، سال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سمط النّجوم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عصامی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مکتبه التجاریة الکبری، قاهره، مصر،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عبری فرقانی، مخطوط، کتابخانه آیت اللَّه مرعشی نجفی به شماره </w:t>
      </w:r>
      <w:r>
        <w:rPr>
          <w:rFonts w:eastAsia="IRNazanin" w:cs="IRNazanin"/>
          <w:color w:val="111111"/>
          <w:sz w:val="28"/>
          <w:szCs w:val="28"/>
          <w:lang w:bidi="fa-IR"/>
        </w:rPr>
        <w:t>2778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عبیداللَّه بن احمد، معروف به حاکم حسکانی، مجمع احیاء الثقافة الاسلامیه،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حمّاد جوهری، دار العلم ملایین، بیروت، لبنان، چاپ اول،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اسماعیل بُخاری،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ترمذی،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قشیری نیشابوری، مؤسسه عز الدین، بیروت، لبنان، چاپ اول،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القاهره، قاهره،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المتناهیّة فی الاحادیث الواهیّه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اول،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 هیتمی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فی الأهواء والملل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دار احیاء التراث عربی، بیروت، لبنان،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الاستار عن زوائد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هیثمی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افریقی،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هروی،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یعلی احمد بن علی تمیمی موصلی، دار المأمون للتراث،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دار المعرفه، بیروت، لبنان، چاپ اول،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المطالب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احیاء التراث،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مسند 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بن نصر کِسّی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السنّه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مکتبة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علی حکیم ترمذی، دار نور اسلامی،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Glance on Narration</w:t>
      </w:r>
    </w:p>
    <w:p>
      <w:pPr>
        <w:pStyle w:val="BookText"/>
        <w:rPr/>
      </w:pPr>
      <w:r>
        <w:rPr>
          <w:rFonts w:eastAsia="Times New Roman" w:cs="Times New Roman" w:ascii="Times New Roman" w:hAnsi="Times New Roman"/>
          <w:color w:val="111111"/>
          <w:sz w:val="28"/>
          <w:szCs w:val="28"/>
          <w:lang w:val="en-US" w:bidi="en-US"/>
        </w:rPr>
        <w:t>of Two Great Things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 al -Thiqlayn</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مسند ابن راهویه، به نقل از المطالب العالیه ابن حجر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مسند ابی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مصابیح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مسند عبد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احیاء المیت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تفسیر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21145</w:t>
      </w:r>
      <w:r>
        <w:rPr>
          <w:rFonts w:ascii="IRNazanin" w:hAnsi="IRNazanin" w:eastAsia="IRNazanin"/>
          <w:b w:val="false"/>
          <w:b w:val="false"/>
          <w:bCs w:val="false"/>
          <w:i w:val="false"/>
          <w:i w:val="false"/>
          <w:iCs w:val="false"/>
          <w:color w:val="333333"/>
          <w:sz w:val="20"/>
          <w:sz w:val="20"/>
          <w:szCs w:val="20"/>
          <w:rtl w:val="true"/>
        </w:rPr>
        <w:t>، کتاب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حدیث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سوره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این دو عنوان نیز در سلسله پژوهش‌های اعتقادی، جداگانه از همین نگارنده، نگارش یافته‌اند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محدّثی بزرگ از محدّثان اهل سنّت است که این حدیث را در کتاب امالی خود صحیح دانسته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5070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به نقل از مسند ابن راهویه،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نوادر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به نقل از ابن ابی شیبه، کشف الاستار عن زوائد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محمّد حسین کاشف الغطاء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المتناهیه فی الاحادیث الواهیه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استجلاب ارتقاء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نوشتار طی سلسله پژوهش‌های اعتقادی، از همین نگارنده و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اقتداء به شیخین در ترازوی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فی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کتاب 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شرح المنهاج عبری فرغانی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الدّرّ النّضید من مجموعة الحفید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اسنی المطالب فی احادیث مختلفة المراتب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الفِصَل فی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نوشتار نیز به عنوان ششمین اثر در سلسله پژوهش‌های اعتقادی و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دستبردی در 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9212</Words>
  <Characters>36620</Characters>
  <CharactersWithSpaces>45126</CharactersWithSpaces>
  <Paragraphs>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2026-08-22T07:21:04Z</dcterms:created>
  <dc:creator>ghaemiyeh.com</dc:creator>
  <dc:description/>
  <dc:language>en-US</dc:language>
  <cp:lastModifiedBy/>
  <dcterms:modified xsi:type="dcterms:W3CDTF">2026-08-22T10:51:06Z</dcterms:modified>
  <cp:revision>1</cp:revision>
  <dc:subject/>
  <dc:title>سلسله پژوهش های اعتقادی جلد 10</dc:title>
</cp:coreProperties>
</file>

<file path=docProps/custom.xml><?xml version="1.0" encoding="utf-8"?>
<Properties xmlns="http://schemas.openxmlformats.org/officeDocument/2006/custom-properties" xmlns:vt="http://schemas.openxmlformats.org/officeDocument/2006/docPropsVTypes"/>
</file>