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دعوی السفاره فی الغیبه الکبری </w:t>
      </w:r>
      <w:r>
        <w:rPr/>
        <w:t>2</w:t>
      </w:r>
      <w:r>
        <w:rPr>
          <w:rtl w:val="true"/>
        </w:rPr>
        <w:t xml:space="preserve"> </w:t>
      </w:r>
      <w:r>
        <w:rPr>
          <w:rtl w:val="true"/>
        </w:rPr>
        <w:t xml:space="preserve">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2766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0276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02770_73709187">
            <w:r>
              <w:rPr>
                <w:webHidden/>
                <w:rStyle w:val="IndexLink"/>
                <w:rtl w:val="true"/>
              </w:rPr>
              <w:t>الفصل الأوّل</w:t>
            </w:r>
            <w:r>
              <w:rPr>
                <w:rStyle w:val="IndexLink"/>
                <w:rtl w:val="true"/>
              </w:rPr>
              <w:t xml:space="preserve">: </w:t>
            </w:r>
            <w:r>
              <w:rPr>
                <w:rStyle w:val="IndexLink"/>
                <w:rtl w:val="true"/>
              </w:rPr>
              <w:t>العقول والخواطر</w:t>
            </w:r>
            <w:r>
              <w:rPr>
                <w:rStyle w:val="IndexLink"/>
                <w:rtl w:val="true"/>
              </w:rPr>
              <w:tab/>
            </w:r>
            <w:r>
              <w:rPr>
                <w:rStyle w:val="IndexLink"/>
              </w:rPr>
              <w:t>11</w:t>
            </w:r>
          </w:hyperlink>
        </w:p>
        <w:p>
          <w:pPr>
            <w:pStyle w:val="Contents3"/>
            <w:tabs>
              <w:tab w:val="clear" w:pos="8459"/>
              <w:tab w:val="right" w:pos="9026" w:leader="dot"/>
            </w:tabs>
            <w:rPr/>
          </w:pPr>
          <w:hyperlink w:anchor="__RefHeading___Toc4002772_73709187">
            <w:r>
              <w:rPr>
                <w:webHidden/>
                <w:rStyle w:val="IndexLink"/>
                <w:rtl w:val="true"/>
              </w:rPr>
              <w:t>عبادة العقل</w:t>
            </w:r>
            <w:r>
              <w:rPr>
                <w:rStyle w:val="IndexLink"/>
                <w:rtl w:val="true"/>
              </w:rPr>
              <w:t>:</w:t>
              <w:tab/>
            </w:r>
            <w:r>
              <w:rPr>
                <w:rStyle w:val="IndexLink"/>
              </w:rPr>
              <w:t>11</w:t>
            </w:r>
          </w:hyperlink>
        </w:p>
        <w:p>
          <w:pPr>
            <w:pStyle w:val="Contents3"/>
            <w:tabs>
              <w:tab w:val="clear" w:pos="8459"/>
              <w:tab w:val="right" w:pos="9026" w:leader="dot"/>
            </w:tabs>
            <w:rPr/>
          </w:pPr>
          <w:hyperlink w:anchor="__RefHeading___Toc4002774_73709187">
            <w:r>
              <w:rPr>
                <w:webHidden/>
                <w:rStyle w:val="IndexLink"/>
                <w:rtl w:val="true"/>
              </w:rPr>
              <w:t>مرتبة ومساحة حجیة العقل</w:t>
            </w:r>
            <w:r>
              <w:rPr>
                <w:rStyle w:val="IndexLink"/>
                <w:rtl w:val="true"/>
              </w:rPr>
              <w:t>:</w:t>
              <w:tab/>
            </w:r>
            <w:r>
              <w:rPr>
                <w:rStyle w:val="IndexLink"/>
              </w:rPr>
              <w:t>15</w:t>
            </w:r>
          </w:hyperlink>
        </w:p>
        <w:p>
          <w:pPr>
            <w:pStyle w:val="Contents3"/>
            <w:tabs>
              <w:tab w:val="clear" w:pos="8459"/>
              <w:tab w:val="right" w:pos="9026" w:leader="dot"/>
            </w:tabs>
            <w:rPr/>
          </w:pPr>
          <w:hyperlink w:anchor="__RefHeading___Toc4002776_73709187">
            <w:r>
              <w:rPr>
                <w:webHidden/>
                <w:rStyle w:val="IndexLink"/>
                <w:rtl w:val="true"/>
              </w:rPr>
              <w:t>الخواطر ومسؤولیة بناء الذات</w:t>
            </w:r>
            <w:r>
              <w:rPr>
                <w:rStyle w:val="IndexLink"/>
                <w:rtl w:val="true"/>
              </w:rPr>
              <w:t>:</w:t>
              <w:tab/>
            </w:r>
            <w:r>
              <w:rPr>
                <w:rStyle w:val="IndexLink"/>
              </w:rPr>
              <w:t>20</w:t>
            </w:r>
          </w:hyperlink>
        </w:p>
        <w:p>
          <w:pPr>
            <w:pStyle w:val="Contents3"/>
            <w:tabs>
              <w:tab w:val="clear" w:pos="8459"/>
              <w:tab w:val="right" w:pos="9026" w:leader="dot"/>
            </w:tabs>
            <w:rPr/>
          </w:pPr>
          <w:hyperlink w:anchor="__RefHeading___Toc4002778_73709187">
            <w:r>
              <w:rPr>
                <w:webHidden/>
                <w:rStyle w:val="IndexLink"/>
                <w:rtl w:val="true"/>
              </w:rPr>
              <w:t>فلسفة استعراض الماضی</w:t>
            </w:r>
            <w:r>
              <w:rPr>
                <w:rStyle w:val="IndexLink"/>
                <w:rtl w:val="true"/>
              </w:rPr>
              <w:t>:</w:t>
              <w:tab/>
            </w:r>
            <w:r>
              <w:rPr>
                <w:rStyle w:val="IndexLink"/>
              </w:rPr>
              <w:t>22</w:t>
            </w:r>
          </w:hyperlink>
        </w:p>
        <w:p>
          <w:pPr>
            <w:pStyle w:val="Contents2"/>
            <w:tabs>
              <w:tab w:val="clear" w:pos="8743"/>
              <w:tab w:val="right" w:pos="9026" w:leader="dot"/>
            </w:tabs>
            <w:rPr/>
          </w:pPr>
          <w:hyperlink w:anchor="__RefHeading___Toc4002780_73709187">
            <w:r>
              <w:rPr>
                <w:webHidden/>
                <w:rStyle w:val="IndexLink"/>
                <w:rtl w:val="true"/>
              </w:rPr>
              <w:t>الفصل الثانی</w:t>
            </w:r>
            <w:r>
              <w:rPr>
                <w:rStyle w:val="IndexLink"/>
                <w:rtl w:val="true"/>
              </w:rPr>
              <w:t xml:space="preserve">: </w:t>
            </w:r>
            <w:r>
              <w:rPr>
                <w:rStyle w:val="IndexLink"/>
                <w:rtl w:val="true"/>
              </w:rPr>
              <w:t>منظومة المعارف الدینیة</w:t>
            </w:r>
            <w:r>
              <w:rPr>
                <w:rStyle w:val="IndexLink"/>
                <w:rtl w:val="true"/>
              </w:rPr>
              <w:tab/>
            </w:r>
            <w:r>
              <w:rPr>
                <w:rStyle w:val="IndexLink"/>
              </w:rPr>
              <w:t>29</w:t>
            </w:r>
          </w:hyperlink>
        </w:p>
        <w:p>
          <w:pPr>
            <w:pStyle w:val="Contents3"/>
            <w:tabs>
              <w:tab w:val="clear" w:pos="8459"/>
              <w:tab w:val="right" w:pos="9026" w:leader="dot"/>
            </w:tabs>
            <w:rPr/>
          </w:pPr>
          <w:hyperlink w:anchor="__RefHeading___Toc4002782_7370918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002784_73709187">
            <w:r>
              <w:rPr>
                <w:webHidden/>
                <w:rStyle w:val="IndexLink"/>
                <w:rtl w:val="true"/>
              </w:rPr>
              <w:t>المحور الأوّل</w:t>
            </w:r>
            <w:r>
              <w:rPr>
                <w:rStyle w:val="IndexLink"/>
                <w:rtl w:val="true"/>
              </w:rPr>
              <w:t xml:space="preserve">: </w:t>
            </w:r>
            <w:r>
              <w:rPr>
                <w:rStyle w:val="IndexLink"/>
                <w:rtl w:val="true"/>
              </w:rPr>
              <w:t>الدین</w:t>
            </w:r>
            <w:r>
              <w:rPr>
                <w:rStyle w:val="IndexLink"/>
                <w:rtl w:val="true"/>
              </w:rPr>
              <w:t>:</w:t>
              <w:tab/>
            </w:r>
            <w:r>
              <w:rPr>
                <w:rStyle w:val="IndexLink"/>
              </w:rPr>
              <w:t>29</w:t>
            </w:r>
          </w:hyperlink>
        </w:p>
        <w:p>
          <w:pPr>
            <w:pStyle w:val="Contents4"/>
            <w:tabs>
              <w:tab w:val="clear" w:pos="8176"/>
              <w:tab w:val="right" w:pos="9026" w:leader="dot"/>
            </w:tabs>
            <w:rPr/>
          </w:pPr>
          <w:hyperlink w:anchor="__RefHeading___Toc4002786_7370918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4002788_73709187">
            <w:r>
              <w:rPr>
                <w:webHidden/>
                <w:rStyle w:val="IndexLink"/>
                <w:rtl w:val="true"/>
              </w:rPr>
              <w:t xml:space="preserve">موالاة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من الدین</w:t>
            </w:r>
            <w:r>
              <w:rPr>
                <w:rStyle w:val="IndexLink"/>
                <w:rtl w:val="true"/>
              </w:rPr>
              <w:t>:</w:t>
              <w:tab/>
            </w:r>
            <w:r>
              <w:rPr>
                <w:rStyle w:val="IndexLink"/>
              </w:rPr>
              <w:t>33</w:t>
            </w:r>
          </w:hyperlink>
        </w:p>
        <w:p>
          <w:pPr>
            <w:pStyle w:val="Contents3"/>
            <w:tabs>
              <w:tab w:val="clear" w:pos="8459"/>
              <w:tab w:val="right" w:pos="9026" w:leader="dot"/>
            </w:tabs>
            <w:rPr/>
          </w:pPr>
          <w:hyperlink w:anchor="__RefHeading___Toc4002790_73709187">
            <w:r>
              <w:rPr>
                <w:webHidden/>
                <w:rStyle w:val="IndexLink"/>
                <w:rtl w:val="true"/>
              </w:rPr>
              <w:t>المحور الثانی</w:t>
            </w:r>
            <w:r>
              <w:rPr>
                <w:rStyle w:val="IndexLink"/>
                <w:rtl w:val="true"/>
              </w:rPr>
              <w:t xml:space="preserve">: </w:t>
            </w:r>
            <w:r>
              <w:rPr>
                <w:rStyle w:val="IndexLink"/>
                <w:rtl w:val="true"/>
              </w:rPr>
              <w:t>الملّة</w:t>
            </w:r>
            <w:r>
              <w:rPr>
                <w:rStyle w:val="IndexLink"/>
                <w:rtl w:val="true"/>
              </w:rPr>
              <w:t>:</w:t>
              <w:tab/>
            </w:r>
            <w:r>
              <w:rPr>
                <w:rStyle w:val="IndexLink"/>
              </w:rPr>
              <w:t>35</w:t>
            </w:r>
          </w:hyperlink>
        </w:p>
        <w:p>
          <w:pPr>
            <w:pStyle w:val="Contents3"/>
            <w:tabs>
              <w:tab w:val="clear" w:pos="8459"/>
              <w:tab w:val="right" w:pos="9026" w:leader="dot"/>
            </w:tabs>
            <w:rPr/>
          </w:pPr>
          <w:hyperlink w:anchor="__RefHeading___Toc4002792_73709187">
            <w:r>
              <w:rPr>
                <w:webHidden/>
                <w:rStyle w:val="IndexLink"/>
                <w:rtl w:val="true"/>
              </w:rPr>
              <w:t>المحور الثالث</w:t>
            </w:r>
            <w:r>
              <w:rPr>
                <w:rStyle w:val="IndexLink"/>
                <w:rtl w:val="true"/>
              </w:rPr>
              <w:t xml:space="preserve">: </w:t>
            </w:r>
            <w:r>
              <w:rPr>
                <w:rStyle w:val="IndexLink"/>
                <w:rtl w:val="true"/>
              </w:rPr>
              <w:t>الشریعة</w:t>
            </w:r>
            <w:r>
              <w:rPr>
                <w:rStyle w:val="IndexLink"/>
                <w:rtl w:val="true"/>
              </w:rPr>
              <w:t>:</w:t>
              <w:tab/>
            </w:r>
            <w:r>
              <w:rPr>
                <w:rStyle w:val="IndexLink"/>
              </w:rPr>
              <w:t>36</w:t>
            </w:r>
          </w:hyperlink>
        </w:p>
        <w:p>
          <w:pPr>
            <w:pStyle w:val="Contents3"/>
            <w:tabs>
              <w:tab w:val="clear" w:pos="8459"/>
              <w:tab w:val="right" w:pos="9026" w:leader="dot"/>
            </w:tabs>
            <w:rPr/>
          </w:pPr>
          <w:hyperlink w:anchor="__RefHeading___Toc4002794_73709187">
            <w:r>
              <w:rPr>
                <w:webHidden/>
                <w:rStyle w:val="IndexLink"/>
                <w:rtl w:val="true"/>
              </w:rPr>
              <w:t>المحور الرابع</w:t>
            </w:r>
            <w:r>
              <w:rPr>
                <w:rStyle w:val="IndexLink"/>
                <w:rtl w:val="true"/>
              </w:rPr>
              <w:t xml:space="preserve">: </w:t>
            </w:r>
            <w:r>
              <w:rPr>
                <w:rStyle w:val="IndexLink"/>
                <w:rtl w:val="true"/>
              </w:rPr>
              <w:t>المنهاج</w:t>
            </w:r>
            <w:r>
              <w:rPr>
                <w:rStyle w:val="IndexLink"/>
                <w:rtl w:val="true"/>
              </w:rPr>
              <w:t>:</w:t>
              <w:tab/>
            </w:r>
            <w:r>
              <w:rPr>
                <w:rStyle w:val="IndexLink"/>
              </w:rPr>
              <w:t>36</w:t>
            </w:r>
          </w:hyperlink>
        </w:p>
        <w:p>
          <w:pPr>
            <w:pStyle w:val="Contents3"/>
            <w:tabs>
              <w:tab w:val="clear" w:pos="8459"/>
              <w:tab w:val="right" w:pos="9026" w:leader="dot"/>
            </w:tabs>
            <w:rPr/>
          </w:pPr>
          <w:hyperlink w:anchor="__RefHeading___Toc4002796_73709187">
            <w:r>
              <w:rPr>
                <w:webHidden/>
                <w:rStyle w:val="IndexLink"/>
                <w:rtl w:val="true"/>
              </w:rPr>
              <w:t>المحور الخامس</w:t>
            </w:r>
            <w:r>
              <w:rPr>
                <w:rStyle w:val="IndexLink"/>
                <w:rtl w:val="true"/>
              </w:rPr>
              <w:t xml:space="preserve">: </w:t>
            </w:r>
            <w:r>
              <w:rPr>
                <w:rStyle w:val="IndexLink"/>
                <w:rtl w:val="true"/>
              </w:rPr>
              <w:t>الطریقة</w:t>
            </w:r>
            <w:r>
              <w:rPr>
                <w:rStyle w:val="IndexLink"/>
                <w:rtl w:val="true"/>
              </w:rPr>
              <w:t>:</w:t>
              <w:tab/>
            </w:r>
            <w:r>
              <w:rPr>
                <w:rStyle w:val="IndexLink"/>
              </w:rPr>
              <w:t>37</w:t>
            </w:r>
          </w:hyperlink>
        </w:p>
        <w:p>
          <w:pPr>
            <w:pStyle w:val="Contents3"/>
            <w:tabs>
              <w:tab w:val="clear" w:pos="8459"/>
              <w:tab w:val="right" w:pos="9026" w:leader="dot"/>
            </w:tabs>
            <w:rPr/>
          </w:pPr>
          <w:hyperlink w:anchor="__RefHeading___Toc4002798_73709187">
            <w:r>
              <w:rPr>
                <w:webHidden/>
                <w:rStyle w:val="IndexLink"/>
                <w:rtl w:val="true"/>
              </w:rPr>
              <w:t>المحور السادس</w:t>
            </w:r>
            <w:r>
              <w:rPr>
                <w:rStyle w:val="IndexLink"/>
                <w:rtl w:val="true"/>
              </w:rPr>
              <w:t xml:space="preserve">: </w:t>
            </w:r>
            <w:r>
              <w:rPr>
                <w:rStyle w:val="IndexLink"/>
                <w:rtl w:val="true"/>
              </w:rPr>
              <w:t>الحکمة</w:t>
            </w:r>
            <w:r>
              <w:rPr>
                <w:rStyle w:val="IndexLink"/>
                <w:rtl w:val="true"/>
              </w:rPr>
              <w:t>:</w:t>
              <w:tab/>
            </w:r>
            <w:r>
              <w:rPr>
                <w:rStyle w:val="IndexLink"/>
              </w:rPr>
              <w:t>37</w:t>
            </w:r>
          </w:hyperlink>
        </w:p>
        <w:p>
          <w:pPr>
            <w:pStyle w:val="Contents4"/>
            <w:tabs>
              <w:tab w:val="clear" w:pos="8176"/>
              <w:tab w:val="right" w:pos="9026" w:leader="dot"/>
            </w:tabs>
            <w:rPr/>
          </w:pPr>
          <w:hyperlink w:anchor="__RefHeading___Toc4002800_7370918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002802_73709187">
            <w:r>
              <w:rPr>
                <w:webHidden/>
                <w:rStyle w:val="IndexLink"/>
                <w:rtl w:val="true"/>
              </w:rPr>
              <w:t>مساحات التشریع</w:t>
            </w:r>
            <w:r>
              <w:rPr>
                <w:rStyle w:val="IndexLink"/>
                <w:rtl w:val="true"/>
              </w:rPr>
              <w:t>:</w:t>
              <w:tab/>
            </w:r>
            <w:r>
              <w:rPr>
                <w:rStyle w:val="IndexLink"/>
              </w:rPr>
              <w:t>37</w:t>
            </w:r>
          </w:hyperlink>
        </w:p>
        <w:p>
          <w:pPr>
            <w:pStyle w:val="Contents4"/>
            <w:tabs>
              <w:tab w:val="clear" w:pos="8176"/>
              <w:tab w:val="right" w:pos="9026" w:leader="dot"/>
            </w:tabs>
            <w:rPr/>
          </w:pPr>
          <w:hyperlink w:anchor="__RefHeading___Toc4002804_73709187">
            <w:r>
              <w:rPr>
                <w:webHidden/>
                <w:rStyle w:val="IndexLink"/>
                <w:rtl w:val="true"/>
              </w:rPr>
              <w:t>بعض شبه العلمانیة</w:t>
            </w:r>
            <w:r>
              <w:rPr>
                <w:rStyle w:val="IndexLink"/>
                <w:rtl w:val="true"/>
              </w:rPr>
              <w:t>:</w:t>
              <w:tab/>
            </w:r>
            <w:r>
              <w:rPr>
                <w:rStyle w:val="IndexLink"/>
              </w:rPr>
              <w:t>40</w:t>
            </w:r>
          </w:hyperlink>
        </w:p>
        <w:p>
          <w:pPr>
            <w:pStyle w:val="Contents2"/>
            <w:tabs>
              <w:tab w:val="clear" w:pos="8743"/>
              <w:tab w:val="right" w:pos="9026" w:leader="dot"/>
            </w:tabs>
            <w:rPr/>
          </w:pPr>
          <w:hyperlink w:anchor="__RefHeading___Toc4002806_73709187">
            <w:r>
              <w:rPr>
                <w:webHidden/>
                <w:rStyle w:val="IndexLink"/>
                <w:rtl w:val="true"/>
              </w:rPr>
              <w:t>الفصل الثالث</w:t>
            </w:r>
            <w:r>
              <w:rPr>
                <w:rStyle w:val="IndexLink"/>
                <w:rtl w:val="true"/>
              </w:rPr>
              <w:t xml:space="preserve">: </w:t>
            </w:r>
            <w:r>
              <w:rPr>
                <w:rStyle w:val="IndexLink"/>
                <w:rtl w:val="true"/>
              </w:rPr>
              <w:t>فتنة البصیرة</w:t>
            </w:r>
            <w:r>
              <w:rPr>
                <w:rStyle w:val="IndexLink"/>
                <w:rtl w:val="true"/>
              </w:rPr>
              <w:tab/>
            </w:r>
            <w:r>
              <w:rPr>
                <w:rStyle w:val="IndexLink"/>
              </w:rPr>
              <w:t>45</w:t>
            </w:r>
          </w:hyperlink>
        </w:p>
        <w:p>
          <w:pPr>
            <w:pStyle w:val="Contents3"/>
            <w:tabs>
              <w:tab w:val="clear" w:pos="8459"/>
              <w:tab w:val="right" w:pos="9026" w:leader="dot"/>
            </w:tabs>
            <w:rPr/>
          </w:pPr>
          <w:hyperlink w:anchor="__RefHeading___Toc4002808_73709187">
            <w:r>
              <w:rPr>
                <w:webHidden/>
                <w:rStyle w:val="IndexLink"/>
                <w:rtl w:val="true"/>
              </w:rPr>
              <w:t>فتنة البصیرة أشد الفتن</w:t>
            </w:r>
            <w:r>
              <w:rPr>
                <w:rStyle w:val="IndexLink"/>
                <w:rtl w:val="true"/>
              </w:rPr>
              <w:t>:</w:t>
              <w:tab/>
            </w:r>
            <w:r>
              <w:rPr>
                <w:rStyle w:val="IndexLink"/>
              </w:rPr>
              <w:t>45</w:t>
            </w:r>
          </w:hyperlink>
        </w:p>
        <w:p>
          <w:pPr>
            <w:pStyle w:val="Contents3"/>
            <w:tabs>
              <w:tab w:val="clear" w:pos="8459"/>
              <w:tab w:val="right" w:pos="9026" w:leader="dot"/>
            </w:tabs>
            <w:rPr/>
          </w:pPr>
          <w:hyperlink w:anchor="__RefHeading___Toc4002810_73709187">
            <w:r>
              <w:rPr>
                <w:webHidden/>
                <w:rStyle w:val="IndexLink"/>
                <w:rtl w:val="true"/>
              </w:rPr>
              <w:t>تفاوت البصائر</w:t>
            </w:r>
            <w:r>
              <w:rPr>
                <w:rStyle w:val="IndexLink"/>
                <w:rtl w:val="true"/>
              </w:rPr>
              <w:t>:</w:t>
              <w:tab/>
            </w:r>
            <w:r>
              <w:rPr>
                <w:rStyle w:val="IndexLink"/>
              </w:rPr>
              <w:t>47</w:t>
            </w:r>
          </w:hyperlink>
        </w:p>
        <w:p>
          <w:pPr>
            <w:pStyle w:val="Contents3"/>
            <w:tabs>
              <w:tab w:val="clear" w:pos="8459"/>
              <w:tab w:val="right" w:pos="9026" w:leader="dot"/>
            </w:tabs>
            <w:rPr/>
          </w:pPr>
          <w:hyperlink w:anchor="__RefHeading___Toc4002812_73709187">
            <w:r>
              <w:rPr>
                <w:webHidden/>
                <w:rStyle w:val="IndexLink"/>
                <w:rtl w:val="true"/>
              </w:rPr>
              <w:t>الیهود وفتنة العجل</w:t>
            </w:r>
            <w:r>
              <w:rPr>
                <w:rStyle w:val="IndexLink"/>
                <w:rtl w:val="true"/>
              </w:rPr>
              <w:t>:</w:t>
              <w:tab/>
            </w:r>
            <w:r>
              <w:rPr>
                <w:rStyle w:val="IndexLink"/>
              </w:rPr>
              <w:t>49</w:t>
            </w:r>
          </w:hyperlink>
        </w:p>
        <w:p>
          <w:pPr>
            <w:pStyle w:val="Contents3"/>
            <w:tabs>
              <w:tab w:val="clear" w:pos="8459"/>
              <w:tab w:val="right" w:pos="9026" w:leader="dot"/>
            </w:tabs>
            <w:rPr/>
          </w:pPr>
          <w:hyperlink w:anchor="__RefHeading___Toc4002814_73709187">
            <w:r>
              <w:rPr>
                <w:webHidden/>
                <w:rStyle w:val="IndexLink"/>
                <w:rtl w:val="true"/>
              </w:rPr>
              <w:t>الحکمة من فتن البصائر</w:t>
            </w:r>
            <w:r>
              <w:rPr>
                <w:rStyle w:val="IndexLink"/>
                <w:rtl w:val="true"/>
              </w:rPr>
              <w:t>:</w:t>
              <w:tab/>
            </w:r>
            <w:r>
              <w:rPr>
                <w:rStyle w:val="IndexLink"/>
              </w:rPr>
              <w:t>52</w:t>
            </w:r>
          </w:hyperlink>
        </w:p>
        <w:p>
          <w:pPr>
            <w:pStyle w:val="Contents3"/>
            <w:tabs>
              <w:tab w:val="clear" w:pos="8459"/>
              <w:tab w:val="right" w:pos="9026" w:leader="dot"/>
            </w:tabs>
            <w:rPr/>
          </w:pPr>
          <w:hyperlink w:anchor="__RefHeading___Toc4002816_73709187">
            <w:r>
              <w:rPr>
                <w:webHidden/>
                <w:rStyle w:val="IndexLink"/>
                <w:rtl w:val="true"/>
              </w:rPr>
              <w:t xml:space="preserve">النصاری وفتنة قتل عیسی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4002818_73709187">
            <w:r>
              <w:rPr>
                <w:webHidden/>
                <w:rStyle w:val="IndexLink"/>
                <w:rtl w:val="true"/>
              </w:rPr>
              <w:t>الفتنة محک البصیرة</w:t>
            </w:r>
            <w:r>
              <w:rPr>
                <w:rStyle w:val="IndexLink"/>
                <w:rtl w:val="true"/>
              </w:rPr>
              <w:t>:</w:t>
              <w:tab/>
            </w:r>
            <w:r>
              <w:rPr>
                <w:rStyle w:val="IndexLink"/>
              </w:rPr>
              <w:t>57</w:t>
            </w:r>
          </w:hyperlink>
        </w:p>
        <w:p>
          <w:pPr>
            <w:pStyle w:val="Contents3"/>
            <w:tabs>
              <w:tab w:val="clear" w:pos="8459"/>
              <w:tab w:val="right" w:pos="9026" w:leader="dot"/>
            </w:tabs>
            <w:rPr/>
          </w:pPr>
          <w:hyperlink w:anchor="__RefHeading___Toc4002820_73709187">
            <w:r>
              <w:rPr>
                <w:webHidden/>
                <w:rStyle w:val="IndexLink"/>
                <w:rtl w:val="true"/>
              </w:rPr>
              <w:t>التوسل بالنبی وآله من الاختبارات فی البصیرة</w:t>
            </w:r>
            <w:r>
              <w:rPr>
                <w:rStyle w:val="IndexLink"/>
                <w:rtl w:val="true"/>
              </w:rPr>
              <w:t>:</w:t>
              <w:tab/>
            </w:r>
            <w:r>
              <w:rPr>
                <w:rStyle w:val="IndexLink"/>
              </w:rPr>
              <w:t>58</w:t>
            </w:r>
          </w:hyperlink>
        </w:p>
        <w:p>
          <w:pPr>
            <w:pStyle w:val="Contents3"/>
            <w:tabs>
              <w:tab w:val="clear" w:pos="8459"/>
              <w:tab w:val="right" w:pos="9026" w:leader="dot"/>
            </w:tabs>
            <w:rPr/>
          </w:pPr>
          <w:hyperlink w:anchor="__RefHeading___Toc4002822_73709187">
            <w:r>
              <w:rPr>
                <w:webHidden/>
                <w:rStyle w:val="IndexLink"/>
                <w:rtl w:val="true"/>
              </w:rPr>
              <w:t>تعدد الرؤی والأنظار ینمی البصیرة</w:t>
            </w:r>
            <w:r>
              <w:rPr>
                <w:rStyle w:val="IndexLink"/>
                <w:rtl w:val="true"/>
              </w:rPr>
              <w:t>:</w:t>
              <w:tab/>
            </w:r>
            <w:r>
              <w:rPr>
                <w:rStyle w:val="IndexLink"/>
              </w:rPr>
              <w:t>60</w:t>
            </w:r>
          </w:hyperlink>
        </w:p>
        <w:p>
          <w:pPr>
            <w:pStyle w:val="Contents3"/>
            <w:tabs>
              <w:tab w:val="clear" w:pos="8459"/>
              <w:tab w:val="right" w:pos="9026" w:leader="dot"/>
            </w:tabs>
            <w:rPr/>
          </w:pPr>
          <w:hyperlink w:anchor="__RefHeading___Toc4002824_73709187">
            <w:r>
              <w:rPr>
                <w:webHidden/>
                <w:rStyle w:val="IndexLink"/>
                <w:rtl w:val="true"/>
              </w:rPr>
              <w:t>تنوع الآیات امتحان للبصائر</w:t>
            </w:r>
            <w:r>
              <w:rPr>
                <w:rStyle w:val="IndexLink"/>
                <w:rtl w:val="true"/>
              </w:rPr>
              <w:t>:</w:t>
              <w:tab/>
            </w:r>
            <w:r>
              <w:rPr>
                <w:rStyle w:val="IndexLink"/>
              </w:rPr>
              <w:t>61</w:t>
            </w:r>
          </w:hyperlink>
        </w:p>
        <w:p>
          <w:pPr>
            <w:pStyle w:val="Contents3"/>
            <w:tabs>
              <w:tab w:val="clear" w:pos="8459"/>
              <w:tab w:val="right" w:pos="9026" w:leader="dot"/>
            </w:tabs>
            <w:rPr/>
          </w:pPr>
          <w:hyperlink w:anchor="__RefHeading___Toc4002826_73709187">
            <w:r>
              <w:rPr>
                <w:webHidden/>
                <w:rStyle w:val="IndexLink"/>
                <w:rtl w:val="true"/>
              </w:rPr>
              <w:t>أصحاب الکساء رکن المهدویة</w:t>
            </w:r>
            <w:r>
              <w:rPr>
                <w:rStyle w:val="IndexLink"/>
                <w:rtl w:val="true"/>
              </w:rPr>
              <w:t>:</w:t>
              <w:tab/>
            </w:r>
            <w:r>
              <w:rPr>
                <w:rStyle w:val="IndexLink"/>
              </w:rPr>
              <w:t>63</w:t>
            </w:r>
          </w:hyperlink>
        </w:p>
        <w:p>
          <w:pPr>
            <w:pStyle w:val="Contents3"/>
            <w:tabs>
              <w:tab w:val="clear" w:pos="8459"/>
              <w:tab w:val="right" w:pos="9026" w:leader="dot"/>
            </w:tabs>
            <w:rPr/>
          </w:pPr>
          <w:hyperlink w:anchor="__RefHeading___Toc4002828_73709187">
            <w:r>
              <w:rPr>
                <w:webHidden/>
                <w:rStyle w:val="IndexLink"/>
                <w:rtl w:val="true"/>
              </w:rPr>
              <w:t>طریق تخطی فتن البصائر</w:t>
            </w:r>
            <w:r>
              <w:rPr>
                <w:rStyle w:val="IndexLink"/>
                <w:rtl w:val="true"/>
              </w:rPr>
              <w:t>:</w:t>
              <w:tab/>
            </w:r>
            <w:r>
              <w:rPr>
                <w:rStyle w:val="IndexLink"/>
              </w:rPr>
              <w:t>64</w:t>
            </w:r>
          </w:hyperlink>
        </w:p>
        <w:p>
          <w:pPr>
            <w:pStyle w:val="Contents3"/>
            <w:tabs>
              <w:tab w:val="clear" w:pos="8459"/>
              <w:tab w:val="right" w:pos="9026" w:leader="dot"/>
            </w:tabs>
            <w:rPr/>
          </w:pPr>
          <w:hyperlink w:anchor="__RefHeading___Toc4002830_73709187">
            <w:r>
              <w:rPr>
                <w:webHidden/>
                <w:rStyle w:val="IndexLink"/>
                <w:rtl w:val="true"/>
              </w:rPr>
              <w:t>حقیقة التباس الحجج</w:t>
            </w:r>
            <w:r>
              <w:rPr>
                <w:rStyle w:val="IndexLink"/>
                <w:rtl w:val="true"/>
              </w:rPr>
              <w:t>:</w:t>
              <w:tab/>
            </w:r>
            <w:r>
              <w:rPr>
                <w:rStyle w:val="IndexLink"/>
              </w:rPr>
              <w:t>65</w:t>
            </w:r>
          </w:hyperlink>
        </w:p>
        <w:p>
          <w:pPr>
            <w:pStyle w:val="Contents3"/>
            <w:tabs>
              <w:tab w:val="clear" w:pos="8459"/>
              <w:tab w:val="right" w:pos="9026" w:leader="dot"/>
            </w:tabs>
            <w:rPr/>
          </w:pPr>
          <w:hyperlink w:anchor="__RefHeading___Toc4002832_73709187">
            <w:r>
              <w:rPr>
                <w:webHidden/>
                <w:rStyle w:val="IndexLink"/>
                <w:rtl w:val="true"/>
              </w:rPr>
              <w:t>اتّباع بقیة الأنبیاء فی زمن سید الرسل ضلال</w:t>
            </w:r>
            <w:r>
              <w:rPr>
                <w:rStyle w:val="IndexLink"/>
                <w:rtl w:val="true"/>
              </w:rPr>
              <w:t>:</w:t>
              <w:tab/>
            </w:r>
            <w:r>
              <w:rPr>
                <w:rStyle w:val="IndexLink"/>
              </w:rPr>
              <w:t>66</w:t>
            </w:r>
          </w:hyperlink>
        </w:p>
        <w:p>
          <w:pPr>
            <w:pStyle w:val="Contents3"/>
            <w:tabs>
              <w:tab w:val="clear" w:pos="8459"/>
              <w:tab w:val="right" w:pos="9026" w:leader="dot"/>
            </w:tabs>
            <w:rPr/>
          </w:pPr>
          <w:hyperlink w:anchor="__RefHeading___Toc4002834_73709187">
            <w:r>
              <w:rPr>
                <w:webHidden/>
                <w:rStyle w:val="IndexLink"/>
                <w:rtl w:val="true"/>
              </w:rPr>
              <w:t>جمیع الأنبیاء علی دین الخاتم</w:t>
            </w:r>
            <w:r>
              <w:rPr>
                <w:rStyle w:val="IndexLink"/>
                <w:rtl w:val="true"/>
              </w:rPr>
              <w:t>:</w:t>
              <w:tab/>
            </w:r>
            <w:r>
              <w:rPr>
                <w:rStyle w:val="IndexLink"/>
              </w:rPr>
              <w:t>67</w:t>
            </w:r>
          </w:hyperlink>
        </w:p>
        <w:p>
          <w:pPr>
            <w:pStyle w:val="Contents2"/>
            <w:tabs>
              <w:tab w:val="clear" w:pos="8743"/>
              <w:tab w:val="right" w:pos="9026" w:leader="dot"/>
            </w:tabs>
            <w:rPr/>
          </w:pPr>
          <w:hyperlink w:anchor="__RefHeading___Toc4002836_73709187">
            <w:r>
              <w:rPr>
                <w:webHidden/>
                <w:rStyle w:val="IndexLink"/>
                <w:rtl w:val="true"/>
              </w:rPr>
              <w:t>الفصل الرابع</w:t>
            </w:r>
            <w:r>
              <w:rPr>
                <w:rStyle w:val="IndexLink"/>
                <w:rtl w:val="true"/>
              </w:rPr>
              <w:t xml:space="preserve">: </w:t>
            </w:r>
            <w:r>
              <w:rPr>
                <w:rStyle w:val="IndexLink"/>
                <w:rtl w:val="true"/>
              </w:rPr>
              <w:t>حقیقة ومراتب الحجج</w:t>
            </w:r>
            <w:r>
              <w:rPr>
                <w:rStyle w:val="IndexLink"/>
                <w:rtl w:val="true"/>
              </w:rPr>
              <w:tab/>
            </w:r>
            <w:r>
              <w:rPr>
                <w:rStyle w:val="IndexLink"/>
              </w:rPr>
              <w:t>73</w:t>
            </w:r>
          </w:hyperlink>
        </w:p>
        <w:p>
          <w:pPr>
            <w:pStyle w:val="Contents3"/>
            <w:tabs>
              <w:tab w:val="clear" w:pos="8459"/>
              <w:tab w:val="right" w:pos="9026" w:leader="dot"/>
            </w:tabs>
            <w:rPr/>
          </w:pPr>
          <w:hyperlink w:anchor="__RefHeading___Toc4002838_73709187">
            <w:r>
              <w:rPr>
                <w:webHidden/>
                <w:rStyle w:val="IndexLink"/>
                <w:rtl w:val="true"/>
              </w:rPr>
              <w:t>حقیقة معرفة الحجج</w:t>
            </w:r>
            <w:r>
              <w:rPr>
                <w:rStyle w:val="IndexLink"/>
                <w:rtl w:val="true"/>
              </w:rPr>
              <w:t>:</w:t>
              <w:tab/>
            </w:r>
            <w:r>
              <w:rPr>
                <w:rStyle w:val="IndexLink"/>
              </w:rPr>
              <w:t>73</w:t>
            </w:r>
          </w:hyperlink>
        </w:p>
        <w:p>
          <w:pPr>
            <w:pStyle w:val="Contents3"/>
            <w:tabs>
              <w:tab w:val="clear" w:pos="8459"/>
              <w:tab w:val="right" w:pos="9026" w:leader="dot"/>
            </w:tabs>
            <w:rPr/>
          </w:pPr>
          <w:hyperlink w:anchor="__RefHeading___Toc4002840_73709187">
            <w:r>
              <w:rPr>
                <w:webHidden/>
                <w:rStyle w:val="IndexLink"/>
                <w:rtl w:val="true"/>
              </w:rPr>
              <w:t>معنی المتشابَه</w:t>
            </w:r>
            <w:r>
              <w:rPr>
                <w:rStyle w:val="IndexLink"/>
                <w:rtl w:val="true"/>
              </w:rPr>
              <w:t>:</w:t>
              <w:tab/>
            </w:r>
            <w:r>
              <w:rPr>
                <w:rStyle w:val="IndexLink"/>
              </w:rPr>
              <w:t>74</w:t>
            </w:r>
          </w:hyperlink>
        </w:p>
        <w:p>
          <w:pPr>
            <w:pStyle w:val="Contents3"/>
            <w:tabs>
              <w:tab w:val="clear" w:pos="8459"/>
              <w:tab w:val="right" w:pos="9026" w:leader="dot"/>
            </w:tabs>
            <w:rPr/>
          </w:pPr>
          <w:hyperlink w:anchor="__RefHeading___Toc4002842_73709187">
            <w:r>
              <w:rPr>
                <w:webHidden/>
                <w:rStyle w:val="IndexLink"/>
                <w:rtl w:val="true"/>
              </w:rPr>
              <w:t>الحس یقین وظن</w:t>
            </w:r>
            <w:r>
              <w:rPr>
                <w:rStyle w:val="IndexLink"/>
                <w:rtl w:val="true"/>
              </w:rPr>
              <w:t>:</w:t>
              <w:tab/>
            </w:r>
            <w:r>
              <w:rPr>
                <w:rStyle w:val="IndexLink"/>
              </w:rPr>
              <w:t>75</w:t>
            </w:r>
          </w:hyperlink>
        </w:p>
        <w:p>
          <w:pPr>
            <w:pStyle w:val="Contents3"/>
            <w:tabs>
              <w:tab w:val="clear" w:pos="8459"/>
              <w:tab w:val="right" w:pos="9026" w:leader="dot"/>
            </w:tabs>
            <w:rPr/>
          </w:pPr>
          <w:hyperlink w:anchor="__RefHeading___Toc4002844_73709187">
            <w:r>
              <w:rPr>
                <w:webHidden/>
                <w:rStyle w:val="IndexLink"/>
                <w:rtl w:val="true"/>
              </w:rPr>
              <w:t>لا تقاطع ولا إقصاء فی الحجج</w:t>
            </w:r>
            <w:r>
              <w:rPr>
                <w:rStyle w:val="IndexLink"/>
                <w:rtl w:val="true"/>
              </w:rPr>
              <w:t>:</w:t>
              <w:tab/>
            </w:r>
            <w:r>
              <w:rPr>
                <w:rStyle w:val="IndexLink"/>
              </w:rPr>
              <w:t>76</w:t>
            </w:r>
          </w:hyperlink>
        </w:p>
        <w:p>
          <w:pPr>
            <w:pStyle w:val="Contents3"/>
            <w:tabs>
              <w:tab w:val="clear" w:pos="8459"/>
              <w:tab w:val="right" w:pos="9026" w:leader="dot"/>
            </w:tabs>
            <w:rPr/>
          </w:pPr>
          <w:hyperlink w:anchor="__RefHeading___Toc4002846_73709187">
            <w:r>
              <w:rPr>
                <w:webHidden/>
                <w:rStyle w:val="IndexLink"/>
                <w:rtl w:val="true"/>
              </w:rPr>
              <w:t>حجیة الفقهاء فی دولة الظهور</w:t>
            </w:r>
            <w:r>
              <w:rPr>
                <w:rStyle w:val="IndexLink"/>
                <w:rtl w:val="true"/>
              </w:rPr>
              <w:t>:</w:t>
              <w:tab/>
            </w:r>
            <w:r>
              <w:rPr>
                <w:rStyle w:val="IndexLink"/>
              </w:rPr>
              <w:t>79</w:t>
            </w:r>
          </w:hyperlink>
        </w:p>
        <w:p>
          <w:pPr>
            <w:pStyle w:val="Contents3"/>
            <w:tabs>
              <w:tab w:val="clear" w:pos="8459"/>
              <w:tab w:val="right" w:pos="9026" w:leader="dot"/>
            </w:tabs>
            <w:rPr/>
          </w:pPr>
          <w:hyperlink w:anchor="__RefHeading___Toc4002848_73709187">
            <w:r>
              <w:rPr>
                <w:webHidden/>
                <w:rStyle w:val="IndexLink"/>
                <w:rtl w:val="true"/>
              </w:rPr>
              <w:t>امومة بدیهیات العقل فی المعرفة</w:t>
            </w:r>
            <w:r>
              <w:rPr>
                <w:rStyle w:val="IndexLink"/>
                <w:rtl w:val="true"/>
              </w:rPr>
              <w:t>:</w:t>
              <w:tab/>
            </w:r>
            <w:r>
              <w:rPr>
                <w:rStyle w:val="IndexLink"/>
              </w:rPr>
              <w:t>83</w:t>
            </w:r>
          </w:hyperlink>
        </w:p>
        <w:p>
          <w:pPr>
            <w:pStyle w:val="Contents3"/>
            <w:tabs>
              <w:tab w:val="clear" w:pos="8459"/>
              <w:tab w:val="right" w:pos="9026" w:leader="dot"/>
            </w:tabs>
            <w:rPr/>
          </w:pPr>
          <w:hyperlink w:anchor="__RefHeading___Toc4002850_73709187">
            <w:r>
              <w:rPr>
                <w:webHidden/>
                <w:rStyle w:val="IndexLink"/>
                <w:rtl w:val="true"/>
              </w:rPr>
              <w:t>أنواع الحجج مفتاح البصائر</w:t>
            </w:r>
            <w:r>
              <w:rPr>
                <w:rStyle w:val="IndexLink"/>
                <w:rtl w:val="true"/>
              </w:rPr>
              <w:t>:</w:t>
              <w:tab/>
            </w:r>
            <w:r>
              <w:rPr>
                <w:rStyle w:val="IndexLink"/>
              </w:rPr>
              <w:t>88</w:t>
            </w:r>
          </w:hyperlink>
        </w:p>
        <w:p>
          <w:pPr>
            <w:pStyle w:val="Contents3"/>
            <w:tabs>
              <w:tab w:val="clear" w:pos="8459"/>
              <w:tab w:val="right" w:pos="9026" w:leader="dot"/>
            </w:tabs>
            <w:rPr/>
          </w:pPr>
          <w:hyperlink w:anchor="__RefHeading___Toc4002852_73709187">
            <w:r>
              <w:rPr>
                <w:webHidden/>
                <w:rStyle w:val="IndexLink"/>
                <w:rtl w:val="true"/>
              </w:rPr>
              <w:t>مراتب الحجج</w:t>
            </w:r>
            <w:r>
              <w:rPr>
                <w:rStyle w:val="IndexLink"/>
                <w:rtl w:val="true"/>
              </w:rPr>
              <w:t>:</w:t>
              <w:tab/>
            </w:r>
            <w:r>
              <w:rPr>
                <w:rStyle w:val="IndexLink"/>
              </w:rPr>
              <w:t>89</w:t>
            </w:r>
          </w:hyperlink>
        </w:p>
        <w:p>
          <w:pPr>
            <w:pStyle w:val="Contents3"/>
            <w:tabs>
              <w:tab w:val="clear" w:pos="8459"/>
              <w:tab w:val="right" w:pos="9026" w:leader="dot"/>
            </w:tabs>
            <w:rPr/>
          </w:pPr>
          <w:hyperlink w:anchor="__RefHeading___Toc4002854_73709187">
            <w:r>
              <w:rPr>
                <w:webHidden/>
                <w:rStyle w:val="IndexLink"/>
                <w:rtl w:val="true"/>
              </w:rPr>
              <w:t>تراتب حجیة الأئمّة</w:t>
            </w:r>
            <w:r>
              <w:rPr>
                <w:rStyle w:val="IndexLink"/>
                <w:rtl w:val="true"/>
              </w:rPr>
              <w:t>:</w:t>
              <w:tab/>
            </w:r>
            <w:r>
              <w:rPr>
                <w:rStyle w:val="IndexLink"/>
              </w:rPr>
              <w:t>103</w:t>
            </w:r>
          </w:hyperlink>
        </w:p>
        <w:p>
          <w:pPr>
            <w:pStyle w:val="Contents2"/>
            <w:tabs>
              <w:tab w:val="clear" w:pos="8743"/>
              <w:tab w:val="right" w:pos="9026" w:leader="dot"/>
            </w:tabs>
            <w:rPr/>
          </w:pPr>
          <w:hyperlink w:anchor="__RefHeading___Toc4002856_73709187">
            <w:r>
              <w:rPr>
                <w:webHidden/>
                <w:rStyle w:val="IndexLink"/>
                <w:rtl w:val="true"/>
              </w:rPr>
              <w:t>الفصل الخامس</w:t>
            </w:r>
            <w:r>
              <w:rPr>
                <w:rStyle w:val="IndexLink"/>
                <w:rtl w:val="true"/>
              </w:rPr>
              <w:t>:</w:t>
            </w:r>
            <w:r>
              <w:rPr>
                <w:rStyle w:val="IndexLink"/>
                <w:rtl w:val="true"/>
              </w:rPr>
              <w:t>القواعد الرقابیة فی المعرفة</w:t>
            </w:r>
            <w:r>
              <w:rPr>
                <w:rStyle w:val="IndexLink"/>
                <w:rtl w:val="true"/>
              </w:rPr>
              <w:tab/>
            </w:r>
            <w:r>
              <w:rPr>
                <w:rStyle w:val="IndexLink"/>
              </w:rPr>
              <w:t>111</w:t>
            </w:r>
          </w:hyperlink>
        </w:p>
        <w:p>
          <w:pPr>
            <w:pStyle w:val="Contents3"/>
            <w:tabs>
              <w:tab w:val="clear" w:pos="8459"/>
              <w:tab w:val="right" w:pos="9026" w:leader="dot"/>
            </w:tabs>
            <w:rPr/>
          </w:pPr>
          <w:hyperlink w:anchor="__RefHeading___Toc4002858_7370918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4002860_73709187">
            <w:r>
              <w:rPr>
                <w:webHidden/>
                <w:rStyle w:val="IndexLink"/>
                <w:rtl w:val="true"/>
              </w:rPr>
              <w:t>بدیهیات العقل أولی القواعد</w:t>
            </w:r>
            <w:r>
              <w:rPr>
                <w:rStyle w:val="IndexLink"/>
                <w:rtl w:val="true"/>
              </w:rPr>
              <w:t>:</w:t>
              <w:tab/>
            </w:r>
            <w:r>
              <w:rPr>
                <w:rStyle w:val="IndexLink"/>
              </w:rPr>
              <w:t>111</w:t>
            </w:r>
          </w:hyperlink>
        </w:p>
        <w:p>
          <w:pPr>
            <w:pStyle w:val="Contents3"/>
            <w:tabs>
              <w:tab w:val="clear" w:pos="8459"/>
              <w:tab w:val="right" w:pos="9026" w:leader="dot"/>
            </w:tabs>
            <w:rPr/>
          </w:pPr>
          <w:hyperlink w:anchor="__RefHeading___Toc4002862_73709187">
            <w:r>
              <w:rPr>
                <w:webHidden/>
                <w:rStyle w:val="IndexLink"/>
                <w:rtl w:val="true"/>
              </w:rPr>
              <w:t>ضروریات دین الله ثانی القواعد</w:t>
            </w:r>
            <w:r>
              <w:rPr>
                <w:rStyle w:val="IndexLink"/>
                <w:rtl w:val="true"/>
              </w:rPr>
              <w:t>:</w:t>
              <w:tab/>
            </w:r>
            <w:r>
              <w:rPr>
                <w:rStyle w:val="IndexLink"/>
              </w:rPr>
              <w:t>113</w:t>
            </w:r>
          </w:hyperlink>
        </w:p>
        <w:p>
          <w:pPr>
            <w:pStyle w:val="Contents3"/>
            <w:tabs>
              <w:tab w:val="clear" w:pos="8459"/>
              <w:tab w:val="right" w:pos="9026" w:leader="dot"/>
            </w:tabs>
            <w:rPr/>
          </w:pPr>
          <w:hyperlink w:anchor="__RefHeading___Toc4002864_73709187">
            <w:r>
              <w:rPr>
                <w:webHidden/>
                <w:rStyle w:val="IndexLink"/>
                <w:rtl w:val="true"/>
              </w:rPr>
              <w:t>سنن الأنبیاء ثالث القواعد</w:t>
            </w:r>
            <w:r>
              <w:rPr>
                <w:rStyle w:val="IndexLink"/>
                <w:rtl w:val="true"/>
              </w:rPr>
              <w:t>:</w:t>
              <w:tab/>
            </w:r>
            <w:r>
              <w:rPr>
                <w:rStyle w:val="IndexLink"/>
              </w:rPr>
              <w:t>115</w:t>
            </w:r>
          </w:hyperlink>
        </w:p>
        <w:p>
          <w:pPr>
            <w:pStyle w:val="Contents3"/>
            <w:tabs>
              <w:tab w:val="clear" w:pos="8459"/>
              <w:tab w:val="right" w:pos="9026" w:leader="dot"/>
            </w:tabs>
            <w:rPr/>
          </w:pPr>
          <w:hyperlink w:anchor="__RefHeading___Toc4002866_73709187">
            <w:r>
              <w:rPr>
                <w:webHidden/>
                <w:rStyle w:val="IndexLink"/>
                <w:rtl w:val="true"/>
              </w:rPr>
              <w:t xml:space="preserve">مواقف الزهراء </w:t>
            </w:r>
            <w:r>
              <w:rPr>
                <w:rStyle w:val="IndexLink"/>
                <w:rtl w:val="true"/>
              </w:rPr>
              <w:t>(</w:t>
            </w:r>
            <w:r>
              <w:rPr>
                <w:rStyle w:val="IndexLink"/>
                <w:rtl w:val="true"/>
              </w:rPr>
              <w:t>علیه السلام</w:t>
            </w:r>
            <w:r>
              <w:rPr>
                <w:rStyle w:val="IndexLink"/>
                <w:rtl w:val="true"/>
              </w:rPr>
              <w:t xml:space="preserve">) </w:t>
            </w:r>
            <w:r>
              <w:rPr>
                <w:rStyle w:val="IndexLink"/>
                <w:rtl w:val="true"/>
              </w:rPr>
              <w:t>رابع القواعد الرقابیة</w:t>
            </w:r>
            <w:r>
              <w:rPr>
                <w:rStyle w:val="IndexLink"/>
                <w:rtl w:val="true"/>
              </w:rPr>
              <w:t>:</w:t>
              <w:tab/>
            </w:r>
            <w:r>
              <w:rPr>
                <w:rStyle w:val="IndexLink"/>
              </w:rPr>
              <w:t>120</w:t>
            </w:r>
          </w:hyperlink>
        </w:p>
        <w:p>
          <w:pPr>
            <w:pStyle w:val="Contents3"/>
            <w:tabs>
              <w:tab w:val="clear" w:pos="8459"/>
              <w:tab w:val="right" w:pos="9026" w:leader="dot"/>
            </w:tabs>
            <w:rPr/>
          </w:pPr>
          <w:hyperlink w:anchor="__RefHeading___Toc4002868_73709187">
            <w:r>
              <w:rPr>
                <w:webHidden/>
                <w:rStyle w:val="IndexLink"/>
                <w:rtl w:val="true"/>
              </w:rPr>
              <w:t>منهاج الأئمّة خامس القواعد الرقابیة</w:t>
            </w:r>
            <w:r>
              <w:rPr>
                <w:rStyle w:val="IndexLink"/>
                <w:rtl w:val="true"/>
              </w:rPr>
              <w:t>:</w:t>
              <w:tab/>
            </w:r>
            <w:r>
              <w:rPr>
                <w:rStyle w:val="IndexLink"/>
              </w:rPr>
              <w:t>126</w:t>
            </w:r>
          </w:hyperlink>
        </w:p>
        <w:p>
          <w:pPr>
            <w:pStyle w:val="Contents3"/>
            <w:tabs>
              <w:tab w:val="clear" w:pos="8459"/>
              <w:tab w:val="right" w:pos="9026" w:leader="dot"/>
            </w:tabs>
            <w:rPr/>
          </w:pPr>
          <w:hyperlink w:anchor="__RefHeading___Toc4002870_73709187">
            <w:r>
              <w:rPr>
                <w:webHidden/>
                <w:rStyle w:val="IndexLink"/>
                <w:rtl w:val="true"/>
              </w:rPr>
              <w:t>الواقع والاستکشاف فی الحجج</w:t>
            </w:r>
            <w:r>
              <w:rPr>
                <w:rStyle w:val="IndexLink"/>
                <w:rtl w:val="true"/>
              </w:rPr>
              <w:t>:</w:t>
              <w:tab/>
            </w:r>
            <w:r>
              <w:rPr>
                <w:rStyle w:val="IndexLink"/>
              </w:rPr>
              <w:t>129</w:t>
            </w:r>
          </w:hyperlink>
        </w:p>
        <w:p>
          <w:pPr>
            <w:pStyle w:val="Contents3"/>
            <w:tabs>
              <w:tab w:val="clear" w:pos="8459"/>
              <w:tab w:val="right" w:pos="9026" w:leader="dot"/>
            </w:tabs>
            <w:rPr/>
          </w:pPr>
          <w:hyperlink w:anchor="__RefHeading___Toc4002872_73709187">
            <w:r>
              <w:rPr>
                <w:webHidden/>
                <w:rStyle w:val="IndexLink"/>
                <w:rtl w:val="true"/>
              </w:rPr>
              <w:t>أهمیة الحورات العلمیة الدینیة</w:t>
            </w:r>
            <w:r>
              <w:rPr>
                <w:rStyle w:val="IndexLink"/>
                <w:rtl w:val="true"/>
              </w:rPr>
              <w:t>:</w:t>
              <w:tab/>
            </w:r>
            <w:r>
              <w:rPr>
                <w:rStyle w:val="IndexLink"/>
              </w:rPr>
              <w:t>131</w:t>
            </w:r>
          </w:hyperlink>
        </w:p>
        <w:p>
          <w:pPr>
            <w:pStyle w:val="Contents3"/>
            <w:tabs>
              <w:tab w:val="clear" w:pos="8459"/>
              <w:tab w:val="right" w:pos="9026" w:leader="dot"/>
            </w:tabs>
            <w:rPr/>
          </w:pPr>
          <w:hyperlink w:anchor="__RefHeading___Toc4002874_73709187">
            <w:r>
              <w:rPr>
                <w:webHidden/>
                <w:rStyle w:val="IndexLink"/>
                <w:rtl w:val="true"/>
              </w:rPr>
              <w:t>بین البصیرة والتمرد</w:t>
            </w:r>
            <w:r>
              <w:rPr>
                <w:rStyle w:val="IndexLink"/>
                <w:rtl w:val="true"/>
              </w:rPr>
              <w:t>:</w:t>
              <w:tab/>
            </w:r>
            <w:r>
              <w:rPr>
                <w:rStyle w:val="IndexLink"/>
              </w:rPr>
              <w:t>133</w:t>
            </w:r>
          </w:hyperlink>
        </w:p>
        <w:p>
          <w:pPr>
            <w:pStyle w:val="Contents3"/>
            <w:tabs>
              <w:tab w:val="clear" w:pos="8459"/>
              <w:tab w:val="right" w:pos="9026" w:leader="dot"/>
            </w:tabs>
            <w:rPr/>
          </w:pPr>
          <w:hyperlink w:anchor="__RefHeading___Toc4002876_73709187">
            <w:r>
              <w:rPr>
                <w:webHidden/>
                <w:rStyle w:val="IndexLink"/>
                <w:rtl w:val="true"/>
              </w:rPr>
              <w:t>الغلو والتقصیر تعریف آخر</w:t>
            </w:r>
            <w:r>
              <w:rPr>
                <w:rStyle w:val="IndexLink"/>
                <w:rtl w:val="true"/>
              </w:rPr>
              <w:t>:</w:t>
              <w:tab/>
            </w:r>
            <w:r>
              <w:rPr>
                <w:rStyle w:val="IndexLink"/>
              </w:rPr>
              <w:t>134</w:t>
            </w:r>
          </w:hyperlink>
        </w:p>
        <w:p>
          <w:pPr>
            <w:pStyle w:val="Contents3"/>
            <w:tabs>
              <w:tab w:val="clear" w:pos="8459"/>
              <w:tab w:val="right" w:pos="9026" w:leader="dot"/>
            </w:tabs>
            <w:rPr/>
          </w:pPr>
          <w:hyperlink w:anchor="__RefHeading___Toc4002878_73709187">
            <w:r>
              <w:rPr>
                <w:webHidden/>
                <w:rStyle w:val="IndexLink"/>
                <w:rtl w:val="true"/>
              </w:rPr>
              <w:t xml:space="preserve">القواعد الرقابیة وحفظ ثقافة أهل البیت </w:t>
            </w:r>
            <w:r>
              <w:rPr>
                <w:rStyle w:val="IndexLink"/>
                <w:rtl w:val="true"/>
              </w:rPr>
              <w:t>(</w:t>
            </w:r>
            <w:r>
              <w:rPr>
                <w:rStyle w:val="IndexLink"/>
                <w:rtl w:val="true"/>
              </w:rPr>
              <w:t>علیهم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4002880_73709187">
            <w:r>
              <w:rPr>
                <w:webHidden/>
                <w:rStyle w:val="IndexLink"/>
                <w:rtl w:val="true"/>
              </w:rPr>
              <w:t>القواعد الرقابیة والشلمغانی والعبرتائی</w:t>
            </w:r>
            <w:r>
              <w:rPr>
                <w:rStyle w:val="IndexLink"/>
                <w:rtl w:val="true"/>
              </w:rPr>
              <w:t>:</w:t>
              <w:tab/>
            </w:r>
            <w:r>
              <w:rPr>
                <w:rStyle w:val="IndexLink"/>
              </w:rPr>
              <w:t>144</w:t>
            </w:r>
          </w:hyperlink>
        </w:p>
        <w:p>
          <w:pPr>
            <w:pStyle w:val="Contents3"/>
            <w:tabs>
              <w:tab w:val="clear" w:pos="8459"/>
              <w:tab w:val="right" w:pos="9026" w:leader="dot"/>
            </w:tabs>
            <w:rPr/>
          </w:pPr>
          <w:hyperlink w:anchor="__RefHeading___Toc4002882_73709187">
            <w:r>
              <w:rPr>
                <w:webHidden/>
                <w:rStyle w:val="IndexLink"/>
                <w:rtl w:val="true"/>
              </w:rPr>
              <w:t>بواعث الانحراف</w:t>
            </w:r>
            <w:r>
              <w:rPr>
                <w:rStyle w:val="IndexLink"/>
                <w:rtl w:val="true"/>
              </w:rPr>
              <w:t>:</w:t>
              <w:tab/>
            </w:r>
            <w:r>
              <w:rPr>
                <w:rStyle w:val="IndexLink"/>
              </w:rPr>
              <w:t>147</w:t>
            </w:r>
          </w:hyperlink>
        </w:p>
        <w:p>
          <w:pPr>
            <w:pStyle w:val="Contents2"/>
            <w:tabs>
              <w:tab w:val="clear" w:pos="8743"/>
              <w:tab w:val="right" w:pos="9026" w:leader="dot"/>
            </w:tabs>
            <w:rPr/>
          </w:pPr>
          <w:hyperlink w:anchor="__RefHeading___Toc4002884_73709187">
            <w:r>
              <w:rPr>
                <w:webHidden/>
                <w:rStyle w:val="IndexLink"/>
                <w:rtl w:val="true"/>
              </w:rPr>
              <w:t>الفصل السادس</w:t>
            </w:r>
            <w:r>
              <w:rPr>
                <w:rStyle w:val="IndexLink"/>
                <w:rtl w:val="true"/>
              </w:rPr>
              <w:t xml:space="preserve">: </w:t>
            </w:r>
            <w:r>
              <w:rPr>
                <w:rStyle w:val="IndexLink"/>
                <w:rtl w:val="true"/>
              </w:rPr>
              <w:t>النیابة الخاصة</w:t>
            </w:r>
            <w:r>
              <w:rPr>
                <w:rStyle w:val="IndexLink"/>
                <w:rtl w:val="true"/>
              </w:rPr>
              <w:tab/>
            </w:r>
            <w:r>
              <w:rPr>
                <w:rStyle w:val="IndexLink"/>
              </w:rPr>
              <w:t>157</w:t>
            </w:r>
          </w:hyperlink>
        </w:p>
        <w:p>
          <w:pPr>
            <w:pStyle w:val="Contents3"/>
            <w:tabs>
              <w:tab w:val="clear" w:pos="8459"/>
              <w:tab w:val="right" w:pos="9026" w:leader="dot"/>
            </w:tabs>
            <w:rPr/>
          </w:pPr>
          <w:hyperlink w:anchor="__RefHeading___Toc4002886_73709187">
            <w:r>
              <w:rPr>
                <w:webHidden/>
                <w:rStyle w:val="IndexLink"/>
                <w:rtl w:val="true"/>
              </w:rPr>
              <w:t>أصحاب السر</w:t>
            </w:r>
            <w:r>
              <w:rPr>
                <w:rStyle w:val="IndexLink"/>
                <w:rtl w:val="true"/>
              </w:rPr>
              <w:t>:</w:t>
              <w:tab/>
            </w:r>
            <w:r>
              <w:rPr>
                <w:rStyle w:val="IndexLink"/>
              </w:rPr>
              <w:t>157</w:t>
            </w:r>
          </w:hyperlink>
        </w:p>
        <w:p>
          <w:pPr>
            <w:pStyle w:val="Contents3"/>
            <w:tabs>
              <w:tab w:val="clear" w:pos="8459"/>
              <w:tab w:val="right" w:pos="9026" w:leader="dot"/>
            </w:tabs>
            <w:rPr/>
          </w:pPr>
          <w:hyperlink w:anchor="__RefHeading___Toc4002888_73709187">
            <w:r>
              <w:rPr>
                <w:webHidden/>
                <w:rStyle w:val="IndexLink"/>
                <w:rtl w:val="true"/>
              </w:rPr>
              <w:t>التأویل مع الظاهر لا الضروری</w:t>
            </w:r>
            <w:r>
              <w:rPr>
                <w:rStyle w:val="IndexLink"/>
                <w:rtl w:val="true"/>
              </w:rPr>
              <w:t>:</w:t>
              <w:tab/>
            </w:r>
            <w:r>
              <w:rPr>
                <w:rStyle w:val="IndexLink"/>
              </w:rPr>
              <w:t>162</w:t>
            </w:r>
          </w:hyperlink>
        </w:p>
        <w:p>
          <w:pPr>
            <w:pStyle w:val="Contents3"/>
            <w:tabs>
              <w:tab w:val="clear" w:pos="8459"/>
              <w:tab w:val="right" w:pos="9026" w:leader="dot"/>
            </w:tabs>
            <w:rPr/>
          </w:pPr>
          <w:hyperlink w:anchor="__RefHeading___Toc4002890_73709187">
            <w:r>
              <w:rPr>
                <w:webHidden/>
                <w:rStyle w:val="IndexLink"/>
                <w:rtl w:val="true"/>
              </w:rPr>
              <w:t>تطابق الشریعة ظاهراً وباطناً</w:t>
            </w:r>
            <w:r>
              <w:rPr>
                <w:rStyle w:val="IndexLink"/>
                <w:rtl w:val="true"/>
              </w:rPr>
              <w:t>:</w:t>
              <w:tab/>
            </w:r>
            <w:r>
              <w:rPr>
                <w:rStyle w:val="IndexLink"/>
              </w:rPr>
              <w:t>162</w:t>
            </w:r>
          </w:hyperlink>
        </w:p>
        <w:p>
          <w:pPr>
            <w:pStyle w:val="Contents3"/>
            <w:tabs>
              <w:tab w:val="clear" w:pos="8459"/>
              <w:tab w:val="right" w:pos="9026" w:leader="dot"/>
            </w:tabs>
            <w:rPr/>
          </w:pPr>
          <w:hyperlink w:anchor="__RefHeading___Toc4002892_73709187">
            <w:r>
              <w:rPr>
                <w:webHidden/>
                <w:rStyle w:val="IndexLink"/>
                <w:rtl w:val="true"/>
              </w:rPr>
              <w:t>سقوط الحجیة</w:t>
            </w:r>
            <w:r>
              <w:rPr>
                <w:rStyle w:val="IndexLink"/>
                <w:rtl w:val="true"/>
              </w:rPr>
              <w:t>:</w:t>
              <w:tab/>
            </w:r>
            <w:r>
              <w:rPr>
                <w:rStyle w:val="IndexLink"/>
              </w:rPr>
              <w:t>165</w:t>
            </w:r>
          </w:hyperlink>
        </w:p>
        <w:p>
          <w:pPr>
            <w:pStyle w:val="Contents3"/>
            <w:tabs>
              <w:tab w:val="clear" w:pos="8459"/>
              <w:tab w:val="right" w:pos="9026" w:leader="dot"/>
            </w:tabs>
            <w:rPr/>
          </w:pPr>
          <w:hyperlink w:anchor="__RefHeading___Toc4002894_73709187">
            <w:r>
              <w:rPr>
                <w:webHidden/>
                <w:rStyle w:val="IndexLink"/>
                <w:rtl w:val="true"/>
              </w:rPr>
              <w:t>إمکانیة الانحراف والنائب الخاص</w:t>
            </w:r>
            <w:r>
              <w:rPr>
                <w:rStyle w:val="IndexLink"/>
                <w:rtl w:val="true"/>
              </w:rPr>
              <w:t>:</w:t>
              <w:tab/>
            </w:r>
            <w:r>
              <w:rPr>
                <w:rStyle w:val="IndexLink"/>
              </w:rPr>
              <w:t>167</w:t>
            </w:r>
          </w:hyperlink>
        </w:p>
        <w:p>
          <w:pPr>
            <w:pStyle w:val="Contents3"/>
            <w:tabs>
              <w:tab w:val="clear" w:pos="8459"/>
              <w:tab w:val="right" w:pos="9026" w:leader="dot"/>
            </w:tabs>
            <w:rPr/>
          </w:pPr>
          <w:hyperlink w:anchor="__RefHeading___Toc4002896_73709187">
            <w:r>
              <w:rPr>
                <w:webHidden/>
                <w:rStyle w:val="IndexLink"/>
                <w:rtl w:val="true"/>
              </w:rPr>
              <w:t>السفیر والنائب قد یفقد حجیته</w:t>
            </w:r>
            <w:r>
              <w:rPr>
                <w:rStyle w:val="IndexLink"/>
                <w:rtl w:val="true"/>
              </w:rPr>
              <w:t>:</w:t>
              <w:tab/>
            </w:r>
            <w:r>
              <w:rPr>
                <w:rStyle w:val="IndexLink"/>
              </w:rPr>
              <w:t>169</w:t>
            </w:r>
          </w:hyperlink>
        </w:p>
        <w:p>
          <w:pPr>
            <w:pStyle w:val="Contents3"/>
            <w:tabs>
              <w:tab w:val="clear" w:pos="8459"/>
              <w:tab w:val="right" w:pos="9026" w:leader="dot"/>
            </w:tabs>
            <w:rPr/>
          </w:pPr>
          <w:hyperlink w:anchor="__RefHeading___Toc4002898_73709187">
            <w:r>
              <w:rPr>
                <w:webHidden/>
                <w:rStyle w:val="IndexLink"/>
                <w:rtl w:val="true"/>
              </w:rPr>
              <w:t>دعوة للتوازن</w:t>
            </w:r>
            <w:r>
              <w:rPr>
                <w:rStyle w:val="IndexLink"/>
                <w:rtl w:val="true"/>
              </w:rPr>
              <w:t>:</w:t>
              <w:tab/>
            </w:r>
            <w:r>
              <w:rPr>
                <w:rStyle w:val="IndexLink"/>
              </w:rPr>
              <w:t>172</w:t>
            </w:r>
          </w:hyperlink>
        </w:p>
        <w:p>
          <w:pPr>
            <w:pStyle w:val="Contents3"/>
            <w:tabs>
              <w:tab w:val="clear" w:pos="8459"/>
              <w:tab w:val="right" w:pos="9026" w:leader="dot"/>
            </w:tabs>
            <w:rPr/>
          </w:pPr>
          <w:hyperlink w:anchor="__RefHeading___Toc4002900_73709187">
            <w:r>
              <w:rPr>
                <w:webHidden/>
                <w:rStyle w:val="IndexLink"/>
                <w:rtl w:val="true"/>
              </w:rPr>
              <w:t>ضرورة الدراسات العقائدیة</w:t>
            </w:r>
            <w:r>
              <w:rPr>
                <w:rStyle w:val="IndexLink"/>
                <w:rtl w:val="true"/>
              </w:rPr>
              <w:t>:</w:t>
              <w:tab/>
            </w:r>
            <w:r>
              <w:rPr>
                <w:rStyle w:val="IndexLink"/>
              </w:rPr>
              <w:t>173</w:t>
            </w:r>
          </w:hyperlink>
        </w:p>
        <w:p>
          <w:pPr>
            <w:pStyle w:val="Contents3"/>
            <w:tabs>
              <w:tab w:val="clear" w:pos="8459"/>
              <w:tab w:val="right" w:pos="9026" w:leader="dot"/>
            </w:tabs>
            <w:rPr/>
          </w:pPr>
          <w:hyperlink w:anchor="__RefHeading___Toc4002902_73709187">
            <w:r>
              <w:rPr>
                <w:webHidden/>
                <w:rStyle w:val="IndexLink"/>
                <w:rtl w:val="true"/>
              </w:rPr>
              <w:t>الدلیل الإثباتی للنیابة الخاصة</w:t>
            </w:r>
            <w:r>
              <w:rPr>
                <w:rStyle w:val="IndexLink"/>
                <w:rtl w:val="true"/>
              </w:rPr>
              <w:t>:</w:t>
              <w:tab/>
            </w:r>
            <w:r>
              <w:rPr>
                <w:rStyle w:val="IndexLink"/>
              </w:rPr>
              <w:t>175</w:t>
            </w:r>
          </w:hyperlink>
        </w:p>
        <w:p>
          <w:pPr>
            <w:pStyle w:val="Contents3"/>
            <w:tabs>
              <w:tab w:val="clear" w:pos="8459"/>
              <w:tab w:val="right" w:pos="9026" w:leader="dot"/>
            </w:tabs>
            <w:rPr/>
          </w:pPr>
          <w:hyperlink w:anchor="__RefHeading___Toc4002904_73709187">
            <w:r>
              <w:rPr>
                <w:webHidden/>
                <w:rStyle w:val="IndexLink"/>
                <w:rtl w:val="true"/>
              </w:rPr>
              <w:t>خطورة السفارة ودلیلها</w:t>
            </w:r>
            <w:r>
              <w:rPr>
                <w:rStyle w:val="IndexLink"/>
                <w:rtl w:val="true"/>
              </w:rPr>
              <w:t>:</w:t>
              <w:tab/>
            </w:r>
            <w:r>
              <w:rPr>
                <w:rStyle w:val="IndexLink"/>
              </w:rPr>
              <w:t>177</w:t>
            </w:r>
          </w:hyperlink>
        </w:p>
        <w:p>
          <w:pPr>
            <w:pStyle w:val="Contents3"/>
            <w:tabs>
              <w:tab w:val="clear" w:pos="8459"/>
              <w:tab w:val="right" w:pos="9026" w:leader="dot"/>
            </w:tabs>
            <w:rPr/>
          </w:pPr>
          <w:hyperlink w:anchor="__RefHeading___Toc4002906_73709187">
            <w:r>
              <w:rPr>
                <w:webHidden/>
                <w:rStyle w:val="IndexLink"/>
                <w:rtl w:val="true"/>
              </w:rPr>
              <w:t>انضباط قنوات الحجیة للغیب</w:t>
            </w:r>
            <w:r>
              <w:rPr>
                <w:rStyle w:val="IndexLink"/>
                <w:rtl w:val="true"/>
              </w:rPr>
              <w:t>:</w:t>
              <w:tab/>
            </w:r>
            <w:r>
              <w:rPr>
                <w:rStyle w:val="IndexLink"/>
              </w:rPr>
              <w:t>179</w:t>
            </w:r>
          </w:hyperlink>
        </w:p>
        <w:p>
          <w:pPr>
            <w:pStyle w:val="Contents3"/>
            <w:tabs>
              <w:tab w:val="clear" w:pos="8459"/>
              <w:tab w:val="right" w:pos="9026" w:leader="dot"/>
            </w:tabs>
            <w:rPr/>
          </w:pPr>
          <w:hyperlink w:anchor="__RefHeading___Toc4002908_73709187">
            <w:r>
              <w:rPr>
                <w:webHidden/>
                <w:rStyle w:val="IndexLink"/>
                <w:rtl w:val="true"/>
              </w:rPr>
              <w:t>شبهات عنکبوتیة واهیة</w:t>
            </w:r>
            <w:r>
              <w:rPr>
                <w:rStyle w:val="IndexLink"/>
                <w:rtl w:val="true"/>
              </w:rPr>
              <w:t>:</w:t>
              <w:tab/>
            </w:r>
            <w:r>
              <w:rPr>
                <w:rStyle w:val="IndexLink"/>
              </w:rPr>
              <w:t>183</w:t>
            </w:r>
          </w:hyperlink>
        </w:p>
        <w:p>
          <w:pPr>
            <w:pStyle w:val="Contents3"/>
            <w:tabs>
              <w:tab w:val="clear" w:pos="8459"/>
              <w:tab w:val="right" w:pos="9026" w:leader="dot"/>
            </w:tabs>
            <w:rPr/>
          </w:pPr>
          <w:hyperlink w:anchor="__RefHeading___Toc4002910_73709187">
            <w:r>
              <w:rPr>
                <w:webHidden/>
                <w:rStyle w:val="IndexLink"/>
                <w:rtl w:val="true"/>
              </w:rPr>
              <w:t>فی عصر المهدیین الاثنی عشر</w:t>
            </w:r>
            <w:r>
              <w:rPr>
                <w:rStyle w:val="IndexLink"/>
                <w:rtl w:val="true"/>
              </w:rPr>
              <w:t>:</w:t>
              <w:tab/>
            </w:r>
            <w:r>
              <w:rPr>
                <w:rStyle w:val="IndexLink"/>
              </w:rPr>
              <w:t>185</w:t>
            </w:r>
          </w:hyperlink>
        </w:p>
        <w:p>
          <w:pPr>
            <w:pStyle w:val="Contents2"/>
            <w:tabs>
              <w:tab w:val="clear" w:pos="8743"/>
              <w:tab w:val="right" w:pos="9026" w:leader="dot"/>
            </w:tabs>
            <w:rPr/>
          </w:pPr>
          <w:hyperlink w:anchor="__RefHeading___Toc4002912_73709187">
            <w:r>
              <w:rPr>
                <w:webHidden/>
                <w:rStyle w:val="IndexLink"/>
                <w:rtl w:val="true"/>
              </w:rPr>
              <w:t>الفصل السابع</w:t>
            </w:r>
            <w:r>
              <w:rPr>
                <w:rStyle w:val="IndexLink"/>
                <w:rtl w:val="true"/>
              </w:rPr>
              <w:t xml:space="preserve">: </w:t>
            </w:r>
            <w:r>
              <w:rPr>
                <w:rStyle w:val="IndexLink"/>
                <w:rtl w:val="true"/>
              </w:rPr>
              <w:t>حقیقة النیابة الخاصة والسفارة</w:t>
            </w:r>
            <w:r>
              <w:rPr>
                <w:rStyle w:val="IndexLink"/>
                <w:rtl w:val="true"/>
              </w:rPr>
              <w:tab/>
            </w:r>
            <w:r>
              <w:rPr>
                <w:rStyle w:val="IndexLink"/>
              </w:rPr>
              <w:t>193</w:t>
            </w:r>
          </w:hyperlink>
        </w:p>
        <w:p>
          <w:pPr>
            <w:pStyle w:val="Contents3"/>
            <w:tabs>
              <w:tab w:val="clear" w:pos="8459"/>
              <w:tab w:val="right" w:pos="9026" w:leader="dot"/>
            </w:tabs>
            <w:rPr/>
          </w:pPr>
          <w:hyperlink w:anchor="__RefHeading___Toc4002914_73709187">
            <w:r>
              <w:rPr>
                <w:webHidden/>
                <w:rStyle w:val="IndexLink"/>
                <w:rtl w:val="true"/>
              </w:rPr>
              <w:t>أدلّة انقطاع النیابة الخاصة والسفارة</w:t>
            </w:r>
            <w:r>
              <w:rPr>
                <w:rStyle w:val="IndexLink"/>
                <w:rtl w:val="true"/>
              </w:rPr>
              <w:t>:</w:t>
              <w:tab/>
            </w:r>
            <w:r>
              <w:rPr>
                <w:rStyle w:val="IndexLink"/>
              </w:rPr>
              <w:t>193</w:t>
            </w:r>
          </w:hyperlink>
        </w:p>
        <w:p>
          <w:pPr>
            <w:pStyle w:val="Contents3"/>
            <w:tabs>
              <w:tab w:val="clear" w:pos="8459"/>
              <w:tab w:val="right" w:pos="9026" w:leader="dot"/>
            </w:tabs>
            <w:rPr/>
          </w:pPr>
          <w:hyperlink w:anchor="__RefHeading___Toc4002916_73709187">
            <w:r>
              <w:rPr>
                <w:webHidden/>
                <w:rStyle w:val="IndexLink"/>
                <w:rtl w:val="true"/>
              </w:rPr>
              <w:t>ضابطة صارمة علامة لعصر الظهور</w:t>
            </w:r>
            <w:r>
              <w:rPr>
                <w:rStyle w:val="IndexLink"/>
                <w:rtl w:val="true"/>
              </w:rPr>
              <w:t>:</w:t>
              <w:tab/>
            </w:r>
            <w:r>
              <w:rPr>
                <w:rStyle w:val="IndexLink"/>
              </w:rPr>
              <w:t>197</w:t>
            </w:r>
          </w:hyperlink>
        </w:p>
        <w:p>
          <w:pPr>
            <w:pStyle w:val="Contents3"/>
            <w:tabs>
              <w:tab w:val="clear" w:pos="8459"/>
              <w:tab w:val="right" w:pos="9026" w:leader="dot"/>
            </w:tabs>
            <w:rPr/>
          </w:pPr>
          <w:hyperlink w:anchor="__RefHeading___Toc4002918_73709187">
            <w:r>
              <w:rPr>
                <w:webHidden/>
                <w:rStyle w:val="IndexLink"/>
                <w:rtl w:val="true"/>
              </w:rPr>
              <w:t>منابع الشریعة</w:t>
            </w:r>
            <w:r>
              <w:rPr>
                <w:rStyle w:val="IndexLink"/>
                <w:rtl w:val="true"/>
              </w:rPr>
              <w:t>:</w:t>
              <w:tab/>
            </w:r>
            <w:r>
              <w:rPr>
                <w:rStyle w:val="IndexLink"/>
              </w:rPr>
              <w:t>200</w:t>
            </w:r>
          </w:hyperlink>
        </w:p>
        <w:p>
          <w:pPr>
            <w:pStyle w:val="Contents3"/>
            <w:tabs>
              <w:tab w:val="clear" w:pos="8459"/>
              <w:tab w:val="right" w:pos="9026" w:leader="dot"/>
            </w:tabs>
            <w:rPr/>
          </w:pPr>
          <w:hyperlink w:anchor="__RefHeading___Toc4002920_73709187">
            <w:r>
              <w:rPr>
                <w:webHidden/>
                <w:rStyle w:val="IndexLink"/>
                <w:rtl w:val="true"/>
              </w:rPr>
              <w:t>عدم حجیة تلقی غیر المعصوم</w:t>
            </w:r>
            <w:r>
              <w:rPr>
                <w:rStyle w:val="IndexLink"/>
                <w:rtl w:val="true"/>
              </w:rPr>
              <w:t>:</w:t>
              <w:tab/>
            </w:r>
            <w:r>
              <w:rPr>
                <w:rStyle w:val="IndexLink"/>
              </w:rPr>
              <w:t>202</w:t>
            </w:r>
          </w:hyperlink>
        </w:p>
        <w:p>
          <w:pPr>
            <w:pStyle w:val="Contents3"/>
            <w:tabs>
              <w:tab w:val="clear" w:pos="8459"/>
              <w:tab w:val="right" w:pos="9026" w:leader="dot"/>
            </w:tabs>
            <w:rPr/>
          </w:pPr>
          <w:hyperlink w:anchor="__RefHeading___Toc4002922_73709187">
            <w:r>
              <w:rPr>
                <w:webHidden/>
                <w:rStyle w:val="IndexLink"/>
                <w:rtl w:val="true"/>
              </w:rPr>
              <w:t>افتراق الریب عن الفحص العلمی</w:t>
            </w:r>
            <w:r>
              <w:rPr>
                <w:rStyle w:val="IndexLink"/>
                <w:rtl w:val="true"/>
              </w:rPr>
              <w:t>:</w:t>
              <w:tab/>
            </w:r>
            <w:r>
              <w:rPr>
                <w:rStyle w:val="IndexLink"/>
              </w:rPr>
              <w:t>204</w:t>
            </w:r>
          </w:hyperlink>
        </w:p>
        <w:p>
          <w:pPr>
            <w:pStyle w:val="Contents3"/>
            <w:tabs>
              <w:tab w:val="clear" w:pos="8459"/>
              <w:tab w:val="right" w:pos="9026" w:leader="dot"/>
            </w:tabs>
            <w:rPr/>
          </w:pPr>
          <w:hyperlink w:anchor="__RefHeading___Toc4002924_73709187">
            <w:r>
              <w:rPr>
                <w:webHidden/>
                <w:rStyle w:val="IndexLink"/>
                <w:rtl w:val="true"/>
              </w:rPr>
              <w:t>رفع الید عن أدلّة الیقین مقابل توهمات</w:t>
            </w:r>
            <w:r>
              <w:rPr>
                <w:rStyle w:val="IndexLink"/>
                <w:rtl w:val="true"/>
              </w:rPr>
              <w:t>:</w:t>
              <w:tab/>
            </w:r>
            <w:r>
              <w:rPr>
                <w:rStyle w:val="IndexLink"/>
              </w:rPr>
              <w:t>205</w:t>
            </w:r>
          </w:hyperlink>
        </w:p>
        <w:p>
          <w:pPr>
            <w:pStyle w:val="Contents3"/>
            <w:tabs>
              <w:tab w:val="clear" w:pos="8459"/>
              <w:tab w:val="right" w:pos="9026" w:leader="dot"/>
            </w:tabs>
            <w:rPr/>
          </w:pPr>
          <w:hyperlink w:anchor="__RefHeading___Toc4002926_73709187">
            <w:r>
              <w:rPr>
                <w:webHidden/>
                <w:rStyle w:val="IndexLink"/>
                <w:rtl w:val="true"/>
              </w:rPr>
              <w:t>عدم حجیة إلهام أو رؤیة غیر المعصوم</w:t>
            </w:r>
            <w:r>
              <w:rPr>
                <w:rStyle w:val="IndexLink"/>
                <w:rtl w:val="true"/>
              </w:rPr>
              <w:t>:</w:t>
              <w:tab/>
            </w:r>
            <w:r>
              <w:rPr>
                <w:rStyle w:val="IndexLink"/>
              </w:rPr>
              <w:t>206</w:t>
            </w:r>
          </w:hyperlink>
        </w:p>
        <w:p>
          <w:pPr>
            <w:pStyle w:val="Contents3"/>
            <w:tabs>
              <w:tab w:val="clear" w:pos="8459"/>
              <w:tab w:val="right" w:pos="9026" w:leader="dot"/>
            </w:tabs>
            <w:rPr/>
          </w:pPr>
          <w:hyperlink w:anchor="__RefHeading___Toc4002928_73709187">
            <w:r>
              <w:rPr>
                <w:webHidden/>
                <w:rStyle w:val="IndexLink"/>
                <w:rtl w:val="true"/>
              </w:rPr>
              <w:t>الارتباط بالغیب نبوة أم إمامة أم للکل</w:t>
            </w:r>
            <w:r>
              <w:rPr>
                <w:rStyle w:val="IndexLink"/>
                <w:rtl w:val="true"/>
              </w:rPr>
              <w:t>:</w:t>
              <w:tab/>
            </w:r>
            <w:r>
              <w:rPr>
                <w:rStyle w:val="IndexLink"/>
              </w:rPr>
              <w:t>207</w:t>
            </w:r>
          </w:hyperlink>
        </w:p>
        <w:p>
          <w:pPr>
            <w:pStyle w:val="Contents3"/>
            <w:tabs>
              <w:tab w:val="clear" w:pos="8459"/>
              <w:tab w:val="right" w:pos="9026" w:leader="dot"/>
            </w:tabs>
            <w:rPr/>
          </w:pPr>
          <w:hyperlink w:anchor="__RefHeading___Toc4002930_73709187">
            <w:r>
              <w:rPr>
                <w:webHidden/>
                <w:rStyle w:val="IndexLink"/>
                <w:rtl w:val="true"/>
              </w:rPr>
              <w:t>تفاوت درجات الصدق</w:t>
            </w:r>
            <w:r>
              <w:rPr>
                <w:rStyle w:val="IndexLink"/>
                <w:rtl w:val="true"/>
              </w:rPr>
              <w:t>:</w:t>
              <w:tab/>
            </w:r>
            <w:r>
              <w:rPr>
                <w:rStyle w:val="IndexLink"/>
              </w:rPr>
              <w:t>217</w:t>
            </w:r>
          </w:hyperlink>
        </w:p>
        <w:p>
          <w:pPr>
            <w:pStyle w:val="Contents3"/>
            <w:tabs>
              <w:tab w:val="clear" w:pos="8459"/>
              <w:tab w:val="right" w:pos="9026" w:leader="dot"/>
            </w:tabs>
            <w:rPr/>
          </w:pPr>
          <w:hyperlink w:anchor="__RefHeading___Toc4002932_73709187">
            <w:r>
              <w:rPr>
                <w:webHidden/>
                <w:rStyle w:val="IndexLink"/>
                <w:rtl w:val="true"/>
              </w:rPr>
              <w:t>ضعف ومحدودیة الإدراک القلبی لغیر المعصوم</w:t>
            </w:r>
            <w:r>
              <w:rPr>
                <w:rStyle w:val="IndexLink"/>
                <w:rtl w:val="true"/>
              </w:rPr>
              <w:t>:</w:t>
              <w:tab/>
            </w:r>
            <w:r>
              <w:rPr>
                <w:rStyle w:val="IndexLink"/>
              </w:rPr>
              <w:t>218</w:t>
            </w:r>
          </w:hyperlink>
        </w:p>
        <w:p>
          <w:pPr>
            <w:pStyle w:val="Contents3"/>
            <w:tabs>
              <w:tab w:val="clear" w:pos="8459"/>
              <w:tab w:val="right" w:pos="9026" w:leader="dot"/>
            </w:tabs>
            <w:rPr/>
          </w:pPr>
          <w:hyperlink w:anchor="__RefHeading___Toc4002934_73709187">
            <w:r>
              <w:rPr>
                <w:webHidden/>
                <w:rStyle w:val="IndexLink"/>
                <w:rtl w:val="true"/>
              </w:rPr>
              <w:t>کشف المعصوم القرآن والسُنّة</w:t>
            </w:r>
            <w:r>
              <w:rPr>
                <w:rStyle w:val="IndexLink"/>
                <w:rtl w:val="true"/>
              </w:rPr>
              <w:t>:</w:t>
              <w:tab/>
            </w:r>
            <w:r>
              <w:rPr>
                <w:rStyle w:val="IndexLink"/>
              </w:rPr>
              <w:t>219</w:t>
            </w:r>
          </w:hyperlink>
        </w:p>
        <w:p>
          <w:pPr>
            <w:pStyle w:val="Contents3"/>
            <w:tabs>
              <w:tab w:val="clear" w:pos="8459"/>
              <w:tab w:val="right" w:pos="9026" w:leader="dot"/>
            </w:tabs>
            <w:rPr/>
          </w:pPr>
          <w:hyperlink w:anchor="__RefHeading___Toc4002936_73709187">
            <w:r>
              <w:rPr>
                <w:webHidden/>
                <w:rStyle w:val="IndexLink"/>
                <w:rtl w:val="true"/>
              </w:rPr>
              <w:t>سبب اختلاف المعصوم فی التلقی مع غیره</w:t>
            </w:r>
            <w:r>
              <w:rPr>
                <w:rStyle w:val="IndexLink"/>
                <w:rtl w:val="true"/>
              </w:rPr>
              <w:t>:</w:t>
              <w:tab/>
            </w:r>
            <w:r>
              <w:rPr>
                <w:rStyle w:val="IndexLink"/>
              </w:rPr>
              <w:t>220</w:t>
            </w:r>
          </w:hyperlink>
        </w:p>
        <w:p>
          <w:pPr>
            <w:pStyle w:val="Contents3"/>
            <w:tabs>
              <w:tab w:val="clear" w:pos="8459"/>
              <w:tab w:val="right" w:pos="9026" w:leader="dot"/>
            </w:tabs>
            <w:rPr/>
          </w:pPr>
          <w:hyperlink w:anchor="__RefHeading___Toc4002938_73709187">
            <w:r>
              <w:rPr>
                <w:webHidden/>
                <w:rStyle w:val="IndexLink"/>
                <w:rtl w:val="true"/>
              </w:rPr>
              <w:t>العدالة تغایر العصمة</w:t>
            </w:r>
            <w:r>
              <w:rPr>
                <w:rStyle w:val="IndexLink"/>
                <w:rtl w:val="true"/>
              </w:rPr>
              <w:t>:</w:t>
              <w:tab/>
            </w:r>
            <w:r>
              <w:rPr>
                <w:rStyle w:val="IndexLink"/>
              </w:rPr>
              <w:t>221</w:t>
            </w:r>
          </w:hyperlink>
        </w:p>
        <w:p>
          <w:pPr>
            <w:pStyle w:val="Contents3"/>
            <w:tabs>
              <w:tab w:val="clear" w:pos="8459"/>
              <w:tab w:val="right" w:pos="9026" w:leader="dot"/>
            </w:tabs>
            <w:rPr/>
          </w:pPr>
          <w:hyperlink w:anchor="__RefHeading___Toc4002940_73709187">
            <w:r>
              <w:rPr>
                <w:webHidden/>
                <w:rStyle w:val="IndexLink"/>
                <w:rtl w:val="true"/>
              </w:rPr>
              <w:t>العلوم الغریبة المکتسبة ووهم إعجازها</w:t>
            </w:r>
            <w:r>
              <w:rPr>
                <w:rStyle w:val="IndexLink"/>
                <w:rtl w:val="true"/>
              </w:rPr>
              <w:t>:</w:t>
              <w:tab/>
            </w:r>
            <w:r>
              <w:rPr>
                <w:rStyle w:val="IndexLink"/>
              </w:rPr>
              <w:t>223</w:t>
            </w:r>
          </w:hyperlink>
        </w:p>
        <w:p>
          <w:pPr>
            <w:pStyle w:val="Contents3"/>
            <w:tabs>
              <w:tab w:val="clear" w:pos="8459"/>
              <w:tab w:val="right" w:pos="9026" w:leader="dot"/>
            </w:tabs>
            <w:rPr/>
          </w:pPr>
          <w:hyperlink w:anchor="__RefHeading___Toc4002942_73709187">
            <w:r>
              <w:rPr>
                <w:webHidden/>
                <w:rStyle w:val="IndexLink"/>
                <w:rtl w:val="true"/>
              </w:rPr>
              <w:t>توصیة روایات الظهور بخطورة الدجل</w:t>
            </w:r>
            <w:r>
              <w:rPr>
                <w:rStyle w:val="IndexLink"/>
                <w:rtl w:val="true"/>
              </w:rPr>
              <w:t>:</w:t>
              <w:tab/>
            </w:r>
            <w:r>
              <w:rPr>
                <w:rStyle w:val="IndexLink"/>
              </w:rPr>
              <w:t>224</w:t>
            </w:r>
          </w:hyperlink>
        </w:p>
        <w:p>
          <w:pPr>
            <w:pStyle w:val="Contents3"/>
            <w:tabs>
              <w:tab w:val="clear" w:pos="8459"/>
              <w:tab w:val="right" w:pos="9026" w:leader="dot"/>
            </w:tabs>
            <w:rPr/>
          </w:pPr>
          <w:hyperlink w:anchor="__RefHeading___Toc4002944_73709187">
            <w:r>
              <w:rPr>
                <w:webHidden/>
                <w:rStyle w:val="IndexLink"/>
                <w:rtl w:val="true"/>
              </w:rPr>
              <w:t xml:space="preserve">التشرف برؤیة الإمام المهدی </w:t>
            </w:r>
            <w:r>
              <w:rPr>
                <w:rStyle w:val="IndexLink"/>
                <w:rtl w:val="true"/>
              </w:rPr>
              <w:t>(</w:t>
            </w:r>
            <w:r>
              <w:rPr>
                <w:rStyle w:val="IndexLink"/>
                <w:rtl w:val="true"/>
              </w:rPr>
              <w:t>علیه السلام</w:t>
            </w:r>
            <w:r>
              <w:rPr>
                <w:rStyle w:val="IndexLink"/>
                <w:rtl w:val="true"/>
              </w:rPr>
              <w:t xml:space="preserve">) </w:t>
            </w:r>
            <w:r>
              <w:rPr>
                <w:rStyle w:val="IndexLink"/>
                <w:rtl w:val="true"/>
              </w:rPr>
              <w:t>لا یعنی الحجیة</w:t>
            </w:r>
            <w:r>
              <w:rPr>
                <w:rStyle w:val="IndexLink"/>
                <w:rtl w:val="true"/>
              </w:rPr>
              <w:t>:</w:t>
              <w:tab/>
            </w:r>
            <w:r>
              <w:rPr>
                <w:rStyle w:val="IndexLink"/>
              </w:rPr>
              <w:t>226</w:t>
            </w:r>
          </w:hyperlink>
        </w:p>
        <w:p>
          <w:pPr>
            <w:pStyle w:val="Contents3"/>
            <w:tabs>
              <w:tab w:val="clear" w:pos="8459"/>
              <w:tab w:val="right" w:pos="9026" w:leader="dot"/>
            </w:tabs>
            <w:rPr/>
          </w:pPr>
          <w:hyperlink w:anchor="__RefHeading___Toc4002946_73709187">
            <w:r>
              <w:rPr>
                <w:webHidden/>
                <w:rStyle w:val="IndexLink"/>
                <w:rtl w:val="true"/>
              </w:rPr>
              <w:t>ریاضات النفس وفعل الأعاجیب</w:t>
            </w:r>
            <w:r>
              <w:rPr>
                <w:rStyle w:val="IndexLink"/>
                <w:rtl w:val="true"/>
              </w:rPr>
              <w:t>:</w:t>
              <w:tab/>
            </w:r>
            <w:r>
              <w:rPr>
                <w:rStyle w:val="IndexLink"/>
              </w:rPr>
              <w:t>227</w:t>
            </w:r>
          </w:hyperlink>
        </w:p>
        <w:p>
          <w:pPr>
            <w:pStyle w:val="Contents3"/>
            <w:tabs>
              <w:tab w:val="clear" w:pos="8459"/>
              <w:tab w:val="right" w:pos="9026" w:leader="dot"/>
            </w:tabs>
            <w:rPr/>
          </w:pPr>
          <w:hyperlink w:anchor="__RefHeading___Toc4002948_73709187">
            <w:r>
              <w:rPr>
                <w:webHidden/>
                <w:rStyle w:val="IndexLink"/>
                <w:rtl w:val="true"/>
              </w:rPr>
              <w:t>حدود النیابة الخاصة والسفارة</w:t>
            </w:r>
            <w:r>
              <w:rPr>
                <w:rStyle w:val="IndexLink"/>
                <w:rtl w:val="true"/>
              </w:rPr>
              <w:t>:</w:t>
              <w:tab/>
            </w:r>
            <w:r>
              <w:rPr>
                <w:rStyle w:val="IndexLink"/>
              </w:rPr>
              <w:t>231</w:t>
            </w:r>
          </w:hyperlink>
        </w:p>
        <w:p>
          <w:pPr>
            <w:pStyle w:val="Contents3"/>
            <w:tabs>
              <w:tab w:val="clear" w:pos="8459"/>
              <w:tab w:val="right" w:pos="9026" w:leader="dot"/>
            </w:tabs>
            <w:rPr/>
          </w:pPr>
          <w:hyperlink w:anchor="__RefHeading___Toc4002950_73709187">
            <w:r>
              <w:rPr>
                <w:webHidden/>
                <w:rStyle w:val="IndexLink"/>
                <w:rtl w:val="true"/>
              </w:rPr>
              <w:t>ثبات فقه مدرسة أهل البیت ومصادره</w:t>
            </w:r>
            <w:r>
              <w:rPr>
                <w:rStyle w:val="IndexLink"/>
                <w:rtl w:val="true"/>
              </w:rPr>
              <w:t>:</w:t>
              <w:tab/>
            </w:r>
            <w:r>
              <w:rPr>
                <w:rStyle w:val="IndexLink"/>
              </w:rPr>
              <w:t>231</w:t>
            </w:r>
          </w:hyperlink>
        </w:p>
        <w:p>
          <w:pPr>
            <w:pStyle w:val="Contents3"/>
            <w:tabs>
              <w:tab w:val="clear" w:pos="8459"/>
              <w:tab w:val="right" w:pos="9026" w:leader="dot"/>
            </w:tabs>
            <w:rPr/>
          </w:pPr>
          <w:hyperlink w:anchor="__RefHeading___Toc4002952_73709187">
            <w:r>
              <w:rPr>
                <w:webHidden/>
                <w:rStyle w:val="IndexLink"/>
                <w:rtl w:val="true"/>
              </w:rPr>
              <w:t>ضرورة الموازین فی قراءة الدین</w:t>
            </w:r>
            <w:r>
              <w:rPr>
                <w:rStyle w:val="IndexLink"/>
                <w:rtl w:val="true"/>
              </w:rPr>
              <w:t>:</w:t>
              <w:tab/>
            </w:r>
            <w:r>
              <w:rPr>
                <w:rStyle w:val="IndexLink"/>
              </w:rPr>
              <w:t>233</w:t>
            </w:r>
          </w:hyperlink>
        </w:p>
        <w:p>
          <w:pPr>
            <w:pStyle w:val="Contents3"/>
            <w:tabs>
              <w:tab w:val="clear" w:pos="8459"/>
              <w:tab w:val="right" w:pos="9026" w:leader="dot"/>
            </w:tabs>
            <w:rPr/>
          </w:pPr>
          <w:hyperlink w:anchor="__RefHeading___Toc4002954_73709187">
            <w:r>
              <w:rPr>
                <w:webHidden/>
                <w:rStyle w:val="IndexLink"/>
                <w:rtl w:val="true"/>
              </w:rPr>
              <w:t>کفر مُدّعی السفارة</w:t>
            </w:r>
            <w:r>
              <w:rPr>
                <w:rStyle w:val="IndexLink"/>
                <w:rtl w:val="true"/>
              </w:rPr>
              <w:t>:</w:t>
              <w:tab/>
            </w:r>
            <w:r>
              <w:rPr>
                <w:rStyle w:val="IndexLink"/>
              </w:rPr>
              <w:t>235</w:t>
            </w:r>
          </w:hyperlink>
        </w:p>
        <w:p>
          <w:pPr>
            <w:pStyle w:val="Contents3"/>
            <w:tabs>
              <w:tab w:val="clear" w:pos="8459"/>
              <w:tab w:val="right" w:pos="9026" w:leader="dot"/>
            </w:tabs>
            <w:rPr/>
          </w:pPr>
          <w:hyperlink w:anchor="__RefHeading___Toc4002956_73709187">
            <w:r>
              <w:rPr>
                <w:webHidden/>
                <w:rStyle w:val="IndexLink"/>
                <w:rtl w:val="true"/>
              </w:rPr>
              <w:t>عناوین دعوی السفارة</w:t>
            </w:r>
            <w:r>
              <w:rPr>
                <w:rStyle w:val="IndexLink"/>
                <w:rtl w:val="true"/>
              </w:rPr>
              <w:t>:</w:t>
              <w:tab/>
            </w:r>
            <w:r>
              <w:rPr>
                <w:rStyle w:val="IndexLink"/>
              </w:rPr>
              <w:t>238</w:t>
            </w:r>
          </w:hyperlink>
        </w:p>
        <w:p>
          <w:pPr>
            <w:pStyle w:val="Contents3"/>
            <w:tabs>
              <w:tab w:val="clear" w:pos="8459"/>
              <w:tab w:val="right" w:pos="9026" w:leader="dot"/>
            </w:tabs>
            <w:rPr/>
          </w:pPr>
          <w:hyperlink w:anchor="__RefHeading___Toc4002958_73709187">
            <w:r>
              <w:rPr>
                <w:webHidden/>
                <w:rStyle w:val="IndexLink"/>
                <w:rtl w:val="true"/>
              </w:rPr>
              <w:t>حرکات ونهضات رایات سنة الظهور</w:t>
            </w:r>
            <w:r>
              <w:rPr>
                <w:rStyle w:val="IndexLink"/>
                <w:rtl w:val="true"/>
              </w:rPr>
              <w:t>:</w:t>
              <w:tab/>
            </w:r>
            <w:r>
              <w:rPr>
                <w:rStyle w:val="IndexLink"/>
              </w:rPr>
              <w:t>241</w:t>
            </w:r>
          </w:hyperlink>
        </w:p>
        <w:p>
          <w:pPr>
            <w:pStyle w:val="Contents3"/>
            <w:tabs>
              <w:tab w:val="clear" w:pos="8459"/>
              <w:tab w:val="right" w:pos="9026" w:leader="dot"/>
            </w:tabs>
            <w:rPr/>
          </w:pPr>
          <w:hyperlink w:anchor="__RefHeading___Toc4002960_73709187">
            <w:r>
              <w:rPr>
                <w:webHidden/>
                <w:rStyle w:val="IndexLink"/>
                <w:rtl w:val="true"/>
              </w:rPr>
              <w:t>الخلط بین أحوال الرجعة وما قبل الظهور</w:t>
            </w:r>
            <w:r>
              <w:rPr>
                <w:rStyle w:val="IndexLink"/>
                <w:rtl w:val="true"/>
              </w:rPr>
              <w:t>:</w:t>
              <w:tab/>
            </w:r>
            <w:r>
              <w:rPr>
                <w:rStyle w:val="IndexLink"/>
              </w:rPr>
              <w:t>243</w:t>
            </w:r>
          </w:hyperlink>
        </w:p>
        <w:p>
          <w:pPr>
            <w:pStyle w:val="Contents3"/>
            <w:tabs>
              <w:tab w:val="clear" w:pos="8459"/>
              <w:tab w:val="right" w:pos="9026" w:leader="dot"/>
            </w:tabs>
            <w:rPr/>
          </w:pPr>
          <w:hyperlink w:anchor="__RefHeading___Toc4002962_73709187">
            <w:r>
              <w:rPr>
                <w:webHidden/>
                <w:rStyle w:val="IndexLink"/>
                <w:rtl w:val="true"/>
              </w:rPr>
              <w:t>حقیقة السفارة والنیابة الخاصة</w:t>
            </w:r>
            <w:r>
              <w:rPr>
                <w:rStyle w:val="IndexLink"/>
                <w:rtl w:val="true"/>
              </w:rPr>
              <w:t>:</w:t>
              <w:tab/>
            </w:r>
            <w:r>
              <w:rPr>
                <w:rStyle w:val="IndexLink"/>
              </w:rPr>
              <w:t>243</w:t>
            </w:r>
          </w:hyperlink>
        </w:p>
        <w:p>
          <w:pPr>
            <w:pStyle w:val="Contents2"/>
            <w:tabs>
              <w:tab w:val="clear" w:pos="8743"/>
              <w:tab w:val="right" w:pos="9026" w:leader="dot"/>
            </w:tabs>
            <w:rPr/>
          </w:pPr>
          <w:hyperlink w:anchor="__RefHeading___Toc4002964_73709187">
            <w:r>
              <w:rPr>
                <w:webHidden/>
                <w:rStyle w:val="IndexLink"/>
                <w:rtl w:val="true"/>
              </w:rPr>
              <w:t>الفصل الثامن</w:t>
            </w:r>
            <w:r>
              <w:rPr>
                <w:rStyle w:val="IndexLink"/>
                <w:rtl w:val="true"/>
              </w:rPr>
              <w:t xml:space="preserve">: </w:t>
            </w:r>
            <w:r>
              <w:rPr>
                <w:rStyle w:val="IndexLink"/>
                <w:rtl w:val="true"/>
              </w:rPr>
              <w:t>مفهوم الغیبة بین الافراط والتفریط</w:t>
            </w:r>
            <w:r>
              <w:rPr>
                <w:rStyle w:val="IndexLink"/>
                <w:rtl w:val="true"/>
              </w:rPr>
              <w:tab/>
            </w:r>
            <w:r>
              <w:rPr>
                <w:rStyle w:val="IndexLink"/>
              </w:rPr>
              <w:t>251</w:t>
            </w:r>
          </w:hyperlink>
        </w:p>
        <w:p>
          <w:pPr>
            <w:pStyle w:val="Contents3"/>
            <w:tabs>
              <w:tab w:val="clear" w:pos="8459"/>
              <w:tab w:val="right" w:pos="9026" w:leader="dot"/>
            </w:tabs>
            <w:rPr/>
          </w:pPr>
          <w:hyperlink w:anchor="__RefHeading___Toc4002966_73709187">
            <w:r>
              <w:rPr>
                <w:webHidden/>
                <w:rStyle w:val="IndexLink"/>
                <w:rtl w:val="true"/>
              </w:rPr>
              <w:t>الافراط والتفریط فی الغیبة</w:t>
            </w:r>
            <w:r>
              <w:rPr>
                <w:rStyle w:val="IndexLink"/>
                <w:rtl w:val="true"/>
              </w:rPr>
              <w:t>:</w:t>
              <w:tab/>
            </w:r>
            <w:r>
              <w:rPr>
                <w:rStyle w:val="IndexLink"/>
              </w:rPr>
              <w:t>251</w:t>
            </w:r>
          </w:hyperlink>
        </w:p>
        <w:p>
          <w:pPr>
            <w:pStyle w:val="Contents3"/>
            <w:tabs>
              <w:tab w:val="clear" w:pos="8459"/>
              <w:tab w:val="right" w:pos="9026" w:leader="dot"/>
            </w:tabs>
            <w:rPr/>
          </w:pPr>
          <w:hyperlink w:anchor="__RefHeading___Toc4002968_73709187">
            <w:r>
              <w:rPr>
                <w:webHidden/>
                <w:rStyle w:val="IndexLink"/>
                <w:rtl w:val="true"/>
              </w:rPr>
              <w:t>حقیقة الغیبة والظهور</w:t>
            </w:r>
            <w:r>
              <w:rPr>
                <w:rStyle w:val="IndexLink"/>
                <w:rtl w:val="true"/>
              </w:rPr>
              <w:t>:</w:t>
              <w:tab/>
            </w:r>
            <w:r>
              <w:rPr>
                <w:rStyle w:val="IndexLink"/>
              </w:rPr>
              <w:t>257</w:t>
            </w:r>
          </w:hyperlink>
        </w:p>
        <w:p>
          <w:pPr>
            <w:pStyle w:val="Contents3"/>
            <w:tabs>
              <w:tab w:val="clear" w:pos="8459"/>
              <w:tab w:val="right" w:pos="9026" w:leader="dot"/>
            </w:tabs>
            <w:rPr/>
          </w:pPr>
          <w:hyperlink w:anchor="__RefHeading___Toc4002970_73709187">
            <w:r>
              <w:rPr>
                <w:webHidden/>
                <w:rStyle w:val="IndexLink"/>
                <w:rtl w:val="true"/>
              </w:rPr>
              <w:t>شواهد التصدی للإمامة الفعلیة</w:t>
            </w:r>
            <w:r>
              <w:rPr>
                <w:rStyle w:val="IndexLink"/>
                <w:rtl w:val="true"/>
              </w:rPr>
              <w:t>:</w:t>
              <w:tab/>
            </w:r>
            <w:r>
              <w:rPr>
                <w:rStyle w:val="IndexLink"/>
              </w:rPr>
              <w:t>261</w:t>
            </w:r>
          </w:hyperlink>
        </w:p>
        <w:p>
          <w:pPr>
            <w:pStyle w:val="Contents3"/>
            <w:tabs>
              <w:tab w:val="clear" w:pos="8459"/>
              <w:tab w:val="right" w:pos="9026" w:leader="dot"/>
            </w:tabs>
            <w:rPr/>
          </w:pPr>
          <w:hyperlink w:anchor="__RefHeading___Toc4002972_73709187">
            <w:r>
              <w:rPr>
                <w:webHidden/>
                <w:rStyle w:val="IndexLink"/>
                <w:rtl w:val="true"/>
              </w:rPr>
              <w:t>الغیبة والتقیة وقمّة النشاط</w:t>
            </w:r>
            <w:r>
              <w:rPr>
                <w:rStyle w:val="IndexLink"/>
                <w:rtl w:val="true"/>
              </w:rPr>
              <w:t>:</w:t>
              <w:tab/>
            </w:r>
            <w:r>
              <w:rPr>
                <w:rStyle w:val="IndexLink"/>
              </w:rPr>
              <w:t>266</w:t>
            </w:r>
          </w:hyperlink>
        </w:p>
        <w:p>
          <w:pPr>
            <w:pStyle w:val="Contents3"/>
            <w:tabs>
              <w:tab w:val="clear" w:pos="8459"/>
              <w:tab w:val="right" w:pos="9026" w:leader="dot"/>
            </w:tabs>
            <w:rPr/>
          </w:pPr>
          <w:hyperlink w:anchor="__RefHeading___Toc4002974_73709187">
            <w:r>
              <w:rPr>
                <w:webHidden/>
                <w:rStyle w:val="IndexLink"/>
                <w:rtl w:val="true"/>
              </w:rPr>
              <w:t>لولا إدارة الإمام لشؤون الحیاة علی الأرض لساخت</w:t>
            </w:r>
            <w:r>
              <w:rPr>
                <w:rStyle w:val="IndexLink"/>
                <w:rtl w:val="true"/>
              </w:rPr>
              <w:t>:</w:t>
              <w:tab/>
            </w:r>
            <w:r>
              <w:rPr>
                <w:rStyle w:val="IndexLink"/>
              </w:rPr>
              <w:t>268</w:t>
            </w:r>
          </w:hyperlink>
        </w:p>
        <w:p>
          <w:pPr>
            <w:pStyle w:val="Contents3"/>
            <w:tabs>
              <w:tab w:val="clear" w:pos="8459"/>
              <w:tab w:val="right" w:pos="9026" w:leader="dot"/>
            </w:tabs>
            <w:rPr/>
          </w:pPr>
          <w:hyperlink w:anchor="__RefHeading___Toc4002976_73709187">
            <w:r>
              <w:rPr>
                <w:webHidden/>
                <w:rStyle w:val="IndexLink"/>
                <w:rtl w:val="true"/>
              </w:rPr>
              <w:t>جهاز تدبیر الإمام</w:t>
            </w:r>
            <w:r>
              <w:rPr>
                <w:rStyle w:val="IndexLink"/>
                <w:rtl w:val="true"/>
              </w:rPr>
              <w:t>:</w:t>
              <w:tab/>
            </w:r>
            <w:r>
              <w:rPr>
                <w:rStyle w:val="IndexLink"/>
              </w:rPr>
              <w:t>269</w:t>
            </w:r>
          </w:hyperlink>
        </w:p>
        <w:p>
          <w:pPr>
            <w:pStyle w:val="Contents3"/>
            <w:tabs>
              <w:tab w:val="clear" w:pos="8459"/>
              <w:tab w:val="right" w:pos="9026" w:leader="dot"/>
            </w:tabs>
            <w:rPr/>
          </w:pPr>
          <w:hyperlink w:anchor="__RefHeading___Toc4002978_73709187">
            <w:r>
              <w:rPr>
                <w:webHidden/>
                <w:rStyle w:val="IndexLink"/>
                <w:rtl w:val="true"/>
              </w:rPr>
              <w:t>معنی أعمق للغیبة</w:t>
            </w:r>
            <w:r>
              <w:rPr>
                <w:rStyle w:val="IndexLink"/>
                <w:rtl w:val="true"/>
              </w:rPr>
              <w:t>:</w:t>
              <w:tab/>
            </w:r>
            <w:r>
              <w:rPr>
                <w:rStyle w:val="IndexLink"/>
              </w:rPr>
              <w:t>273</w:t>
            </w:r>
          </w:hyperlink>
        </w:p>
        <w:p>
          <w:pPr>
            <w:pStyle w:val="Contents2"/>
            <w:tabs>
              <w:tab w:val="clear" w:pos="8743"/>
              <w:tab w:val="right" w:pos="9026" w:leader="dot"/>
            </w:tabs>
            <w:rPr/>
          </w:pPr>
          <w:hyperlink w:anchor="__RefHeading___Toc4002980_73709187">
            <w:r>
              <w:rPr>
                <w:webHidden/>
                <w:rStyle w:val="IndexLink"/>
                <w:rtl w:val="true"/>
              </w:rPr>
              <w:t>الفصل التاسع</w:t>
            </w:r>
            <w:r>
              <w:rPr>
                <w:rStyle w:val="IndexLink"/>
                <w:rtl w:val="true"/>
              </w:rPr>
              <w:t xml:space="preserve">: </w:t>
            </w:r>
            <w:r>
              <w:rPr>
                <w:rStyle w:val="IndexLink"/>
                <w:rtl w:val="true"/>
              </w:rPr>
              <w:t>التوقیت والظهور</w:t>
            </w:r>
            <w:r>
              <w:rPr>
                <w:rStyle w:val="IndexLink"/>
                <w:rtl w:val="true"/>
              </w:rPr>
              <w:tab/>
            </w:r>
            <w:r>
              <w:rPr>
                <w:rStyle w:val="IndexLink"/>
              </w:rPr>
              <w:t>279</w:t>
            </w:r>
          </w:hyperlink>
        </w:p>
        <w:p>
          <w:pPr>
            <w:pStyle w:val="Contents3"/>
            <w:tabs>
              <w:tab w:val="clear" w:pos="8459"/>
              <w:tab w:val="right" w:pos="9026" w:leader="dot"/>
            </w:tabs>
            <w:rPr/>
          </w:pPr>
          <w:hyperlink w:anchor="__RefHeading___Toc4002982_73709187">
            <w:r>
              <w:rPr>
                <w:webHidden/>
                <w:rStyle w:val="IndexLink"/>
                <w:rtl w:val="true"/>
              </w:rPr>
              <w:t xml:space="preserve">کیف ننصر الإمام المهدی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4002984_73709187">
            <w:r>
              <w:rPr>
                <w:webHidden/>
                <w:rStyle w:val="IndexLink"/>
                <w:rtl w:val="true"/>
              </w:rPr>
              <w:t>التوقیت والتفاؤل</w:t>
            </w:r>
            <w:r>
              <w:rPr>
                <w:rStyle w:val="IndexLink"/>
                <w:rtl w:val="true"/>
              </w:rPr>
              <w:t>:</w:t>
              <w:tab/>
            </w:r>
            <w:r>
              <w:rPr>
                <w:rStyle w:val="IndexLink"/>
              </w:rPr>
              <w:t>292</w:t>
            </w:r>
          </w:hyperlink>
        </w:p>
        <w:p>
          <w:pPr>
            <w:pStyle w:val="Contents3"/>
            <w:tabs>
              <w:tab w:val="clear" w:pos="8459"/>
              <w:tab w:val="right" w:pos="9026" w:leader="dot"/>
            </w:tabs>
            <w:rPr/>
          </w:pPr>
          <w:hyperlink w:anchor="__RefHeading___Toc4002986_73709187">
            <w:r>
              <w:rPr>
                <w:webHidden/>
                <w:rStyle w:val="IndexLink"/>
                <w:rtl w:val="true"/>
              </w:rPr>
              <w:t>مصادر التحقیق</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1_120156"/>
      <w:bookmarkStart w:id="1" w:name="pg11541_120156"/>
      <w:bookmarkEnd w:id="1"/>
    </w:p>
    <w:p>
      <w:pPr>
        <w:pStyle w:val="Heading2"/>
        <w:numPr>
          <w:ilvl w:val="1"/>
          <w:numId w:val="1"/>
        </w:numPr>
        <w:rPr/>
      </w:pPr>
      <w:bookmarkStart w:id="2" w:name="pg11541_120156"/>
      <w:bookmarkStart w:id="3" w:name="__RefHeading___Toc400276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السفاره فی الغیبه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السند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المحبین للطباعه و النشر،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7103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الداوری،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نیابت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۳۵۳۲۷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276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دعوی السفاره فی الغیبه الکبری</w:t>
      </w:r>
    </w:p>
    <w:p>
      <w:pPr>
        <w:pStyle w:val="BookText"/>
        <w:rPr/>
      </w:pPr>
      <w:r>
        <w:rPr>
          <w:rFonts w:ascii="IRNazanin" w:hAnsi="IRNazanin" w:eastAsia="IRNazanin"/>
          <w:color w:val="111111"/>
          <w:sz w:val="28"/>
          <w:sz w:val="28"/>
          <w:szCs w:val="28"/>
          <w:rtl w:val="true"/>
          <w:lang w:bidi="fa-IR"/>
        </w:rPr>
        <w:t>تالیف محمد السند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bookmarkStart w:id="7" w:name="pg11541_120161"/>
    </w:p>
    <w:p>
      <w:pPr>
        <w:pStyle w:val="Heading2"/>
        <w:numPr>
          <w:ilvl w:val="1"/>
          <w:numId w:val="1"/>
        </w:numPr>
        <w:rPr/>
      </w:pPr>
      <w:bookmarkStart w:id="8" w:name="__RefHeading___Toc4002770_73709187"/>
      <w:bookmarkStart w:id="9" w:name="_Toc3"/>
      <w:bookmarkEnd w:id="7"/>
      <w:bookmarkEnd w:id="8"/>
      <w:r>
        <w:rPr>
          <w:rtl w:val="true"/>
        </w:rPr>
        <w:t>الفصل الأوّل</w:t>
      </w:r>
      <w:r>
        <w:rPr>
          <w:rtl w:val="true"/>
        </w:rPr>
        <w:t xml:space="preserve">: </w:t>
      </w:r>
      <w:r>
        <w:rPr>
          <w:rtl w:val="true"/>
        </w:rPr>
        <w:t>العقول والخواطر</w:t>
      </w:r>
      <w:bookmarkEnd w:id="9"/>
    </w:p>
    <w:p>
      <w:pPr>
        <w:pStyle w:val="Heading3"/>
        <w:numPr>
          <w:ilvl w:val="2"/>
          <w:numId w:val="1"/>
        </w:numPr>
        <w:rPr/>
      </w:pPr>
      <w:bookmarkStart w:id="10" w:name="__RefHeading___Toc4002772_73709187"/>
      <w:bookmarkStart w:id="11" w:name="_Toc4"/>
      <w:bookmarkEnd w:id="10"/>
      <w:r>
        <w:rPr>
          <w:rtl w:val="true"/>
        </w:rPr>
        <w:t>عبادة العقل</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الوجود هو الکمال وله مراتب متفاوتة وأعلی مراتبه هی مرتبة الکمال المطلق والوجود اللامتناهی وهو الحق سبحانه وتعالی الغنی المطلق مفیض الوجود لما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عداه مخلوق له محتاج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کل ما عدا الکمال المطلق لا بدَّ أن یکون طالباً للکمال الأعلی والأشد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رسم الحق تعالی طریق تحصیل الکمال لمخلوقاته، وهو طریق حصری لا بدیل عنه ولا استثناء فیه وهو طاعته تعالی والخضوع والانقیاد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عدا الله تعالی لا بدَّ أن یخضع ویتضعضع ویطیع وینقاد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من مخلوقاته تعالی فهو محتاج إلیه ولا بدَّ أن یکون سالکاً لطریق العبادة والطاعة والانقیاد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الحدیث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هو أحب إلیَّ منک ولا أکملتک إلاّ فیمن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إیّاک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أنهی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أثیب</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هی عبادة العقل؟ وما هو سجود ورکوع العقل؟ هل هو هذا الانحناء الهندسی؟ أم له نوع خضوع خاص؟</w:t>
      </w:r>
    </w:p>
    <w:p>
      <w:pPr>
        <w:pStyle w:val="BookText"/>
        <w:rPr/>
      </w:pPr>
      <w:r>
        <w:rPr>
          <w:rFonts w:ascii="IRNazanin" w:hAnsi="IRNazanin" w:eastAsia="IRNazanin"/>
          <w:color w:val="111111"/>
          <w:sz w:val="28"/>
          <w:sz w:val="28"/>
          <w:szCs w:val="28"/>
          <w:rtl w:val="true"/>
          <w:lang w:bidi="fa-IR"/>
        </w:rPr>
        <w:t>لما کان العقل من الموجودات المجردة فلیست عبادته کعبادة الموجودات المادیة، إذ لیس له حرکات کحرکات البدن من الانحناءات الهندسیة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عبادة العقل خضوعه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وما هو خضوع العقل؟</w:t>
      </w:r>
    </w:p>
    <w:p>
      <w:pPr>
        <w:pStyle w:val="BookText"/>
        <w:rPr/>
      </w:pPr>
      <w:r>
        <w:rPr>
          <w:rFonts w:ascii="IRNazanin" w:hAnsi="IRNazanin" w:eastAsia="IRNazanin"/>
          <w:color w:val="111111"/>
          <w:sz w:val="28"/>
          <w:sz w:val="28"/>
          <w:szCs w:val="28"/>
          <w:rtl w:val="true"/>
          <w:lang w:bidi="fa-IR"/>
        </w:rPr>
        <w:t>هو تسلیمه للحقائق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وإذعانه لها واستجابته لها وعدم تمرده وعدم طیشه علی ما هو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یسلم لها أی یخبت لها فهذه عبادة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 وخضع لما هو حقیقة وواقعیة حینئذٍ یکون العقل قد عبد الواقعیة المطلقة وهو الباری تعالی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فعبادة العقل خضوعه وتسلیمه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مُدِح المخبتون فی القرآن الکریم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Style w:val="FootnoteAnchor"/>
          <w:rtl w:val="true"/>
        </w:rPr>
        <w:footnoteReference w:id="3"/>
      </w:r>
      <w:r>
        <w:rPr>
          <w:rFonts w:ascii="IRNazanin" w:hAnsi="IRNazanin" w:eastAsia="IRNazanin"/>
          <w:color w:val="111111"/>
          <w:sz w:val="28"/>
          <w:sz w:val="28"/>
          <w:szCs w:val="28"/>
          <w:rtl w:val="true"/>
          <w:lang w:bidi="fa-IR"/>
        </w:rPr>
        <w:t>فالاخبات نوع تسلیم وإذعان، فعبادة العقل أن یسلم ویعرف الحقیقة والواقعیة، وکما أن الإسلام والتسلیم یعمُّ شأن البدن وشأن الجوارح والجوانح والقوی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التسلیم والإسلام والقبول یعمُّ شأن العقل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فإسلام العقل وتسلیمه هو إذعانه للحقائق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فللعقل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وللعقل 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وللعقل سجود وهو منتهی خضوعه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وللعقل رکوع وهو انحناؤه أمام الحقائق وعدم تمرده وعدم طیشه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یظهر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لتعبد أبدانهم ولتعبد قواهم النفسیة ولتعبد أرواحهم ولتعبد عقولهم المعبود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التمرد علی الحقائق وعدم التسلیم لنتائج البراهین یعتبر عصیاناً من العقل وعدم طاعة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اعتبر تسلیم العقل لما وصل إلیه بالدلیل والبرهان هو عبادته وطریق کماله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وقد یستبعد البعض هکذا عصیان من العقل ولا یتصور أن العقل یصل لحقیقة ولا یسلم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هذا الاستبعاد ناشئ من الغفلة، فقد ذکر القرآن الکریم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Style w:val="FootnoteAnchor"/>
          <w:rtl w:val="true"/>
        </w:rPr>
        <w:footnoteReference w:id="5"/>
      </w:r>
      <w:r>
        <w:rPr>
          <w:rFonts w:ascii="Amiri" w:hAnsi="Amiri" w:eastAsia="Amiri" w:cs="Amiri"/>
          <w:color w:val="111111"/>
          <w:sz w:val="28"/>
          <w:sz w:val="28"/>
          <w:szCs w:val="28"/>
          <w:rtl w:val="true"/>
          <w:lang w:bidi="ar-SA"/>
        </w:rPr>
        <w:t>فعلموا بأنه الحق والحقیقة ولکنهم لم یسلموا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أن فی الأزمنة المتأخرة هناک من أنکر الحقائق بعد الاستدلال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عن الرازی فی تفسیره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وصل إلی حتمیة ولابدّیة وجود شخص شهید وشاهد علی أعمال العباد فی کل أمّة وقرن، ومن الواضح أن ذلک اعتراف بعصمة خلیفة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کذلک إلاّ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اعترافه بکل 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نعترف بأنه لا بدَّ من معصوم فی کل زمان إلاّ أنّا نقول إن ذلک المعصوم هو مجموع الأمّة وأنتم تقولون ذلک المعصوم واحد منهم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وکما عن الطبری بعد أن ثبت له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الأنبیاء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عدا سید الرسل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وأنه یقودهم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بعضهم یصلی خلفه بعد الظهور المبارک، فبعد کل ذلک لم یقبل ولم یسلم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الأوّل والثانی،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من الشیخین، بل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الشیخین لیسا بأفضل منه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وهذا بعد استدلاله للأفضلیة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خلیفة الله وأنهما خلیفتا رسول الله</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فالعقل قد یعصی خالقه ویترک عبادته وذلک عندما یجحد الحق والحقیقة ولا یسلم لها ولا یخضع بل یتمرد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bookmarkStart w:id="12" w:name="pg11541_120165"/>
    </w:p>
    <w:p>
      <w:pPr>
        <w:pStyle w:val="Heading3"/>
        <w:numPr>
          <w:ilvl w:val="2"/>
          <w:numId w:val="1"/>
        </w:numPr>
        <w:rPr/>
      </w:pPr>
      <w:bookmarkStart w:id="13" w:name="__RefHeading___Toc4002774_73709187"/>
      <w:bookmarkStart w:id="14" w:name="_Toc5"/>
      <w:bookmarkEnd w:id="12"/>
      <w:bookmarkEnd w:id="13"/>
      <w:r>
        <w:rPr>
          <w:rtl w:val="true"/>
        </w:rPr>
        <w:t>مرتبة ومساحة حجیة العقل</w:t>
      </w:r>
      <w:r>
        <w:rPr>
          <w:rtl w:val="true"/>
        </w:rPr>
        <w:t>:</w:t>
      </w:r>
      <w:bookmarkEnd w:id="14"/>
    </w:p>
    <w:p>
      <w:pPr>
        <w:pStyle w:val="BookText"/>
        <w:rPr/>
      </w:pPr>
      <w:r>
        <w:rPr>
          <w:rFonts w:ascii="IRNazanin" w:hAnsi="IRNazanin" w:eastAsia="IRNazanin"/>
          <w:color w:val="111111"/>
          <w:sz w:val="28"/>
          <w:sz w:val="28"/>
          <w:szCs w:val="28"/>
          <w:rtl w:val="true"/>
          <w:lang w:bidi="fa-IR"/>
        </w:rPr>
        <w:t xml:space="preserve">قال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الحکم فی الوصیة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وحجة باطنة فأما الظاهرة فالرسل والأنبیاء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الباطنة فالعقول</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علی العباد النبی والحجة فیما بین العباد وبین الله العقل</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لله علی الناس حجتین حجةٌ باطنة أو رسول باطن وهو العقل وحجةٌ أو رسول ظاهر وهو النبی ثمّ تأتی مراتب الحجج الأخری ولا یمکن لحجة أن ترقی وتعلو إلی مرتبة أعلی من مرتبتها فإنّ مراتب الحجج والدلائل متسلسلة ولا یمکن تخطیها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فضمن لابدّیة معرفة مراتب ومنظومة الحجج هو معرفة مرتبة حجیة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عدم الالتفات لتلک المراتب وعدم معرفة حقیقة حجیة الحجج وقع البعض فی إفراط وبعض آخر فی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ارتکب الغلو والافراط فی العقل البشری وقال بأن العقل یدرک کل شیء کما هو حال العلمانیین أو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لو کان یدرک کل شیء لما احتاج للوحی ولما احتاج لتواصل سلسلة الأبحاث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فلعدم إدراک العقل لکل شیء وعدم الاحاطة بالحقیقة الوسیعة احتاج الإنسان للسعی والاستمرار والتواصل فی البحث والدراسة لیحصل الادراک شیئاً فشیئاً للحقائق فهی حرکةُ ادراکٍ بطیئةٍ کحرکة النمل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وهذه المسیرة متواصلة ولا تقف دائماً وأبداً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ویدلل علی أن البشر لا یستطیعون ولا یصلون إلی الاحاطة بالحقیقة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اعترافٌ بأن العقل لا یمکن أن یدرک کل شیء ویکذب علی نفسه ویخدعها من ادّعی أنه یدرک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فرط بالعقل وأنکر إدراکه أی ذهب إلی أن العقل لا یدرک شیئاً کالحشویین </w:t>
      </w:r>
      <w:r>
        <w:rPr>
          <w:rStyle w:val="FootnoteAnchor"/>
          <w:rtl w:val="true"/>
        </w:rPr>
        <w:footnoteReference w:id="11"/>
      </w:r>
      <w:r>
        <w:rPr>
          <w:rFonts w:ascii="IRNazanin" w:hAnsi="IRNazanin" w:eastAsia="IRNazanin"/>
          <w:color w:val="111111"/>
          <w:sz w:val="28"/>
          <w:sz w:val="28"/>
          <w:szCs w:val="28"/>
          <w:rtl w:val="true"/>
          <w:lang w:bidi="fa-IR"/>
        </w:rPr>
        <w:t>وهناک من الفِرَق الضالة فی الغیبة الصغری فضلاً عن الغیبة الکبری قدیماً وحدیثاً إذ شطبوا العقل فأجازوا ارتکاب المحرمات والفواحش واستباحة الدماء وقتل الأنبیاء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العقل البدیهی یحکم بالعدل وهؤلاء لما شطبوا العقل استباحوا کل تلک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نتصور إلغاء حجیته فإنّ العقل هو مبدأ الأمور وأن أسس الدین مستندة ومبتنیة علی بدیهیات العقل فلا یمکن أن نتصور شریعة من شرائع السماء تناهض وتناقض وتخالف 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باتفاق کل علماء المسلمین وعلماء الکلام وکل الأدیان والملل أن معرفة الله إنما تتم ببدیهة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یعقل أن تکون هناک شریعة من شرائع السماء تلغی ضروریات الکتاب أو ضروریات السُنّة وتستحل القبائح أو تنهی عن المحاسن کیف ذلک والله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ذِی الْقُرْبی وَ یَنْهی عَنِ الْفَحْشاءِ وَ الْمُنْکَرِ وَ الْبَغْیِ یَعِظُکُمْ لَعَلَّکُمْ تَذَکَّرُونَ </w:t>
      </w:r>
      <w:r>
        <w:rPr>
          <w:rStyle w:val="FootnoteAnchor"/>
          <w:rtl w:val="true"/>
        </w:rPr>
        <w:footnoteReference w:id="12"/>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مکارم الأخلاق</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فالعقل یحکم بالعدل والإحسان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فالحق أنه لا إفراط ولا تفریط فلا نقول بأن العقل یدرک کل شیء کما لا ننکر إدراک العقل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یظهر من سمو الدین الإسلامی ومدرسة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ذلک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روایة یرویها الکلینی فی کتاب العقل والجهل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الأمور ومبدأها وقوتها وعمارتها التی لا ینتفع شیء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الذی جعله الله زینةً لخلقه ونوراً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فبالعقل عرف العباد خالقهم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نغلو فی العقل المحدود الذی لدینا فإنّ له مساحة فی الاعتبار محدودة وهی مساحة البدیهیات دون النظریات إلاّ أن تستند إلی الأولی بسداد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بدیهیات العقل رأس مال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مبدأ الأمور هو معرفة الله وهی تحصل بتوسط العقل،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باعتبار محدودیة مساحة العقل المحدود فهو لا یعرف تمام مکارم الأخلاق لذلک تتولّد الحاجة إلی الوحی لیرشد إلیها فالعقل یحکم بحسن العدل وبقبح الظلم ولکنه لا یدرک مواقعه بتفاصیلها فمثلاً لا یدرک المفاسد التی فی زواج المحارم فیحتاج للوحی فی بیان ذلک لأنه خارج مساحة حکمه، فیأتی الشارع ویقول بحرمة الزواج بالاُمّ وبالأخت وبالخالة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مکارم أو مفاسد لا یدرکها العقل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 نفسه فیأتی دور الوحی ویهدی العقل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یدرک أصل الفاحشة والرذیلة لأنها قبیحة، أما دوائرها الوسیعة فلا یدرکها إلاّ بهدایة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فللعقل البشری دائرة إدراک محدودة وهو حجة فیها وهی دائرة البدیهیات ولا یمکن إنکار اعتبار حکم العقل فی هذه الدائرة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عبارة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الشیخ الصدوق فی اعتقاداته حیث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أبرأ إلیک من الذین ادعوا لنا ما لیس لنا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من الذین قالوا فینا ما لم نقله فی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خالقنا وخالق آبائنا الأوّلین وآبائنا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تلیق الربوبیة إلاّ بک ولا تصلح الآلهیة إلاّ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 النصاری الذین صغروا عظمتک والعن المضاهین لقولهم من بریتک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عبیدک وأبناء عبیدک لا نملک لأنفسنا ضراً ولا نفعاً ولا موتاً ولا حیاةً ولا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زعم أننا أرباب فنحن إلیک منه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أن إلینا الخلق وعلینا الرزق فنحن إلیک منه براء کبراءة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لم ندعهم إلی ما یزعمون فلا تأخذنا بما یقولون واغفر لنا مما یزعمون</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هناک بدیهة عقلیة وهی أن الله هو الواحد الأحد الفرد الصمد وحجیة هذه البدیهة لا یمکن أن تقتلع أو تقصی أو أن 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حجیة العقل فی دائرة البدیهیات لا فی دائرة النظریات التی لا تستند إلی البدیهیات فضلاً عن التی تصادمها فبعض الحجج هی فی صدارة الحجج والقمة، لکن فی أیّ مساحة هی لها الصدارة فی القمة؟ کما 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روایة یرویها الکلینی فی کتاب العقل والجهل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الأمور ومبدأها وقوتها وعمارتها التی لا ینتفع شیء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الذی جعله الله زینةً لخلقه ونوراً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فبالعقل عرف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العباد خالقهم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فکیف یتسنی للإنسان ببدیهة العقل أن یؤمن بتوحید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یتابع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العاقل علم بأن عقله محدود ولا یهدیه إلی کل مراضی الله ولا یجنبه عن کل ما یسخط الله فمن ثَمَّ اضطر وأذعن بضرورة إرسال الله للرسل کی یهدونه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مساحة ومنطقة حجیة عقل الإنسان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ذلک من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حدیث طویل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بین فیه أن بالعقل مبدأ الأمور وقوتها وعمارتها وبه عرف الله وهکذا عرفت صفاته الکمالیة وبه عرفت جمیع الکمالات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یکتفی العباد بالعقل دون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العاقل لدلالة عقله الذی جعله الله قوامه وزینته وهدایته علم ان الله هو الحق وأنه هو ربه وعلم أن لخالقه محبة وأن له کراهیة وأن له طاعة وأن له معصیة فلم یجد عقله یدله علی ذلک، وعلم أنه لا یوصل إلیه إلاّ بالعلم والأدب وأنه لا ینتفع بعقله إن لم یصب بعلمه فوجب علی العاقل طلب العلم والأدب الذی لا قوام له إلاّ به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فهذه ملحمة معرفیة عظیمة یثیرها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بدیهة العقل مبدأ الأمور أی فی مساحة البدیهیات وهی منطقة محدودة، وتعدیها إلی دائرة النظریات دون وحی السماء فیه إضلال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bookmarkStart w:id="15" w:name="pg11541_120170"/>
    </w:p>
    <w:p>
      <w:pPr>
        <w:pStyle w:val="BookText"/>
        <w:rPr/>
      </w:pPr>
      <w:bookmarkEnd w:id="15"/>
      <w:r>
        <w:rPr>
          <w:rFonts w:ascii="IRNazanin" w:hAnsi="IRNazanin" w:eastAsia="IRNazanin"/>
          <w:color w:val="111111"/>
          <w:sz w:val="28"/>
          <w:sz w:val="28"/>
          <w:szCs w:val="28"/>
          <w:rtl w:val="true"/>
          <w:lang w:bidi="fa-IR"/>
        </w:rPr>
        <w:t>فحجیة العقل فی البدیهیات مبدأ یتقدم علی الإیمان بالله وعلی المعرفة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الضالة والمنحرفة لما أقصت ولم تعتبر بدیهیات العقل ولم تقم لها وزناً وقعت فی الزیغ والشطط والضلال وانتشار الأباطیل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لأنهم ضیّعوا هذا الرکن الرکین وهو منطقة بدیهیات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الدین لا یقصی ولا یلغی العقل بتاتاً، أی حجیته فی منطقةٍ ودائرة محدودة وهی البدیهات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دائرة النظریات فادراکه لیس قویاً فیحتاج إلی الوحی وهدایة السماء ولا یمکن ادعاء أنه یدرک کل الحقائق والأشیاء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هو الحجة الباطنة التی یستند علیها لمعرفة مبدأ الأمور وهو الله ثمّ یتمم ذلک بالحجة الظاهرة وهی الرسل والأنبیاء فهذه مساحة حکم وادراک العقل ومرتبة حجیته ثمّ تأتی مراتب الحجج الأخری</w:t>
      </w:r>
      <w:r>
        <w:rPr>
          <w:rFonts w:eastAsia="IRNazanin" w:cs="IRNazanin"/>
          <w:color w:val="111111"/>
          <w:sz w:val="28"/>
          <w:szCs w:val="28"/>
          <w:rtl w:val="true"/>
          <w:lang w:bidi="fa-IR"/>
        </w:rPr>
        <w:t>.</w:t>
      </w:r>
    </w:p>
    <w:p>
      <w:pPr>
        <w:pStyle w:val="Heading3"/>
        <w:numPr>
          <w:ilvl w:val="2"/>
          <w:numId w:val="1"/>
        </w:numPr>
        <w:rPr/>
      </w:pPr>
      <w:bookmarkStart w:id="16" w:name="__RefHeading___Toc4002776_73709187"/>
      <w:bookmarkStart w:id="17" w:name="_Toc6"/>
      <w:bookmarkEnd w:id="16"/>
      <w:r>
        <w:rPr>
          <w:rtl w:val="true"/>
        </w:rPr>
        <w:t>الخواطر ومسؤولیة بناء الذات</w:t>
      </w:r>
      <w:r>
        <w:rPr>
          <w:rtl w:val="true"/>
        </w:rPr>
        <w:t>:</w:t>
      </w:r>
      <w:bookmarkEnd w:id="17"/>
    </w:p>
    <w:p>
      <w:pPr>
        <w:pStyle w:val="BookText"/>
        <w:rPr/>
      </w:pPr>
      <w:r>
        <w:rPr>
          <w:rFonts w:ascii="IRNazanin" w:hAnsi="IRNazanin" w:eastAsia="IRNazanin"/>
          <w:color w:val="111111"/>
          <w:sz w:val="28"/>
          <w:sz w:val="28"/>
          <w:szCs w:val="28"/>
          <w:rtl w:val="true"/>
          <w:lang w:bidi="fa-IR"/>
        </w:rPr>
        <w:t xml:space="preserve">عندما وصل إلی مسامع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یؤلهونه کان علی الدوام یخرّ لله باکیاً شاکیاً متبرماً متبرئاً من هذه الفرق المنحرفة الخارجة عن الجادة والصراط المستقیم وفی کل حالاته یخضع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فیخاطبه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یا جعفر بن محمّد إن هذه مقولة أولئک وما علیک أنت منها،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أتی القوم الذین أتوا بالکوفة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فخر ساجداً وألزق جؤجؤه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أعلی صدره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وبکی وأقبل یلوذ باصبعه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عبدٌ لله قن داخر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کثیرة، ثمّ رفع رأسه ودموعه تسیل علی لحیته فندمت علی إخباری إیّاه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علیک أنت من 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مصادف إن عیسی لو سکت عما قالت النصاری فیه لکان حقاً علی الله أن یصم سمعه ویعمی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سکتُّ عما قال فیَّ أبو الخطاب لکان حقاً علی الله أن یصم سمعی ویعمی بصری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الإنسان تجاه الفکرة والخاطرة مسؤولیة، وهذا مثال لامتحانات الأنبیاء والأولیاء مع کونهم معصومین، ولکن المقصود بیان مسؤولیة الخاطرة والفکرة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ذلک الفقرة الأخیرة فی روایة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لم ندعهم إلی ما یزعمون فلا تأخذنا بما یقولون واغفر لنا مما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فیها إشارة واضحة للمسائلة والحساب علی الخاطرة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والاعتراض بأن الحساب والمسائلة إنما علی العمل دون مجرد النیّة فضلاً عن الخاطرة، ومجرد الفکرة لا حساب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 علماء الأصول فی بحث التجری أن التجری القلبی قبیح ومذموم عقلاً والإنسان محاسب علیه وإن کان الباری تعالی یعفو عن نیة السوء ما لم تخرج إلی صعید العمل فضلاً عمّا لو أصبحت الفکرة عقیدة إذ تتحول إلی عمل 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من جوارح البدن ولا عقاب علی مجرد فکرة وخاطرة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bookmarkStart w:id="18" w:name="pg11541_120172"/>
    </w:p>
    <w:p>
      <w:pPr>
        <w:pStyle w:val="BookText"/>
        <w:rPr/>
      </w:pPr>
      <w:bookmarkEnd w:id="18"/>
      <w:r>
        <w:rPr>
          <w:rFonts w:ascii="IRNazanin" w:hAnsi="IRNazanin" w:eastAsia="IRNazanin"/>
          <w:color w:val="111111"/>
          <w:sz w:val="28"/>
          <w:sz w:val="28"/>
          <w:szCs w:val="28"/>
          <w:rtl w:val="true"/>
          <w:lang w:bidi="fa-IR"/>
        </w:rPr>
        <w:t>إذا کان العمل نفس الاعتقاد والاعتقاد لیس عملاً جوارحیاً، فالحساب والعقاب حینئذٍ علی نفس ذلک الاعتقاد أی علی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إن کانت اعتقادیة فهی میدان ومجال العمل والتطبیق فیها نفس الخاطرة ونفس الفکرة وفی هذا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المراد بها المیول أم الانجذاب أم التشبث؟</w:t>
      </w:r>
    </w:p>
    <w:p>
      <w:pPr>
        <w:pStyle w:val="BookText"/>
        <w:rPr/>
      </w:pPr>
      <w:r>
        <w:rPr>
          <w:rFonts w:ascii="Amiri" w:hAnsi="Amiri" w:eastAsia="Amiri" w:cs="Amiri"/>
          <w:color w:val="111111"/>
          <w:sz w:val="28"/>
          <w:sz w:val="28"/>
          <w:szCs w:val="28"/>
          <w:rtl w:val="true"/>
          <w:lang w:bidi="ar-SA"/>
        </w:rPr>
        <w:t>فالإعتقاد والخاطرة عملٌ جوانحی وقلبی وبالتالی فهو نوعٌ من الاعتقاد والإیمان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بِاللّهِ وَ الْیَوْمِ الْآخِرِ وَ ارْتابَتْ قُلُوبُهُمْ فَهُمْ فِی رَیْبِهِمْ یَتَرَدَّدُونَ </w:t>
      </w:r>
      <w:r>
        <w:rPr>
          <w:rStyle w:val="FootnoteAnchor"/>
          <w:rtl w:val="true"/>
        </w:rPr>
        <w:footnoteReference w:id="20"/>
      </w:r>
      <w:r>
        <w:rPr>
          <w:rFonts w:ascii="IRNazanin" w:hAnsi="IRNazanin" w:eastAsia="IRNazanin"/>
          <w:color w:val="111111"/>
          <w:sz w:val="28"/>
          <w:sz w:val="28"/>
          <w:szCs w:val="28"/>
          <w:rtl w:val="true"/>
          <w:lang w:bidi="fa-IR"/>
        </w:rPr>
        <w:t>فأفعال القلب یحاسب علیها الإنسان إذا کانت المسألة 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کانت المسألة من الأمور الجوارحیة التی یأتی بها البدن فالخاطرة مع ذلک یتعلّق بها الذم وکذا استحقاق العقوبة إذا کانت هناک نیة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یقرّر ذلک أکثر الأصولیین من باب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الشکایة والتبرم والبکاء له تفسیر علی وفق القواعد الفقهیة أیضاً لأن أحد مراتب الأمر بالمعروف والنهی عن المنکر هو الموقف القلبی والفکری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الفکرة نحن مسؤولون عن الموقف تجاهها</w:t>
      </w:r>
      <w:r>
        <w:rPr>
          <w:rFonts w:eastAsia="IRNazanin" w:cs="IRNazanin"/>
          <w:color w:val="111111"/>
          <w:sz w:val="28"/>
          <w:szCs w:val="28"/>
          <w:rtl w:val="true"/>
          <w:lang w:bidi="fa-IR"/>
        </w:rPr>
        <w:t>.</w:t>
      </w:r>
    </w:p>
    <w:p>
      <w:pPr>
        <w:pStyle w:val="Heading3"/>
        <w:numPr>
          <w:ilvl w:val="2"/>
          <w:numId w:val="1"/>
        </w:numPr>
        <w:rPr/>
      </w:pPr>
      <w:bookmarkStart w:id="19" w:name="__RefHeading___Toc4002778_73709187"/>
      <w:bookmarkStart w:id="20" w:name="_Toc7"/>
      <w:bookmarkEnd w:id="19"/>
      <w:r>
        <w:rPr>
          <w:rtl w:val="true"/>
        </w:rPr>
        <w:t>فلسفة استعراض الماضی</w:t>
      </w:r>
      <w:r>
        <w:rPr>
          <w:rtl w:val="true"/>
        </w:rPr>
        <w:t>:</w:t>
      </w:r>
      <w:bookmarkEnd w:id="20"/>
    </w:p>
    <w:p>
      <w:pPr>
        <w:pStyle w:val="BookText"/>
        <w:rPr/>
      </w:pPr>
      <w:r>
        <w:rPr>
          <w:rFonts w:ascii="IRNazanin" w:hAnsi="IRNazanin" w:eastAsia="IRNazanin"/>
          <w:color w:val="111111"/>
          <w:sz w:val="28"/>
          <w:sz w:val="28"/>
          <w:szCs w:val="28"/>
          <w:rtl w:val="true"/>
          <w:lang w:bidi="fa-IR"/>
        </w:rPr>
        <w:t>ومن هنا نعلم وجه ذکر الأحداث الماضیة للأمم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کأنما یستدرجنا لامتحان موقفنا تجاه تلک الأحداث کقتل قابیل هابیل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یعنینا هو أن نحدد موقفاً ندین قابیل فی قتله لهابیل أی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نتضامن مع هابیل وندین قابیل فمع أن الموقف قلبی إلاّ أن سعته أوسع من المقطع الزمانی الذی نعیشهُ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الإنسان ذو درجات وطبقات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وعقل وقلب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الإنسان لا یحبس ولا یسجن فی بیئة البدن 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بیئة وسیعة تستشرف الماضی والمستقبل بتوسط المعرفة والادراک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یطالبنا القرآن الکریم دوماً بموقف حتّی تجاه الأفکار والخواطر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قضیة الأمر بالمعروف والنهی عن المنکر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یسقط لأنه لا یمکن أن یخضع لإرهاب أو إرعاب أو ضغط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فکری قلبی روحی لا یسقط بحال ویُمتحن به الإنسان ویفتتن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نحن مسؤولون عن الموقف القلبی والمیولات والأفکار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نتضامن فیها مع قابیل فیما فعلهُ أم مع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نتضامن ونؤید جانب الحق أم جانب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القصص یذکرها القرآن من ظلامات المظلومین لنکتة وهی أنّا مطالبون بموقف ولو قلبی نحاسب ونسأل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الأحداث وإن کانت فی غابر الأزمان إلاّ أنها تنخر فی جسد الأمّة وفی عقل البشریة وتعمل فی تکوین هویتها لأنّ البشریة تعیش کأنما فی بیئة واحدة وفی سطح واحد وإن تقاسمتها الأزمان والأجیال لکنها بیئة واحدة مجتمعة فی الهویة الإنسانیة فی مرتبة العقل وفی مرتبة الروح فکأن البیئة واحدة وکأن الزمان واحد وکأن المقطع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القرآن الکریم یخاطب قوة الفکر وامتحان الفکر والعقل کما یحدّثنا عن أصحاب الأخدود وغیرهم من ظلامات المظلومین فی سلسلة التاریخ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فالقرآن الکریم یربی المسلمین فی کل سورة وکل آیة یقرءونها من خلال اتخاذ موقف تجاه الأحداث الماضیة وحتّی اتجاه الأحداث اللاحقة بل حتّی فیما وراء الدنیا لأن الذی یصنع هویة الإنسان ومرکز التحکم فیه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العقل یستشرف الأزمان فلا تحده الفترات الزمانیة ولا البقع الجغرافیة ولا عالم من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یستشرف عوالم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فبالعقل تکون الهویة والبطاقة الشخصیة للشخص وللأمم وللشعوب وللملل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فصیاغة الهویة مرهونة بصیاغة العقل والمعرفة والبصیرة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الأمّة هل هی أمّة فاتکة أم 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وظالمة أم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مرهون بمعرفة تلک الأمم وصیاغة البصیرة عند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لیس بمنهج قرآنی فحسب بل موجود فی ثقافة الشعوب والمجتمعات وإنما یشیر إلیه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فی الآونة الأخیرة برزت بین الیابان والصین أزمة علاقة شدیدة شعباً ودولة بناءً علی موقف رئیس الوزراء الیابانی من زیارة قبور قیادات الجیش الیابانی الذین قاموا بمذبحة ومجزرة فی الحرب العالمیة الأولی تجاه الشعب الصینی حیث إن الزیارة تعتبر تضامناً وتأییداً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الموقف من تلک القضیة تتحدد طبیعة العلاقات بین الدولتین والشعبین مع أنها قضیة تاریخیة ماضیة فی غابر التاریخ وأنهم یرون بأن الموقف الیابانی تجاه تلک القضیة التاریخیة یحدد الوضع الحالی بین الشعبین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عدوانی أم لا؟ وهل هذه الدولة والشعب دولة عدل وإنصاف أم لا؟</w:t>
      </w:r>
    </w:p>
    <w:p>
      <w:pPr>
        <w:pStyle w:val="BookText"/>
        <w:rPr/>
      </w:pPr>
      <w:r>
        <w:rPr>
          <w:rFonts w:ascii="IRNazanin" w:hAnsi="IRNazanin" w:eastAsia="IRNazanin"/>
          <w:color w:val="111111"/>
          <w:sz w:val="28"/>
          <w:sz w:val="28"/>
          <w:szCs w:val="28"/>
          <w:rtl w:val="true"/>
          <w:lang w:bidi="fa-IR"/>
        </w:rPr>
        <w:t>فالتاریخ یصنع ویکوّن عقلیة ونفسیة الأمّة البشریة وهذا هو الذی یرکز علیه القرآن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من هنا نفهم کیف أن قول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أحراراً فی دنیاکم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هی صرخة ونداء لکل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أنتم تحیون ذاکرة التاریخ فی عاشوراء؟ فنجیبه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ممن یدعو إلی ذلک من أنفسنا بل هی دعوة القرآن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القرآن یدعونا إلی استعراض کل سلسلة المظلومین والتضامن معهم والتندید والادانة للظالمین وعبر تلک الأحداث التی یدعونا القرآن لذکرها کواقعة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زلنا نُمتحَن بواقعة کربلاء من خلال إبراز موقف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الکریم والفقه یطالب بتحدید موقف قلبی وفکری من معسکرات الحق والباطل وهو کله امتحان فإحیاؤنا لعاشوراء لیس إلاّ لدعوة القرآن الکریم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السُنّة کذلک،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یحشر مع من أحب حتّی لو أحب أحدکم حجراً حشر معه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عن عطیة سمعت حبیبی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عمل قوم اشرک فی عملهم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الخبر، 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سیأتی بیانه من کونه أحد معانی الامتحان والافتتان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الفکری والقلبی فنحن دوماً فی امتحان مع تلک الهواجس العقلیة والنفسیة ولا یظن أنه قد شط بنا التاریخ عن الأمم السابقة بل لا زلنا نعیش معهم فی بیئة وجودیة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أصیبت به الأمم السابقة من امتحانات وتجاذبات وصراعات یکلفنا الدین الإسلامی بموقف منها بضرورة الفقه وقاعدة الأمر بالمعروف والنهی عن المنکر ولو کان قلبیاً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فی امتحان مستمر من هذا الجانب وهو منهج قرآنی تربوی حیث یکرس القرآن الکریم ویربینا علی ندبة ونصرة المظلوم ورثاءه والتنفر من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ویعتمد القرآن الکریم فی هذه التربیة علی عقل وفکر الإنسان لأن صنع الإنسان وتربیته ومرکز التحکم فیه هو عقله ودرکه ومعرفته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وبتوسط هذه المعرفة یستشرف الإنسان الدنیا من أوّل وجودها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یستشرف العوالم الأخری لا الدنیا فقط، وبذلک تترقی مسؤولیة الإنسان، ویربینا القرآن الکریم علی الانجذاب إلی الجنّة والخوف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فمطالبة القرآن لنا بالانجذاب للجنّة والنعیم والخشیة من النار ونقمة الله وسطوته هی فی حین کونها تربیةً قرآنیة فهی طریقة معرفیة 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الإیمان عمل یتقوّم بالمعرفة وهو من أعظم أعمال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عصارة الامتحانات وتکریسها من أوّل الدنیا إلی یومنا هذا تقع فی کیفیة الثبات بشکل مستقیم وسدید فی الاعتقاد بالإمام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ومنظومة هذا الاعتقاد وما یلابسها من إثارات وشبهات والتباسات وتعویمات ونحوها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bookmarkStart w:id="21" w:name="pg11541_120179"/>
    </w:p>
    <w:p>
      <w:pPr>
        <w:pStyle w:val="Heading2"/>
        <w:numPr>
          <w:ilvl w:val="1"/>
          <w:numId w:val="1"/>
        </w:numPr>
        <w:rPr/>
      </w:pPr>
      <w:bookmarkStart w:id="22" w:name="__RefHeading___Toc4002780_73709187"/>
      <w:bookmarkStart w:id="23" w:name="_Toc8"/>
      <w:bookmarkEnd w:id="21"/>
      <w:bookmarkEnd w:id="22"/>
      <w:r>
        <w:rPr>
          <w:rtl w:val="true"/>
        </w:rPr>
        <w:t>الفصل الثانی</w:t>
      </w:r>
      <w:r>
        <w:rPr>
          <w:rtl w:val="true"/>
        </w:rPr>
        <w:t xml:space="preserve">: </w:t>
      </w:r>
      <w:r>
        <w:rPr>
          <w:rtl w:val="true"/>
        </w:rPr>
        <w:t>منظومة المعارف الدینیة</w:t>
      </w:r>
      <w:bookmarkEnd w:id="23"/>
    </w:p>
    <w:p>
      <w:pPr>
        <w:pStyle w:val="Heading3"/>
        <w:numPr>
          <w:ilvl w:val="2"/>
          <w:numId w:val="1"/>
        </w:numPr>
        <w:rPr/>
      </w:pPr>
      <w:bookmarkStart w:id="24" w:name="__RefHeading___Toc4002782_7370918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إذا کانت لدینا مجموعة حجج فلا بدَّ من تنظیمها بحیث لا تتقاطع مع أن لکل مرتبة منها حق التشریع والاتّباع فکیف تنظم وما هی مساحة حجیة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لاحظنا جملة من الآیات والروایات یتضح لدینا أن فی منظومة التشریع والمعرفة الدینیة ستة محاور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والملة والشریعة والمنهاج والطریقة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ونحتاج لتصویر وبیان مبسط لکل واحد من هذه المحاور الستة</w:t>
      </w:r>
      <w:r>
        <w:rPr>
          <w:rFonts w:eastAsia="IRNazanin" w:cs="IRNazanin"/>
          <w:color w:val="111111"/>
          <w:sz w:val="28"/>
          <w:szCs w:val="28"/>
          <w:rtl w:val="true"/>
          <w:lang w:bidi="fa-IR"/>
        </w:rPr>
        <w:t>:</w:t>
      </w:r>
    </w:p>
    <w:p>
      <w:pPr>
        <w:pStyle w:val="Heading3"/>
        <w:numPr>
          <w:ilvl w:val="2"/>
          <w:numId w:val="1"/>
        </w:numPr>
        <w:rPr/>
      </w:pPr>
      <w:bookmarkStart w:id="26" w:name="__RefHeading___Toc4002784_73709187"/>
      <w:bookmarkStart w:id="27" w:name="_Toc10"/>
      <w:bookmarkEnd w:id="26"/>
      <w:r>
        <w:rPr>
          <w:rtl w:val="true"/>
        </w:rPr>
        <w:t>المحور الأوّل</w:t>
      </w:r>
      <w:r>
        <w:rPr>
          <w:rtl w:val="true"/>
        </w:rPr>
        <w:t xml:space="preserve">: </w:t>
      </w:r>
      <w:r>
        <w:rPr>
          <w:rtl w:val="true"/>
        </w:rPr>
        <w:t>الدین</w:t>
      </w:r>
      <w:r>
        <w:rPr>
          <w:rtl w:val="true"/>
        </w:rPr>
        <w:t>:</w:t>
      </w:r>
      <w:bookmarkEnd w:id="27"/>
    </w:p>
    <w:p>
      <w:pPr>
        <w:pStyle w:val="Heading4"/>
        <w:numPr>
          <w:ilvl w:val="3"/>
          <w:numId w:val="1"/>
        </w:numPr>
        <w:rPr/>
      </w:pPr>
      <w:bookmarkStart w:id="28" w:name="__RefHeading___Toc4002786_73709187"/>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الدین هو ضرورات وفرائض الله تعالی، أی أصول الأرکان وضروریات فرائض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فدائرة الدین هی العقائد وأرکان الفروع امّهات وأصول الواجبات وأصول امّهات المحرّمات، وهذه الدائرة موحدة بین جمیع الأنبیاء والرسل إذ بُعِثَ جمیع الأنبیاء بدین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Style w:val="FootnoteAnchor"/>
          <w:rtl w:val="true"/>
        </w:rPr>
        <w:footnoteReference w:id="24"/>
      </w:r>
      <w:r>
        <w:rPr>
          <w:rFonts w:ascii="Amiri" w:hAnsi="Amiri" w:eastAsia="Amiri" w:cs="Amiri"/>
          <w:color w:val="111111"/>
          <w:sz w:val="28"/>
          <w:sz w:val="28"/>
          <w:szCs w:val="28"/>
          <w:rtl w:val="true"/>
          <w:lang w:bidi="ar-SA"/>
        </w:rPr>
        <w:t>، وهذا الدین هو الدین الإسلامی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25"/>
      </w:r>
      <w:r>
        <w:rPr>
          <w:rFonts w:ascii="Amiri" w:hAnsi="Amiri" w:eastAsia="Amiri" w:cs="Amiri"/>
          <w:color w:val="111111"/>
          <w:sz w:val="28"/>
          <w:sz w:val="28"/>
          <w:szCs w:val="28"/>
          <w:rtl w:val="true"/>
          <w:lang w:bidi="ar-SA"/>
        </w:rPr>
        <w:t>فکل الأنبیاء کانوا علی دین الإسلام،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آمَنُوا اتَّقُوا اللّهَ حَقَّ تُقاتِهِ وَ لا تَمُوتُنَّ إِلاّ وَ أَنْتُمْ مُسْلِمُونَ </w:t>
      </w:r>
      <w:r>
        <w:rPr>
          <w:rStyle w:val="FootnoteAnchor"/>
          <w:rtl w:val="true"/>
        </w:rPr>
        <w:footnoteReference w:id="26"/>
      </w:r>
      <w:r>
        <w:rPr>
          <w:rFonts w:ascii="Amiri" w:hAnsi="Amiri" w:eastAsia="Amiri" w:cs="Amiri"/>
          <w:color w:val="111111"/>
          <w:sz w:val="28"/>
          <w:sz w:val="28"/>
          <w:szCs w:val="28"/>
          <w:rtl w:val="true"/>
          <w:lang w:bidi="ar-SA"/>
        </w:rPr>
        <w:t>فکل الأنبیاء والرسل جاءوا بتوحید الله ونبوة سید الرسل ووصایة سید الأوصیاء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الکل مأمورون باتّباع دین الله،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Style w:val="FootnoteAnchor"/>
          <w:rtl w:val="true"/>
        </w:rPr>
        <w:footnoteReference w:id="27"/>
      </w:r>
      <w:r>
        <w:rPr>
          <w:rFonts w:ascii="IRNazanin" w:hAnsi="IRNazanin" w:eastAsia="IRNazanin"/>
          <w:color w:val="111111"/>
          <w:sz w:val="28"/>
          <w:sz w:val="28"/>
          <w:szCs w:val="28"/>
          <w:rtl w:val="true"/>
          <w:lang w:bidi="fa-IR"/>
        </w:rPr>
        <w:t>أی التسلیم لله بالتوحید والعدل والنبوة والإمامة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الدین یتجاوز محیط النشأة الأرضیة ودار الدنیا فیرتبط بعوالم أوسع سرمدیة إلهیة کعالم ما قبل الدنیا وعالم البرزخ وعالم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فالدین ثابت لا یتغیر ولا یُنسخ إنما النسخ فی الشرائع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سیتبین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هذا فی الدین الصحیح بغض النظر عن تحریف بعض أتباع الأنبیاء لذلک الدین کما حُرّفَ عند الیهود إلی الیهودیة وعند النصاری إلی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یُنسب النسخ مسامحة للدین بعد تحریفه کالیهودیة والنصرانیة، وإلاّ فإنّ تغییر بعض الأحکام فی الدین من الفرائض والضروریات کانکار نبوة سید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أرکان الفروع کانکار بعض الواجبات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لا یعد نسخاً وإنما تحریفاً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أصول الأرکان وضرورات فرائض الله دائرة موحدة بین جمیع الأنبیاء والرسل ولیس من صلاحیات أی نبی أو رسول أن یتخطی هذه الدائرة فضلاً عن غیرهم فهی دائرة لیست قابلة للنسخ فلا یتصور نسخ التوحید ولا نسخ المعاد ولا نسخ لنبوة سید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نسخ لوصایة سید الأوصیاء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ووصایة 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رسالة سید الرسل ووصایة سید الأوصیاء عقیدة فی دین الله ولیست مختصة بشریعة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فإنّ 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الطاهرین عقیدة فی الدین قد بشَّر بها جمیع الرسل السابقین، لذا قال تعالی فی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28"/>
      </w:r>
      <w:r>
        <w:rPr>
          <w:rFonts w:ascii="IRNazanin" w:hAnsi="IRNazanin" w:eastAsia="IRNazanin"/>
          <w:color w:val="111111"/>
          <w:sz w:val="28"/>
          <w:sz w:val="28"/>
          <w:szCs w:val="28"/>
          <w:rtl w:val="true"/>
          <w:lang w:bidi="fa-IR"/>
        </w:rPr>
        <w:t xml:space="preserve">فهو یوم إکمال الدین ولیس إکمال الشریعة لأنّ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العقیدة ولیست من تفاصیل فروع الدین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فولایة أمیر المؤمنین لما کانت عقیدة والعقیدة من الدین والدین واحد وقد بُعِثَ کل الأنبیاء به لذا فإنّ جمیع الأنبیاء بُعثوا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دقائق لطیفة فی الآیات یجب أن نلتفت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کان جمیع الأنبیاء یبلغون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یبشرون بدولة الحق والعدل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تبلیغ شرائعهم لأنها من الدین والدین واحد وهو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فالأنبیاء یبلّغون دین الله تعالی ثمّ یبلغون شرائعهم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یتضح لنا لماذا کان جمیع الأنبیاء یتقربون لله تعالی بطاعة ومحبة ومودة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کانوا یبکون علی مصاب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واقعة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ذلک منهم إلاّ لأنّ محبة ومودة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الدین وهو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جمیع الخلق لا بدَّ أن یدینوا لله تعالی بهذا الدین الواحد بما فیه من العقائد والأرکان والتی منها محبة ومودة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عقیدة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ولیست من الشریعة تبعاً لولایة أمیر المؤمنین، فإنّ جمیع الأنبیاء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یعتقدون به، بل وإن تبلیغهم وإرشادهم الناس کان تمهیداً لدولته المنشودة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ومن ضعاف العقول أو ممن یدجل فی الدین من یحاول عبثاً أن یجعل عقیدة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الناس عقیدة ولیدة الأزمنة المتأخرة، وأنه بعد أن عانت بعض المجتمعات من الظلم والطغیان فکانوا یؤملون ویمنون أنفسهم بوجود مخلص ومنقذ، حیث یقول بعض ضعاف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عقیدة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استحدثتها حرکات التحرر التی تعبیء وتنهض الساحة الجماهیریة من خلال هذه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أنه لا یمکن الاتیان بعقیدة أو فکرة فی الدین لم تکن مقبولة سلفاً عند المجتمعات ذات الاتجاه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فالحرکات الثوریة حتّی لو أرادت تعبئة الجماهیر من خلال الدین فلا بدَّ أن تستخدم مسلمات موجودة سلفاً فی الثقافة الإسلامیّة، 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بالعکس، فإنّ اعتماد الحرکات الثوریة التحرریة علی عقیدة الإمام المهدی لاستنهاض الجماهیر یکشف عن رسوخ هذه الفکرة فی عقیدة الناس وتدل علی أن هذه عقیدة مسلمة ومتلقاة من الأنبیاء وخصوصاً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استخدامها فی أدبیات حرکات التحرر إنما کان اعتماداً علی هذه المفروغیة وإلاّ لما آمن بذلک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البعض أن عقیدة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عقائد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بقیة المدارس الدینیة بناءاً علی وجود خلاف فی هذه المسألة ولکن الصحیح أن کل المدارس الدینیة وخصوصاً الإسلامیّة تعتقد بالإمام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خلاف فی بعض الجزئیات والمشخصات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کاسمه الشریف أو اسم أبیه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 یعتقد بأن المهدی یظهر فی آخر الزمان وهو من ولد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ومن ولد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یملأ الأرض عدلاً وقسطاً بعدما مُلِئت ظلماً وجوراً، کما هو الحال فی حدیث خلفاء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bookmarkStart w:id="30" w:name="pg11541_120183"/>
    </w:p>
    <w:p>
      <w:pPr>
        <w:pStyle w:val="BookText"/>
        <w:rPr/>
      </w:pPr>
      <w:bookmarkEnd w:id="30"/>
      <w:r>
        <w:rPr>
          <w:rFonts w:ascii="IRNazanin" w:hAnsi="IRNazanin" w:eastAsia="IRNazanin"/>
          <w:color w:val="111111"/>
          <w:sz w:val="28"/>
          <w:sz w:val="28"/>
          <w:szCs w:val="28"/>
          <w:rtl w:val="true"/>
          <w:lang w:bidi="fa-IR"/>
        </w:rPr>
        <w:t xml:space="preserve">الرسول الاثنی عشر وأن کلهم من قریش الواردة عن العامة،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لا ینقضی حتّی یمضی فیهم إثنا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بیان نظری لدفع مثل هذه الشبهة من هذا الجانب وإلاّ فإنّه قد ثبت من طریق الشرع وبالروایات المتواترة عند کل من الفریقین أن مسألة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عقدیة أی من الدین ومما لا بدَّ أن تثبت بأدلّة قطعیة لا بالظن والاحتمالات</w:t>
      </w:r>
      <w:r>
        <w:rPr>
          <w:rFonts w:eastAsia="IRNazanin" w:cs="IRNazanin"/>
          <w:color w:val="111111"/>
          <w:sz w:val="28"/>
          <w:szCs w:val="28"/>
          <w:rtl w:val="true"/>
          <w:lang w:bidi="fa-IR"/>
        </w:rPr>
        <w:t>.</w:t>
      </w:r>
    </w:p>
    <w:p>
      <w:pPr>
        <w:pStyle w:val="Heading4"/>
        <w:numPr>
          <w:ilvl w:val="3"/>
          <w:numId w:val="1"/>
        </w:numPr>
        <w:rPr/>
      </w:pPr>
      <w:bookmarkStart w:id="31" w:name="__RefHeading___Toc4002788_73709187"/>
      <w:bookmarkStart w:id="32" w:name="_Toc12"/>
      <w:bookmarkEnd w:id="31"/>
      <w:r>
        <w:rPr>
          <w:rtl w:val="true"/>
        </w:rPr>
        <w:t xml:space="preserve">موالاة أهل البیت </w:t>
      </w:r>
      <w:r>
        <w:rPr>
          <w:rtl w:val="true"/>
        </w:rPr>
        <w:t>(</w:t>
      </w:r>
      <w:r>
        <w:rPr>
          <w:rtl w:val="true"/>
        </w:rPr>
        <w:t>علیهم السلام</w:t>
      </w:r>
      <w:r>
        <w:rPr>
          <w:rtl w:val="true"/>
        </w:rPr>
        <w:t xml:space="preserve">) </w:t>
      </w:r>
      <w:r>
        <w:rPr>
          <w:rtl w:val="true"/>
        </w:rPr>
        <w:t>من الدین</w:t>
      </w:r>
      <w:r>
        <w:rPr>
          <w:rtl w:val="true"/>
        </w:rPr>
        <w:t>:</w:t>
      </w:r>
      <w:bookmarkEnd w:id="32"/>
    </w:p>
    <w:p>
      <w:pPr>
        <w:pStyle w:val="BookText"/>
        <w:rPr/>
      </w:pPr>
      <w:r>
        <w:rPr>
          <w:rFonts w:ascii="Amiri" w:hAnsi="Amiri" w:eastAsia="Amiri" w:cs="Amiri"/>
          <w:color w:val="111111"/>
          <w:sz w:val="28"/>
          <w:sz w:val="28"/>
          <w:szCs w:val="28"/>
          <w:rtl w:val="true"/>
          <w:lang w:bidi="ar-SA"/>
        </w:rPr>
        <w:t xml:space="preserve">فی القرآن الکریم والسُنّة النبویة منهجة تربویة لبیان أن مودة ومحبة والاعتقاد بأفضلیة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الدین ولیس من تفاصیل فروع الشریعة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Style w:val="FootnoteAnchor"/>
          <w:rtl w:val="true"/>
        </w:rPr>
        <w:footnoteReference w:id="30"/>
      </w:r>
      <w:r>
        <w:rPr>
          <w:rFonts w:ascii="Amiri" w:hAnsi="Amiri" w:eastAsia="Amiri" w:cs="Amiri"/>
          <w:color w:val="111111"/>
          <w:sz w:val="28"/>
          <w:sz w:val="28"/>
          <w:szCs w:val="28"/>
          <w:rtl w:val="true"/>
          <w:lang w:bidi="ar-SA"/>
        </w:rPr>
        <w:t xml:space="preserve">، رِجالٌ لا تُلْهِیهِمْ تِجارَةٌ وَ لا بَیْعٌ عَنْ ذِکْرِ اللّهِ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 السیوطی وهو من أهل السُنّة فی کتاب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أنس بن مالک وبریدة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 یُذْکَرَ فِیهَا اسْمُهُ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البیت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لبیت علی وفاطمة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والملفت للانتباه أن علیاً وفاطمة لم یتوهم متوهم أنهما من الأنبیاء، فما الذی دعا أبا بکر أن یسأل هذا السؤال؟ وما العلقة بین بیت علی وفاطمة وبین بیت الأنبیاء؟</w:t>
      </w:r>
    </w:p>
    <w:p>
      <w:pPr>
        <w:pStyle w:val="BookText"/>
        <w:rPr/>
      </w:pPr>
      <w:r>
        <w:rPr>
          <w:rFonts w:ascii="IRNazanin" w:hAnsi="IRNazanin" w:eastAsia="IRNazanin"/>
          <w:color w:val="111111"/>
          <w:sz w:val="28"/>
          <w:sz w:val="28"/>
          <w:szCs w:val="28"/>
          <w:rtl w:val="true"/>
          <w:lang w:bidi="fa-IR"/>
        </w:rPr>
        <w:t xml:space="preserve">وما ذلک إلاّ کاشف ودال علی أن القرآن الکریم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تربیة خاصة للمجتمع الإسلامی ولوسط المسلمین بأن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فبالتالی هناک مناسبة أنه إذا قیل شیء فی الأنبیاء قیل شیء أیضاً فی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الحدیث دال علی المرتکز فی عقلیة المسلمین أن علیاً وفاطمة حجج، بل لهم أفضلیة علی الأنبیاء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طبعاً إلاّ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 والملفت للانتباه أن هذه الروایة لیست من طرقنا بل من طرق العامة، وعلی ضوء مفادها لا بدَّ أن یلتزموا بأفضلیة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فماذا یعنی أن بیت علی وفاطمة من أفضل بیوت الأنبیاء؟</w:t>
      </w:r>
    </w:p>
    <w:p>
      <w:pPr>
        <w:pStyle w:val="BookText"/>
        <w:rPr/>
      </w:pPr>
      <w:r>
        <w:rPr>
          <w:rFonts w:ascii="IRNazanin" w:hAnsi="IRNazanin" w:eastAsia="IRNazanin"/>
          <w:color w:val="111111"/>
          <w:sz w:val="28"/>
          <w:sz w:val="28"/>
          <w:szCs w:val="28"/>
          <w:rtl w:val="true"/>
          <w:lang w:bidi="fa-IR"/>
        </w:rPr>
        <w:t xml:space="preserve">وعلیه فإنّ بیوت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أذن الله أن ترفع ویذکر فیها اسمه، فهی لیست مساجد فقط، بل من المشاعر التی شعرها الله تعالی فإنّ مراقدهم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المشاعر بروایات أهل السُنّة فضلاً عن روایاتنا، والمشاعر أعظم من المساجد، إذ المسجد ربما تنتهی وقفیته أو یزال لسبب ما کضرورة إقامة شارع ونحوه، فإنّ الضرورات تقدر بقدرها، أما المشعر فلا فإنّه کالمزدلفة ومنی وغیرها من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کاشف الغطاء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بیوت شعَّرها الله فهی أعظم من المساجد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فهذه المراقد الشریفة یجب أن تعمر وتعظم بنص کل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bookmarkStart w:id="33" w:name="pg11541_120185"/>
    </w:p>
    <w:p>
      <w:pPr>
        <w:pStyle w:val="BookText"/>
        <w:rPr/>
      </w:pPr>
      <w:bookmarkEnd w:id="33"/>
      <w:r>
        <w:rPr>
          <w:rFonts w:ascii="IRNazanin" w:hAnsi="IRNazanin" w:eastAsia="IRNazanin"/>
          <w:color w:val="111111"/>
          <w:sz w:val="28"/>
          <w:sz w:val="28"/>
          <w:szCs w:val="28"/>
          <w:rtl w:val="true"/>
          <w:lang w:bidi="fa-IR"/>
        </w:rPr>
        <w:t>المسلمین، وکذا أفضلیتهم علی الأنبیاء بنصّ الروایة عند المسلمین وهذه من الدین</w:t>
      </w:r>
      <w:r>
        <w:rPr>
          <w:rFonts w:eastAsia="IRNazanin" w:cs="IRNazanin"/>
          <w:color w:val="111111"/>
          <w:sz w:val="28"/>
          <w:szCs w:val="28"/>
          <w:rtl w:val="true"/>
          <w:lang w:bidi="fa-IR"/>
        </w:rPr>
        <w:t>.</w:t>
      </w:r>
    </w:p>
    <w:p>
      <w:pPr>
        <w:pStyle w:val="Heading3"/>
        <w:numPr>
          <w:ilvl w:val="2"/>
          <w:numId w:val="1"/>
        </w:numPr>
        <w:rPr/>
      </w:pPr>
      <w:bookmarkStart w:id="34" w:name="__RefHeading___Toc4002790_73709187"/>
      <w:bookmarkStart w:id="35" w:name="_Toc13"/>
      <w:bookmarkEnd w:id="34"/>
      <w:r>
        <w:rPr>
          <w:rtl w:val="true"/>
        </w:rPr>
        <w:t>المحور الثانی</w:t>
      </w:r>
      <w:r>
        <w:rPr>
          <w:rtl w:val="true"/>
        </w:rPr>
        <w:t xml:space="preserve">: </w:t>
      </w:r>
      <w:r>
        <w:rPr>
          <w:rtl w:val="true"/>
        </w:rPr>
        <w:t>الملّة</w:t>
      </w:r>
      <w:r>
        <w:rPr>
          <w:rtl w:val="true"/>
        </w:rPr>
        <w:t>:</w:t>
      </w:r>
      <w:bookmarkEnd w:id="35"/>
    </w:p>
    <w:p>
      <w:pPr>
        <w:pStyle w:val="BookText"/>
        <w:rPr/>
      </w:pPr>
      <w:r>
        <w:rPr>
          <w:rFonts w:ascii="IRNazanin" w:hAnsi="IRNazanin" w:eastAsia="IRNazanin"/>
          <w:color w:val="111111"/>
          <w:sz w:val="28"/>
          <w:sz w:val="28"/>
          <w:szCs w:val="28"/>
          <w:rtl w:val="true"/>
          <w:lang w:bidi="fa-IR"/>
        </w:rPr>
        <w:t>الملّة باختصار هی الأعراف الحسنة التی یجذرها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الحنیف لذا لا نتصور نسخ الملّة فی جملة من مواردها لأنّ الملّة تتضمن أعرافاً حسنة مسلمة عند کل الأنبیاء فلا تقبل النسخ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أعرافاً تبقی حتّی لو فرضنا نسخ ما جاء به من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أعرافاً لم یکن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لیست ملّة أخری غیر 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مکملة ومتممة لها، حیث یقول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فإنّ المجتمع آنذاک کان لدیه الکثیر من الأعراف الحسنة التی ورثها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نبی الرحمة لیجذرها ویکملها ویتممها فیکون هو النبی الخاتم بحق حیث أکمل کل المحاور الستة فی منظومة علاقة المخلوق بالخالق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ملّة إبراهیم أی لیست ملته مخالفة لملّة إبراهیم لأنها ملّة واحدة جاء ببعضها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تممها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bookmarkStart w:id="36" w:name="pg11541_120186"/>
    </w:p>
    <w:p>
      <w:pPr>
        <w:pStyle w:val="Heading3"/>
        <w:numPr>
          <w:ilvl w:val="2"/>
          <w:numId w:val="1"/>
        </w:numPr>
        <w:rPr/>
      </w:pPr>
      <w:bookmarkStart w:id="37" w:name="__RefHeading___Toc4002792_73709187"/>
      <w:bookmarkStart w:id="38" w:name="_Toc14"/>
      <w:bookmarkEnd w:id="36"/>
      <w:bookmarkEnd w:id="37"/>
      <w:r>
        <w:rPr>
          <w:rtl w:val="true"/>
        </w:rPr>
        <w:t>المحور الثالث</w:t>
      </w:r>
      <w:r>
        <w:rPr>
          <w:rtl w:val="true"/>
        </w:rPr>
        <w:t xml:space="preserve">: </w:t>
      </w:r>
      <w:r>
        <w:rPr>
          <w:rtl w:val="true"/>
        </w:rPr>
        <w:t>الشریعة</w:t>
      </w:r>
      <w:r>
        <w:rPr>
          <w:rtl w:val="true"/>
        </w:rPr>
        <w:t>:</w:t>
      </w:r>
      <w:bookmarkEnd w:id="38"/>
    </w:p>
    <w:p>
      <w:pPr>
        <w:pStyle w:val="BookText"/>
        <w:rPr/>
      </w:pPr>
      <w:r>
        <w:rPr>
          <w:rFonts w:ascii="IRNazanin" w:hAnsi="IRNazanin" w:eastAsia="IRNazanin"/>
          <w:color w:val="111111"/>
          <w:sz w:val="28"/>
          <w:sz w:val="28"/>
          <w:szCs w:val="28"/>
          <w:rtl w:val="true"/>
          <w:lang w:bidi="fa-IR"/>
        </w:rPr>
        <w:t>الشریعة هی عبارة عن تفاصیل أحکام الأصول کتفاصیل أحکام الصلاة وتفاصیل أحکام الصوم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مناسب جدّاً لأصل معنی اللفظة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Style w:val="FootnoteAnchor"/>
          <w:rtl w:val="true"/>
        </w:rPr>
        <w:footnoteReference w:id="35"/>
      </w:r>
      <w:r>
        <w:rPr>
          <w:rFonts w:ascii="IRNazanin" w:hAnsi="IRNazanin" w:eastAsia="IRNazanin"/>
          <w:color w:val="111111"/>
          <w:sz w:val="28"/>
          <w:sz w:val="28"/>
          <w:szCs w:val="28"/>
          <w:rtl w:val="true"/>
          <w:lang w:bidi="fa-IR"/>
        </w:rPr>
        <w:t xml:space="preserve">فکل نبی له شریعة تخصه یبین فیها ما یناسب قومه من تفاصیل أحکام الدین وینسخ ما لا یناسبهم من تفاصیل الأحکام التی بیّنها من سبقه من الأنبیاء، فتسمی تلک التفاصیل شریعة وتنسب لذلک النبی وتسمی باسمه فیقال شریعة موسی وشریعة عیسی وشریعة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حجیة الرسول محدودة فی الشرائع ولیست فی فرائض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للنبی أن یبدل فرائض وضرورات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یثبتها أوّلاً ثمّ یغیر فی تفاصیل الأحکام بما یناسب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ینسخ الشریعة السابقة ویأتی بشریعة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صلاحیات وشأن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9" w:name="__RefHeading___Toc4002794_73709187"/>
      <w:bookmarkStart w:id="40" w:name="_Toc15"/>
      <w:bookmarkEnd w:id="39"/>
      <w:r>
        <w:rPr>
          <w:rtl w:val="true"/>
        </w:rPr>
        <w:t>المحور الرابع</w:t>
      </w:r>
      <w:r>
        <w:rPr>
          <w:rtl w:val="true"/>
        </w:rPr>
        <w:t xml:space="preserve">: </w:t>
      </w:r>
      <w:r>
        <w:rPr>
          <w:rtl w:val="true"/>
        </w:rPr>
        <w:t>المنهاج</w:t>
      </w:r>
      <w:r>
        <w:rPr>
          <w:rtl w:val="true"/>
        </w:rPr>
        <w:t>:</w:t>
      </w:r>
      <w:bookmarkEnd w:id="40"/>
    </w:p>
    <w:p>
      <w:pPr>
        <w:pStyle w:val="BookText"/>
        <w:rPr/>
      </w:pPr>
      <w:r>
        <w:rPr>
          <w:rFonts w:ascii="Amiri" w:hAnsi="Amiri" w:eastAsia="Amiri" w:cs="Amiri"/>
          <w:color w:val="111111"/>
          <w:sz w:val="28"/>
          <w:sz w:val="28"/>
          <w:szCs w:val="28"/>
          <w:rtl w:val="true"/>
          <w:lang w:bidi="ar-SA"/>
        </w:rPr>
        <w:t>المنهاج هو ما یخطه الأوصیاء تبعاً لشرائع الأنبیاء وقد مرَّ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 مِنْهاجاً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نقول فی دعاء التوجه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والأرض حنیفاً مسلماً علی ملّة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bookmarkStart w:id="41" w:name="pg11541_120187"/>
    </w:p>
    <w:p>
      <w:pPr>
        <w:pStyle w:val="BookText"/>
        <w:rPr/>
      </w:pPr>
      <w:bookmarkEnd w:id="41"/>
      <w:r>
        <w:rPr>
          <w:rFonts w:ascii="IRNazanin" w:hAnsi="IRNazanin" w:eastAsia="IRNazanin"/>
          <w:color w:val="111111"/>
          <w:sz w:val="28"/>
          <w:sz w:val="28"/>
          <w:szCs w:val="28"/>
          <w:rtl w:val="true"/>
          <w:lang w:bidi="fa-IR"/>
        </w:rPr>
        <w:t xml:space="preserve">إبراهیم ودین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وهدی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بعض النقول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ومنهاج علی</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4002796_73709187"/>
      <w:bookmarkStart w:id="43" w:name="_Toc16"/>
      <w:bookmarkEnd w:id="42"/>
      <w:r>
        <w:rPr>
          <w:rtl w:val="true"/>
        </w:rPr>
        <w:t>المحور الخامس</w:t>
      </w:r>
      <w:r>
        <w:rPr>
          <w:rtl w:val="true"/>
        </w:rPr>
        <w:t xml:space="preserve">: </w:t>
      </w:r>
      <w:r>
        <w:rPr>
          <w:rtl w:val="true"/>
        </w:rPr>
        <w:t>الطریقة</w:t>
      </w:r>
      <w:r>
        <w:rPr>
          <w:rtl w:val="true"/>
        </w:rPr>
        <w:t>:</w:t>
      </w:r>
      <w:bookmarkEnd w:id="43"/>
    </w:p>
    <w:p>
      <w:pPr>
        <w:pStyle w:val="BookText"/>
        <w:rPr/>
      </w:pPr>
      <w:r>
        <w:rPr>
          <w:rFonts w:ascii="Amiri" w:hAnsi="Amiri" w:eastAsia="Amiri" w:cs="Amiri"/>
          <w:color w:val="111111"/>
          <w:sz w:val="28"/>
          <w:sz w:val="28"/>
          <w:szCs w:val="28"/>
          <w:rtl w:val="true"/>
          <w:lang w:bidi="ar-SA"/>
        </w:rPr>
        <w:t>الطریقة هی الاستقامة علی تلک المحاور الأربعة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لله والشریعة للأنبیاء والمنهاج للأوصیاء والأئمّة</w:t>
      </w:r>
      <w:r>
        <w:rPr>
          <w:rFonts w:eastAsia="IRNazanin" w:cs="IRNazanin"/>
          <w:color w:val="111111"/>
          <w:sz w:val="28"/>
          <w:szCs w:val="28"/>
          <w:rtl w:val="true"/>
          <w:lang w:bidi="fa-IR"/>
        </w:rPr>
        <w:t>.</w:t>
      </w:r>
    </w:p>
    <w:p>
      <w:pPr>
        <w:pStyle w:val="Heading3"/>
        <w:numPr>
          <w:ilvl w:val="2"/>
          <w:numId w:val="1"/>
        </w:numPr>
        <w:rPr/>
      </w:pPr>
      <w:bookmarkStart w:id="44" w:name="__RefHeading___Toc4002798_73709187"/>
      <w:bookmarkStart w:id="45" w:name="_Toc17"/>
      <w:bookmarkEnd w:id="44"/>
      <w:r>
        <w:rPr>
          <w:rtl w:val="true"/>
        </w:rPr>
        <w:t>المحور السادس</w:t>
      </w:r>
      <w:r>
        <w:rPr>
          <w:rtl w:val="true"/>
        </w:rPr>
        <w:t xml:space="preserve">: </w:t>
      </w:r>
      <w:r>
        <w:rPr>
          <w:rtl w:val="true"/>
        </w:rPr>
        <w:t>الحکمة</w:t>
      </w:r>
      <w:r>
        <w:rPr>
          <w:rtl w:val="true"/>
        </w:rPr>
        <w:t>:</w:t>
      </w:r>
      <w:bookmarkEnd w:id="45"/>
    </w:p>
    <w:p>
      <w:pPr>
        <w:pStyle w:val="Heading4"/>
        <w:numPr>
          <w:ilvl w:val="3"/>
          <w:numId w:val="1"/>
        </w:numPr>
        <w:rPr/>
      </w:pPr>
      <w:bookmarkStart w:id="46" w:name="__RefHeading___Toc4002800_73709187"/>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وهی حسن التدبیر فی تطبیق کلیات الفرائض والشرائع علی الموارد الجزئیة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w:t>
      </w:r>
      <w:r>
        <w:rPr>
          <w:rStyle w:val="FootnoteAnchor"/>
          <w:rtl w:val="true"/>
        </w:rPr>
        <w:footnoteReference w:id="3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عَلَیْهِمْ آیاتِکَ وَ یُعَلِّمُهُمُ الْکِتابَ وَ الْحِکْمَةَ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4002802_73709187"/>
      <w:bookmarkStart w:id="49" w:name="_Toc19"/>
      <w:bookmarkEnd w:id="48"/>
      <w:r>
        <w:rPr>
          <w:rtl w:val="true"/>
        </w:rPr>
        <w:t>مساحات التشریع</w:t>
      </w:r>
      <w:r>
        <w:rPr>
          <w:rtl w:val="true"/>
        </w:rPr>
        <w:t>:</w:t>
      </w:r>
      <w:bookmarkEnd w:id="49"/>
    </w:p>
    <w:p>
      <w:pPr>
        <w:pStyle w:val="BookText"/>
        <w:rPr/>
      </w:pPr>
      <w:r>
        <w:rPr>
          <w:rFonts w:ascii="IRNazanin" w:hAnsi="IRNazanin" w:eastAsia="IRNazanin"/>
          <w:color w:val="111111"/>
          <w:sz w:val="28"/>
          <w:sz w:val="28"/>
          <w:szCs w:val="28"/>
          <w:rtl w:val="true"/>
          <w:lang w:bidi="fa-IR"/>
        </w:rPr>
        <w:t>لیس من صلاحیات الأنبیاء نسخ الأدیان أو تغییرها، بل إن الدین واحد مطلقاً، ولهم نسخ الشرائع السابقة والاتیان بشریعة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صلاحیات الأوصیاء نسخ الشرائع، نعم لهم بیانها ومنهجتها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ومن باب التشبیه والتمثیل لتقریب المعنی وبیان علاقة المساحات التشریعیة فی الدین والشریعة والمنهاج نذکر هذا المثال، وهو علاقة وارتباط التشریعات الدستوریة ثمّ النیابیة ثمّ الوزاریة ثمّ البلدیة حسب ما هو موجود فی القوانین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المراتب التشریعیة الأربع فی القانون الحدیث لا یحصل فیها تجاوز ونسخ من الدانی للعالی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فالتشریع النیابی فی ضمن هیمنة التشریع الدستوری والتشریع الوزاری فی ضمن هیمنة التشریع النیابی والتشریع البلدی فی ضمن هیمنة التشریع الوزاری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فالتشریع النیابی امتداد وانحدار وتنزل للتشریع الدستوری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والتشریع الوزاری امتداد وانحدار للتشریع النیابی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فطبیعة علم القانون وعلم الأحکام طبیعة توالدیة تنزلیة انحداریة تشعبیة أی تتشعب کلما انحدرت وتنزلت فهی عبارة عن معادلات ودوائر تتوالد منها دوائر ومعادلات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هو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بعده سنن الأنبیاء وشرائعهم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بدیلة ولا رافعة ولا ناسخة لتشریعات فرائض الله بل هی امتداد وانحدار وتوالد وتنزیل لفرائض الله لمرتبة أقرب للمصادیق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مناهج الأوصیاء ویعبر عنها سنن وطرائق الأئمّة وهی أیضاً تشریعات تأتی بالمرتبة الثالثة بعد تشریعات الله والأنبیاء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فتشریعات الأنبیاء محکومة ومحدودة وفی ظل هیمنة التشریعات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وتشریعات الأئمّة محدودة وفی ظل هیمنة التشریعات الإلهیة وتشریعات الأنبیاء وسننهم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نفهم لِمَ ینسب دین الإسلام وهو دین الله للنبی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کل تلک المحاور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کل ضرورات وفرائض الله وأکمل تجذیر جمیع الأعراف الحسنة أی أکمل الملّة هذا فضلاً عن إکمال شریعته کما أن أوصیاءه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أکملوا المنهاج والطریقة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أمّة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الأمم فشریعته بمقتضی ذلک لا بدَّ أن تکون خاتمة الشرائع ولا بدَّ أن تکون تفاصیل الأحکام المبینة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هذه الأمّة التی وصل فیها العقل البشری والکمال الإنسانی إلی أعلی مراتبه من حیث الاستعداد والقابلیة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تعطی هذه الأمّة أحکاماً تامة کاملة موصلة لغایة الکمال الفعلی من خلال القرب الإلهی بما تبین من أحکام فی الشریعة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فإنّ المنهاج والطریقة لأوصیاء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تتناسب مع تلک الشریعة الکاملة فتکون مناهجهم أکمل وأرقی وأعلی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نفهم لِمَ ورد علی لسان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خیر أو أفضل من أنبیاء بنی إسرائیل</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لأن علماء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أکمل الأحکام فی الدین وفی الشریعة الخاتمة وأتوا وطبقوا أکمل المناهج وهو 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حصلوا علی الکمال والقرب الإلهی ما لم یحصل علیه غیرهم فی بقیة الأمم من الأنبیاء فضلاً عن غیرهم حیث صار سیر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وعملهم فی المحاور الستة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الطریقة، الحکمة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أکمل وجه وأعلی مرتبة لأنه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أکملها وتممها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bookmarkStart w:id="50" w:name="pg11541_120190"/>
    </w:p>
    <w:p>
      <w:pPr>
        <w:pStyle w:val="Heading4"/>
        <w:numPr>
          <w:ilvl w:val="3"/>
          <w:numId w:val="1"/>
        </w:numPr>
        <w:rPr/>
      </w:pPr>
      <w:bookmarkStart w:id="51" w:name="__RefHeading___Toc4002804_73709187"/>
      <w:bookmarkStart w:id="52" w:name="_Toc20"/>
      <w:bookmarkEnd w:id="50"/>
      <w:bookmarkEnd w:id="51"/>
      <w:r>
        <w:rPr>
          <w:rtl w:val="true"/>
        </w:rPr>
        <w:t>بعض شبه العلمانیة</w:t>
      </w:r>
      <w:r>
        <w:rPr>
          <w:rtl w:val="true"/>
        </w:rPr>
        <w:t>:</w:t>
      </w:r>
      <w:bookmarkEnd w:id="52"/>
    </w:p>
    <w:p>
      <w:pPr>
        <w:pStyle w:val="BookText"/>
        <w:rPr/>
      </w:pPr>
      <w:r>
        <w:rPr>
          <w:rFonts w:ascii="IRNazanin" w:hAnsi="IRNazanin" w:eastAsia="IRNazanin"/>
          <w:color w:val="111111"/>
          <w:sz w:val="28"/>
          <w:sz w:val="28"/>
          <w:szCs w:val="28"/>
          <w:rtl w:val="true"/>
          <w:lang w:bidi="fa-IR"/>
        </w:rPr>
        <w:t>قد یتوهم البعض أن هذه الفرائض فی الدین والسنن إنما شرعت لتناسب زمان وظرف خاص ولیس هذا زمانها فلا یصح للمسلمین الاهتمام بتلک الفرائض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بالحفاظ علیها کموروث دینی لا لأجل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نحتاج لتشریعات جدیدة تناسب هذا الزمان وهذا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فی الحقیقة هی بعض شبهات العلمانیین، وقد تسربت لمدعی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الأسف هناک من الأقلام الرخیصة فی الوسط العلمی من یشیع هکذا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ترتفع بالتأمل والالتفات لحقیقة الحجج فإنّ دین الله تعالی من فرائض وسنن شرعها الله تعالی بمقتضی علمه بما یصلح البشر ولما کان علمه تعالی أبدیاً سرمدیاً ولیس علماً مؤقتاً، فإنّ ما یشرعه لا بدَّ أن یکون فیه صلاح وإصلاح البشر فی جمیع الظروف والأزمان والأحوال، فإنّه تعالی خالق البشر وهو اللطیف الخبیر العلیم الذی لا یعزب عنه شیء إلاّ ویعلم بما یصلح البشر عبر کل الأجیال إلی یوم القیامة، فإنّ علمه لا محدود، فکیف تکون شریعته وفرائضه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یحد ویحصر فرائض الله فی ظرف محدود لیس ذلک منه إلاّ لقصور عقله عن إدراک حقیقة حجیة الله تعالی، وإما لجحده ومکابرته وتبنیه لمثل تلک الأفکار البائدة والأراجیف، وإلاّ کیف یکون البشر وهم خلق الله یستطیعون فی سعیهم فی العلوم التجریبیة اکتشاف أشیاء تناسب وتنفع البشر لا یعلمها خالقهم،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دِینِ اللّهِ یَبْغُونَ وَ لَهُ أَسْلَمَ مَنْ فِی السَّماواتِ وَ الْأَرْضِ طَوْعاً وَ کَرْهاً وَ إِلَیْهِ یُرْجَعُونَ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فما ذلک إلاّ هلوسات وإیهامات یحاولون الاستهزاء بها علی العقول القاصرة إذ کیف نتصور خالق الکون والدنیا والآخرة والجنّة والنار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ویشرع تشریعات وقتیة؟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فرائض الله وسننه مبنیة علی عدم مخالفة البدیهیة العقلیة، وقد حرم الله تعالی الزنا واللواط والسحاق والربا والسرقة والقتل وسفک الدماء والاعتداء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وأوجب الصلاة والصوم وصلة الرحم والاحسان والرأفة والمحبة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کلها یحکم العقل بثباتها وعدم تغیرها، فهی تناسب طبیعة الإنسان علی مدی أجیاله المتعاقبة، وفیها إصلاح الفرد والمجتمع الإنسانی وتنظیم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فی الإنسان جوانب متغیرة کما أن فیه جوانب ثابتة، وهذه الأحکام والتشریعات کانت بمقتضی الجوانب الثابتة، فإنّ الإنسان علی مدی أجیاله المتعاقبة لا یختلف من جهة حاجته للأکل والنکاح والروابط والعلاقات الاجتماعیة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شرعه الله تعالی مناسب لهذا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العلمانیون فیتشبثون بأمور متغیرة، ویدعون الحاجة لنسخ تلک الأحکام من خلال بحوثهم فی العلمانیة الحدیثة أو الحداثویات من الفلسفات الغربیة فیحاولون القفز والتمرد علی ثوابت الشریعة المقررة لثوابت الطبیعة الإنسانیة والبیئیة المحیطة، سواء أکان ذلک بواسطة الفرق الضالة أم نشر أفکار علمانیة أم فکر حداثوی مستورد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تأثر بهذه الشبهات البعض وصار یدعو لتحدیث الشریعة ونسخ ما جاء به الأنبیاء، وغفل أو تغافل أن تلک التخرصات من العلمانیین لأجل نشر ثقافتهم فحسب ونشر الفساد والاباحیة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کیف یعقل أن تفشی انتشار الزنا واللواط والسحاق فیه حیاة المجتمع ورقی الفرد الإنسانی بحسب دعواهم بالنسبة للمجتمعات الحدیثة مع أن الله تعالی حکم وکذا العقل بأن هذه الأمور من الفساد والاباحیة فیها هلاک المجتمعات، إذ الاباحیة تفتک بالمجتمعات وتفقدها تنظیمها، سواء أکانت فی الماضی أم الحاضر أم المستقبل، ولکنهم لم یعرفوا الله ولم یعرفوا الرسول، فإنّهم لو عرفوا الله وصفاته من القدرة والعظمة والعلم والسناء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وقعوا فی هذه التوهمات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تَرْجُونَ لِلّهِ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خَلَقَکُمْ أَطْواراً </w:t>
      </w:r>
      <w:r>
        <w:rPr>
          <w:rStyle w:val="FootnoteAnchor"/>
          <w:rtl w:val="true"/>
        </w:rPr>
        <w:footnoteReference w:id="43"/>
      </w:r>
      <w:r>
        <w:rPr>
          <w:rFonts w:ascii="IRNazanin" w:hAnsi="IRNazanin" w:eastAsia="IRNazanin"/>
          <w:color w:val="111111"/>
          <w:sz w:val="28"/>
          <w:sz w:val="28"/>
          <w:szCs w:val="28"/>
          <w:rtl w:val="true"/>
          <w:lang w:bidi="fa-IR"/>
        </w:rPr>
        <w:t>فإنّه تعالی یعلم بخلقه وأجیالهم وأطوارهم وقد شرع کل ما فیه الصلاح والخیر والبناء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قصرت معرفتهم بالله فقصرت معرفتهم بتشریعاته، فظنوا أن عقولهم کاملة ویستطیعون نسخ شریعة الله والاتیان بشریعة جدیدة، فاستباحوا المحرمات وترکوا الواجبات، وانخدع معهم بذلک السذج والبسطاء فوقعوا فی الفتنة والضلال، وما ذلک إلاّ لعدم انضباط منظومة الحجج وعدم الوعی فی البصیرة والمعرفة فبوغتوا وغُدِرَ بعقولهم ومعرفتهم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bookmarkStart w:id="53" w:name="pg11541_120195"/>
    </w:p>
    <w:p>
      <w:pPr>
        <w:pStyle w:val="Heading2"/>
        <w:numPr>
          <w:ilvl w:val="1"/>
          <w:numId w:val="1"/>
        </w:numPr>
        <w:rPr/>
      </w:pPr>
      <w:bookmarkStart w:id="54" w:name="__RefHeading___Toc4002806_73709187"/>
      <w:bookmarkStart w:id="55" w:name="_Toc21"/>
      <w:bookmarkEnd w:id="53"/>
      <w:bookmarkEnd w:id="54"/>
      <w:r>
        <w:rPr>
          <w:rtl w:val="true"/>
        </w:rPr>
        <w:t>الفصل الثالث</w:t>
      </w:r>
      <w:r>
        <w:rPr>
          <w:rtl w:val="true"/>
        </w:rPr>
        <w:t xml:space="preserve">: </w:t>
      </w:r>
      <w:r>
        <w:rPr>
          <w:rtl w:val="true"/>
        </w:rPr>
        <w:t>فتنة البصیرة</w:t>
      </w:r>
      <w:bookmarkEnd w:id="55"/>
    </w:p>
    <w:p>
      <w:pPr>
        <w:pStyle w:val="Heading3"/>
        <w:numPr>
          <w:ilvl w:val="2"/>
          <w:numId w:val="1"/>
        </w:numPr>
        <w:rPr/>
      </w:pPr>
      <w:bookmarkStart w:id="56" w:name="__RefHeading___Toc4002808_73709187"/>
      <w:bookmarkStart w:id="57" w:name="_Toc22"/>
      <w:bookmarkEnd w:id="56"/>
      <w:r>
        <w:rPr>
          <w:rtl w:val="true"/>
        </w:rPr>
        <w:t>فتنة البصیرة أشد الفتن</w:t>
      </w:r>
      <w:r>
        <w:rPr>
          <w:rtl w:val="true"/>
        </w:rPr>
        <w:t>:</w:t>
      </w:r>
      <w:bookmarkEnd w:id="57"/>
    </w:p>
    <w:p>
      <w:pPr>
        <w:pStyle w:val="BookText"/>
        <w:rPr/>
      </w:pPr>
      <w:r>
        <w:rPr>
          <w:rFonts w:ascii="IRNazanin" w:hAnsi="IRNazanin" w:eastAsia="IRNazanin"/>
          <w:color w:val="111111"/>
          <w:sz w:val="28"/>
          <w:sz w:val="28"/>
          <w:szCs w:val="28"/>
          <w:rtl w:val="true"/>
          <w:lang w:bidi="fa-IR"/>
        </w:rPr>
        <w:t xml:space="preserve">الامتحان الإلهی للعباد عموماً وللإنس والجن خصوصاً هو حکمة إلهیة بالغة لیتکاملوا به فی خطی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والتبحبح فی رحاب جناته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الامتحان لا ریب أنه علی أشکال وأنواع وألوان، إذ یختلف شدةً وضعفاً بحسب موازین وضوابط معینة ومحدودة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یخالجنا أن الامتحان والافتتان الذی ینتاب البشر فی جانب الشهوات والغرائز والنزوات وبقیة صفات النفس ونزعاتها أمر عصیب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المشاهد فی لسان القرآن الکریم ومنطقه الحکیم أن الفتنة والامتحان فی البصیرة هی من أشد الامتحانات وأشد الفتن، فربما تکون النزوات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والغرائز 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والقوی التی یزود بها الإنسان تأخذه یمیناً وشمالاً وتتجاذبه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البیئات المختلفة المحیطة بالإنسان تتجاذبه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الشهوات والنزوات ما ربما فیها عاصفة جارفة للإنسان، ولکنها حسب بیان ومفاد الآیات القرآنیة الکثیرة هی فی کفة أو فی جانب والفتنة والامتحان فی البصیرة، وفی معرفة الإنسان لطریق الهدایة فی جانب وکفةٍ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أنه فی جملة من الآیات الکریمة أن الامتحان فی البصیرة، وفی المعرفة من أعظم وأشد الامتحانات ومن أثمنها وأثمرها، حتّی أن البشر بل المعصومین من الأنبیاء والرسل یتفاضلون فی نفاذ</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البصیرة وإن کان المعصومون من الأنبیاء والأوصیاء لا کلام فی عصمتهم وسدادهم، إلاّ أنهم یتفاضلون فی درجات السداد وفی درجات الحکمة،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Style w:val="FootnoteAnchor"/>
          <w:rtl w:val="true"/>
        </w:rPr>
        <w:footnoteReference w:id="44"/>
      </w:r>
      <w:r>
        <w:rPr>
          <w:rFonts w:ascii="IRNazanin" w:hAnsi="IRNazanin" w:eastAsia="IRNazanin"/>
          <w:color w:val="111111"/>
          <w:sz w:val="28"/>
          <w:sz w:val="28"/>
          <w:szCs w:val="28"/>
          <w:rtl w:val="true"/>
          <w:lang w:bidi="fa-IR"/>
        </w:rPr>
        <w:t>فإذا کان المعصومون خاضعین لقانون الامتحان والاختبار والافتتان وأنهم یتفاضلون بذلک فکیف بغیر المعصومین، فهم خاضعون لذلک بلا ریب، وإن کانت درجات الافتتان والاختبار متفاوتة ولیست علی وتیرة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فالامتحان فی البصیرة وفی المعرفة أمر بالغ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الصعوبة تفتتن به الأمم ویفتتن به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 ألواناً وأشکالاً عدیدة وکثیرة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أن البنیة المعرفیة أو البنیة فی البصیرة هی دعامة الإیمان والفلاح والنجاح وحسن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تکرر فی القرآن الکریم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بلحاظ نفس حکمة ومرکزیة الامتحان فی المعرفة وفی البصیرة یرفع الله الذین آمنوا والذین أوتوا العلم بهذا اللحاظ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وَ اللّهُ بِما تَعْمَلُونَ خَبِیرٌ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یحدّثنا القرآن الکریم أیضاً أن المخاطب فی الرعیل الأوّل فی القرآن الکریم هم ذوو الألباب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Style w:val="FootnoteAnchor"/>
          <w:rtl w:val="true"/>
        </w:rPr>
        <w:footnoteReference w:id="47"/>
      </w:r>
      <w:r>
        <w:rPr>
          <w:rFonts w:ascii="Amiri" w:hAnsi="Amiri" w:eastAsia="Amiri" w:cs="Amiri"/>
          <w:color w:val="111111"/>
          <w:sz w:val="28"/>
          <w:sz w:val="28"/>
          <w:szCs w:val="28"/>
          <w:rtl w:val="true"/>
          <w:lang w:bidi="ar-SA"/>
        </w:rPr>
        <w:t>أو الذین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یَعْقِلُونَ </w:t>
      </w:r>
      <w:r>
        <w:rPr>
          <w:rStyle w:val="FootnoteAnchor"/>
          <w:rtl w:val="true"/>
        </w:rPr>
        <w:footnoteReference w:id="48"/>
      </w:r>
      <w:r>
        <w:rPr>
          <w:rFonts w:ascii="IRNazanin" w:hAnsi="IRNazanin" w:eastAsia="IRNazanin"/>
          <w:color w:val="111111"/>
          <w:sz w:val="28"/>
          <w:sz w:val="28"/>
          <w:szCs w:val="28"/>
          <w:rtl w:val="true"/>
          <w:lang w:bidi="fa-IR"/>
        </w:rPr>
        <w:t>، فالمخاطب فی القرآن الکریم هم أولوا الألباب أو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bookmarkStart w:id="58" w:name="pg11541_120197"/>
    </w:p>
    <w:p>
      <w:pPr>
        <w:pStyle w:val="BookText"/>
        <w:rPr/>
      </w:pPr>
      <w:bookmarkEnd w:id="58"/>
      <w:r>
        <w:rPr>
          <w:rFonts w:ascii="IRNazanin" w:hAnsi="IRNazanin" w:eastAsia="IRNazanin"/>
          <w:color w:val="111111"/>
          <w:sz w:val="28"/>
          <w:sz w:val="28"/>
          <w:szCs w:val="28"/>
          <w:rtl w:val="true"/>
          <w:lang w:bidi="fa-IR"/>
        </w:rPr>
        <w:t xml:space="preserve">الذین یعقلون أو الذین یعلمون أو الذین آمنوا وغیرها من التعابیر فی آیات عدیدة تشیر إلی نفس المرکز ونفس النقطة والناحیة وهی أن المسار فی المعرفة مسار خطیر کما ورد </w:t>
      </w:r>
      <w:r>
        <w:rPr>
          <w:rStyle w:val="FootnoteAnchor"/>
          <w:rtl w:val="true"/>
        </w:rPr>
        <w:footnoteReference w:id="49"/>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لیعرفوا حکمة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قمتها العالیة وسنامها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الامتحان فی الحکمة وفی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دللوا علیه بالبرهان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لیعرفون؛ لأن العبادة لیست شأن البدن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فالعبادة أیضاً تخص وتتأتّی من الروح وتخص وتتأدّی من النفس وتخص وتصدر من کل قوی الإنسان بما فیها العقل کما تقدم فی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مفاد برهانی بدیهی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الامتحان فی المعرفة، والفتنة فی المعرفة والبصیرة هو من أعظم مراحل الامتحان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یحدّثنا القرآن الکریم عن ملاحم خطیرة فی الأمم أشدها فی افتتان الأمم وانحرافها أو استقامتها هی فی البصائر والتبصر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الفتنة المعرفیة</w:t>
      </w:r>
      <w:r>
        <w:rPr>
          <w:rFonts w:eastAsia="IRNazanin" w:cs="IRNazanin"/>
          <w:color w:val="111111"/>
          <w:sz w:val="28"/>
          <w:szCs w:val="28"/>
          <w:rtl w:val="true"/>
          <w:lang w:bidi="fa-IR"/>
        </w:rPr>
        <w:t>.</w:t>
      </w:r>
    </w:p>
    <w:p>
      <w:pPr>
        <w:pStyle w:val="Heading3"/>
        <w:numPr>
          <w:ilvl w:val="2"/>
          <w:numId w:val="1"/>
        </w:numPr>
        <w:rPr/>
      </w:pPr>
      <w:bookmarkStart w:id="59" w:name="__RefHeading___Toc4002810_73709187"/>
      <w:bookmarkStart w:id="60" w:name="_Toc23"/>
      <w:bookmarkEnd w:id="59"/>
      <w:r>
        <w:rPr>
          <w:rtl w:val="true"/>
        </w:rPr>
        <w:t>تفاوت البصائر</w:t>
      </w:r>
      <w:r>
        <w:rPr>
          <w:rtl w:val="true"/>
        </w:rPr>
        <w:t>:</w:t>
      </w:r>
      <w:bookmarkEnd w:id="60"/>
    </w:p>
    <w:p>
      <w:pPr>
        <w:pStyle w:val="BookText"/>
        <w:rPr/>
      </w:pPr>
      <w:r>
        <w:rPr>
          <w:rFonts w:ascii="IRNazanin" w:hAnsi="IRNazanin" w:eastAsia="IRNazanin"/>
          <w:color w:val="111111"/>
          <w:sz w:val="28"/>
          <w:sz w:val="28"/>
          <w:szCs w:val="28"/>
          <w:rtl w:val="true"/>
          <w:lang w:bidi="fa-IR"/>
        </w:rPr>
        <w:t>مما لا شکّ فیه أن عقول الناس وبصائرهم وإدراکاتهم مختلفة ولیست علی مستوی واحد، وبالتالی إدراک الحجج أیضاً یختلف تبعاً لذلک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فمثلاً فی واقعة الطف کل من الحر الریاحی وحبیب بن مظاهر الأسدی أدرک حجیة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علی حق، ولکن الحر لم یدرک ذلک إلاّ بعد کلام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وإلقاء الحجج علیهم وما ذکره من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حبیباً رضوان الله علیه أدرک ذلک لمجرد أنه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فبعض البصائر تحصل لها یقظة وإبصار ولو من حجج نازلة بل ویحصل لها تمییز الحجج العالیة من المتوسطة والنازلة فضلاً عن التمییز للمزیف من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هناک بصائر لا یحصل لها إدراک والتفات إلاّ مع الحجج القویة، ولیست لها قدرة إدراک الحجج المتوسطة أو النازلة بل قد تنخدع بالمزیف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نجد من أوصاف أبی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نافذ البصیرة </w:t>
      </w:r>
      <w:r>
        <w:rPr>
          <w:rStyle w:val="FootnoteAnchor"/>
          <w:rtl w:val="true"/>
        </w:rPr>
        <w:footnoteReference w:id="51"/>
      </w:r>
      <w:r>
        <w:rPr>
          <w:rFonts w:ascii="IRNazanin" w:hAnsi="IRNazanin" w:eastAsia="IRNazanin"/>
          <w:color w:val="111111"/>
          <w:sz w:val="28"/>
          <w:sz w:val="28"/>
          <w:szCs w:val="28"/>
          <w:rtl w:val="true"/>
          <w:lang w:bidi="fa-IR"/>
        </w:rPr>
        <w:t xml:space="preserve">کما وصف بعض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ذووا 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اختلاف الفتن وشدتها تختلف باختلاف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یکلف إلاّ بمقدار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Style w:val="FootnoteAnchor"/>
          <w:rtl w:val="true"/>
        </w:rPr>
        <w:footnoteReference w:id="52"/>
      </w:r>
      <w:r>
        <w:rPr>
          <w:rFonts w:ascii="IRNazanin" w:hAnsi="IRNazanin" w:eastAsia="IRNazanin"/>
          <w:color w:val="111111"/>
          <w:sz w:val="28"/>
          <w:sz w:val="28"/>
          <w:szCs w:val="28"/>
          <w:rtl w:val="true"/>
          <w:lang w:bidi="fa-IR"/>
        </w:rPr>
        <w:t xml:space="preserve">، من هنا لا بدَّ أن یکون الدعاء لله تعالی بأن یفتح بصائرنا وأن یمکننا من تخطی ما نبتلی به من فتن، فقد ورد أن رجلاً قال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لا بدَّ منها، الله خلق الإنسان لیختبره ویفتتنه ویمتحنه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أقول یا أمیر</w:t>
      </w:r>
    </w:p>
    <w:p>
      <w:pPr>
        <w:pStyle w:val="BookText"/>
        <w:rPr/>
      </w:pPr>
      <w:r>
        <w:rPr>
          <w:rFonts w:ascii="IRNazanin" w:hAnsi="IRNazanin" w:eastAsia="IRNazanin"/>
          <w:color w:val="111111"/>
          <w:sz w:val="28"/>
          <w:sz w:val="28"/>
          <w:szCs w:val="28"/>
          <w:rtl w:val="true"/>
          <w:lang w:bidi="fa-IR"/>
        </w:rPr>
        <w:t>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مضلات الفتن، فاستعن بالله واستجر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bookmarkStart w:id="61" w:name="pg11541_120199"/>
    </w:p>
    <w:p>
      <w:pPr>
        <w:pStyle w:val="BookText"/>
        <w:rPr/>
      </w:pPr>
      <w:bookmarkEnd w:id="61"/>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أی اللهم نور بصیرتی لئلاّ أضل فی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نفس الفتن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الدعاء لتنویر البصیرة أو أن تکون الفتن بحسب بصائرنا</w:t>
      </w:r>
      <w:r>
        <w:rPr>
          <w:rFonts w:eastAsia="IRNazanin" w:cs="IRNazanin"/>
          <w:color w:val="111111"/>
          <w:sz w:val="28"/>
          <w:szCs w:val="28"/>
          <w:rtl w:val="true"/>
          <w:lang w:bidi="fa-IR"/>
        </w:rPr>
        <w:t>.</w:t>
      </w:r>
    </w:p>
    <w:p>
      <w:pPr>
        <w:pStyle w:val="Heading3"/>
        <w:numPr>
          <w:ilvl w:val="2"/>
          <w:numId w:val="1"/>
        </w:numPr>
        <w:rPr/>
      </w:pPr>
      <w:bookmarkStart w:id="62" w:name="__RefHeading___Toc4002812_73709187"/>
      <w:bookmarkStart w:id="63" w:name="_Toc24"/>
      <w:bookmarkEnd w:id="62"/>
      <w:r>
        <w:rPr>
          <w:rtl w:val="true"/>
        </w:rPr>
        <w:t>الیهود وفتنة العجل</w:t>
      </w:r>
      <w:r>
        <w:rPr>
          <w:rtl w:val="true"/>
        </w:rPr>
        <w:t>:</w:t>
      </w:r>
      <w:bookmarkEnd w:id="63"/>
    </w:p>
    <w:p>
      <w:pPr>
        <w:pStyle w:val="BookText"/>
        <w:rPr/>
      </w:pPr>
      <w:r>
        <w:rPr>
          <w:rFonts w:ascii="Amiri" w:hAnsi="Amiri" w:eastAsia="Amiri" w:cs="Amiri"/>
          <w:color w:val="111111"/>
          <w:sz w:val="28"/>
          <w:sz w:val="28"/>
          <w:szCs w:val="28"/>
          <w:rtl w:val="true"/>
          <w:lang w:bidi="ar-SA"/>
        </w:rPr>
        <w:t xml:space="preserve">من امتحانات وفتن البصیرة التی ذکرها القرآن الکریم قصة قوم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السامری کان من حواری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سقطة الناس أو عادیی البشر، بل کانت له مکانة وجاه، وکان ذا مهارات وذا فنون وکان صائغاً من الصاغة الماهرین والمتمرسین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شدة درایة السامری أنه عندما سأله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حتّی فتنت القوم؟</w:t>
      </w:r>
    </w:p>
    <w:p>
      <w:pPr>
        <w:pStyle w:val="BookText"/>
        <w:rPr/>
      </w:pPr>
      <w:r>
        <w:rPr>
          <w:rFonts w:ascii="Amiri" w:hAnsi="Amiri" w:eastAsia="Amiri" w:cs="Amiri"/>
          <w:color w:val="111111"/>
          <w:sz w:val="28"/>
          <w:sz w:val="28"/>
          <w:szCs w:val="28"/>
          <w:rtl w:val="true"/>
          <w:lang w:bidi="ar-SA"/>
        </w:rPr>
        <w:t>قال قبضت 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w:t>
      </w:r>
    </w:p>
    <w:p>
      <w:pPr>
        <w:pStyle w:val="BookText"/>
        <w:rPr/>
      </w:pPr>
      <w:r>
        <w:rPr>
          <w:rFonts w:ascii="Amiri" w:hAnsi="Amiri" w:eastAsia="Amiri" w:cs="Amiri"/>
          <w:color w:val="111111"/>
          <w:sz w:val="28"/>
          <w:sz w:val="28"/>
          <w:szCs w:val="28"/>
          <w:rtl w:val="true"/>
          <w:lang w:bidi="ar-SA"/>
        </w:rPr>
        <w:t xml:space="preserve">یَبْصُرُوا بِهِ فَقَبَضْتُ قَبْضَةً مِنْ أَثَرِ الرَّسُولِ فَنَبَذْتُها وَ کَذلِکَ سَوَّلَتْ لِی نَفْسِی </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أخذت تربة من أثر الرسول فنبذتها فی جسد العجل الذی صنعته وکذلک سولت 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السؤال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قصة أثر الرسول؟ وما المراد بالرسول؟</w:t>
      </w:r>
    </w:p>
    <w:p>
      <w:pPr>
        <w:pStyle w:val="BookText"/>
        <w:rPr/>
      </w:pPr>
      <w:r>
        <w:rPr>
          <w:rFonts w:ascii="IRNazanin" w:hAnsi="IRNazanin" w:eastAsia="IRNazanin"/>
          <w:color w:val="111111"/>
          <w:sz w:val="28"/>
          <w:sz w:val="28"/>
          <w:szCs w:val="28"/>
          <w:rtl w:val="true"/>
          <w:lang w:bidi="fa-IR"/>
        </w:rPr>
        <w:t xml:space="preserve">المراد بالرسول هو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لما أراد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ینجی بنی إسرائیل من بطش فرعون وسار بهم فی البحر یبساً کان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فرس من الملکوت کما فی الروایات </w:t>
      </w:r>
      <w:r>
        <w:rPr>
          <w:rStyle w:val="FootnoteAnchor"/>
          <w:rtl w:val="true"/>
        </w:rPr>
        <w:footnoteReference w:id="56"/>
      </w:r>
      <w:r>
        <w:rPr>
          <w:rFonts w:ascii="Amiri" w:hAnsi="Amiri" w:eastAsia="Amiri" w:cs="Amiri"/>
          <w:color w:val="111111"/>
          <w:sz w:val="28"/>
          <w:sz w:val="28"/>
          <w:szCs w:val="28"/>
          <w:rtl w:val="true"/>
          <w:lang w:bidi="ar-SA"/>
        </w:rPr>
        <w:t>، وطبیعة عالم الملکوت عندما یماسس عالم المادة أنه یفرز لها ینبوع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ویشیر القرآن الکریم لذلک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لَهِیَ الْحَیَوانُ </w:t>
      </w:r>
      <w:r>
        <w:rPr>
          <w:rStyle w:val="FootnoteAnchor"/>
          <w:rtl w:val="true"/>
        </w:rPr>
        <w:footnoteReference w:id="57"/>
      </w:r>
      <w:r>
        <w:rPr>
          <w:rFonts w:ascii="IRNazanin" w:hAnsi="IRNazanin" w:eastAsia="IRNazanin"/>
          <w:color w:val="111111"/>
          <w:sz w:val="28"/>
          <w:sz w:val="28"/>
          <w:szCs w:val="28"/>
          <w:rtl w:val="true"/>
          <w:lang w:bidi="fa-IR"/>
        </w:rPr>
        <w:t>یعنی أن عنفوان الحیاة هناک فی الآخرة ولیس هنا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شبیه ضعف الطاقة وقصر الطاقة، ونحوه وشبیه الممات، فالناس نیام إذا ماتوا انتبهوا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فالسامری شاهد أن ذلک الفرس الملکوتی کلما یماسس أرضاً</w:t>
      </w:r>
    </w:p>
    <w:p>
      <w:pPr>
        <w:pStyle w:val="BookText"/>
        <w:rPr/>
      </w:pPr>
      <w:r>
        <w:rPr>
          <w:rFonts w:ascii="IRNazanin" w:hAnsi="IRNazanin" w:eastAsia="IRNazanin"/>
          <w:color w:val="111111"/>
          <w:sz w:val="28"/>
          <w:sz w:val="28"/>
          <w:szCs w:val="28"/>
          <w:rtl w:val="true"/>
          <w:lang w:bidi="fa-IR"/>
        </w:rPr>
        <w:t>فإنّ التربة تنبع منها الزراعة والأشجار أی الحیاة فی نفس الآن، أی فی نفس زمان المماسة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تحدّثنا روایات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الرقی البشری والازدهار فی عهد دولته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 إلی هذا الحد یعنی أنه تتفجر الحیاة بینبوع وعنفوان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بیان قرآنی لتکوینیة التوسل والتبرک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أمر له حقیقة وله واقعیة، حیث یستفاد ذلک من نفس الآیة الکریمة فَقَبَضْتُ قَبْضَةً مِنْ أَثَرِ الرَّسُولِ یعنی التراب الذی وطأه فرس جبرائیل له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فتراب فرس جبرائیل ولیس جبرائیل ولیس فرس جبرائیل بل تراب فرس جبرائیل، فکیف بتراب سید الرسل، أو کیف بتراب بضعة الرسول، أو تراب أخی الرسول علی بن أبی طالب، أو تراب سبط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بحث آخر یأتی الحدیث عنه لاحقاً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السامری هذا التراب وعرف أن فیه کبریتاً وإکسیر الحیاة، ومن ثَمَّ نبذه فی العجل الذی صاغه کجسد مجسم، فأصبح لذلک الجسد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bookmarkStart w:id="64" w:name="pg11541_120202"/>
    </w:p>
    <w:p>
      <w:pPr>
        <w:pStyle w:val="BookText"/>
        <w:rPr/>
      </w:pPr>
      <w:bookmarkEnd w:id="64"/>
      <w:r>
        <w:rPr>
          <w:rFonts w:ascii="Amiri" w:hAnsi="Amiri" w:eastAsia="Amiri" w:cs="Amiri"/>
          <w:color w:val="111111"/>
          <w:sz w:val="28"/>
          <w:sz w:val="28"/>
          <w:szCs w:val="28"/>
          <w:rtl w:val="true"/>
          <w:lang w:bidi="ar-SA"/>
        </w:rPr>
        <w:t xml:space="preserve">خوار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بعثت فیه شبه الحیاة، فافتتن به بنوا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فی کلام النبی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الفتنة بدأت من السامری لکن من أحدث الصوت فی العجل إِنْ هِیَ إِلاّ فِتْنَتُکَ تُضِلُّ بِها مَنْ تَشاءُ وَ تَهْدِی مَنْ تَشاءُ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أراد بذلک الامتحان والافتتان لبنی إسرائیل لیضل به من یشاء ویهدی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وقعت هذه الفتنة؟ وقعت فی البصیرة والمعرفة، فرؤیتهم الجسد ینطق وله صوت لیست فتنة فی شهوة، ولیست فی غرائز، ولیست فی نزوات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الفتنة فتنة فی المعرفة وفتنة فی البصیرة، وهی أعظم فتنة مرت علی بنی إسرائیل کما یحدّثنا بها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الحکمة من ذلک؟</w:t>
      </w:r>
    </w:p>
    <w:p>
      <w:pPr>
        <w:pStyle w:val="Heading3"/>
        <w:numPr>
          <w:ilvl w:val="2"/>
          <w:numId w:val="1"/>
        </w:numPr>
        <w:rPr/>
      </w:pPr>
      <w:bookmarkStart w:id="65" w:name="__RefHeading___Toc4002814_73709187"/>
      <w:bookmarkStart w:id="66" w:name="_Toc25"/>
      <w:bookmarkEnd w:id="65"/>
      <w:r>
        <w:rPr>
          <w:rtl w:val="true"/>
        </w:rPr>
        <w:t>الحکمة من فتن البصائر</w:t>
      </w:r>
      <w:r>
        <w:rPr>
          <w:rtl w:val="true"/>
        </w:rPr>
        <w:t>:</w:t>
      </w:r>
      <w:bookmarkEnd w:id="66"/>
    </w:p>
    <w:p>
      <w:pPr>
        <w:pStyle w:val="BookText"/>
        <w:rPr/>
      </w:pPr>
      <w:r>
        <w:rPr>
          <w:rFonts w:ascii="Amiri" w:hAnsi="Amiri" w:eastAsia="Amiri" w:cs="Amiri"/>
          <w:color w:val="111111"/>
          <w:sz w:val="28"/>
          <w:sz w:val="28"/>
          <w:szCs w:val="28"/>
          <w:rtl w:val="true"/>
          <w:lang w:bidi="ar-SA"/>
        </w:rPr>
        <w:t>مما لا شکّ ولا ریب فیه أن الله تعالی میّز الإنسان عن بقیة المخلوقات بنطقه العقلی أی بعقله الذی هو أعظم شیء فی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p>
    <w:p>
      <w:pPr>
        <w:pStyle w:val="BookText"/>
        <w:rPr/>
      </w:pPr>
      <w:r>
        <w:rPr>
          <w:rFonts w:ascii="Amiri" w:hAnsi="Amiri" w:eastAsia="Amiri" w:cs="Amiri"/>
          <w:color w:val="111111"/>
          <w:sz w:val="28"/>
          <w:sz w:val="28"/>
          <w:szCs w:val="28"/>
          <w:rtl w:val="true"/>
          <w:lang w:bidi="ar-SA"/>
        </w:rPr>
        <w:t xml:space="preserve">الْبَیانَ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استبیان المعلومات والادراک من أعظم المیزات التی أتحف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الإنسان عن بقیة المخلوقات ومن ثَمَّ تکون أعظم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الامتحانات هی من نصیب العقل الإنسانی وهو امتحان المعرفة وامتحان البصیرة فهذه میزة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یسطره لنا القرآن الکریم من تشابه الدلائل وتشابه البینات من محکم ومتشابه کی یُصْحِح بصیرة الإنسان، فالقرآن الکریم نور البصیرة فی الإنسان فیجب علی الإنسان أن یتبع نور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یجب أن یُفَعِّل الإنسان قوة عقله وقوة درکه وقوة تمییزه ویکون فی یقظةٍ تامة دوماً دؤوباً وبشکل مستمر کی لا تجذبه الفتن یمیناً ویساراً ویقع فی الزیغ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فالعقل أعظم تحفة أنالها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فلا یمکن أن تظل معطلة راکدة، بل یجب أن تکون دوماً مُفَعَّلة کبرج مراقبةٍ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فالامتحانات کثیرةٌ لهذه القوة، وهی قوة العقل فی الإنسان وبأشکال وألوان وتلوینات وصور قد لا یکون الإنسان عهدها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یتمّ النجاح فی الامتحان والافتتان مثمراً وناجحاً إذا کان الإنسان دوماً فی حالة إعداد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الشعوب تفتتن وتضلل وتُعَوم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خلال الهجوم الثقافی أی التضلیل الثقافی والغسیل الثقافی، یعنی أن الشعوب تستقوی</w:t>
      </w:r>
    </w:p>
    <w:p>
      <w:pPr>
        <w:pStyle w:val="BookText"/>
        <w:rPr/>
      </w:pPr>
      <w:r>
        <w:rPr>
          <w:rFonts w:ascii="Amiri" w:hAnsi="Amiri" w:eastAsia="Amiri" w:cs="Amiri"/>
          <w:color w:val="111111"/>
          <w:sz w:val="28"/>
          <w:sz w:val="28"/>
          <w:szCs w:val="28"/>
          <w:rtl w:val="true"/>
          <w:lang w:bidi="ar-SA"/>
        </w:rPr>
        <w:t>أو تستضعف من خلال الثقافة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والمنهج القرآنی والإسلامی ومدرسة أهل البیت مفعمة بمحوریة البیان والبرهان والدلائل والتعقل فهی حکمة مهمة، وهذا ما لم یُعهد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bookmarkStart w:id="67" w:name="pg11541_120204"/>
    </w:p>
    <w:p>
      <w:pPr>
        <w:pStyle w:val="BookText"/>
        <w:rPr/>
      </w:pPr>
      <w:bookmarkEnd w:id="67"/>
      <w:r>
        <w:rPr>
          <w:rFonts w:ascii="Amiri" w:hAnsi="Amiri" w:eastAsia="Amiri" w:cs="Amiri"/>
          <w:color w:val="111111"/>
          <w:sz w:val="28"/>
          <w:sz w:val="28"/>
          <w:szCs w:val="28"/>
          <w:rtl w:val="true"/>
          <w:lang w:bidi="ar-SA"/>
        </w:rPr>
        <w:t>عند بنی إسرائیل ومع ذلک امتحنهم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یخاطبهم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Style w:val="FootnoteAnchor"/>
          <w:rtl w:val="true"/>
        </w:rPr>
        <w:footnoteReference w:id="64"/>
      </w:r>
      <w:r>
        <w:rPr>
          <w:rFonts w:ascii="IRNazanin" w:hAnsi="IRNazanin" w:eastAsia="IRNazanin"/>
          <w:color w:val="111111"/>
          <w:sz w:val="28"/>
          <w:sz w:val="28"/>
          <w:szCs w:val="28"/>
          <w:rtl w:val="true"/>
          <w:lang w:bidi="fa-IR"/>
        </w:rPr>
        <w:t>أن هذا لا یرجع لکم قولاً أی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سمعتم منه صوتاً ولکن بقیة کمالات الالوهیة غیر موجودة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إذاً استجبتم مع أنه نوع من الطلسم الملکوتی ونوع من المسحة الخلابة ونوع من التشویش فی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انتابت بنی إسرائیل الفتنة، مع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کل بنی البشر قدرة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یمیّزوا؟ فهو امتحان فی أصعب وأحلک بحوث الادراک</w:t>
      </w:r>
      <w:r>
        <w:rPr>
          <w:rFonts w:eastAsia="IRNazanin" w:cs="IRNazanin"/>
          <w:color w:val="111111"/>
          <w:sz w:val="28"/>
          <w:szCs w:val="28"/>
          <w:rtl w:val="true"/>
          <w:lang w:bidi="fa-IR"/>
        </w:rPr>
        <w:t>.</w:t>
      </w:r>
    </w:p>
    <w:p>
      <w:pPr>
        <w:pStyle w:val="Heading3"/>
        <w:numPr>
          <w:ilvl w:val="2"/>
          <w:numId w:val="1"/>
        </w:numPr>
        <w:rPr/>
      </w:pPr>
      <w:bookmarkStart w:id="68" w:name="__RefHeading___Toc4002816_73709187"/>
      <w:bookmarkStart w:id="69" w:name="_Toc26"/>
      <w:bookmarkEnd w:id="68"/>
      <w:r>
        <w:rPr>
          <w:rtl w:val="true"/>
        </w:rPr>
        <w:t xml:space="preserve">النصاری وفتنة قتل عیسی </w:t>
      </w:r>
      <w:r>
        <w:rPr>
          <w:rtl w:val="true"/>
        </w:rPr>
        <w:t>(</w:t>
      </w:r>
      <w:r>
        <w:rPr>
          <w:rtl w:val="true"/>
        </w:rPr>
        <w:t>علیه السلام</w:t>
      </w:r>
      <w:r>
        <w:rPr>
          <w:rtl w:val="true"/>
        </w:rPr>
        <w:t>):</w:t>
      </w:r>
      <w:bookmarkEnd w:id="69"/>
    </w:p>
    <w:p>
      <w:pPr>
        <w:pStyle w:val="BookText"/>
        <w:rPr/>
      </w:pPr>
      <w:r>
        <w:rPr>
          <w:rFonts w:ascii="Amiri" w:hAnsi="Amiri" w:eastAsia="Amiri" w:cs="Amiri"/>
          <w:color w:val="111111"/>
          <w:sz w:val="28"/>
          <w:sz w:val="28"/>
          <w:szCs w:val="28"/>
          <w:rtl w:val="true"/>
          <w:lang w:bidi="ar-SA"/>
        </w:rPr>
        <w:t xml:space="preserve">مثال آخر یذکره لنا القرآن الکریم امتحن الله به النصاری وبنی إسرائیل وهی قضیة قتل النبی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کلمات المفسّرین کالفخر الرازی صاحب التفسیر الکبیر والآلوسی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مفسری مدرسة أهل البیت عندما یصلون إلی هذه الآیة التی فیها ملاحم معرفیة خطیرة جدّاً فإنّهم یتسائلون ماذا یرید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أن یسطر لنا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النصاری أو بنی إسرائیل بتوسط إدراک الحس والبصر رأوا شبیه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شبه النبی عیسی علی أحد أنصاره کما فی روایة أهل البیت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عدوه یهوذا کما فی روایات المدارس الإسلامیّة الأخری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ما کان فإنّ الباری تعالی شبه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ذلک الشخص الآخر أمام مرأی وعین الیهود والنصاری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والیهود هم الذین قاموا بتدبیر هذه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سَأَلُوا مُوسی أَکْبَرَ مِنْ ذلِکَ فَقالُوا أَرِنَا اللّهَ جَهْرَةً فَأَخَذَتْهُمُ الصّاعِقَةُ بِظُلْمِهِمْ ثُمَّ اتَّخَذُوا الْعِجْلَ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یقول بأن الاعتقاد بقتل النبی عیسی وعدم الاعتقاد بحیاة النبی عیسی هذا کفرٌ وضلالٌ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الامتحان فی العقیدة الذی امتحن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النصاری والیهود مع أنهم استندوا إلی الحس والحس من البدیهیات، کما أن الأجیال المتأخرة للیهود والنصاری أیضاً یعتقدون بقتل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وصلبه بحسب ما نقل إلیهم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القرآن یفند التواتر مع أن مستند التواتر هو الحس؟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والمفسرون تبلبلوا هنا تبلبلاً وحارت أفهامهم وأبحاثهم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یرید أن یسجل ویسطر لنا القرآن الکریم فیها؟ یعنی أن المفسرین الإسلامیین فی حالة حیص وبیص فی تبیان مفاد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القرآن الکریم یذم ویندد استناد بنی إسرائیل والنصاری إلی الحس؟ فلم یعطوا جواباً شافیاً عن هذه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وکأنما الآیة لا زالت من ضمن الطلسمات فی نظام المعرفة أو نظام البصیرة أو نظام المنهج المنطقی الذی یرید أن یسطره وینظمه القرآن الکریم بحیث یدین انحرافاً رئیسیاً أساسیاً عند النصاری والیهود وکأنه مبتنی علی نوع من 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وحاشا لله أن یغمض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المقصود أن هذا الامتحان یحتاج إلی نوع من البصیرة ویحتاج إلی نوع من نفاذ المعرفة ونافذیة 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الجواب موجود فی ذیل هذه الآیة بحسب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راجع المفسرون من الفریقین النکات المعرفیة فی روایات أهل البیت فی التفسیر لرأوا أن الأجوبة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فروایة أهل البیت تشیر إلی أن الموازنة فی الامتحان المعرفی الذی هو من أعظم الامتحانات التی امتحن بها الیهود والنصاری فی هذه الواقعة هی أن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أتی بالمعجزات والبینات وأخبر الیهود والنصاری أنه باقٍ حی إلی دولة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یکون وزیراً من وزرائه ویصلی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أنبأهم بتوسط إعجاز الوحی والمعجزات التی ظهرت علی یدیه، وهم ترکوا تلک المعاجز واستمسکوا بالحس، والحس لا ینهض ولا یناهض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یفند الحس إذا کان ینکر ما ثبت بالمعجزة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الأمم</w:t>
      </w:r>
    </w:p>
    <w:p>
      <w:pPr>
        <w:pStyle w:val="BookText"/>
        <w:rPr/>
      </w:pPr>
      <w:r>
        <w:rPr>
          <w:rFonts w:ascii="IRNazanin" w:hAnsi="IRNazanin" w:eastAsia="IRNazanin"/>
          <w:color w:val="111111"/>
          <w:sz w:val="28"/>
          <w:sz w:val="28"/>
          <w:szCs w:val="28"/>
          <w:rtl w:val="true"/>
          <w:lang w:bidi="fa-IR"/>
        </w:rPr>
        <w:t xml:space="preserve">باتّباعها الحس کبنی إسرائیل وعبادة العجل أو النصاری وشبهة قتل وصلب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استندت إلی یقین محدود دانی فیه سفل وترکهم لما فیه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افتتان وامتحان ویا له من امتحان وافتتان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bookmarkStart w:id="70" w:name="pg11541_120207"/>
    </w:p>
    <w:p>
      <w:pPr>
        <w:pStyle w:val="BookText"/>
        <w:rPr/>
      </w:pPr>
      <w:bookmarkEnd w:id="70"/>
      <w:r>
        <w:rPr>
          <w:rFonts w:ascii="IRNazanin" w:hAnsi="IRNazanin" w:eastAsia="IRNazanin"/>
          <w:color w:val="111111"/>
          <w:sz w:val="28"/>
          <w:sz w:val="28"/>
          <w:szCs w:val="28"/>
          <w:rtl w:val="true"/>
          <w:lang w:bidi="fa-IR"/>
        </w:rPr>
        <w:t>صعب غامض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لله الحجة البالغة دائماً وحججه بیّنة أبین من الشمس ولکن الإنسان عندما تعتوره الکدورات نتیجة الأعمال والأفکار المنحرفة یقع فی اللبس والغموض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الامتحان باعتباره أعمق من الحس یکون خروجاً عن طاقة البشر،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الإنسان بقوة العقل وهی قوة جبارة یقدر بمقتضاها تمییز الأبتلاءات الإلهیة من مثل هذه الامتحانات الکبیرة</w:t>
      </w:r>
      <w:r>
        <w:rPr>
          <w:rFonts w:eastAsia="IRNazanin" w:cs="IRNazanin"/>
          <w:color w:val="111111"/>
          <w:sz w:val="28"/>
          <w:szCs w:val="28"/>
          <w:rtl w:val="true"/>
          <w:lang w:bidi="fa-IR"/>
        </w:rPr>
        <w:t>.</w:t>
      </w:r>
    </w:p>
    <w:p>
      <w:pPr>
        <w:pStyle w:val="Heading3"/>
        <w:numPr>
          <w:ilvl w:val="2"/>
          <w:numId w:val="1"/>
        </w:numPr>
        <w:rPr/>
      </w:pPr>
      <w:bookmarkStart w:id="71" w:name="__RefHeading___Toc4002818_73709187"/>
      <w:bookmarkStart w:id="72" w:name="_Toc27"/>
      <w:bookmarkEnd w:id="71"/>
      <w:r>
        <w:rPr>
          <w:rtl w:val="true"/>
        </w:rPr>
        <w:t>الفتنة محک البصیرة</w:t>
      </w:r>
      <w:r>
        <w:rPr>
          <w:rtl w:val="true"/>
        </w:rPr>
        <w:t>:</w:t>
      </w:r>
      <w:bookmarkEnd w:id="72"/>
    </w:p>
    <w:p>
      <w:pPr>
        <w:pStyle w:val="BookText"/>
        <w:rPr/>
      </w:pPr>
      <w:r>
        <w:rPr>
          <w:rFonts w:ascii="IRNazanin" w:hAnsi="IRNazanin" w:eastAsia="IRNazanin"/>
          <w:color w:val="111111"/>
          <w:sz w:val="28"/>
          <w:sz w:val="28"/>
          <w:szCs w:val="28"/>
          <w:rtl w:val="true"/>
          <w:lang w:bidi="fa-IR"/>
        </w:rPr>
        <w:t xml:space="preserve">یقول منبع البراهین والبینات والدلائل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 جری فی حرب الجمل وصفین والنهروان فی إحدی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فأنا فقأت عین الفتنة ولم تکن لیجرأ علیها أحد غیری بعد أن ماج غیهبها واشتد کلبها فاسألونی قبل أن تفقدونی</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لنفهم ماذا یرید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تأملنا جیّداً لعلمنا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حرب الجمل أو حرب صفین أو حرب النهروان فتحت فتوحات فی بصائر ووعی الأمّة الإسلامیّة وأسست فتوحاً بیّنةً فی وعی الأمّة الإسلامیّة وما کان لغیر أمیر المؤمنین لیجترئ علی فتح تلک الأبواب العظیمة فی البصیرة ووعی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حرب الجمل مثلاً کان الطرف الآخر ربما یتوهم أنه یتمتع ببعض الأوصاف القرآنیة التی یُحسب أنها تعطیه صلاحیات کبیرة والتی من خلالها یرید أن یوسع أو یؤسس صلاحیات له فی مشروع الدین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bookmarkStart w:id="73" w:name="pg11541_120208"/>
    </w:p>
    <w:p>
      <w:pPr>
        <w:pStyle w:val="BookText"/>
        <w:rPr/>
      </w:pPr>
      <w:bookmarkEnd w:id="73"/>
      <w:r>
        <w:rPr>
          <w:rFonts w:ascii="IRNazanin" w:hAnsi="IRNazanin" w:eastAsia="IRNazanin"/>
          <w:color w:val="111111"/>
          <w:sz w:val="28"/>
          <w:sz w:val="28"/>
          <w:szCs w:val="28"/>
          <w:rtl w:val="true"/>
          <w:lang w:bidi="fa-IR"/>
        </w:rPr>
        <w:t>الإسلامی 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أیقظ فی الأمّة ذلک الوعی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الأوسمة القرآنیة لیس لها مؤدی إعطاء الصلاحیة لذلک الطرف أبداً؟ وکذلک مواجهة من یرفع شعاراً حقاً لکنه یؤسس لبناء باطل کالخوارج، أو مقاتلة من یتمترس بالانتماء إلی الإسلام لکنه یبغی علی ولی الحق کما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یستطیع أن یُوجِدَ ویبنی فی وعی الأمّة مثل هذه البصائر لولا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قام به فی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حرب صفین أو حرب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الاغتشاش والالتباس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والتشابه الواقع فی وعی البشر نتیجة التباس ما لیس بحجة مع ما 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إلتباس ما ربما له درجة من درجات الحجیة مع ما له درجة حجیة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الخوارج الجدد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التکفیریون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ترکوا محکمات القرآن ومحکمات السُنّة وضروریات الإسلام وتشبثوا بدلائل ظنیة واهیة وجعلوها محوراً للدین فأقصوا ما هو محور وتشبثوا بما هو متشابه وبما لا تقوم له قائمة إذ الفرع والرافد لا یمکن أن یکون نهراً کبیراً ولا یمکن أن یکون منبعاً للنهر الکبیر وإنما یبقی رافداً وفرعاً</w:t>
      </w:r>
      <w:r>
        <w:rPr>
          <w:rFonts w:eastAsia="IRNazanin" w:cs="IRNazanin"/>
          <w:color w:val="111111"/>
          <w:sz w:val="28"/>
          <w:szCs w:val="28"/>
          <w:rtl w:val="true"/>
          <w:lang w:bidi="fa-IR"/>
        </w:rPr>
        <w:t>.</w:t>
      </w:r>
    </w:p>
    <w:p>
      <w:pPr>
        <w:pStyle w:val="Heading3"/>
        <w:numPr>
          <w:ilvl w:val="2"/>
          <w:numId w:val="1"/>
        </w:numPr>
        <w:rPr/>
      </w:pPr>
      <w:bookmarkStart w:id="74" w:name="__RefHeading___Toc4002820_73709187"/>
      <w:bookmarkStart w:id="75" w:name="_Toc28"/>
      <w:bookmarkEnd w:id="74"/>
      <w:r>
        <w:rPr>
          <w:rtl w:val="true"/>
        </w:rPr>
        <w:t>التوسل بالنبی وآله من الاختبارات فی البصیرة</w:t>
      </w:r>
      <w:r>
        <w:rPr>
          <w:rtl w:val="true"/>
        </w:rPr>
        <w:t>:</w:t>
      </w:r>
      <w:bookmarkEnd w:id="75"/>
    </w:p>
    <w:p>
      <w:pPr>
        <w:pStyle w:val="BookText"/>
        <w:rPr/>
      </w:pPr>
      <w:r>
        <w:rPr>
          <w:rFonts w:ascii="Amiri" w:hAnsi="Amiri" w:eastAsia="Amiri" w:cs="Amiri"/>
          <w:color w:val="111111"/>
          <w:sz w:val="28"/>
          <w:sz w:val="28"/>
          <w:szCs w:val="28"/>
          <w:rtl w:val="true"/>
          <w:lang w:bidi="ar-SA"/>
        </w:rPr>
        <w:t xml:space="preserve">القرآن الکریم یأمرنا بأن نتوسل بالنبی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w:t>
      </w:r>
    </w:p>
    <w:p>
      <w:pPr>
        <w:pStyle w:val="BookText"/>
        <w:rPr/>
      </w:pPr>
      <w:r>
        <w:rPr>
          <w:rFonts w:ascii="Amiri" w:hAnsi="Amiri" w:eastAsia="Amiri" w:cs="Amiri"/>
          <w:color w:val="111111"/>
          <w:sz w:val="28"/>
          <w:sz w:val="28"/>
          <w:szCs w:val="28"/>
          <w:rtl w:val="true"/>
          <w:lang w:bidi="ar-SA"/>
        </w:rPr>
        <w:t xml:space="preserve">تَوّاباً رَحِیماً </w:t>
      </w:r>
      <w:r>
        <w:rPr>
          <w:rStyle w:val="FootnoteAnchor"/>
          <w:rtl w:val="true"/>
        </w:rPr>
        <w:footnoteReference w:id="70"/>
      </w:r>
      <w:r>
        <w:rPr>
          <w:rFonts w:ascii="Amiri" w:hAnsi="Amiri" w:eastAsia="Amiri" w:cs="Amiri"/>
          <w:color w:val="111111"/>
          <w:sz w:val="28"/>
          <w:sz w:val="28"/>
          <w:szCs w:val="28"/>
          <w:rtl w:val="true"/>
          <w:lang w:bidi="ar-SA"/>
        </w:rPr>
        <w:t>لنری ماذا تقول الآیة هل تقول استغفروا أم تشترط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هناک شرط جاؤُکَ فَاسْتَغْفَرُوا اللّهَ وَ اسْتَغْفَرَ لَهُمُ الرَّسُولُ فجاءوک باللغة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الدارجة تعنی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دخیلک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 یقول التجیء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استعذ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Style w:val="FootnoteAnchor"/>
          <w:rtl w:val="true"/>
        </w:rPr>
        <w:footnoteReference w:id="71"/>
      </w:r>
      <w:r>
        <w:rPr>
          <w:rFonts w:ascii="Amiri" w:hAnsi="Amiri" w:eastAsia="Amiri" w:cs="Amiri"/>
          <w:color w:val="111111"/>
          <w:sz w:val="28"/>
          <w:sz w:val="28"/>
          <w:szCs w:val="28"/>
          <w:rtl w:val="true"/>
          <w:lang w:bidi="ar-SA"/>
        </w:rPr>
        <w:t xml:space="preserve">فالرسول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 بصریح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فریضة عظیمة من فرائض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ذلک فإنّ الخوارج الجدد یحرمونه ویجحدونه ویکفرون به ویکفرون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فی وصف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w:t>
      </w:r>
      <w:r>
        <w:rPr>
          <w:rStyle w:val="FootnoteAnchor"/>
          <w:rtl w:val="true"/>
        </w:rPr>
        <w:footnoteReference w:id="72"/>
      </w:r>
      <w:r>
        <w:rPr>
          <w:rFonts w:ascii="IRNazanin" w:hAnsi="IRNazanin" w:eastAsia="IRNazanin"/>
          <w:color w:val="111111"/>
          <w:sz w:val="28"/>
          <w:sz w:val="28"/>
          <w:szCs w:val="28"/>
          <w:rtl w:val="true"/>
          <w:lang w:bidi="fa-IR"/>
        </w:rPr>
        <w:t>فنری الدعوة تَعالَوْا إلی أین؟ لیلوذوا ولیلتجئوا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لکم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لووا رؤوسهم ویعرضون ویصدون وهم مستکبرون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آیات بیّنة علی فریضة ومشروعیة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الآیات تدلل علی رکنیة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الجاحدین یتشبثون بالمتشابه ضالین 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الخوارج بأنهم کلاب أهل النار لأنهم بلا هدایة ولا نور وعدم رؤیة منظومة الحجج وعدم ارتسامها عندهم بالشکل الصحیح، فالتوجه والالتجاء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الامتحانات والاختبارات المهمّة فی البصیرة یمتحن الله بها الأمّة علی مدی الأزمان والدهور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وفاروق هذه الأمّة قسیم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الحق والباطل فبَیّن الحق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واقعة صفین والنهروان رسمت فی وعی الأمّة أن المسلمین أرادوا أن یفککوا فی التمسک بالقرآن الصامت ویترکوا القرآن الناطق، ولکن</w:t>
      </w:r>
    </w:p>
    <w:p>
      <w:pPr>
        <w:pStyle w:val="BookText"/>
        <w:rPr/>
      </w:pPr>
      <w:r>
        <w:rPr>
          <w:rFonts w:ascii="IRNazanin" w:hAnsi="IRNazanin" w:eastAsia="IRNazanin"/>
          <w:color w:val="111111"/>
          <w:sz w:val="28"/>
          <w:sz w:val="28"/>
          <w:szCs w:val="28"/>
          <w:rtl w:val="true"/>
          <w:lang w:bidi="fa-IR"/>
        </w:rPr>
        <w:t xml:space="preserve">فاروق الأمّة فتح فتحاً مبیناً وبنی وأسّس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وعی الأمّة أن القرآن الکریم ذو مراتب وحجج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والتفکیک فی التمسک بالقرآن الصامت وترک القرآن الناطق لیس إلاّ ضلالاً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bookmarkStart w:id="76" w:name="pg11541_120210"/>
    </w:p>
    <w:p>
      <w:pPr>
        <w:pStyle w:val="BookText"/>
        <w:rPr/>
      </w:pPr>
      <w:bookmarkEnd w:id="76"/>
      <w:r>
        <w:rPr>
          <w:rFonts w:ascii="IRNazanin" w:hAnsi="IRNazanin" w:eastAsia="IRNazanin"/>
          <w:color w:val="111111"/>
          <w:sz w:val="28"/>
          <w:sz w:val="28"/>
          <w:szCs w:val="28"/>
          <w:rtl w:val="true"/>
          <w:lang w:bidi="fa-IR"/>
        </w:rPr>
        <w:t>فصرف کون الشیء دلیلاً لا یکون مبرراً لاتّباعه منعزلاً عن بقیة الأدلّة إلاّ أن یکون ضمن کتلة ومجموعة دلائل ومراتب تحفظ حقیقة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فاتّباع البعض دون البعض ضلال وانحراف وغوایة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المجموع ضمن المراتب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فقیه أن یتبع ظواهر العمومات بلا أن یرتب الأدلّة کمجموعة واحدة لکانت تلک العمومات تضره وتضله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یفکک أحدٌ من المسلمین فی اتّباع بعض الکتاب وترک الآخر بعد أن ندد القرآن بالتجزئة والتفکیک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جَعَلُوا الْقُرْآنَ عِضِینَ </w:t>
      </w:r>
      <w:r>
        <w:rPr>
          <w:rStyle w:val="FootnoteAnchor"/>
          <w:rtl w:val="true"/>
        </w:rPr>
        <w:footnoteReference w:id="73"/>
      </w:r>
      <w:r>
        <w:rPr>
          <w:rFonts w:ascii="IRNazanin" w:hAnsi="IRNazanin" w:eastAsia="IRNazanin"/>
          <w:color w:val="111111"/>
          <w:sz w:val="28"/>
          <w:sz w:val="28"/>
          <w:szCs w:val="28"/>
          <w:rtl w:val="true"/>
          <w:lang w:bidi="fa-IR"/>
        </w:rPr>
        <w:t>أی لم یجعلوا القرآن کمجموعة وکتلة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ینسقوا ولم یناسقوا ولم ینسبوا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یناسبوا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مجموعات الأدلّة بعضها مع البعض الآخر لتکون ککیان هرمی منظومی یشرف فیها الحجة والدلیل الأقوی علی الحجة والدلیل الأضعف،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الْکِتابِ وَ تَکْفُرُونَ بِبَعْضٍ </w:t>
      </w:r>
      <w:r>
        <w:rPr>
          <w:rStyle w:val="FootnoteAnchor"/>
          <w:rtl w:val="true"/>
        </w:rPr>
        <w:footnoteReference w:id="74"/>
      </w:r>
      <w:r>
        <w:rPr>
          <w:rFonts w:ascii="IRNazanin" w:hAnsi="IRNazanin" w:eastAsia="IRNazanin"/>
          <w:color w:val="111111"/>
          <w:sz w:val="28"/>
          <w:sz w:val="28"/>
          <w:szCs w:val="28"/>
          <w:rtl w:val="true"/>
          <w:lang w:bidi="fa-IR"/>
        </w:rPr>
        <w:t>، فالإیمان بالبعض دون البعض الآخر ضلال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أراد فقیه أن یحکّم البعض دون البعض من قواعد الدین وسار علی النظرة التجزئیة کما ابتلیت بذلک هذه الأمّة والأمم السابقة لتهدمت أرکان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 التوازن والتعادل واضطربت القواعد</w:t>
      </w:r>
      <w:r>
        <w:rPr>
          <w:rFonts w:eastAsia="IRNazanin" w:cs="IRNazanin"/>
          <w:color w:val="111111"/>
          <w:sz w:val="28"/>
          <w:szCs w:val="28"/>
          <w:rtl w:val="true"/>
          <w:lang w:bidi="fa-IR"/>
        </w:rPr>
        <w:t>.</w:t>
      </w:r>
    </w:p>
    <w:p>
      <w:pPr>
        <w:pStyle w:val="Heading3"/>
        <w:numPr>
          <w:ilvl w:val="2"/>
          <w:numId w:val="1"/>
        </w:numPr>
        <w:rPr/>
      </w:pPr>
      <w:bookmarkStart w:id="77" w:name="__RefHeading___Toc4002822_73709187"/>
      <w:bookmarkStart w:id="78" w:name="_Toc29"/>
      <w:bookmarkEnd w:id="77"/>
      <w:r>
        <w:rPr>
          <w:rtl w:val="true"/>
        </w:rPr>
        <w:t>تعدد الرؤی والأنظار ینمی البصیرة</w:t>
      </w:r>
      <w:r>
        <w:rPr>
          <w:rtl w:val="true"/>
        </w:rPr>
        <w:t>:</w:t>
      </w:r>
      <w:bookmarkEnd w:id="78"/>
    </w:p>
    <w:p>
      <w:pPr>
        <w:pStyle w:val="BookText"/>
        <w:rPr/>
      </w:pPr>
      <w:r>
        <w:rPr>
          <w:rFonts w:ascii="IRNazanin" w:hAnsi="IRNazanin" w:eastAsia="IRNazanin"/>
          <w:color w:val="111111"/>
          <w:sz w:val="28"/>
          <w:sz w:val="28"/>
          <w:szCs w:val="28"/>
          <w:rtl w:val="true"/>
          <w:lang w:bidi="fa-IR"/>
        </w:rPr>
        <w:t xml:space="preserve">ومن ذلک الظاهرة الواقعة فی المسار العلمی لدی أتباع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المذاهب الإسلامیّة الأخری وهو ما یعرف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bookmarkStart w:id="79" w:name="pg11541_120211"/>
    </w:p>
    <w:p>
      <w:pPr>
        <w:pStyle w:val="BookText"/>
        <w:rPr/>
      </w:pPr>
      <w:bookmarkEnd w:id="79"/>
      <w:r>
        <w:rPr>
          <w:rFonts w:ascii="IRNazanin" w:hAnsi="IRNazanin" w:eastAsia="IRNazanin"/>
          <w:color w:val="111111"/>
          <w:sz w:val="28"/>
          <w:sz w:val="28"/>
          <w:szCs w:val="28"/>
          <w:rtl w:val="true"/>
          <w:lang w:bidi="fa-IR"/>
        </w:rPr>
        <w:t xml:space="preserve">بالنزعة الإخباریة والنزعة الأصولیة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ونحن لسنا هنا بصدد تصویب طرف دون طرف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إلاّ أن هاتین الظاهرتین خلقت حالة توازن فی النظرة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فأصحاب المسلک الإخباری کانت لدیهم تحفظات وکذا المسلک الأصولی فخلق هذا نوعاً من النضج فی الرؤیة المتکاملة وإن استهلکت جهوداً وطاقات بل ربما فتن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أصحاب النظرة الفلسفیة والکلامیة والعرفانیة والصوفیة فی قبال نظرة الفقهاء والمفسرین وما نجم عن ذلک من مطارحات ومصارعات فکریة شدیدة، فقرون مرت کانت هذه التجاذبات مؤثرة فی الفکر والرؤیة ولکنها خلقت نظرة متوازنة محیطة ومجموعیة وسطیة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 رؤی متکاملة لمجموع دلائل الدین کما ورد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الدین متین فأغلوا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برفق ولا تکرهوا عبادة الله إلی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فتکونوا کالراکب المنبت الذی لا سفراً انقطع ولا ظهراً أبقی</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فالدین بحر غیر متناهی والایغال فیه بسرعة وبحدة ودون نظرة متوازنة متکاملة فیه خطورة وإضلال للبصیرة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الایغال فیه برفق مع وجود تلک الفتن والامتحانات یقوی وینضج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فالمعادلة المهمّة جدّاً هی الاستفادة من الفتن والامتحانات والاختبارات الإلهیة لزیادة الوعی والبصیرة وإعمال القواعد العقلیة</w:t>
      </w:r>
    </w:p>
    <w:p>
      <w:pPr>
        <w:pStyle w:val="BookText"/>
        <w:rPr/>
      </w:pPr>
      <w:r>
        <w:rPr>
          <w:rFonts w:ascii="IRNazanin" w:hAnsi="IRNazanin" w:eastAsia="IRNazanin"/>
          <w:color w:val="111111"/>
          <w:sz w:val="28"/>
          <w:sz w:val="28"/>
          <w:szCs w:val="28"/>
          <w:rtl w:val="true"/>
          <w:lang w:bidi="fa-IR"/>
        </w:rPr>
        <w:t>وتحکیمها ووضع الأمور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نقع فی الضلال والزیغ</w:t>
      </w:r>
      <w:r>
        <w:rPr>
          <w:rFonts w:eastAsia="IRNazanin" w:cs="IRNazanin"/>
          <w:color w:val="111111"/>
          <w:sz w:val="28"/>
          <w:szCs w:val="28"/>
          <w:rtl w:val="true"/>
          <w:lang w:bidi="fa-IR"/>
        </w:rPr>
        <w:t>.</w:t>
      </w:r>
    </w:p>
    <w:p>
      <w:pPr>
        <w:pStyle w:val="Heading3"/>
        <w:numPr>
          <w:ilvl w:val="2"/>
          <w:numId w:val="1"/>
        </w:numPr>
        <w:rPr/>
      </w:pPr>
      <w:bookmarkStart w:id="80" w:name="__RefHeading___Toc4002824_73709187"/>
      <w:bookmarkStart w:id="81" w:name="_Toc30"/>
      <w:bookmarkEnd w:id="80"/>
      <w:r>
        <w:rPr>
          <w:rtl w:val="true"/>
        </w:rPr>
        <w:t>تنوع الآیات امتحان للبصائر</w:t>
      </w:r>
      <w:r>
        <w:rPr>
          <w:rtl w:val="true"/>
        </w:rPr>
        <w:t>:</w:t>
      </w:r>
      <w:bookmarkEnd w:id="81"/>
    </w:p>
    <w:p>
      <w:pPr>
        <w:pStyle w:val="BookText"/>
        <w:rPr/>
      </w:pPr>
      <w:r>
        <w:rPr>
          <w:rFonts w:ascii="Amiri" w:hAnsi="Amiri" w:eastAsia="Amiri" w:cs="Amiri"/>
          <w:color w:val="111111"/>
          <w:sz w:val="28"/>
          <w:sz w:val="28"/>
          <w:szCs w:val="28"/>
          <w:rtl w:val="true"/>
          <w:lang w:bidi="ar-SA"/>
        </w:rPr>
        <w:t>لننظر تعبیر القرآن الکریم فی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عَلَیْکَ الْکِتابَ مِنْهُ آیاتٌ مُحْکَماتٌ هُنَّ أُمُّ الْکِتابِ وَ أُخَرُ مُتَشابِهاتٌ </w:t>
      </w:r>
      <w:r>
        <w:rPr>
          <w:rStyle w:val="FootnoteAnchor"/>
          <w:rtl w:val="true"/>
        </w:rPr>
        <w:footnoteReference w:id="76"/>
      </w:r>
      <w:r>
        <w:rPr>
          <w:rFonts w:ascii="IRNazanin" w:hAnsi="IRNazanin" w:eastAsia="IRNazanin"/>
          <w:color w:val="111111"/>
          <w:sz w:val="28"/>
          <w:sz w:val="28"/>
          <w:szCs w:val="28"/>
          <w:rtl w:val="true"/>
          <w:lang w:bidi="fa-IR"/>
        </w:rPr>
        <w:t>فإنّه یصنف الآیات القرآنیة إلی آیات لها امومة ومحوریة ومرکزیة وأخری متشابهات لیس لها امومة، فالذین فی قلوبهم زیغ یتبعون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فذمهم القرآن لاتّباعهم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بدیع حکمة القرآن أن یذم اتّباع الآیات التی أنزلها الله وحیاً علی نبیه لتکون قرآناً خالداً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لا لمطلق الاتّباع بل لاتّباع الآیات المتشابهة حیث جعلت لها الریادة والقیادة والاُمومة والمرکزیة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ذلک لها فیه إضلال، فإذا کان القرآن یذم اتّباع تلک الآیات فماذا نتبع؟</w:t>
      </w:r>
    </w:p>
    <w:p>
      <w:pPr>
        <w:pStyle w:val="BookText"/>
        <w:rPr/>
      </w:pPr>
      <w:r>
        <w:rPr>
          <w:rFonts w:ascii="IRNazanin" w:hAnsi="IRNazanin" w:eastAsia="IRNazanin"/>
          <w:color w:val="111111"/>
          <w:sz w:val="28"/>
          <w:sz w:val="28"/>
          <w:szCs w:val="28"/>
          <w:rtl w:val="true"/>
          <w:lang w:bidi="fa-IR"/>
        </w:rPr>
        <w:t>نتبع آیاتٌ مُحْکَماتٌ هُنَّ أُمُّ الْکِتابِ امّ الکتاب أی امومة ومحوریة الآیات المحکمات، وإلاّ فاتّباع الصنف الدانی دون اتّباع الصنف العالی الذی له المحوریة یضل الطریق والمنهاج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یقول بأن اتّباع الآیات المتشابهة دون المحکمات یکون إضلالاً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منهج قرآنی یبین لنا معادلة خطیرة وعظیمة، وهی أن منظومة الحجج منظمة فی درجات وسلم هرمی یجب ألاّ یفقد الأعلی باتّباع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التمسک بالدانی فی ظل وهیمنة العالی، فإنّ اتّباع الدانی فی غیر هیمنة ما هو أعلی یکون إضلالاً، لأنّ طبیعة القرآن عبارة عن حقیقة ومنظومة متماسکة ولیست متشتتة ومبددة، وإن اتّباع المتشابه</w:t>
      </w:r>
    </w:p>
    <w:p>
      <w:pPr>
        <w:pStyle w:val="BookText"/>
        <w:rPr/>
      </w:pPr>
      <w:r>
        <w:rPr>
          <w:rFonts w:ascii="Amiri" w:hAnsi="Amiri" w:eastAsia="Amiri" w:cs="Amiri"/>
          <w:color w:val="111111"/>
          <w:sz w:val="28"/>
          <w:sz w:val="28"/>
          <w:szCs w:val="28"/>
          <w:rtl w:val="true"/>
          <w:lang w:bidi="ar-SA"/>
        </w:rPr>
        <w:t xml:space="preserve">دون الاستمساک بالمحکم تبدید لمنظومة وحقیقة القرآن الکریم، کما یقول عزّ من قائل فی محکم کتابه الکریم أَ فَتُؤْمِنُونَ بِبَعْضِ الْکِتابِ وَ تَکْفُرُونَ بِبَعْضٍ </w:t>
      </w:r>
      <w:r>
        <w:rPr>
          <w:rStyle w:val="FootnoteAnchor"/>
          <w:rtl w:val="true"/>
        </w:rPr>
        <w:footnoteReference w:id="77"/>
      </w:r>
      <w:r>
        <w:rPr>
          <w:rFonts w:ascii="IRNazanin" w:hAnsi="IRNazanin" w:eastAsia="IRNazanin"/>
          <w:color w:val="111111"/>
          <w:sz w:val="28"/>
          <w:sz w:val="28"/>
          <w:szCs w:val="28"/>
          <w:rtl w:val="true"/>
          <w:lang w:bidi="fa-IR"/>
        </w:rPr>
        <w:t>فالحفاظ علی تلک المنظومة متماسکة هو إبقاء هیمنة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bookmarkStart w:id="82" w:name="pg11541_120213"/>
    </w:p>
    <w:p>
      <w:pPr>
        <w:pStyle w:val="BookText"/>
        <w:rPr/>
      </w:pPr>
      <w:bookmarkEnd w:id="82"/>
      <w:r>
        <w:rPr>
          <w:rFonts w:ascii="IRNazanin" w:hAnsi="IRNazanin" w:eastAsia="IRNazanin"/>
          <w:color w:val="111111"/>
          <w:sz w:val="28"/>
          <w:sz w:val="28"/>
          <w:szCs w:val="28"/>
          <w:rtl w:val="true"/>
          <w:lang w:bidi="fa-IR"/>
        </w:rPr>
        <w:t>ومحوریة ما هو أقوی حجیة علی ما هو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رایات الضلال والإضلال والزائفات والفرق المنحرفة تنشأ بسبب فقد البصیرة فی هذه المعادلة المهمّة، وهی أن الحجج ذات مراتب یجب حفظ محوریة المحکمات والاُمهات ومراتب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الذم ذم النصاری والیهود فی اتّباعهم الحس مع أنه من مصادر الیقین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اتّبعوا الدانی وترکوا ما هو أعلی وهو الاعجاز الذی بینه القرآن الکریم علی ید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أخبرهم أنه سیبقی حیّاً ویکون وزیراً وتابعاً للإمام الثانی عشر الخلیفة والوصی لخاتم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فترکوا ما هو أکثر برهانیةً ویقیناً ودلالة واتّبعوا ما هو أضعف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یشهد لتراتبیة الحجج ما نلمسه ونشاهده من إعداد وتعبئة للقاعدة الجماهیریة المهدویة من خلال تجنید الکوادر الأیمانیة الملتهبة والمتلهفة فی مسار أهل البیت لا ما روی فقط من 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ینصر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أیضاً هو السفینة الأوسع والأسرع فی لجج البحار وهدایة القاعدة الجماهیریة لتحقیق دولة العدل الإلهیة دولة ابنه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التجنید الحسینی للبشر فی کل مکان وحتّی من غیر المسلمین تهوی قلوبهم انعطافاً وانجذاباً لقضیة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التلألؤ الشفاف والجمال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یعد العدة لابنه وهو الذی ینصره</w:t>
      </w:r>
      <w:r>
        <w:rPr>
          <w:rFonts w:eastAsia="IRNazanin" w:cs="IRNazanin"/>
          <w:color w:val="111111"/>
          <w:sz w:val="28"/>
          <w:szCs w:val="28"/>
          <w:rtl w:val="true"/>
          <w:lang w:bidi="fa-IR"/>
        </w:rPr>
        <w:t>.</w:t>
      </w:r>
    </w:p>
    <w:p>
      <w:pPr>
        <w:pStyle w:val="Heading3"/>
        <w:numPr>
          <w:ilvl w:val="2"/>
          <w:numId w:val="1"/>
        </w:numPr>
        <w:rPr/>
      </w:pPr>
      <w:bookmarkStart w:id="83" w:name="__RefHeading___Toc4002826_73709187"/>
      <w:bookmarkStart w:id="84" w:name="_Toc31"/>
      <w:bookmarkEnd w:id="83"/>
      <w:r>
        <w:rPr>
          <w:rtl w:val="true"/>
        </w:rPr>
        <w:t>أصحاب الکساء رکن المهدویة</w:t>
      </w:r>
      <w:r>
        <w:rPr>
          <w:rtl w:val="true"/>
        </w:rPr>
        <w:t>:</w:t>
      </w:r>
      <w:bookmarkEnd w:id="84"/>
    </w:p>
    <w:p>
      <w:pPr>
        <w:pStyle w:val="BookText"/>
        <w:rPr/>
      </w:pPr>
      <w:r>
        <w:rPr>
          <w:rFonts w:ascii="IRNazanin" w:hAnsi="IRNazanin" w:eastAsia="IRNazanin"/>
          <w:color w:val="111111"/>
          <w:sz w:val="28"/>
          <w:sz w:val="28"/>
          <w:szCs w:val="28"/>
          <w:rtl w:val="true"/>
          <w:lang w:bidi="fa-IR"/>
        </w:rPr>
        <w:t>فإنّه لا تقوم للإمام المهدی قائمة دولة ولا عمود دولة بلا سید الشهداء ولا یمکن استبعاد مشروع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یعّد ویبنی ویحفظ قاعدة وأساس دولة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قضیة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أفضلیة الإمام الحسین علی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وأفضلیة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bookmarkStart w:id="85" w:name="pg11541_120214"/>
    </w:p>
    <w:p>
      <w:pPr>
        <w:pStyle w:val="BookText"/>
        <w:rPr/>
      </w:pPr>
      <w:bookmarkEnd w:id="85"/>
      <w:r>
        <w:rPr>
          <w:rFonts w:ascii="IRNazanin" w:hAnsi="IRNazanin" w:eastAsia="IRNazanin"/>
          <w:color w:val="111111"/>
          <w:sz w:val="28"/>
          <w:sz w:val="28"/>
          <w:szCs w:val="28"/>
          <w:rtl w:val="true"/>
          <w:lang w:bidi="fa-IR"/>
        </w:rPr>
        <w:t xml:space="preserve">الخمسة أصحاب الکساء علی الإمام المهدی هو أن مشروع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والعالمی لا یمکن فیه استبعاد سید الشهداء ولا یمکن استبعاد الخمسة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لأدبیات الدولة المهدویة العالمیة أن یستبعد فیها منهاج وهدی ونور علی بن أبی طالب ونور الزهراء ونور الحسن المجتبی ونور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البصیرة فی مراتب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کتلة واحدة متماسکة إنْ حَکَمَ ما هو أعلی إلی ما هو أدون رست وانضبطت وتمنهجت منظومة الدین ککتلة واحدة وکجسم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فالفتن والامتحانات علی اختلاف أشکالها وأنواعها وشدتها توقض فی الأمّة الوعی والبصیرة، وبالنتیجة یتبین من خلالها البصیرة المستقیمة والوعی العالی کما تتبین الانحرافات والزیغ وإلاّ فمن دون توسط الفتن والامتحانات لا مائز بین أنحاء البصائر ومراتب الوعی فالفتن محک البصیرة</w:t>
      </w:r>
      <w:r>
        <w:rPr>
          <w:rFonts w:eastAsia="IRNazanin" w:cs="IRNazanin"/>
          <w:color w:val="111111"/>
          <w:sz w:val="28"/>
          <w:szCs w:val="28"/>
          <w:rtl w:val="true"/>
          <w:lang w:bidi="fa-IR"/>
        </w:rPr>
        <w:t>.</w:t>
      </w:r>
    </w:p>
    <w:p>
      <w:pPr>
        <w:pStyle w:val="Heading3"/>
        <w:numPr>
          <w:ilvl w:val="2"/>
          <w:numId w:val="1"/>
        </w:numPr>
        <w:rPr/>
      </w:pPr>
      <w:bookmarkStart w:id="86" w:name="__RefHeading___Toc4002828_73709187"/>
      <w:bookmarkStart w:id="87" w:name="_Toc32"/>
      <w:bookmarkEnd w:id="86"/>
      <w:r>
        <w:rPr>
          <w:rtl w:val="true"/>
        </w:rPr>
        <w:t>طریق تخطی فتن البصائر</w:t>
      </w:r>
      <w:r>
        <w:rPr>
          <w:rtl w:val="true"/>
        </w:rPr>
        <w:t>:</w:t>
      </w:r>
      <w:bookmarkEnd w:id="87"/>
    </w:p>
    <w:p>
      <w:pPr>
        <w:pStyle w:val="BookText"/>
        <w:rPr/>
      </w:pPr>
      <w:r>
        <w:rPr>
          <w:rFonts w:ascii="IRNazanin" w:hAnsi="IRNazanin" w:eastAsia="IRNazanin"/>
          <w:color w:val="111111"/>
          <w:sz w:val="28"/>
          <w:sz w:val="28"/>
          <w:szCs w:val="28"/>
          <w:rtl w:val="true"/>
          <w:lang w:bidi="fa-IR"/>
        </w:rPr>
        <w:t>من الأمور المهمّة جدّاً والمصیریة والحساسة أن نعرف طریق</w:t>
      </w:r>
    </w:p>
    <w:p>
      <w:pPr>
        <w:pStyle w:val="BookText"/>
        <w:rPr/>
      </w:pPr>
      <w:r>
        <w:rPr>
          <w:rFonts w:ascii="IRNazanin" w:hAnsi="IRNazanin" w:eastAsia="IRNazanin"/>
          <w:color w:val="111111"/>
          <w:sz w:val="28"/>
          <w:sz w:val="28"/>
          <w:szCs w:val="28"/>
          <w:rtl w:val="true"/>
          <w:lang w:bidi="fa-IR"/>
        </w:rPr>
        <w:t>التخطی والتخلص من زلة الافتتان والنجاح فی امتحان البصائر أو انزلاق الافتتان فی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بنحو إجمالی الرکون إلی الدلیل وإلی ما 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بنحو تفصیلی فالأمر یحتاج إلی الکثیر من التأمل والتدبر والمحاسبة إذ کیف یمیّز الإنسان بین ما هو دلیل وحجة وبین ما لیس هو دلیلاً وحجةً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bookmarkStart w:id="88" w:name="pg11541_120215"/>
    </w:p>
    <w:p>
      <w:pPr>
        <w:pStyle w:val="BookText"/>
        <w:rPr/>
      </w:pPr>
      <w:bookmarkEnd w:id="88"/>
      <w:r>
        <w:rPr>
          <w:rFonts w:ascii="IRNazanin" w:hAnsi="IRNazanin" w:eastAsia="IRNazanin"/>
          <w:color w:val="111111"/>
          <w:sz w:val="28"/>
          <w:sz w:val="28"/>
          <w:szCs w:val="28"/>
          <w:rtl w:val="true"/>
          <w:lang w:bidi="fa-IR"/>
        </w:rPr>
        <w:t>وهذا الأمر یتطلب تثبتاً وتحریاً ودراسةً ومعرفةً وسعیاً فکریاً حثیثاً لأن الالتباس والزیغ والتشابه إنما ینجم ویحصل من تشابه ما لیس بدلیل فی مرحلة ما مع ما هو دلیل فی نفس تلک المرحلة، وتشابه ما لیس بحجة فی مرتبة ما مع ما هو حجة فی نفس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مرت بعض الأمثلة من تشابه الأدلّة فی مراحلها المختلفة کاعتماد الحس فی قبال الإعجاز وغیرها مما استعرضها لنا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التشابه بالتشابه السهل الیسیر</w:t>
      </w:r>
      <w:r>
        <w:rPr>
          <w:rFonts w:eastAsia="IRNazanin" w:cs="IRNazanin"/>
          <w:color w:val="111111"/>
          <w:sz w:val="28"/>
          <w:szCs w:val="28"/>
          <w:rtl w:val="true"/>
          <w:lang w:bidi="fa-IR"/>
        </w:rPr>
        <w:t>.</w:t>
      </w:r>
    </w:p>
    <w:p>
      <w:pPr>
        <w:pStyle w:val="Heading3"/>
        <w:numPr>
          <w:ilvl w:val="2"/>
          <w:numId w:val="1"/>
        </w:numPr>
        <w:rPr/>
      </w:pPr>
      <w:bookmarkStart w:id="89" w:name="__RefHeading___Toc4002830_73709187"/>
      <w:bookmarkStart w:id="90" w:name="_Toc33"/>
      <w:bookmarkEnd w:id="89"/>
      <w:r>
        <w:rPr>
          <w:rtl w:val="true"/>
        </w:rPr>
        <w:t>حقیقة التباس الحجج</w:t>
      </w:r>
      <w:r>
        <w:rPr>
          <w:rtl w:val="true"/>
        </w:rPr>
        <w:t>:</w:t>
      </w:r>
      <w:bookmarkEnd w:id="90"/>
    </w:p>
    <w:p>
      <w:pPr>
        <w:pStyle w:val="BookText"/>
        <w:rPr/>
      </w:pPr>
      <w:r>
        <w:rPr>
          <w:rFonts w:ascii="IRNazanin" w:hAnsi="IRNazanin" w:eastAsia="IRNazanin"/>
          <w:color w:val="111111"/>
          <w:sz w:val="28"/>
          <w:sz w:val="28"/>
          <w:szCs w:val="28"/>
          <w:rtl w:val="true"/>
          <w:lang w:bidi="fa-IR"/>
        </w:rPr>
        <w:t>ربما لا یتصور البعض کیف یتشابه ویلتبس الدلیل مع ما لیس بدلیل أصلاً؟</w:t>
      </w:r>
    </w:p>
    <w:p>
      <w:pPr>
        <w:pStyle w:val="BookText"/>
        <w:rPr/>
      </w:pPr>
      <w:r>
        <w:rPr>
          <w:rFonts w:ascii="IRNazanin" w:hAnsi="IRNazanin" w:eastAsia="IRNazanin"/>
          <w:color w:val="111111"/>
          <w:sz w:val="28"/>
          <w:sz w:val="28"/>
          <w:szCs w:val="28"/>
          <w:rtl w:val="true"/>
          <w:lang w:bidi="fa-IR"/>
        </w:rPr>
        <w:t>وفی الحقیقة لیس الأمر کذلک، فکثیراً ما یتشابه ما یکون دلیلاً فی بعض الأحوال وفی بعض المراتب وفی بعض المراحل مع ما هو دلیل بدرجة أرفع ودرجة أعلی وأقوی بلحاظ نفس تلک الأحوال والمراتب والمراحل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تشابه الدلیل مع ما لیس بدلیل أصلاً أی ما لیس فیه شأنیة واقتضاء الدلیلیة فهذا لیس بالأمر الصعب ولیس بالأمر الشائک ولا بعسیر</w:t>
      </w:r>
    </w:p>
    <w:p>
      <w:pPr>
        <w:pStyle w:val="BookText"/>
        <w:rPr/>
      </w:pPr>
      <w:r>
        <w:rPr>
          <w:rFonts w:ascii="IRNazanin" w:hAnsi="IRNazanin" w:eastAsia="IRNazanin"/>
          <w:color w:val="111111"/>
          <w:sz w:val="28"/>
          <w:sz w:val="28"/>
          <w:szCs w:val="28"/>
          <w:rtl w:val="true"/>
          <w:lang w:bidi="fa-IR"/>
        </w:rPr>
        <w:t>التمییز وإنما الصعوبة تکمن وتنجم من التباس ما هو دلیل فی بعض حالاته ولیس بدلیل فی بقیة الحالات مع ما هو دلیل بدرجة أرفع وأعلی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فینجم الاشتباه والالتباس والتعمیة بین ما هو دلیل من درجة دانیة مع ما هو دلیل من درجة عالیة، ویحصل الالتباس بین ما هو دلیل بدرجة متوسطةٍ وضعیفةٍ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دلیل من درجة قویة وشدیدة وعالیة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bookmarkStart w:id="91" w:name="pg11541_120216"/>
    </w:p>
    <w:p>
      <w:pPr>
        <w:pStyle w:val="BookText"/>
        <w:rPr/>
      </w:pPr>
      <w:bookmarkEnd w:id="91"/>
      <w:r>
        <w:rPr>
          <w:rFonts w:ascii="IRNazanin" w:hAnsi="IRNazanin" w:eastAsia="IRNazanin"/>
          <w:color w:val="111111"/>
          <w:sz w:val="28"/>
          <w:sz w:val="28"/>
          <w:szCs w:val="28"/>
          <w:rtl w:val="true"/>
          <w:lang w:bidi="fa-IR"/>
        </w:rPr>
        <w:t>فیستبدل الضعیف بالشدید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ویستبدل الدانی بالعالی وهذا هو الذی یقع فیه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المنقذ من ظلامیة الفتن والاثارات فی البصیرة والمعرفة هو فهم ومعرفة أصل حجیة الحجة بل هو معرفة منظومة الحجج وتراتبیتها ومرتبة کل حجة فی تلک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الدلیل الضعیف لیس بدلیلٍ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الذی هو بدرجة متوسطة کیف لا یکون دلیلاً بقول مطلق؟</w:t>
      </w:r>
    </w:p>
    <w:p>
      <w:pPr>
        <w:pStyle w:val="BookText"/>
        <w:rPr/>
      </w:pPr>
      <w:r>
        <w:rPr>
          <w:rFonts w:ascii="IRNazanin" w:hAnsi="IRNazanin" w:eastAsia="IRNazanin"/>
          <w:color w:val="111111"/>
          <w:sz w:val="28"/>
          <w:sz w:val="28"/>
          <w:szCs w:val="28"/>
          <w:rtl w:val="true"/>
          <w:lang w:bidi="fa-IR"/>
        </w:rPr>
        <w:t>ما هو دلیل بدرجة دانیة أو دلیل بدرجة وحجة متوسطة لو جعل فوق مرتبته لکان فیه غوایة وإضلال وعمایة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بعض الظُلمَ والمسارات المظلمة لا یکفی فیها نور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نور مجهز مسلح ونور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الظلم والمتاهات الحالکة شدیدة الستار وشدیدة الظلمة لا یمکن أن یقتحمها إلاّ نور شعشعانی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الحجة القویة والبرهان القوی بحیث أن الاهتداء بالنور الضعیف یتسبب بالغوایة والضلال والزیغ عن الصراط المستقیم فلأنه نور ضعیف فهو یُشِبه ویشبَّه ویلبس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النور الضعیف یری ما لیس بجادة جادة ویری ما لیس بطریق طریقاً فیلبس المسار</w:t>
      </w:r>
    </w:p>
    <w:p>
      <w:pPr>
        <w:pStyle w:val="BookText"/>
        <w:rPr/>
      </w:pPr>
      <w:r>
        <w:rPr>
          <w:rFonts w:ascii="IRNazanin" w:hAnsi="IRNazanin" w:eastAsia="IRNazanin"/>
          <w:color w:val="111111"/>
          <w:sz w:val="28"/>
          <w:sz w:val="28"/>
          <w:szCs w:val="28"/>
          <w:rtl w:val="true"/>
          <w:lang w:bidi="fa-IR"/>
        </w:rPr>
        <w:t>ویعمی السائر</w:t>
      </w:r>
      <w:r>
        <w:rPr>
          <w:rFonts w:eastAsia="IRNazanin" w:cs="IRNazanin"/>
          <w:color w:val="111111"/>
          <w:sz w:val="28"/>
          <w:szCs w:val="28"/>
          <w:rtl w:val="true"/>
          <w:lang w:bidi="fa-IR"/>
        </w:rPr>
        <w:t>!</w:t>
      </w:r>
    </w:p>
    <w:p>
      <w:pPr>
        <w:pStyle w:val="Heading3"/>
        <w:numPr>
          <w:ilvl w:val="2"/>
          <w:numId w:val="1"/>
        </w:numPr>
        <w:rPr/>
      </w:pPr>
      <w:bookmarkStart w:id="92" w:name="__RefHeading___Toc4002832_73709187"/>
      <w:bookmarkStart w:id="93" w:name="_Toc34"/>
      <w:bookmarkEnd w:id="92"/>
      <w:r>
        <w:rPr>
          <w:rtl w:val="true"/>
        </w:rPr>
        <w:t>اتّباع بقیة الأنبیاء فی زمن سید الرسل ضلال</w:t>
      </w:r>
      <w:r>
        <w:rPr>
          <w:rtl w:val="true"/>
        </w:rPr>
        <w:t>:</w:t>
      </w:r>
      <w:bookmarkEnd w:id="93"/>
    </w:p>
    <w:p>
      <w:pPr>
        <w:pStyle w:val="BookText"/>
        <w:rPr/>
      </w:pPr>
      <w:r>
        <w:rPr>
          <w:rFonts w:ascii="IRNazanin" w:hAnsi="IRNazanin" w:eastAsia="IRNazanin"/>
          <w:color w:val="111111"/>
          <w:sz w:val="28"/>
          <w:sz w:val="28"/>
          <w:szCs w:val="28"/>
          <w:rtl w:val="true"/>
          <w:lang w:bidi="fa-IR"/>
        </w:rPr>
        <w:t xml:space="preserve">فی روایة رواها الفریقان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تسألوا أهل الکتاب عن شیء، فإنّهم لن یهدوکم وقد ضلوا، وإنکم إما أن تصدقوا بباطل وإما أن تکذبوا بحق، وإنه والله لو کان موسی حیّاً بین أظهرکم 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bookmarkStart w:id="94" w:name="pg11541_120217"/>
    </w:p>
    <w:p>
      <w:pPr>
        <w:pStyle w:val="BookText"/>
        <w:rPr/>
      </w:pPr>
      <w:bookmarkEnd w:id="94"/>
      <w:r>
        <w:rPr>
          <w:rFonts w:ascii="IRNazanin" w:hAnsi="IRNazanin" w:eastAsia="IRNazanin"/>
          <w:color w:val="111111"/>
          <w:sz w:val="28"/>
          <w:sz w:val="28"/>
          <w:szCs w:val="28"/>
          <w:rtl w:val="true"/>
          <w:lang w:bidi="fa-IR"/>
        </w:rPr>
        <w:t>حل له إلاّ أن یتبعنی</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موسی وعیسی حیین لما وسعهما إلاّ اتّباعی</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وفی حدیث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نفسی بیده لو أصبح فیکم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اتّبعتموه وترکتمونی لضللتم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فإن موسی فی هذه الفقرة الحساسة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حلّ له إلاّ أن یتبعنی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نبی من أولی عزم کیف لا یتبع ما یوحی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اتّباعه ضلال إذا لم یکن ضمن ما یوحی لسید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معصوم ومرسل ونبی ولیس فی الأنبیاء زلل ولا خطل فلا ریب أن الأنبیاء متبعون ولکنهم هل یتبع بعضهم بعضاً؟</w:t>
      </w:r>
    </w:p>
    <w:p>
      <w:pPr>
        <w:pStyle w:val="Heading3"/>
        <w:numPr>
          <w:ilvl w:val="2"/>
          <w:numId w:val="1"/>
        </w:numPr>
        <w:rPr/>
      </w:pPr>
      <w:bookmarkStart w:id="95" w:name="__RefHeading___Toc4002834_73709187"/>
      <w:bookmarkStart w:id="96" w:name="_Toc35"/>
      <w:bookmarkEnd w:id="95"/>
      <w:r>
        <w:rPr>
          <w:rtl w:val="true"/>
        </w:rPr>
        <w:t>جمیع الأنبیاء علی دین الخاتم</w:t>
      </w:r>
      <w:r>
        <w:rPr>
          <w:rtl w:val="true"/>
        </w:rPr>
        <w:t>:</w:t>
      </w:r>
      <w:bookmarkEnd w:id="96"/>
    </w:p>
    <w:p>
      <w:pPr>
        <w:pStyle w:val="BookText"/>
        <w:rPr/>
      </w:pPr>
      <w:r>
        <w:rPr>
          <w:rFonts w:ascii="IRNazanin" w:hAnsi="IRNazanin" w:eastAsia="IRNazanin"/>
          <w:color w:val="111111"/>
          <w:sz w:val="28"/>
          <w:sz w:val="28"/>
          <w:szCs w:val="28"/>
          <w:rtl w:val="true"/>
          <w:lang w:bidi="fa-IR"/>
        </w:rPr>
        <w:t xml:space="preserve">بعبارة أخری یذکر المختصون أن الأنبیاء بعد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علی 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والکثیر یبحث أن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حیاته إلی الأربعین من عمره علی أیّ ملّة کان؟</w:t>
      </w:r>
    </w:p>
    <w:p>
      <w:pPr>
        <w:pStyle w:val="BookText"/>
        <w:rPr/>
      </w:pPr>
      <w:r>
        <w:rPr>
          <w:rFonts w:ascii="IRNazanin" w:hAnsi="IRNazanin" w:eastAsia="IRNazanin"/>
          <w:color w:val="111111"/>
          <w:sz w:val="28"/>
          <w:sz w:val="28"/>
          <w:szCs w:val="28"/>
          <w:rtl w:val="true"/>
          <w:lang w:bidi="fa-IR"/>
        </w:rPr>
        <w:t xml:space="preserve">یذهب البعض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مجحف</w:t>
      </w:r>
    </w:p>
    <w:p>
      <w:pPr>
        <w:pStyle w:val="BookText"/>
        <w:rPr/>
      </w:pPr>
      <w:r>
        <w:rPr>
          <w:rFonts w:ascii="Amiri" w:hAnsi="Amiri" w:eastAsia="Amiri" w:cs="Amiri"/>
          <w:color w:val="111111"/>
          <w:sz w:val="28"/>
          <w:sz w:val="28"/>
          <w:szCs w:val="28"/>
          <w:rtl w:val="true"/>
          <w:lang w:bidi="ar-SA"/>
        </w:rPr>
        <w:t xml:space="preserve">فی حق سید الأنبیاء فکل الأنبیاء کانوا علی دین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دینهم بل هم علی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فالرسل أوّل ما یبلغون اممهم بعد توحید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الله نبوة سید الأنبیاء ووصایة 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دلَّت علیه آیات فضلاً عن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إلیها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الأنبیاء بُلّغوا بنبوة سید الأنبیاء وبوصایة 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الأنبیاء جمیعاً علی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أصل من أصول الدین الذی بلغت به الأنبیاء هو التوحید، وثانی أصل لیس الاقرار بنبوتهم بل الاقرار بنبوة سید الأنبیاء وبوصایة سید الأوصیاء ثمّ بنبواتهم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یستبدون بما یوحی إلیهم عن اتّباع سید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جاء هذا التعبیر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موسی وعیسی حیین لما وسعهما إلاّ اتّباعی</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إذ کان ما یوحی إلیهما فی الواقع یقودهما إلی اتّباع سید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یرسم لنا أن حجیة سید الانبیاء تعلو وتعظم حجیة 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حجیة جمیع الرسل، وفی إحدی الزیارات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والأدعیة وأیضاً بعض الزیارات لأمیر المؤمنین أن الحکمة أقرّت بنبوة سید الأنبیاء قبل أن تثبت وتدلل المعاجز علی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بالدعاء یعنی برهانیة وبیانیة ودلائل نبوة سید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بدرجة مفعمة ومرکزة من قبل الباری تعالی بحیث لا یستطیع أیّ حکیم</w:t>
      </w:r>
    </w:p>
    <w:p>
      <w:pPr>
        <w:pStyle w:val="BookText"/>
        <w:rPr/>
      </w:pPr>
      <w:r>
        <w:rPr>
          <w:rFonts w:ascii="Amiri" w:hAnsi="Amiri" w:eastAsia="Amiri" w:cs="Amiri"/>
          <w:color w:val="111111"/>
          <w:sz w:val="28"/>
          <w:sz w:val="28"/>
          <w:szCs w:val="28"/>
          <w:rtl w:val="true"/>
          <w:lang w:bidi="ar-SA"/>
        </w:rPr>
        <w:t>أو عاقل أن ینکرها، فإنّه یشاهد المعجزات من سید الأنبیاء ودلائل نبوته ذات مساحة عظیمة جدّاً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الأدلّة کما سیأتی بیانه أن للحجج مراتب بحیث لو استعملت حجیة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هی فی دائرتها المحدودة حجة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خارج تلک المحدودیة والدائرة ووضعت فی غیر مکانها لکانت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تشریعاً محرماً، ولکانت بدعة فی الدین، نعم لو أزیلت وأقصیت عن مقرها ومنطقتها وعن درجتها لکانت خطأ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إفراط ولا تفریط فی الحجج بل کل من الحجج بحسب مرتبتها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عصب البحث وبیت القصید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فالحجج کمجموعة لها منظومة تسلسلیة ذات حلقات ودرجات إن لم یحافظ ویتحفظ علیها تکون الفوضویة فی تلک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ویختل نظامها فإنّ أحد الاشتباهات الکبیرة والعمیقة التی وقع فیها الخوارج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خوارج ذلک الزمان معروفون وخوارج العصر هم التکفیریون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تمسکهم ببعض الحجج ذات المراتب الدانیة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وترکهم الحجج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یسبب ضلالاً ویا له من ضلال، فهم رفعوا شعاراً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شعار صحیح ولکن کیف یدبلج ویترجم لیکون تطبیقه فی محله، فإنّ حاکمیة الله فی التشریع هی الاقرار بالنبوة وحاکمیة الله فی السیاسة والقیادة هی الأقرار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الإمامة عبارة عن توحید الله فی الحاکمیة فإنّنا نقول بأن الإمام شخص منصوب من قبل الله تعالی یتلقی أوّلاً بأوّل برامج الحکم والإمامة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أنهم تمسکوا بظاهر الکتاب وترکوا کثیراً من المحکمات ضلّ بالخوارج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نکون فی خلاص ومأمن من الفتن فی البصیرة ولا نقع فی</w:t>
      </w:r>
    </w:p>
    <w:p>
      <w:pPr>
        <w:pStyle w:val="BookText"/>
        <w:rPr/>
      </w:pPr>
      <w:r>
        <w:rPr>
          <w:rFonts w:ascii="IRNazanin" w:hAnsi="IRNazanin" w:eastAsia="IRNazanin"/>
          <w:color w:val="111111"/>
          <w:sz w:val="28"/>
          <w:sz w:val="28"/>
          <w:szCs w:val="28"/>
          <w:rtl w:val="true"/>
          <w:lang w:bidi="fa-IR"/>
        </w:rPr>
        <w:t>التباسات وتخالطات الحجج لا بدَّ أن تکون منظومة الحجج لدینا واضحة ومفهومة ومرتبة بالترتیب الصحیح، کما لا بدَّ من الالتفات إلی مدی حجیة کل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مساحة حجیتها، لکی تحکم فی تلک المساحة وتحکم غیرها فی مساحة أخری،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نکون فی مأمن من الفتن ولا نقع فی الزیغ والعیاذ بالله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bookmarkStart w:id="97" w:name="pg11541_120223"/>
    </w:p>
    <w:p>
      <w:pPr>
        <w:pStyle w:val="Heading2"/>
        <w:numPr>
          <w:ilvl w:val="1"/>
          <w:numId w:val="1"/>
        </w:numPr>
        <w:rPr/>
      </w:pPr>
      <w:bookmarkStart w:id="98" w:name="__RefHeading___Toc4002836_73709187"/>
      <w:bookmarkStart w:id="99" w:name="_Toc36"/>
      <w:bookmarkEnd w:id="97"/>
      <w:bookmarkEnd w:id="98"/>
      <w:r>
        <w:rPr>
          <w:rtl w:val="true"/>
        </w:rPr>
        <w:t>الفصل الرابع</w:t>
      </w:r>
      <w:r>
        <w:rPr>
          <w:rtl w:val="true"/>
        </w:rPr>
        <w:t xml:space="preserve">: </w:t>
      </w:r>
      <w:r>
        <w:rPr>
          <w:rtl w:val="true"/>
        </w:rPr>
        <w:t>حقیقة ومراتب الحجج</w:t>
      </w:r>
      <w:bookmarkEnd w:id="99"/>
    </w:p>
    <w:p>
      <w:pPr>
        <w:pStyle w:val="Heading3"/>
        <w:numPr>
          <w:ilvl w:val="2"/>
          <w:numId w:val="1"/>
        </w:numPr>
        <w:rPr/>
      </w:pPr>
      <w:bookmarkStart w:id="100" w:name="__RefHeading___Toc4002838_73709187"/>
      <w:bookmarkStart w:id="101" w:name="_Toc37"/>
      <w:bookmarkEnd w:id="100"/>
      <w:r>
        <w:rPr>
          <w:rtl w:val="true"/>
        </w:rPr>
        <w:t>حقیقة معرفة الحجج</w:t>
      </w:r>
      <w:r>
        <w:rPr>
          <w:rtl w:val="true"/>
        </w:rPr>
        <w:t>:</w:t>
      </w:r>
      <w:bookmarkEnd w:id="101"/>
    </w:p>
    <w:p>
      <w:pPr>
        <w:pStyle w:val="BookText"/>
        <w:rPr/>
      </w:pPr>
      <w:r>
        <w:rPr>
          <w:rFonts w:ascii="IRNazanin" w:hAnsi="IRNazanin" w:eastAsia="IRNazanin"/>
          <w:color w:val="111111"/>
          <w:sz w:val="28"/>
          <w:sz w:val="28"/>
          <w:szCs w:val="28"/>
          <w:rtl w:val="true"/>
          <w:lang w:bidi="fa-IR"/>
        </w:rPr>
        <w:t>الحکمة هی وضع الشیء فی محله وموضعه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فرع معرفة محل وموضع ذلک الشیء وإلاّ لما أمکن وضعه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معرفة موضع ومحل الشیء فإنّ الحق هو عدم مخالفة ذلک وعدم التقصیر والغلو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الغلو آفة کما أن التقصیر آفة أیضاً، فکل من الافراط والتفریط زیغ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بدَّ من معرفة أصل حجیة الحجة ولا بدَّ من معرفة مرتبة حجیة الحجة فی منظومة الدین وهذه من المعادلات المصیریة المهمّة فی دفع غائلة الافتتان فی البصیرة والمعرفة وهو معرفة مراتب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معرفة مراتب الحجیة هو فی الحقیقة مساوٍ ومساوق لأصل معرفة حجیة الحجج، فإنّ معرفة أن الشیء حجة من الحجج غیر کافٍ للاعتماد والاستناد علیه کدلیل 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فی حقیقة معرفة حجیة الحجة معرفة مرتبة حجیتها من بین منظومة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 أنها فی مرتبة حجیة أولی أم ثانیة أم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وحقیقة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حقیقة معرفة مرتبة الحجة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یُعلمَ أن کل دلیل ودلالة وحجة هی حجة فی مرتبتها ولا ترقی لتکون دلالة وحجة فی المراتب الصاعدة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بحجة فی غیر مرتبتها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حجة وبینة من المرتبة الرابعة لا یمکن أن یصاعد بها إلی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لو کانت من المرتبة الثالثة لا یمکن أن یصاعد بها إلی المرتبة الثانیة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لأنّ مراتب الحجیة فی الحقیقة هی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bookmarkStart w:id="102" w:name="pg11541_120224"/>
    </w:p>
    <w:p>
      <w:pPr>
        <w:pStyle w:val="BookText"/>
        <w:rPr/>
      </w:pPr>
      <w:bookmarkEnd w:id="102"/>
      <w:r>
        <w:rPr>
          <w:rFonts w:ascii="IRNazanin" w:hAnsi="IRNazanin" w:eastAsia="IRNazanin"/>
          <w:color w:val="111111"/>
          <w:sz w:val="28"/>
          <w:sz w:val="28"/>
          <w:szCs w:val="28"/>
          <w:rtl w:val="true"/>
          <w:lang w:bidi="fa-IR"/>
        </w:rPr>
        <w:t>من قوام ذوات الحجج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مراتب الحجیة تساوق وتساوی أصل اعتبار حجیة الحجة ضمن منظومة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خبر الآحاد حجة من الحجج، ولکن مرتبة حجیته لا تنهض فی الحجیة لمقاومة الخبر المستفیض لأن الخبر المستفیض أقوی حجیة، أی أن الخبر المستفیض ذو مرتبة أعلی من خبر الآحاد فی الحجیة وإن کان خبر الواحد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الخبر المستفیض لا ینهض ولا یمکن أن یتصاعد فی حجیته لمقاومة ومناهضة ومجاذبة الخبر المتواتر لأن الخبر المستفیض ذو مرتبة أدون من مرتبة الخبر المتواتر، فی الحجیة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تراتبیة الحجج</w:t>
      </w:r>
      <w:r>
        <w:rPr>
          <w:rFonts w:eastAsia="IRNazanin" w:cs="IRNazanin"/>
          <w:color w:val="111111"/>
          <w:sz w:val="28"/>
          <w:szCs w:val="28"/>
          <w:rtl w:val="true"/>
          <w:lang w:bidi="fa-IR"/>
        </w:rPr>
        <w:t>.</w:t>
      </w:r>
    </w:p>
    <w:p>
      <w:pPr>
        <w:pStyle w:val="Heading3"/>
        <w:numPr>
          <w:ilvl w:val="2"/>
          <w:numId w:val="1"/>
        </w:numPr>
        <w:rPr/>
      </w:pPr>
      <w:bookmarkStart w:id="103" w:name="__RefHeading___Toc4002840_73709187"/>
      <w:bookmarkStart w:id="104" w:name="_Toc38"/>
      <w:bookmarkEnd w:id="103"/>
      <w:r>
        <w:rPr>
          <w:rtl w:val="true"/>
        </w:rPr>
        <w:t>معنی المتشابَه</w:t>
      </w:r>
      <w:r>
        <w:rPr>
          <w:rtl w:val="true"/>
        </w:rPr>
        <w:t>:</w:t>
      </w:r>
      <w:bookmarkEnd w:id="104"/>
    </w:p>
    <w:p>
      <w:pPr>
        <w:pStyle w:val="BookText"/>
        <w:rPr/>
      </w:pPr>
      <w:r>
        <w:rPr>
          <w:rFonts w:ascii="IRNazanin" w:hAnsi="IRNazanin" w:eastAsia="IRNazanin"/>
          <w:color w:val="111111"/>
          <w:sz w:val="28"/>
          <w:sz w:val="28"/>
          <w:szCs w:val="28"/>
          <w:rtl w:val="true"/>
          <w:lang w:bidi="fa-IR"/>
        </w:rPr>
        <w:t>ومن هذا القبیل وصف القرآن التمسک بالمتشابَه بأنه زیغ أو سبب للزیغ لأن التمسک بالمتشابَه فی مرتبة حجیة المحکم هو تصاعد بالمتشابَه إلی مرتبة أعلی وهی مرتبة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یُظن أن المتشابه هو الذی لیس لدیه دلالة أو حجیة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الحال لیس کذلک فإنّ التمسک بالمتشابه هو تمسک بالحجیة الأضعف فی مرتبة دلیل وحجیة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نبذ الدلیل فی مرتبته والعمل بدلیل وحجة من مرتبة أدون هو تمسک بالمتشابه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المحکم والمتشابَه أمرٌ نسبی ولیس أمراً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فالمحکم هو کل دلیل وحجة أقوی ومهیمنة ومشرفة علی حجة أضعف وأن التمسک بالمحکم هو العمل بالحجة والدلیل فی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bookmarkStart w:id="105" w:name="pg11541_120225"/>
    </w:p>
    <w:p>
      <w:pPr>
        <w:pStyle w:val="BookText"/>
        <w:rPr/>
      </w:pPr>
      <w:bookmarkEnd w:id="105"/>
      <w:r>
        <w:rPr>
          <w:rFonts w:ascii="IRNazanin" w:hAnsi="IRNazanin" w:eastAsia="IRNazanin"/>
          <w:color w:val="111111"/>
          <w:sz w:val="28"/>
          <w:sz w:val="28"/>
          <w:szCs w:val="28"/>
          <w:rtl w:val="true"/>
          <w:lang w:bidi="fa-IR"/>
        </w:rPr>
        <w:t>مرتبته والتمسک بالمتشابه هو عمل بالحجة والدلیل فی غیر مرتبته أی فی مرتبة أعلی من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فذم القرآن النصاری لتمسکهم بالحس مع أنهم رأوا قتل وصلب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 لا یناهض ولا یصاعد به لمقاومة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بالحس فی قبال الاعجاز هو تمسک بالمتشابه فی قبال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اتّباع المتشابه ما وقع فیه بنوا إسرائیل من اتّباعهم للحس وهو العجل الذی له خوار وترکهم للبدیهة العقلیة الیقینیة وهی أن الإله لا یکون جسماً ولا یکون مغلوباً علی أمره وأنه مؤثر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الحس یقینیاً إلاّ أن المحسوس مؤثراته ضعیفةٌ فی قبال مؤثرات المعلوم من الأوّلیات والفطریات العقلیة</w:t>
      </w:r>
      <w:r>
        <w:rPr>
          <w:rFonts w:eastAsia="IRNazanin" w:cs="IRNazanin"/>
          <w:color w:val="111111"/>
          <w:sz w:val="28"/>
          <w:szCs w:val="28"/>
          <w:rtl w:val="true"/>
          <w:lang w:bidi="fa-IR"/>
        </w:rPr>
        <w:t>.</w:t>
      </w:r>
    </w:p>
    <w:p>
      <w:pPr>
        <w:pStyle w:val="Heading3"/>
        <w:numPr>
          <w:ilvl w:val="2"/>
          <w:numId w:val="1"/>
        </w:numPr>
        <w:rPr/>
      </w:pPr>
      <w:bookmarkStart w:id="106" w:name="__RefHeading___Toc4002842_73709187"/>
      <w:bookmarkStart w:id="107" w:name="_Toc39"/>
      <w:bookmarkEnd w:id="106"/>
      <w:r>
        <w:rPr>
          <w:rtl w:val="true"/>
        </w:rPr>
        <w:t>الحس یقین وظن</w:t>
      </w:r>
      <w:r>
        <w:rPr>
          <w:rtl w:val="true"/>
        </w:rPr>
        <w:t>:</w:t>
      </w:r>
      <w:bookmarkEnd w:id="107"/>
    </w:p>
    <w:p>
      <w:pPr>
        <w:pStyle w:val="BookText"/>
        <w:rPr/>
      </w:pPr>
      <w:r>
        <w:rPr>
          <w:rFonts w:ascii="IRNazanin" w:hAnsi="IRNazanin" w:eastAsia="IRNazanin"/>
          <w:color w:val="111111"/>
          <w:sz w:val="28"/>
          <w:sz w:val="28"/>
          <w:szCs w:val="28"/>
          <w:rtl w:val="true"/>
          <w:lang w:bidi="fa-IR"/>
        </w:rPr>
        <w:t>بل إن القرآن الکریم یعبر عن الحس فی مثل ذلک بالظن وهذا من الظرائف العلمیة للقرآن الکریم إذ کیف یصف القرآن الحس بأنه ظن مع أن الحس من البدیهیات والیقینیات؟</w:t>
      </w:r>
    </w:p>
    <w:p>
      <w:pPr>
        <w:pStyle w:val="BookText"/>
        <w:rPr/>
      </w:pPr>
      <w:r>
        <w:rPr>
          <w:rFonts w:ascii="IRNazanin" w:hAnsi="IRNazanin" w:eastAsia="IRNazanin"/>
          <w:color w:val="111111"/>
          <w:sz w:val="28"/>
          <w:sz w:val="28"/>
          <w:szCs w:val="28"/>
          <w:rtl w:val="true"/>
          <w:lang w:bidi="fa-IR"/>
        </w:rPr>
        <w:t>وما وصف القرآن للحس بأنه ظن إلاّ لأنه صوعد به إلی درجة أعلی من مستواه فیعبر القرآن الکریم عنه حینئذٍ بأنه تمسکٌ بالظن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یقول القرآن الکریم إن الظن لا یغنی من الحق شیئاً 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Style w:val="FootnoteAnchor"/>
          <w:rtl w:val="true"/>
        </w:rPr>
        <w:footnoteReference w:id="85"/>
      </w:r>
      <w:r>
        <w:rPr>
          <w:rFonts w:ascii="IRNazanin" w:hAnsi="IRNazanin" w:eastAsia="IRNazanin"/>
          <w:color w:val="111111"/>
          <w:sz w:val="28"/>
          <w:sz w:val="28"/>
          <w:szCs w:val="28"/>
          <w:rtl w:val="true"/>
          <w:lang w:bidi="fa-IR"/>
        </w:rPr>
        <w:t>فالقرآن الکریم سماه اتّباعاً للظن مع أنهم رأوه باُمّ أعینهم مقتولاً مصلوباً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bookmarkStart w:id="108" w:name="pg11541_120226"/>
    </w:p>
    <w:p>
      <w:pPr>
        <w:pStyle w:val="BookText"/>
        <w:rPr/>
      </w:pPr>
      <w:bookmarkEnd w:id="108"/>
      <w:r>
        <w:rPr>
          <w:rFonts w:ascii="IRNazanin" w:hAnsi="IRNazanin" w:eastAsia="IRNazanin"/>
          <w:color w:val="111111"/>
          <w:sz w:val="28"/>
          <w:sz w:val="28"/>
          <w:szCs w:val="28"/>
          <w:rtl w:val="true"/>
          <w:lang w:bidi="fa-IR"/>
        </w:rPr>
        <w:t>نعم الحس یقین ضمن دائرته المحدودة، وأما لو حاولنا توسیع هذه الدائرة لنتمسک بالحس فی تلک الدائرة الوسیعة فحینئذٍ یکون التمسک تمسکاً بالظن ولیس تمسکاً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وبمثال حسی مقرب لو کان عندنا مصباح ذو درجة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أرید له أن یضیء فإنّ إضاءته فی دائرته المحدودة إضاءة جیدة، ویمکن أن تستعلم الأشیاء فی ضمن تلک الدائرة بذلک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أرید له أن یضیء مساحة أکبر ودائرة أوسع فإنّ نوره یکون متشابکاً مع الظلام فیضعف نوره والنور عندما یضعف یصیر کالظلمة، فالاستصباح بمصباح لیس ذا قوة شدیدة لا یری إلاّ مساحة قریبة، أما البعد الشاسع فلا یری بالنور الضعیف، ونفس ذلک النور یلبس ویشبه الأشیاء فی البعد الشاسع والدائرة الأوسع، بل فی دائرته المحدودة أیضاً لو ارید الإبصار به للأشیاء النواعم الظریفة لکان خارج عن قدرته وصلاحیته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المتشابه فی المفهوم القرآنی للحجج لیس بمعنی أن الشیء بما هو هو لیس بحجةٍ، ولیس الظن المریب بالمفهوم القرآنی وأن الشی بما هو هو لیس بیقین، إنما الشیء فی نفسه لیس بحجة أو لیس بیقین إذا کان التمسک به فی مقابل حجة أقوی منه فیکون ظناً ویکون متشابهاً أی یجعل الحقائق متشابهة، کما أن النور الضعیف یشبه الأشیاء عندما یستضاء به فی طریق یحتاج لنور قوی لنفس النکتة وهی الحفاظ علی تراتبیة الحجج</w:t>
      </w:r>
      <w:r>
        <w:rPr>
          <w:rFonts w:eastAsia="IRNazanin" w:cs="IRNazanin"/>
          <w:color w:val="111111"/>
          <w:sz w:val="28"/>
          <w:szCs w:val="28"/>
          <w:rtl w:val="true"/>
          <w:lang w:bidi="fa-IR"/>
        </w:rPr>
        <w:t>.</w:t>
      </w:r>
    </w:p>
    <w:p>
      <w:pPr>
        <w:pStyle w:val="Heading3"/>
        <w:numPr>
          <w:ilvl w:val="2"/>
          <w:numId w:val="1"/>
        </w:numPr>
        <w:rPr/>
      </w:pPr>
      <w:bookmarkStart w:id="109" w:name="__RefHeading___Toc4002844_73709187"/>
      <w:bookmarkStart w:id="110" w:name="_Toc40"/>
      <w:bookmarkEnd w:id="109"/>
      <w:r>
        <w:rPr>
          <w:rtl w:val="true"/>
        </w:rPr>
        <w:t>لا تقاطع ولا إقصاء فی الحجج</w:t>
      </w:r>
      <w:r>
        <w:rPr>
          <w:rtl w:val="true"/>
        </w:rPr>
        <w:t>:</w:t>
      </w:r>
      <w:bookmarkEnd w:id="110"/>
    </w:p>
    <w:p>
      <w:pPr>
        <w:pStyle w:val="BookText"/>
        <w:rPr/>
      </w:pPr>
      <w:r>
        <w:rPr>
          <w:rFonts w:ascii="IRNazanin" w:hAnsi="IRNazanin" w:eastAsia="IRNazanin"/>
          <w:color w:val="111111"/>
          <w:sz w:val="28"/>
          <w:sz w:val="28"/>
          <w:szCs w:val="28"/>
          <w:rtl w:val="true"/>
          <w:lang w:bidi="fa-IR"/>
        </w:rPr>
        <w:t>منظومة الحجج هی مجموعة من الحجج مرتبة ومنظمة بشکل خاص ووفق موازین خاصة وبهندسة إلهیة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المنظومة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عدة خصائص ومیزات من أهمها أن لکل حجة مساحة خاصة تکون هی المحکمة فیها دون غیرها من الحجج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فاعطاء الحجیة لحجة ما لا یعنی سلب الحجیة عن أخری، ولا یعنی أنهما قد یتقاطعان أو یتضاربان، بل بمقتضی هذا النظم الخاص فی الحجج لیس هناک إقصاء لأیّ حجة وإن کانت هناک حجة أعلی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لتعدد المساحات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حجیة النواب الخاصین لا تقصی حجیة الفقهاء أو النواب العامین، فضلاً عن کونها لا ترقی ولا وتعلو حجیة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فالسفراء الأربعة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العمری وابنه والحسین بن روح ومحمّد بن علی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لهم حجیة بلا إشکال وهذه الحجیة تأتی بعد حجیة الإمام فهم الباب للإمام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لعدم التقاطع والإقصاء ما ذکره الشیخ الطوسی فی کتاب الغیبة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أنفذ الشیخ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التأدیب إلی قم وکتب إلی جماعة الفقهاء بها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فی هذا الکتاب، وانظروا فیه شیء یخالفکم؟</w:t>
      </w:r>
    </w:p>
    <w:p>
      <w:pPr>
        <w:pStyle w:val="BookText"/>
        <w:rPr/>
      </w:pPr>
      <w:r>
        <w:rPr>
          <w:rFonts w:ascii="IRNazanin" w:hAnsi="IRNazanin" w:eastAsia="IRNazanin"/>
          <w:color w:val="111111"/>
          <w:sz w:val="28"/>
          <w:sz w:val="28"/>
          <w:szCs w:val="28"/>
          <w:rtl w:val="true"/>
          <w:lang w:bidi="fa-IR"/>
        </w:rPr>
        <w:t>فکتبوا إلیه إنه کله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شیء یخالف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الصاع فی الفطرة نصف صاع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والطعام عندنا مثل الشعیر من کل واحد صاع</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النائب الثالث الحسین بن روح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مجموع الروایات التی رواها عن رواة أصحاب الأئمّة فی الفقه فی کتاب ثمّ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عرضها علی فقهاء ورواة ومحدّثی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قم کانت مرکزاً للأشاعرة الذین نزحوا من الکوفة بایعاز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تکون هناک تعدد دوائر ومنابع لمدارس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عرض کتابه علیهم خطّأوه فیما رواه فی زکاة الفطرة، حیث روی أن زکاة الفطرة نصف صاع، فقال فقهاء قم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الفطرة فی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صاع ولیست نصف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التی جمعها النائب الثالث فی کتابه وعرضها علی رواة ومحدّثی قم لم یکن قد نقلها عن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هی مجموع الروایات التی رواها عن أصحاب الأئمّة السابقین، وإلاّ فما ینقله عن الإمام الثانی عشر کیف یصححه غیره، فهو سفیر الحجة ولا یعقل عرض روایات الإمام الثانی عشر علی غیر السفیر لیصححها، وإنما تلک الروایات نقلها عن الرواة والصحابة للأئمّة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أی کون النائب الثالث یؤدی عن رواة الأئمّة فإنّه کشأن بقیة الرواة قد یصیب وقد یخطئ لذلک خطّأه فقهاء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حصل من النائب الثالث لأن دائرة حجیة النواب والسفراء فی دائرة ومساحة لا تتقاطع مع دائرة حجیة الفقهاء ولا تلغیها، کما أن حجیة الفقهاء فی الغیبة الصغری لم تکن تتقاطع وتتنافی وتتصادم مع حجیة السفراء والنواب الأربعة فکل له دائرته ومساحته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فمساحة حجیة النواب مساحة غیر مساحة حجیة الفقهاء ولا تلغی إحداهما الأخری ولا تقاطعها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حجیة النواب لا تعلو المساحة والدائرة المحدودة الخاصة بهم، فهم وإن کانوا نواباً خاصین بحق وصدق لا بزیف کما هو الحال فی الدعوات الباطلة إلاّ أن دائرة حجیتهم محدودة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bookmarkStart w:id="111" w:name="pg11541_120229"/>
    </w:p>
    <w:p>
      <w:pPr>
        <w:pStyle w:val="Heading3"/>
        <w:numPr>
          <w:ilvl w:val="2"/>
          <w:numId w:val="1"/>
        </w:numPr>
        <w:rPr/>
      </w:pPr>
      <w:bookmarkStart w:id="112" w:name="__RefHeading___Toc4002846_73709187"/>
      <w:bookmarkStart w:id="113" w:name="_Toc41"/>
      <w:bookmarkEnd w:id="111"/>
      <w:bookmarkEnd w:id="112"/>
      <w:r>
        <w:rPr>
          <w:rtl w:val="true"/>
        </w:rPr>
        <w:t>حجیة الفقهاء فی دولة الظهور</w:t>
      </w:r>
      <w:r>
        <w:rPr>
          <w:rtl w:val="true"/>
        </w:rPr>
        <w:t>:</w:t>
      </w:r>
      <w:bookmarkEnd w:id="113"/>
    </w:p>
    <w:p>
      <w:pPr>
        <w:pStyle w:val="BookText"/>
        <w:rPr/>
      </w:pPr>
      <w:r>
        <w:rPr>
          <w:rFonts w:ascii="IRNazanin" w:hAnsi="IRNazanin" w:eastAsia="IRNazanin"/>
          <w:color w:val="111111"/>
          <w:sz w:val="28"/>
          <w:sz w:val="28"/>
          <w:szCs w:val="28"/>
          <w:rtl w:val="true"/>
          <w:lang w:bidi="fa-IR"/>
        </w:rPr>
        <w:t xml:space="preserve">والکثیر ربما تسوّل له نفسه أن حجیة الفقهاء ملغاة فی دولة الظهور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تفکیر عجیب وغریب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صلاحیات الفقهاء وحجیتهم وإن کانت محدودة لکنها تبقی فی ظل وهیمنة دائرة حجیة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لم یکن دور الفقهاء ملغیاً فی دولة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87"/>
      </w:r>
      <w:r>
        <w:rPr>
          <w:rFonts w:ascii="IRNazanin" w:hAnsi="IRNazanin" w:eastAsia="IRNazanin"/>
          <w:color w:val="111111"/>
          <w:sz w:val="28"/>
          <w:sz w:val="28"/>
          <w:szCs w:val="28"/>
          <w:rtl w:val="true"/>
          <w:lang w:bidi="fa-IR"/>
        </w:rPr>
        <w:t xml:space="preserve">تشیر إلی دور ومنصب الفقهاء فی زمن دولة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الإمام، فإذا لم یلغَ دور الفقهاء فی دولة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نتصور إلغاءه فی دولة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لم یلغَ دور الفقهاء فی دولة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أعظم من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یلغَ دور الفقهاء فی دولة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أعظم من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جمیع الأئمّة 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شباب أهل الجنّة إلی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هناک أیّ إلغاء وإقصاء لدور الفقهاء، فکیف نتصور إلغاء أو إقصاء فی دولة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الکوفة فی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تعج وتضج بالفقهاء، بل ویکثر فیها بیوت المرجعیة کزرارة حیث کان بیتاً من بیوت المرجعیة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محمّد بن مسلم وعمّار بن موسی الساباطی وهشام بن الحکم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وبرید بن معاویة العجلی، فإنّ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أن یُری فی أصحابی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فی المجالس وافتِ الناس</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وإن کانوا علی أعلی مستویات العصمة والقیادة والعلم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بحکم الحیاة البشریة لا یرتبطون حساً مع کل فرد بشری من أفراد المجتمع؛ لذا لا بدَّ من جهاز وذراع وأیدی لاتصالهم بالقواعد الجماهیریة، وهذا الجهاز قد حدّده الله تعالی وهو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أیدی وسواعد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یتفقه للدین ویکون ورعاً تقیاً فهذا هو دوره بنص وفریضة من الله، أی یجعل عوناً من أعوان المعصوم وإصبعاً من أصابع المعصوم وخادماً من خدام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فرض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الآیة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النفر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تنسخ بل ستظل خالدة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تسوّل له نفسه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قطیعة بین الفقهاء الصالحین العدول وبین مسار المعصومین، وإلاّ لو لم یعتمد المعصوم علی الفقهاء والعلماء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یکون المعین له ومن یکون ساعده وذراعه وواسطته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أیعقل أن یکون الجهال والعیاذ بالله هم سواعد المعصوم ورابطته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أمره الله تعالی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باتخاذ العلماء ومن یکون ذا کفاءة فی الفقه والتفقه لا الجهل والجهالة أمناء علی شریعتهم ودین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 مرابطون فی الثغر الذی یلی إبلیس وعفاریته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یمنعونهم عن الخروج علی ضعفاء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 یتسلط علیهم إبلیس وشیعته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انتصب لذلک من شیعتنا کان أفضل ممن جاهد الروم والترک والخزر ألف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یدفع عن أدیان 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یدفع عن أبدانهم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أی ثغور المعرفة وثغور البصیرة، فلا یستطیع أصحاب الدجل والعداء والحیل والزیف والباطل أن ینفذوا إلی حومة الدین ما دام جنود المعصومین موجودین وهم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وإن کانت حجیتهم نقطة فی محیطات سماء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النقطة هی نظام جهاز المعصومین بهندسة وتخطیط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لهذا الجهاز أن لا یخترق وأن یکون حصیناً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 أئمّة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حصون الإسلام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فالمعصوم لا بدَّ أن یتخذ حصناً وأعواناً له یعینوه بنص الآیة الکریمة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آیة النفر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یَحْذَرُونَ </w:t>
      </w:r>
      <w:r>
        <w:rPr>
          <w:rStyle w:val="FootnoteAnchor"/>
          <w:rtl w:val="true"/>
        </w:rPr>
        <w:footnoteReference w:id="91"/>
      </w:r>
      <w:r>
        <w:rPr>
          <w:rFonts w:ascii="IRNazanin" w:hAnsi="IRNazanin" w:eastAsia="IRNazanin"/>
          <w:color w:val="111111"/>
          <w:sz w:val="28"/>
          <w:sz w:val="28"/>
          <w:szCs w:val="28"/>
          <w:rtl w:val="true"/>
          <w:lang w:bidi="fa-IR"/>
        </w:rPr>
        <w:t>لذلک لم تلغ حجیة الفقهاء فی الغیبة الصغری وفی ظل نیابة السفراء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نظیر الدائرة أو الوزارة فیها مدیر ورؤساء شعب وموظفون وعمال وکل له دائرة عمل خاصة لا تتقاطع مع دوائر عمل الآخرین، أو نظیر الوزارات والدوائر المتعددة تحت ظل رئاسة موحّدة للوزراء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السفراء الأربعة فی الغیبة الصغری نظیر الوزیر والوزارة فلهم مسؤولیات معینة لا تتقاطع مع مسؤولیات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تتقاطع مع مسؤولیات الفقهاء الباقین، فإنّ حجیة النواب والسفراء فی الغیبة الصغری لم تکن حجیة مطلقة بل هی محدودة، أما فی الغیبة الکبری فقد قامت الدلائل والبراهین علی بطلان کل مدّعی للسفارة والنیابة الخاصة، وإنْ کان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دولة الظهور ولاة ونواب خاصون وهم أصحابه الثلاثمائة والثلاثة عشرة کما سیأتی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الفقهاء الباقون من غیر السفراء سواء کانوا فی الغیبة الصغری أو الکبری، وحتّی فی زمن الظهور فإنّ لهم مهاماً ومسؤولیات غیر مهام ومسؤولیات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مسؤولیات السفراء، ولا یُتصور إلغاء أیّ من الحجج لحجة أخری، فکما لا تقاطع فی النظم الإداریة کذلک لا تقاطع فی مراتب الحجیة وتراتب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نلاحظ ترحم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بن بابویه والد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غیره من الفقهاء مع أنهم لم یکونوا سفراء ولا نواباً خاصین وإنما کانوا فقهاء فحسب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bookmarkStart w:id="114" w:name="pg11541_120233"/>
    </w:p>
    <w:p>
      <w:pPr>
        <w:pStyle w:val="BookText"/>
        <w:rPr/>
      </w:pPr>
      <w:bookmarkEnd w:id="114"/>
      <w:r>
        <w:rPr>
          <w:rFonts w:ascii="IRNazanin" w:hAnsi="IRNazanin" w:eastAsia="IRNazanin"/>
          <w:color w:val="111111"/>
          <w:sz w:val="28"/>
          <w:sz w:val="28"/>
          <w:szCs w:val="28"/>
          <w:rtl w:val="true"/>
          <w:lang w:bidi="fa-IR"/>
        </w:rPr>
        <w:t xml:space="preserve">وهکذا لم نلاحظ أحداً من السفراء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إلغاء دور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العکس کما لاحظنا موقف الحسین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کتابه علی فقهاء قم، وما ذلک إلاّ لعدم تقاطع الأدوار والمسؤولیات والحجج وأن الفقهاء وزراء معیّنون من قبل الله تعالی کخدام وأنصار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لما کان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یحتاجون للمعین والناصر فی نشر وإرساء الدین الإسلامی، فمما لا ریب فیه أن یکون الناصر والمعین لهذه المهمة من الشرفاء النجباء الحلماء العلماء الاتقیاء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أیّ جنس ونوع کان،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الَّذِینَ یَعْلَمُونَ وَ الَّذِینَ لا یَعْلَمُونَ إِنَّما یَتَذَکَّرُ أُولُوا الْأَلْبابِ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4002848_73709187"/>
      <w:bookmarkStart w:id="116" w:name="_Toc42"/>
      <w:bookmarkEnd w:id="115"/>
      <w:r>
        <w:rPr>
          <w:rtl w:val="true"/>
        </w:rPr>
        <w:t>امومة بدیهیات العقل فی المعرفة</w:t>
      </w:r>
      <w:r>
        <w:rPr>
          <w:rtl w:val="true"/>
        </w:rPr>
        <w:t>:</w:t>
      </w:r>
      <w:bookmarkEnd w:id="116"/>
    </w:p>
    <w:p>
      <w:pPr>
        <w:pStyle w:val="BookText"/>
        <w:rPr/>
      </w:pPr>
      <w:r>
        <w:rPr>
          <w:rFonts w:ascii="IRNazanin" w:hAnsi="IRNazanin" w:eastAsia="IRNazanin"/>
          <w:color w:val="111111"/>
          <w:sz w:val="28"/>
          <w:sz w:val="28"/>
          <w:szCs w:val="28"/>
          <w:rtl w:val="true"/>
          <w:lang w:bidi="fa-IR"/>
        </w:rPr>
        <w:t>نعم، لو قلبت المقاییس وألغینا العقل أمکن کون أعوان وأنصار الأئمّة من المفضولین والجهّال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کیف ذلک؟ فإذا کان الله تعالی یستدل علی ألوهیته بأنه لیس بظلام للعبید أی کأنه یقول استشرفوا واستکشفوا الوهیتی بعدالتی وعدم مخالفتی لبدیهیات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نلغی العقل ونعمل خلاف الموازین العقلیة فی اختیار وانتخاب أنصار وأعوان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نشر دین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جعل أعوان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الفقهاء بأن یکونوا جهّالاً هو عین المخالفة لبدیهیات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العقل حاکم بوجوب تقدیم العالم وأهل الاختصاص والخبرة والنخبة ووجوب الاعتماد علی الفقهاء فی نشر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نفهم سذاجة البعض المتشبّث بمتشابه دلالة الروایات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والتی لا سند لها، حیث یقول بأن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یظهر یقتل الفقهاء والعلماء</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فهو ظن فی ظن وتخبط لعدم معرفة الحجج،</w:t>
      </w:r>
    </w:p>
    <w:p>
      <w:pPr>
        <w:pStyle w:val="BookText"/>
        <w:rPr/>
      </w:pPr>
      <w:r>
        <w:rPr>
          <w:rFonts w:ascii="IRNazanin" w:hAnsi="IRNazanin" w:eastAsia="IRNazanin"/>
          <w:color w:val="111111"/>
          <w:sz w:val="28"/>
          <w:sz w:val="28"/>
          <w:szCs w:val="28"/>
          <w:rtl w:val="true"/>
          <w:lang w:bidi="fa-IR"/>
        </w:rPr>
        <w:t>وبالتالی فهو زیغ وضلال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کما یتضح اندفاع توهم المتوهم بأنه مع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حاجة ولا دور للفقهاء ولا للاستنباطات الظنیة لأنه یمکن حینئذٍ للناس تحصیل العلم بالأحکام الواقعیة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بإکمال عقول وعلوم الناس فلا یبقی هناک جهل؟</w:t>
      </w:r>
    </w:p>
    <w:p>
      <w:pPr>
        <w:pStyle w:val="BookText"/>
        <w:rPr/>
      </w:pPr>
      <w:r>
        <w:rPr>
          <w:rFonts w:ascii="IRNazanin" w:hAnsi="IRNazanin" w:eastAsia="IRNazanin"/>
          <w:color w:val="111111"/>
          <w:sz w:val="28"/>
          <w:sz w:val="28"/>
          <w:szCs w:val="28"/>
          <w:rtl w:val="true"/>
          <w:lang w:bidi="fa-IR"/>
        </w:rPr>
        <w:t>أنه مع تکامل علوم الناس وعقولهم فذلک لا یعنی کونهم أنبیاء کما لا یعنی أن الطریق الذی یتلقون منه العلم هو قناة الوحی کما لا یعنی صیرورتهم فی مستوی علمی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 بینهم تفاوت وفوارق فی المستوی العلمی والعقلی حتّی مع حصول تطور علمی وتکنلوجی هائل وتوفر وسائل الاتصال السریعة بحیث یکون بامکان کل شخص الاتصال بالإمام مباشرةً لیأخذ الحکم الشرعی القطعی الواقعی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کل ذلک تبقی الفوارق العلمیة والعقلیة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لا یکونون کلهم بدرجة حواریی وأصحاب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وجدت الفوارق العلمیة والعقلیة بین عموم الناس فبالتالی یحتاجون إلی من هو أعلم منهم وأکثر إحاطة لیرجعوا إلیه فیما قد 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لیکون واسطة بینهم وبین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لایصال الأحکام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السُنّة التکوینیة لقیام دولة الظهور ودولة الرجعة لیست قائمة علی إیصال العلم لعموم الناس عبر قناة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تبقی القنوات الظنیة علی حالها ویبقی الدور المناسب فی کل مجال لأهل التخصص والخبرة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یرجع الأقل علماً إلی من هو أکثر علماً، وهذا هو معنی رجوعهم إلی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أخری 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فَلَوْ لا</w:t>
      </w:r>
    </w:p>
    <w:p>
      <w:pPr>
        <w:pStyle w:val="BookText"/>
        <w:rPr/>
      </w:pPr>
      <w:r>
        <w:rPr>
          <w:rFonts w:ascii="Amiri" w:hAnsi="Amiri" w:eastAsia="Amiri" w:cs="Amiri"/>
          <w:color w:val="111111"/>
          <w:sz w:val="28"/>
          <w:sz w:val="28"/>
          <w:szCs w:val="28"/>
          <w:rtl w:val="true"/>
          <w:lang w:bidi="ar-SA"/>
        </w:rPr>
        <w:t>نَفَرَ مِنْ کُلِّ فِرْقَةٍ مِنْهُمْ طائِفَةٌ لِیَتَفَقَّهُوا فِی الدِّینِ وَ لِیُنْذِرُوا قَوْمَهُمْ إِذا رَجَعُوا إِلَیْهِمْ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لَعَلَّهُمْ یَحْذَرُونَ </w:t>
      </w:r>
      <w:r>
        <w:rPr>
          <w:rStyle w:val="FootnoteAnchor"/>
          <w:rtl w:val="true"/>
        </w:rPr>
        <w:footnoteReference w:id="94"/>
      </w:r>
      <w:r>
        <w:rPr>
          <w:rFonts w:ascii="Amiri" w:hAnsi="Amiri" w:eastAsia="Amiri" w:cs="Amiri"/>
          <w:color w:val="111111"/>
          <w:sz w:val="28"/>
          <w:sz w:val="28"/>
          <w:szCs w:val="28"/>
          <w:rtl w:val="true"/>
          <w:lang w:bidi="ar-SA"/>
        </w:rPr>
        <w:t>لا یطرأ علیها النسخ، فهی تبین ترسیماً من الله تعالی لکیفیة جهاز عمل المعصوم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Style w:val="FootnoteAnchor"/>
          <w:rtl w:val="true"/>
        </w:rPr>
        <w:footnoteReference w:id="95"/>
      </w:r>
      <w:r>
        <w:rPr>
          <w:rFonts w:ascii="Amiri" w:hAnsi="Amiri" w:eastAsia="Amiri" w:cs="Amiri"/>
          <w:color w:val="111111"/>
          <w:sz w:val="28"/>
          <w:sz w:val="28"/>
          <w:szCs w:val="28"/>
          <w:rtl w:val="true"/>
          <w:lang w:bidi="ar-SA"/>
        </w:rPr>
        <w:t>، فلا بدَّ للإمام من جهاز عمل وواسطة بینه وبین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بمقتضی طبیعة البشر لا یمکن اتصال ملایین الناس بشخص واحد علی درجة واحدة من الارتباط والفهم والتلقی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تحدد قنوات تشعبیة تنازلیة الأکثر علماً فی الأعلی ثمّ الأقل فالأقل ویکون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التنظیم فی الشریعة لا ینسخ حتّی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لاسیّما أن مفاد آیة النفر فی سورة التوبة متطابق مع مفاد آیة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المائدة کما تقدم بیان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أصل حکم رجوع الجاهل للعالم یحکم به العقل ویشیر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w:t>
      </w:r>
      <w:r>
        <w:rPr>
          <w:rStyle w:val="FootnoteAnchor"/>
          <w:rtl w:val="true"/>
        </w:rPr>
        <w:footnoteReference w:id="97"/>
      </w:r>
      <w:r>
        <w:rPr>
          <w:rFonts w:ascii="IRNazanin" w:hAnsi="IRNazanin" w:eastAsia="IRNazanin"/>
          <w:color w:val="111111"/>
          <w:sz w:val="28"/>
          <w:sz w:val="28"/>
          <w:szCs w:val="28"/>
          <w:rtl w:val="true"/>
          <w:lang w:bidi="fa-IR"/>
        </w:rPr>
        <w:t>فإنّ مفاد هذه الآیة أشار إلی نفس هذا الحکم العقلی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الناس بالتالی یأخذون من الفقهاء الأحکام والتی تکون</w:t>
      </w:r>
    </w:p>
    <w:p>
      <w:pPr>
        <w:pStyle w:val="BookText"/>
        <w:rPr/>
      </w:pPr>
      <w:r>
        <w:rPr>
          <w:rFonts w:ascii="IRNazanin" w:hAnsi="IRNazanin" w:eastAsia="IRNazanin"/>
          <w:color w:val="111111"/>
          <w:sz w:val="28"/>
          <w:sz w:val="28"/>
          <w:szCs w:val="28"/>
          <w:rtl w:val="true"/>
          <w:lang w:bidi="fa-IR"/>
        </w:rPr>
        <w:t xml:space="preserve">ظاهریة بلحاظ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واقعیة، وقد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ثبت فی محله من علم الأصول أن الحکم وإن کان فی رتبته واقعیاً ولکنه بلحاظ حکم واقعی أکبر یکون ظاهریاً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یعطیه ویبینه الفقهاء حینئذٍ حکم واقعی فی رتبته ولکنه ظاهری بلحاظ ما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من جهة کونه ظنیاً أو یقینیاً فإنّه تقدم أن الیقینی بلحاظ یقینی أعلی یکون ظناً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أن الحس یقینی واعتبره القرآن ظناً فی قبال المعجزة فی فتنة بنی إسرائیل والنصاری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فما یبینه الفقهاء حینئذٍ هو حکم یقینی فی مرتبته ولکنه ظنی بلحاظ ما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دام هناک تفاوت وفوارق فی استقاء العلم فلا محالة یبقی لأهل التخصص والاختصاص دور وشأن، وهذا من ضروریات طبیعة الحیاة والنظام الاجتماعی والنظام المعیشی البشری فی عیشه العلمی والمعلوماتی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هذه الشبه والإشکالات علی الفقهاء ودورهم إلاّ لأجل</w:t>
      </w:r>
    </w:p>
    <w:p>
      <w:pPr>
        <w:pStyle w:val="BookText"/>
        <w:rPr/>
      </w:pPr>
      <w:r>
        <w:rPr>
          <w:rFonts w:ascii="IRNazanin" w:hAnsi="IRNazanin" w:eastAsia="IRNazanin"/>
          <w:color w:val="111111"/>
          <w:sz w:val="28"/>
          <w:sz w:val="28"/>
          <w:szCs w:val="28"/>
          <w:rtl w:val="true"/>
          <w:lang w:bidi="fa-IR"/>
        </w:rPr>
        <w:t>استهدافهم وبالتالی استهداف النخبة فی الدین لتحصل الفوضی فیه وهو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bookmarkStart w:id="117" w:name="pg11541_120238"/>
    </w:p>
    <w:p>
      <w:pPr>
        <w:pStyle w:val="BookText"/>
        <w:rPr/>
      </w:pPr>
      <w:bookmarkEnd w:id="117"/>
      <w:r>
        <w:rPr>
          <w:rFonts w:ascii="IRNazanin" w:hAnsi="IRNazanin" w:eastAsia="IRNazanin"/>
          <w:color w:val="111111"/>
          <w:sz w:val="28"/>
          <w:sz w:val="28"/>
          <w:szCs w:val="28"/>
          <w:rtl w:val="true"/>
          <w:lang w:bidi="fa-IR"/>
        </w:rPr>
        <w:t>مراد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الطبیعی أن استهداف أیّ مجال من مجالات الحیاة إنما یکون بالنیل من المتخصصین فیه لتحصل الفوضی حینئذٍ بذلک الاستهداف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من یرید النیل من مجال الطب لتعم الفوضی فیه وبالتالی یستغل الموقف فی تحقیق مآربه إنما یبدأ باستهداف الأطباء الماهرین وبذلک یکون الطب فوضی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مجال الهندسة لمن یرید أن تحصل الفوضی فیها وذلک بالنیل من المهندسین الماهرین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الکلام فی بقیة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کل مجال من هذه المجالات هناک ترتب ونظم متسلسلة، وبمقتضی هذا النظم والتراتبیة تحصل الحمایة من التسویف واللصوصیة والتدجیل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الرجوع لأهل الخبرة والاختصاص فی کل مجال هو من فطرة البشر وضمن حدود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فالبدیهیات محافظ علیها فی کل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فاستهداف الفقهاء إنما هو من هذا القبیل، إذ یسلک الأعداء هذا الطریق لتحصل الفوضی فی الدین والمناصب الدینیة لیکون بإمکانهم الدجل والاختراق والتلصص فی مناصب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نجد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قوانین خاصة وضوابط فی تحدید المرجعیات والمناصب الدینیة لا یمکن تجاوزها إذا حافظنا علی أصول ثقافة الدین بالشکل الصحیح ونشر هذه الثقافة بین أتباع أهل البیت، وإلاّ فمن البساطة جدّاً التدجیل علی الجهال وخداع السذج</w:t>
      </w:r>
      <w:r>
        <w:rPr>
          <w:rFonts w:eastAsia="IRNazanin" w:cs="IRNazanin"/>
          <w:color w:val="111111"/>
          <w:sz w:val="28"/>
          <w:szCs w:val="28"/>
          <w:rtl w:val="true"/>
          <w:lang w:bidi="fa-IR"/>
        </w:rPr>
        <w:t>.</w:t>
      </w:r>
    </w:p>
    <w:p>
      <w:pPr>
        <w:pStyle w:val="Heading3"/>
        <w:numPr>
          <w:ilvl w:val="2"/>
          <w:numId w:val="1"/>
        </w:numPr>
        <w:rPr/>
      </w:pPr>
      <w:bookmarkStart w:id="118" w:name="__RefHeading___Toc4002850_73709187"/>
      <w:bookmarkStart w:id="119" w:name="_Toc43"/>
      <w:bookmarkEnd w:id="118"/>
      <w:r>
        <w:rPr>
          <w:rtl w:val="true"/>
        </w:rPr>
        <w:t>أنواع الحجج مفتاح البصائر</w:t>
      </w:r>
      <w:r>
        <w:rPr>
          <w:rtl w:val="true"/>
        </w:rPr>
        <w:t>:</w:t>
      </w:r>
      <w:bookmarkEnd w:id="119"/>
    </w:p>
    <w:p>
      <w:pPr>
        <w:pStyle w:val="BookText"/>
        <w:rPr/>
      </w:pPr>
      <w:r>
        <w:rPr>
          <w:rFonts w:ascii="IRNazanin" w:hAnsi="IRNazanin" w:eastAsia="IRNazanin"/>
          <w:color w:val="111111"/>
          <w:sz w:val="28"/>
          <w:sz w:val="28"/>
          <w:szCs w:val="28"/>
          <w:rtl w:val="true"/>
          <w:lang w:bidi="fa-IR"/>
        </w:rPr>
        <w:t>مما لا ریب ولا شکّ فیه أن العاصم والمانع من التأثر بالشبهات</w:t>
      </w:r>
    </w:p>
    <w:p>
      <w:pPr>
        <w:pStyle w:val="BookText"/>
        <w:rPr/>
      </w:pPr>
      <w:r>
        <w:rPr>
          <w:rFonts w:ascii="IRNazanin" w:hAnsi="IRNazanin" w:eastAsia="IRNazanin"/>
          <w:color w:val="111111"/>
          <w:sz w:val="28"/>
          <w:sz w:val="28"/>
          <w:szCs w:val="28"/>
          <w:rtl w:val="true"/>
          <w:lang w:bidi="fa-IR"/>
        </w:rPr>
        <w:t>وأن قوام استکشاف البصیرة فی الفتن المعرفیة أو العقائدیة هو بمعرفة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bookmarkStart w:id="120" w:name="pg11541_120239"/>
    </w:p>
    <w:p>
      <w:pPr>
        <w:pStyle w:val="BookText"/>
        <w:rPr/>
      </w:pPr>
      <w:bookmarkEnd w:id="120"/>
      <w:r>
        <w:rPr>
          <w:rFonts w:ascii="IRNazanin" w:hAnsi="IRNazanin" w:eastAsia="IRNazanin"/>
          <w:color w:val="111111"/>
          <w:sz w:val="28"/>
          <w:sz w:val="28"/>
          <w:szCs w:val="28"/>
          <w:rtl w:val="true"/>
          <w:lang w:bidi="fa-IR"/>
        </w:rPr>
        <w:t>مراتب الحجج ویجب أن تکون مبیَّنة وبیِّنة لدی المکلف والمؤمن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استبانت واتضحت مراتب الحجیة فسوف یفوِّت الفرصة علی الشبهة والمتشابهات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تدب وتنتشر الشبه والاستناد للمتشابهات إذا ضاعت والتبست مراتب الحجیة ومدارجها وتسلسلها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تقدم أن المنقذ من ظلامیة الفتن والاثارات فی البصیرة والمعرفة هو معرفة مراتب الحجیة ومنظومة الحجج، ولا یکفی معرفة أصل حجیة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معرفة أصل حجیة الحجة ومعرفة مرتبة تلک الحجة فی منظومة الحجج لا بدَّ من قواعد رقابیة استکشافیة تبین علاقة الحجج بین بعضها البعض ونظامها ومحدودیة کل حجة وأن تلک الحجة لا زالت فی مرتبتها وحدودها، وأیضاً تکشف زیف وبطلان المدعی لحجیة حجة فی غیر مرتبتها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منظومة وسلسلة الحجج ففی أعلی مراتبها بدیهیات وضرورات العقل، ثمّ توحید الله تعالی، ثمّ بعده لسید الأنبیاء، ثمّ لسید الأوصیاء، ثمّ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الفقهاء والنواب بالنیابة العامة أو الخاصة، فهذه السلسلة الهرمیة لکل منها حجیة فی مدی وحدود معینة ومساحة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روائع القرآن الکریم أنه یجذر ویبنی ویؤسس مثل هذه النظم فی منهج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الأمم تضلل وتغش عقلیتها ویصادر وعیها إذا حسبت أن الحجة حجةٌ بالاطلاق والتعمیم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بالاعتماد علی الحجج بنحو اطلاقی غیر محدود بحدود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فالآفة تنجم وتنشأ من ذلک الاطلاق والتعمیم</w:t>
      </w:r>
      <w:r>
        <w:rPr>
          <w:rFonts w:eastAsia="IRNazanin" w:cs="IRNazanin"/>
          <w:color w:val="111111"/>
          <w:sz w:val="28"/>
          <w:szCs w:val="28"/>
          <w:rtl w:val="true"/>
          <w:lang w:bidi="fa-IR"/>
        </w:rPr>
        <w:t>.</w:t>
      </w:r>
    </w:p>
    <w:p>
      <w:pPr>
        <w:pStyle w:val="Heading3"/>
        <w:numPr>
          <w:ilvl w:val="2"/>
          <w:numId w:val="1"/>
        </w:numPr>
        <w:rPr/>
      </w:pPr>
      <w:bookmarkStart w:id="121" w:name="__RefHeading___Toc4002852_73709187"/>
      <w:bookmarkStart w:id="122" w:name="_Toc44"/>
      <w:bookmarkEnd w:id="121"/>
      <w:r>
        <w:rPr>
          <w:rtl w:val="true"/>
        </w:rPr>
        <w:t>مراتب الحجج</w:t>
      </w:r>
      <w:r>
        <w:rPr>
          <w:rtl w:val="true"/>
        </w:rPr>
        <w:t>:</w:t>
      </w:r>
      <w:bookmarkEnd w:id="122"/>
    </w:p>
    <w:p>
      <w:pPr>
        <w:pStyle w:val="BookText"/>
        <w:rPr/>
      </w:pPr>
      <w:r>
        <w:rPr>
          <w:rFonts w:ascii="IRNazanin" w:hAnsi="IRNazanin" w:eastAsia="IRNazanin"/>
          <w:color w:val="111111"/>
          <w:sz w:val="28"/>
          <w:sz w:val="28"/>
          <w:szCs w:val="28"/>
          <w:rtl w:val="true"/>
          <w:lang w:bidi="fa-IR"/>
        </w:rPr>
        <w:t>نقرأ فی الدعاء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إن لم تعرفنی نفسک لم أعرف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 محاور ولیست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معرفة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معرفة الحجة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معرفة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الدین ولیدة لمعارف ثلاث متراتبة متسلسلة متدرجة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تستتب ولا تتم لدیه معرفة الله تعالی بشکل توحیدی سدید وصائب لا تتم لدیه معرفة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لم تعرف قدرة وحکمة وعظمة وصفات الله سبحانه وتعالی لم یعرف مقام النبوة والرسالة لأن مقام النبوة والرسالة لیس مقام خلافة وتبلیغ عن مخلوق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مقام خلافة وتبلیغ عن خالقٍ جبارٍ متکبرٍ عظیم</w:t>
      </w:r>
    </w:p>
    <w:p>
      <w:pPr>
        <w:pStyle w:val="BookText"/>
        <w:rPr/>
      </w:pPr>
      <w:r>
        <w:rPr>
          <w:rFonts w:ascii="IRNazanin" w:hAnsi="IRNazanin" w:eastAsia="IRNazanin"/>
          <w:color w:val="111111"/>
          <w:sz w:val="28"/>
          <w:sz w:val="28"/>
          <w:szCs w:val="28"/>
          <w:rtl w:val="true"/>
          <w:lang w:bidi="fa-IR"/>
        </w:rPr>
        <w:t>حکیم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فبقدر معرفة عظمة الله سبحانه وتعالی نستطیع أن نتفهم من ینسب وینتسب إلیه فی الخلافة والتبلیغ</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فمن الجهالات التی تری فی جملة من الرؤی فی المدارس الإسلامیّة حول مقام النبوة ما یکون منبعها جهالات فی معرفة الله، لأنه لو عظم الخالق فی کل شیء عظم من یستخلفه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یبلغ عمن نصبه وأرسله، فإذا عرفنا وعظمنا صفات المرسِل عرفنا عظم صفات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عرفنا عظمة وصفات المرسل والخلیفة والمبلغ ومقاماته العظیمة وشؤونه العالیة فلا محالة سوف نعرف عظمة الإمام وخلیفة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المعارف الثلاث متراتبة یعنی لا یمکن أن تتم معرفة النبی بسداد وصواب إلاّ بعد معرفة الله سبحانه وتعالی بسداد وصواب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فمعرفة الله تعالی متقدمة علی معرفة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النبی متقدمة علی 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مراتب الحجیة متراتبة متسلسلة متدرجة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نلاحظ أن البینات والحجج العقلیة وغیر العقلیة علی توحید الله تعالی أکثر بیاناً وبرهاناً وجلاءً من البراهین والحجج التی علی نبوة الأنبیاء أو علی نبوة سید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البراهین والبینات والحجج القائمة علی نبوة سید الأنبیاء أکثر من البراهین والبینات القائمة علی إمامة ووصایة 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البراهین والبینات والحجج القائمة علی إمامة سید الأوصیاء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البراهین والبینات القائمة علی إمامة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والبراهین القائمة علی إمامة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البینات والبراهین القائمة علی إمامة الأئمّة</w:t>
      </w:r>
    </w:p>
    <w:p>
      <w:pPr>
        <w:pStyle w:val="BookText"/>
        <w:rPr/>
      </w:pPr>
      <w:r>
        <w:rPr>
          <w:rFonts w:ascii="IRNazanin" w:hAnsi="IRNazanin" w:eastAsia="IRNazanin"/>
          <w:color w:val="111111"/>
          <w:sz w:val="28"/>
          <w:sz w:val="28"/>
          <w:szCs w:val="28"/>
          <w:rtl w:val="true"/>
          <w:lang w:bidi="fa-IR"/>
        </w:rPr>
        <w:t xml:space="preserve">التسعة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التسعة المعصومین کما فی بعض الروایات، وکذا فی خطبة الغدیر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تاسعهم هو باطنهم وهو ظاهرهم وهو أفضلهم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فیکون مقام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الخمسة أصحاب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الأدلّة علی إمامته أکثر من الأدلّة القائمة علی إمامة التسعة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الالتفات لتلک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کلما ازدادت البیانات ازدادت الحجیة فإنّ الحجیة تشتد وتضعف تبعاً لزیادة البیانات والدلائل وقلتها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ازدادت شدة ودرجة الحجیة ازداد وارتفع وعلا مقام تلک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أخری فإنّ الفضائل والصلاحیات مختلفة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فإنّ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أیضاً إلاّ أنه إمام للأئمّة الاثنی عشر، فإنّ لسید الرسل مقام النبوة والرسالة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الأئمّة تابعون مطیعون مسلمون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ومطیع ومسلم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لیحرم ما أحلّ الله، ولا لیحلل ما حرم الله، ولا لیغیر فرائض الله وأحکامه فی ذلک کله متبعاً مسلماً مؤدیاً عن الله وقول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یُوحی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إِلَیَّ </w:t>
      </w:r>
      <w:r>
        <w:rPr>
          <w:rStyle w:val="FootnoteAnchor"/>
          <w:rtl w:val="true"/>
        </w:rPr>
        <w:footnoteReference w:id="101"/>
      </w:r>
      <w:r>
        <w:rPr>
          <w:rFonts w:ascii="IRNazanin" w:hAnsi="IRNazanin" w:eastAsia="IRNazanin"/>
          <w:color w:val="111111"/>
          <w:sz w:val="28"/>
          <w:sz w:val="28"/>
          <w:szCs w:val="28"/>
          <w:rtl w:val="true"/>
          <w:lang w:bidi="fa-IR"/>
        </w:rPr>
        <w:t>فکان متبعاً لله مؤدیاً عن الله ما أمره به من تبلیغ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یرد عنکم الحدیث فی الشیء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لیس بالکتاب وهو فی السُنّة ثمّ یرد خلافه،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أشیاء نهی حرام فوافق فی ذلک نهیه نهی الله، وأمر بأشیاء فصار ذلک الأمر واجباً لازماً کعدل فرائض الله تعالی، ووافق فی ذلک أمره أمر الله تعالی، فما جاء فی النهی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حرام ثمّ جاء خلافه لم یسع استعمال ذلک، وکذلک فیما أمر به، لأنّا لا نرخص فیما لم یرخص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نأمر بخلاف 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لعلّة خوف ضرورة، فأما أن نستحل 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نحرّم ما استحل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ذلک أبداً، لأنّا تابعون لرسول الله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السلسلة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یرد علی الله تعالی أو یتخلف عن تبعیة أوامره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فالأسس والأساس فی التشریع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لفرائض وأوامر وتشریعات الله ولیست هی فی عرض تشریعات الله بل هی تابعة وتأتی فی الدرجة الثانیة لفرائض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نتصور ونفرض بأن سنن النبی ترفع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سنن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أئمّة أهل البیت تابعة لسنن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ولفرائض الله تعالی،</w:t>
      </w:r>
    </w:p>
    <w:p>
      <w:pPr>
        <w:pStyle w:val="BookText"/>
        <w:rPr/>
      </w:pPr>
      <w:r>
        <w:rPr>
          <w:rFonts w:ascii="IRNazanin" w:hAnsi="IRNazanin" w:eastAsia="IRNazanin"/>
          <w:color w:val="111111"/>
          <w:sz w:val="28"/>
          <w:sz w:val="28"/>
          <w:szCs w:val="28"/>
          <w:rtl w:val="true"/>
          <w:lang w:bidi="fa-IR"/>
        </w:rPr>
        <w:t xml:space="preserve">ولا یمکن حینئذٍ أن تکون سنن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رافعة أو مضاددة لسنن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وفرائض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وکذلک فتاوی الفقهاء تابعة وفی کنف فرائض الله وسنن النبی وسنن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 لفتاوی الفقهاء أن تخرج عن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فرائض الله ولا عن سنن النبی ولا عن سنن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فقهاء مدرسة أهل البیت یذکرون أن التقلید واتباع الفقیه فی الفتاوی إنما هو فی غیر الضروریات المعلوم حکمها من فرائض الله وسنن النبی وسنن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فتوی الفقیه لها دائرة محدودة معلمة ومخطوطة بخطوط حمراء، وتلک الخطوط الحمراء هی ضرورات فرائض الله وضرورات سنن النبی وضرورات سنن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فبالتالی ما علم أنه من فرائض الله بالضرورة وما علم أنه من سنن النبی بالضرورة وما علم أنه من سنن الأوصیاء بالضرورة لا یمکن للفقیه أن یتجاوزه، فهو یستنبط ویستکشف ما هو نظری فی دائرة النظریات من أحکام الله وأحکام الرسول وأحکام أئمّة أهل البیت، کل ذلک فی کنف فرائض الله وسنن النبی والأوصیاء، ولا تخرج تلک الاستنباطات عند الفقهاء عن دائرة تلک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یتوهم البعض وجود تهافت فی کلام علماء الأصول، حیث إنهم من جهة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الفقهاء من غیر دخول المعصوم فیه لیس بحجة، ومن جهة أخری یقولون بأن فتوی الفقیه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فتوی الفقیه منفرداً حجة مع أن مجموع الفقهاء من غیر المعصوم لا قیمة له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تهافت 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ویرتفع توهم التهافت إذا دققنا فی مساحة حجیة الفقهاء، فإنّ</w:t>
      </w:r>
    </w:p>
    <w:p>
      <w:pPr>
        <w:pStyle w:val="BookText"/>
        <w:rPr/>
      </w:pPr>
      <w:r>
        <w:rPr>
          <w:rFonts w:ascii="IRNazanin" w:hAnsi="IRNazanin" w:eastAsia="IRNazanin"/>
          <w:color w:val="111111"/>
          <w:sz w:val="28"/>
          <w:sz w:val="28"/>
          <w:szCs w:val="28"/>
          <w:rtl w:val="true"/>
          <w:lang w:bidi="fa-IR"/>
        </w:rPr>
        <w:t xml:space="preserve">فتوی الفقیه إذا کانت فی غیر العقائد وغیر الضروریات وکان الفقیه مستنداً للموازین الشرعیة المقررة فی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کانت فتواه وفق الموازین الشرعیة وفی مجال النظریات والمتشابهات من الفقه فإنّ فتواه حجة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أما فتوی الفقیه بل لو أجمع الفقهاء علی الافتاء فیما یخالف الضروریات أو العقائد الأصلیة أو ما لم یکن علی الموازین بحسب البحث الاستدلالی لدی فقیه آخر فحینئذٍ فتواهم لیست بحجة، فإنّ هکذا قضایا وموازین لیست ضمن مساحة حجیة الفقهاء ولا لأهل الخبرة وإنما لا بدَّ من إعمال البراهین والرجوع للبدیهیات والضروریات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والتمییز بین هاتین المساحتین واضحة وسهلة مع وجود الوعی فی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لفقیه أن یرفع فرضاً کوجوب الصلاة بل حتّی لا یمکن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مثل هذا الوجوب لمحدودیة سنن النبی وکونها فی کنف فرائض الله، فإنّ أصل وجوب الصلاة والصوم وباقی الفرائض الضروریة هی 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زیادة الرکعتین فی الصلاة الرباعیة عند کل المسلمین من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سُنّةٌ للنبی فی کنف وظل وتابعیة فریضة من فرائض الله وهی وجوب الصلاة، وکذلک سنن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کنف وظل فرائض الله وسنن النبی، یعنی أنها لا تتجاوز وجود الفرائض الإلهیة والسنن النبویة، کذلک فتوی الفقهاء فی حرمة الزنا وحرمة اللواط والربا مثلاً لا تتجاوز فرائض الله وسنن النبی ومناهج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لم یحافظ علی هذه التراتبیة والمحدودیة وقع فی زیغ وفهم خاطیء لبعض الروایات کروایة الدین الجدید، حیث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بأمر جدید، وکتاب جدید، وقضاء جدید، علی العرب شدید، لیس شأنه إلاّ السیف، ولا یستتیب أحداً، ولا تأخذه فی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الله لومة لائم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حیث فهم 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یأتی بدین جدید وقرآن جدید ویدعو إلی شیء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أن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یرفع وجوب الصلاة ووجوب الزکاة والحج ویرفع حرمة الفواحش والربا ویأمر بقطع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مستحیل، لأنّ صلاحیات الإمام لا تخرج عن صلاحیات الله وصلاحیات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هذا هو معنی الغلو لأنّ معنی عدم الغلو فی الأئمّة أن لا نعتقد أنهم یأتون بشریعة جدیدة تناهض وترد علی شریعة الرسول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نقول هم مسلمون وتابعون ومطیعون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فالاعتقاد الصحیح بإمامة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أئمّة منصوبون من الله تعالی وهم خلفاء الله ورسوله ومرتبطون بالغیب ولیسوا بأنبیاء، فلا یأتون بشریعة غیر شریعة الرسول، ولا یخرجون عن دائرة شریعة سید الرسل وخاتم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نتصور أن شخصاً یتشبث بروایة أو روایتین أو حتّی عشرة أو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ویتوهم بحسب هذا الفهم والتفسیر الخاطیء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بدین جدید بمعنی أنه یأتی بدین غیر منضبط ضمن قوالب الحجیة، وأنه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یأمر باستباحة المحرمات التی حرمها الله</w:t>
      </w:r>
    </w:p>
    <w:p>
      <w:pPr>
        <w:pStyle w:val="BookText"/>
        <w:rPr/>
      </w:pPr>
      <w:r>
        <w:rPr>
          <w:rFonts w:ascii="IRNazanin" w:hAnsi="IRNazanin" w:eastAsia="IRNazanin"/>
          <w:color w:val="111111"/>
          <w:sz w:val="28"/>
          <w:sz w:val="28"/>
          <w:szCs w:val="28"/>
          <w:rtl w:val="true"/>
          <w:lang w:bidi="fa-IR"/>
        </w:rPr>
        <w:t xml:space="preserve">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بترک الواجبات التی فرضها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یتصور ذلک وأیّ عاقل یقبل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فرضنا أنه یأتی بدین جدید فلا بدَّ أن یکون ذلک الدین منظماً ومنضبطاً ضمن مراتب وقوالب الحجیة، وإلاّ کان الضلال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والاضلال کما هو الحال فی الفرق الضالة والمنحرفة والمدعیة للزیغ فی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یذکرها الشیخ الطوسی </w:t>
      </w:r>
      <w:r>
        <w:rPr>
          <w:rStyle w:val="FootnoteAnchor"/>
          <w:rtl w:val="true"/>
        </w:rPr>
        <w:footnoteReference w:id="104"/>
      </w:r>
      <w:r>
        <w:rPr>
          <w:rFonts w:ascii="IRNazanin" w:hAnsi="IRNazanin" w:eastAsia="IRNazanin"/>
          <w:color w:val="111111"/>
          <w:sz w:val="28"/>
          <w:sz w:val="28"/>
          <w:szCs w:val="28"/>
          <w:rtl w:val="true"/>
          <w:lang w:bidi="fa-IR"/>
        </w:rPr>
        <w:t>فی کتاب الغیبة کالشلمغانیة والشریعیة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إلاّ لاختلاط وعدم ترتب منظومة الحجج عندهم فضلوا وأضلوا جماهیرهم بتصویرهم أن حجیة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حجیة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وکیف نتصور أو یعقل أن تأتی مدرسة من المدارس الإسلامیّة بخبر أو روایة حتّی لو فرضنا صحتها ینسبونها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ردّ علی القرآن الکریم وتحریم ما أوجبه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بعد أن ثبت أن القرآن الکریم یدعو إلی التوسل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ویجعله من الأرکان ومن أصول الإیمان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Style w:val="FootnoteAnchor"/>
          <w:rtl w:val="true"/>
        </w:rPr>
        <w:footnoteReference w:id="105"/>
      </w:r>
      <w:r>
        <w:rPr>
          <w:rFonts w:ascii="IRNazanin" w:hAnsi="IRNazanin" w:eastAsia="IRNazanin"/>
          <w:color w:val="111111"/>
          <w:sz w:val="28"/>
          <w:sz w:val="28"/>
          <w:szCs w:val="28"/>
          <w:rtl w:val="true"/>
          <w:lang w:bidi="fa-IR"/>
        </w:rPr>
        <w:t xml:space="preserve">فیأتی البعض ویحرم التوسل اعتماداً علی روایات ینسبها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التوسل باب معنوی لطلب الاستغفار من الله تعالی، بل التوسل بالنبی وآله من أرکان الدین کما تقدم بنص القرآن حیث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توسلوا وتوجهوا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جاؤُکَ معناه بالعامیة الدارجة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توجه وتوسل بالله تعالی، لکن لا مباشرةً، بل من طریق الباب وهو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یأمر القرآن بالتوجه والتوسل ولو عن بعد المسافات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کل المسلمین یقولون فی صلاتهم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الرسول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فی اللغة العربیة للمخاطب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تشریع فی ضروری من ضروریات المسلمین، بل فی فعل توحیدی وهو الصلاة، حیث شرع فیها خطاب وتوسل وتوجه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فقهائنا کالشیخ الطوسی والشیخ المفید والسید المرتضی والشیخ الصدوق والشیخ الحلبی والشیخ ابن إدریس والشیخ ابن زهرة والشیخ سلار وکافة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یفتون باستحباب السلام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الأئمّة الراشدین المهدیین من آل طه ویاسین</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کافة المسلمین یتوجهون فی الصلاة بالتسلیم علی النبی وهم لم یخرجوا من الصلاة وهذا من ضروریات المسلمین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w:t>
      </w:r>
      <w:r>
        <w:rPr>
          <w:rStyle w:val="FootnoteAnchor"/>
          <w:rtl w:val="true"/>
        </w:rPr>
        <w:footnoteReference w:id="107"/>
      </w:r>
      <w:r>
        <w:rPr>
          <w:rFonts w:ascii="Amiri" w:hAnsi="Amiri" w:eastAsia="Amiri" w:cs="Amiri"/>
          <w:color w:val="111111"/>
          <w:sz w:val="28"/>
          <w:sz w:val="28"/>
          <w:szCs w:val="28"/>
          <w:rtl w:val="true"/>
          <w:lang w:bidi="ar-SA"/>
        </w:rPr>
        <w:t xml:space="preserve">یعنی لا یتوجهون إلی الله إلاّ بأن یطرقوا باب الله الأعظم وهو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فطرق الباب أوّلاً ثمّ التمکن من الولوج فی الساحة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الْبِرُّ بِأَنْ تَأْتُوا الْبُیُوتَ مِنْ ظُهُورِها وَ لکِنَّ الْبِرَّ مَنِ اتَّقی وَ أْتُوا</w:t>
      </w:r>
    </w:p>
    <w:p>
      <w:pPr>
        <w:pStyle w:val="BookText"/>
        <w:rPr/>
      </w:pPr>
      <w:r>
        <w:rPr>
          <w:rFonts w:ascii="Amiri" w:hAnsi="Amiri" w:eastAsia="Amiri" w:cs="Amiri"/>
          <w:color w:val="111111"/>
          <w:sz w:val="28"/>
          <w:sz w:val="28"/>
          <w:szCs w:val="28"/>
          <w:rtl w:val="true"/>
          <w:lang w:bidi="ar-SA"/>
        </w:rPr>
        <w:t xml:space="preserve">الْبُیُوتَ مِنْ أَبْوابِها وَ اتَّقُوا اللّهَ لَعَلَّکُمْ تُفْلِحُونَ </w:t>
      </w:r>
      <w:r>
        <w:rPr>
          <w:rStyle w:val="FootnoteAnchor"/>
          <w:rtl w:val="true"/>
        </w:rPr>
        <w:footnoteReference w:id="108"/>
      </w:r>
      <w:r>
        <w:rPr>
          <w:rFonts w:ascii="IRNazanin" w:hAnsi="IRNazanin" w:eastAsia="IRNazanin"/>
          <w:color w:val="111111"/>
          <w:sz w:val="28"/>
          <w:sz w:val="28"/>
          <w:szCs w:val="28"/>
          <w:rtl w:val="true"/>
          <w:lang w:bidi="fa-IR"/>
        </w:rPr>
        <w:t xml:space="preserve">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 الله الأعظم، وباب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تواتر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الحکمة وأنت یا علی بابها</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المدینة والحکمة فلا بدَّ أن یأتیها من بابها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فمن وفودنا علی وصی النبی نستطیع أن نفد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وفودنا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والتجائنا وتوجهنا وتوسلنا ولواذنا به نکون قد وفدنا علی الساحة الربوبیة وتوجهنا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Style w:val="FootnoteAnchor"/>
          <w:rtl w:val="true"/>
        </w:rPr>
        <w:footnoteReference w:id="110"/>
      </w:r>
      <w:r>
        <w:rPr>
          <w:rFonts w:ascii="Amiri" w:hAnsi="Amiri" w:eastAsia="Amiri" w:cs="Amiri"/>
          <w:color w:val="111111"/>
          <w:sz w:val="28"/>
          <w:sz w:val="28"/>
          <w:szCs w:val="28"/>
          <w:rtl w:val="true"/>
          <w:lang w:bidi="ar-SA"/>
        </w:rPr>
        <w:t>، فلم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إلی الله مباشرةً، إذ الباری لا یباشر ولا یتباشر ببشرة، بل لا بدَّ من الوفود علی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فهو الشافع المشفع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ما هو فعل المنافقین؟ لَوَّوْا رُؤُسَهُمْ وَ رَأَیْتَهُمْ یَصُدُّونَ وَ هُمْ مُسْتَکْبِرُونَ ، فالقرآن الکریم یبیّن أنهم لیسوا موحدین، بل هم مستکبرون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والاستکبار صفة وسُنّة إبلیس اللعین إذ استکبر ولم یسجد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أَسْجُدُ لِمَنْ خَلَقْتَ طِیناً </w:t>
      </w:r>
      <w:r>
        <w:rPr>
          <w:rStyle w:val="FootnoteAnchor"/>
          <w:rtl w:val="true"/>
        </w:rPr>
        <w:footnoteReference w:id="111"/>
      </w:r>
      <w:r>
        <w:rPr>
          <w:rFonts w:ascii="IRNazanin" w:hAnsi="IRNazanin" w:eastAsia="IRNazanin"/>
          <w:color w:val="111111"/>
          <w:sz w:val="28"/>
          <w:sz w:val="28"/>
          <w:szCs w:val="28"/>
          <w:rtl w:val="true"/>
          <w:lang w:bidi="fa-IR"/>
        </w:rPr>
        <w:t>فسُنّة إبلیس الاستکبار عن التوسل والتوجه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w:t>
      </w:r>
    </w:p>
    <w:p>
      <w:pPr>
        <w:pStyle w:val="BookText"/>
        <w:rPr/>
      </w:pPr>
      <w:r>
        <w:rPr>
          <w:rFonts w:ascii="Amiri" w:hAnsi="Amiri" w:eastAsia="Amiri" w:cs="Amiri"/>
          <w:color w:val="111111"/>
          <w:sz w:val="28"/>
          <w:sz w:val="28"/>
          <w:szCs w:val="28"/>
          <w:rtl w:val="true"/>
          <w:lang w:bidi="ar-SA"/>
        </w:rPr>
        <w:t xml:space="preserve">ذلِکُمْ إِصْرِی قالُوا أَقْرَرْنا قالَ فَاشْهَدُوا وَ أَنَا مَعَکُمْ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Style w:val="FootnoteAnchor"/>
          <w:rtl w:val="true"/>
        </w:rPr>
        <w:footnoteReference w:id="112"/>
      </w:r>
      <w:r>
        <w:rPr>
          <w:rFonts w:ascii="IRNazanin" w:hAnsi="IRNazanin" w:eastAsia="IRNazanin"/>
          <w:color w:val="111111"/>
          <w:sz w:val="28"/>
          <w:sz w:val="28"/>
          <w:szCs w:val="28"/>
          <w:rtl w:val="true"/>
          <w:lang w:bidi="fa-IR"/>
        </w:rPr>
        <w:t xml:space="preserve">هذه الآیات من سورة آل عمران یحدّثنا القرآن فیها أن نبوات الأنبیاء نالوها بشفاعة سید الأنبیاء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الآیات 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الْخِیاطِ وَ کَذلِکَ نَجْزِی الْمُجْرِمِینَ </w:t>
      </w:r>
      <w:r>
        <w:rPr>
          <w:rStyle w:val="FootnoteAnchor"/>
          <w:rtl w:val="true"/>
        </w:rPr>
        <w:footnoteReference w:id="113"/>
      </w:r>
      <w:r>
        <w:rPr>
          <w:rFonts w:ascii="Amiri" w:hAnsi="Amiri" w:eastAsia="Amiri" w:cs="Amiri"/>
          <w:color w:val="111111"/>
          <w:sz w:val="28"/>
          <w:sz w:val="28"/>
          <w:szCs w:val="28"/>
          <w:rtl w:val="true"/>
          <w:lang w:bidi="ar-SA"/>
        </w:rPr>
        <w:t xml:space="preserve">تبیّن لنا بأنه من دون التوسل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المسلم الجنّة ولا ترتفع لدیه عقیدة،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 وَ اسْتَکْبَرُوا عَنْها أی تکذیب واستکبار ولیس تکذیباً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تکذیب واستکبار علی الأنبیاء والرسل والأولیاء الصالحین، وهم آیات من آیات الله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Style w:val="FootnoteAnchor"/>
          <w:rtl w:val="true"/>
        </w:rPr>
        <w:footnoteReference w:id="114"/>
      </w:r>
      <w:r>
        <w:rPr>
          <w:rFonts w:ascii="IRNazanin" w:hAnsi="IRNazanin" w:eastAsia="IRNazanin"/>
          <w:color w:val="111111"/>
          <w:sz w:val="28"/>
          <w:sz w:val="28"/>
          <w:szCs w:val="28"/>
          <w:rtl w:val="true"/>
          <w:lang w:bidi="fa-IR"/>
        </w:rPr>
        <w:t xml:space="preserve">وأکبر وأعظم آیات الله هو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القرآن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اسْتَکْبَرُوا عَنْها ولم یعبر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استکبروا علیها وبین استکبروا عنها؟</w:t>
      </w:r>
    </w:p>
    <w:p>
      <w:pPr>
        <w:pStyle w:val="BookText"/>
        <w:rPr/>
      </w:pPr>
      <w:r>
        <w:rPr>
          <w:rFonts w:ascii="IRNazanin" w:hAnsi="IRNazanin" w:eastAsia="IRNazanin"/>
          <w:color w:val="111111"/>
          <w:sz w:val="28"/>
          <w:sz w:val="28"/>
          <w:szCs w:val="28"/>
          <w:rtl w:val="true"/>
          <w:lang w:bidi="fa-IR"/>
        </w:rPr>
        <w:t>ذکر فی کتب الأدب واللغة أن فعلاً ما قد یضمن معنی فعل آخر ثمّ یؤتی بأداة تناسب المعنی المتضمن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حینئذٍ استکبروا وصدوا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أولئک استکبروا وصدوا عن التوسل والتوجه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ولووا رؤوسهم ویصدون وهم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فعل إبلیس اللعین إذ استکبر عن 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وأکبر آیات الله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فالتوجه والتوسل والخضوع لآیات وحجج الله شرطٌ ورکن رکین کی تنفتح أبواب السماء لعملک ولعقیدتک مَنْ کانَ یُرِیدُ الْعِزَّةَ فَلِلّهِ الْعِزَّةُ جَمِیعاً إِلَیْهِ یَصْعَدُ الْکَلِمُ الطَّیِّبُ وَ الْعَمَلُ الصّالِحُ یَرْفَعُهُ </w:t>
      </w:r>
      <w:r>
        <w:rPr>
          <w:rStyle w:val="FootnoteAnchor"/>
          <w:rtl w:val="true"/>
        </w:rPr>
        <w:footnoteReference w:id="115"/>
      </w:r>
      <w:r>
        <w:rPr>
          <w:rFonts w:ascii="IRNazanin" w:hAnsi="IRNazanin" w:eastAsia="IRNazanin"/>
          <w:color w:val="111111"/>
          <w:sz w:val="28"/>
          <w:sz w:val="28"/>
          <w:szCs w:val="28"/>
          <w:rtl w:val="true"/>
          <w:lang w:bidi="fa-IR"/>
        </w:rPr>
        <w:t xml:space="preserve">فالصعود والرفع مشروط بالخضوع والتوجه والتوسل لنبی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ولحجج وآیات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والمستکبر عن آیات الله محالٌ أن یدخل الجنّة کما یعبر القرآن حَتّی یَلِجَ الْجَمَلُ فِی سَمِّ الْخِیاطِ </w:t>
      </w:r>
      <w:r>
        <w:rPr>
          <w:rStyle w:val="FootnoteAnchor"/>
          <w:rtl w:val="true"/>
        </w:rPr>
        <w:footnoteReference w:id="116"/>
      </w:r>
      <w:r>
        <w:rPr>
          <w:rFonts w:ascii="IRNazanin" w:hAnsi="IRNazanin" w:eastAsia="IRNazanin"/>
          <w:color w:val="111111"/>
          <w:sz w:val="28"/>
          <w:sz w:val="28"/>
          <w:szCs w:val="28"/>
          <w:rtl w:val="true"/>
          <w:lang w:bidi="fa-IR"/>
        </w:rPr>
        <w:t xml:space="preserve">إذن لا ننجو ولا یقبل ولا یصح إیماننا إلاّ بالاتیان بفریضة إیمانیة من فرائض القرآن الکریم وهی التوسل والتوجه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لا بدَّ أن نقرأ روایة الدین الجدید الذی یأتی به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هذه المسلّمات، یعنی فی منطقة غیر الضروریات من فرائض الله تعالی وسُنّة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ومنهاج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تلک المنطقة الوسیعة وهی منطقة النظریات التی اکتنفها تشابه وریب واختلاط عبر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لا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المنطقة إلاّ بما هو حق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نقرأ فی دعاء الندبة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المدخر لتجدید الفرائض والسنن، أین المتخیر لإعادة الملّة والشریعة، أین المؤمل لإحیاء الکتاب وحدوده، أین محی معالم الدین وأهله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دعاء 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ومجدداً لما عطل من أحکام کتابک ومشیداً لما ورد من أعلام دینک وسنن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فی دعاء الافتتاح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الداعی إلی کتابک والقائم بدینک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وهکذا فی دعاء یدعی به فی زمن الغیبة والمروی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وجدد به ما امتحی من دینک وأصلح به ما بدل من حکمک وغُیِّر من سُنّتک حتّی یعود دینک به وعلی یدیه غضاً شدیداً صحیحاً لا عوج فیه ولا بدعة فیه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دعواتنا والتزاماتنا وتوجهاتنا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 دین الله ویعمل بکتابه وسُنّة رسوله ویسیر علی نهج الأئمّة السابقین، لا کما یذکر من الفهم المعوج المزعوم استظهاره من آحاد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تعالی وحاشاه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 أنه یمیت القرآن وسُنّة النبی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فبالاعتماد علی انحفاظ تراتبیة الحجج ومعرفة مراتب الصلاحیات نفهم الروایة بالفهم الصحیح، أما إذا اختلطت علینا مراتب الحجج ودلائل الدین وصارت فوضی وفوضویة فی البصیرة والمعرفة نصل لفهم واستنتاج خاطئ ومعوج وننزلق فی متاهات وظلمات ونخرج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هناک تراتبیة فی منظومة الحجج لا یمکن هدمها ولا تقدیم شیء منها علی غیره، فإنّ توحید الله تعالی إنما یتم وفق الموازین العقلیة</w:t>
      </w:r>
    </w:p>
    <w:p>
      <w:pPr>
        <w:pStyle w:val="BookText"/>
        <w:rPr/>
      </w:pPr>
      <w:r>
        <w:rPr>
          <w:rFonts w:ascii="IRNazanin" w:hAnsi="IRNazanin" w:eastAsia="IRNazanin"/>
          <w:color w:val="111111"/>
          <w:sz w:val="28"/>
          <w:sz w:val="28"/>
          <w:szCs w:val="28"/>
          <w:rtl w:val="true"/>
          <w:lang w:bidi="fa-IR"/>
        </w:rPr>
        <w:t>وبدیهیاته فتکون بدیهیات العقل فی أعلی مراتب الحجج ثمّ توحید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نبوة أیّ نبی لا بدَّ أن تکون من خلال توحید الله، فنبوة الأنبیاء لا بدَّ أن تکون فی کنف وظل وهیمنة توحید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إمامة أیّ إمام بالنسبة لنبوة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بالنسبة للفقهاء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الحجج مرتبة بالترتیب الهرمی هکذا بدیهیات العقل ثمّ توحید الله تعالی ثمّ نبوة الأنبیاء ثمّ وصایة الأوصیاء ثمّ النواب الخاصون والنواب العامون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bookmarkStart w:id="123" w:name="pg11541_120253"/>
    </w:p>
    <w:p>
      <w:pPr>
        <w:pStyle w:val="BookText"/>
        <w:rPr/>
      </w:pPr>
      <w:bookmarkEnd w:id="123"/>
      <w:r>
        <w:rPr>
          <w:rFonts w:ascii="IRNazanin" w:hAnsi="IRNazanin" w:eastAsia="IRNazanin"/>
          <w:color w:val="111111"/>
          <w:sz w:val="28"/>
          <w:sz w:val="28"/>
          <w:szCs w:val="28"/>
          <w:rtl w:val="true"/>
          <w:lang w:bidi="fa-IR"/>
        </w:rPr>
        <w:t xml:space="preserve">وسیتضح هذا الترتیب جلیاً من خلال بیان کیفیة إعمال القواعد الرقابیة فی الفصل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Heading3"/>
        <w:numPr>
          <w:ilvl w:val="2"/>
          <w:numId w:val="1"/>
        </w:numPr>
        <w:rPr/>
      </w:pPr>
      <w:bookmarkStart w:id="124" w:name="__RefHeading___Toc4002854_73709187"/>
      <w:bookmarkStart w:id="125" w:name="_Toc45"/>
      <w:bookmarkEnd w:id="124"/>
      <w:r>
        <w:rPr>
          <w:rtl w:val="true"/>
        </w:rPr>
        <w:t>تراتب حجیة الأئمّة</w:t>
      </w:r>
      <w:r>
        <w:rPr>
          <w:rtl w:val="true"/>
        </w:rPr>
        <w:t>:</w:t>
      </w:r>
      <w:bookmarkEnd w:id="125"/>
    </w:p>
    <w:p>
      <w:pPr>
        <w:pStyle w:val="BookText"/>
        <w:rPr/>
      </w:pPr>
      <w:r>
        <w:rPr>
          <w:rFonts w:ascii="IRNazanin" w:hAnsi="IRNazanin" w:eastAsia="IRNazanin"/>
          <w:color w:val="111111"/>
          <w:sz w:val="28"/>
          <w:sz w:val="28"/>
          <w:szCs w:val="28"/>
          <w:rtl w:val="true"/>
          <w:lang w:bidi="fa-IR"/>
        </w:rPr>
        <w:t>قد یستفهم البعض عن لابدّیة الضبط والانضباط فی الحجج ضمن نظام خاص ومنظومة خاصة؟</w:t>
      </w:r>
    </w:p>
    <w:p>
      <w:pPr>
        <w:pStyle w:val="BookText"/>
        <w:rPr/>
      </w:pPr>
      <w:r>
        <w:rPr>
          <w:rFonts w:ascii="IRNazanin" w:hAnsi="IRNazanin" w:eastAsia="IRNazanin"/>
          <w:color w:val="111111"/>
          <w:sz w:val="28"/>
          <w:sz w:val="28"/>
          <w:szCs w:val="28"/>
          <w:rtl w:val="true"/>
          <w:lang w:bidi="fa-IR"/>
        </w:rPr>
        <w:t>ولکن بالالتفات لما تقدم والاغراض والحِکَم التی لأجلها أوجد الله تعالی هذا الخلق العظیم فإنّه تعالی أراد لهذا الخلق التکامل والسیر فی طرق تحصیل الرضا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الشیطان قد وضع حبائله وعمل بأسالیبه الخبیثة لایجاد طرقٍ مزیفة لإضلال الناس وإیقاعهم فی الزیغ لیترکوا الطریق الذی رسمه الله تعالی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جاءت الحاجة لطریق وقناة اتصال بالحق وبعالم الغیب ولابدَّ أن تکون قناة یقینیة الصدق وهی قناة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سید الرسل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القناة الوحیدة الذی له القدرة علی الاتصال بعالم</w:t>
      </w:r>
    </w:p>
    <w:p>
      <w:pPr>
        <w:pStyle w:val="BookText"/>
        <w:rPr/>
      </w:pPr>
      <w:r>
        <w:rPr>
          <w:rFonts w:ascii="IRNazanin" w:hAnsi="IRNazanin" w:eastAsia="IRNazanin"/>
          <w:color w:val="111111"/>
          <w:sz w:val="28"/>
          <w:sz w:val="28"/>
          <w:szCs w:val="28"/>
          <w:rtl w:val="true"/>
          <w:lang w:bidi="fa-IR"/>
        </w:rPr>
        <w:t>الحق ومن خلاله یتصل عالم الإمکان بعالم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یتلقاه سید الرسل عن الله تعالی یعظم حتّی ما یتلقاه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لیوصله للنبی ویعظم ما یتلقاه روح القدس لیوصله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مؤید ومدلل علیه بروایات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تعرضه الغشیة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أن ذلک حینما لا یکون بینه وبین الله تعالی ملک ولا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حالات لا یسعها لا ملک مقرب ولا نبی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قناة الاتصال من العظمة والشأن بحیث لا یتحملها إلاّ محمّد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یؤیّد ذلک ما ورد فی آیة الإسراء وروایات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رآی فی المنام بنی أمیة وبنی مروان ینزون علی منبره فغم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علیه جبرائیل وسأله عن سبب اغتمامه فأخبره الرسول بما رآی، 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شیء لم أعلمه فعرج إلی الله تعالی فأنزل هذه الآیة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w:t>
      </w:r>
      <w:r>
        <w:rPr>
          <w:rStyle w:val="FootnoteAnchor"/>
          <w:rtl w:val="true"/>
        </w:rPr>
        <w:footnoteReference w:id="122"/>
      </w:r>
      <w:r>
        <w:rPr>
          <w:rFonts w:ascii="IRNazanin" w:hAnsi="IRNazanin" w:eastAsia="IRNazanin"/>
          <w:color w:val="111111"/>
          <w:sz w:val="28"/>
          <w:sz w:val="28"/>
          <w:szCs w:val="28"/>
          <w:rtl w:val="true"/>
          <w:lang w:bidi="fa-IR"/>
        </w:rPr>
        <w:t xml:space="preserve">أی أن هناک من عالم الحق وعالم الغیب ما یوصله الله تعالی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من دون المرور بجبرائیل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تقدمت حجیة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بعد حجیة الله تعالی،</w:t>
      </w:r>
    </w:p>
    <w:p>
      <w:pPr>
        <w:pStyle w:val="BookText"/>
        <w:rPr/>
      </w:pPr>
      <w:r>
        <w:rPr>
          <w:rFonts w:ascii="IRNazanin" w:hAnsi="IRNazanin" w:eastAsia="IRNazanin"/>
          <w:color w:val="111111"/>
          <w:sz w:val="28"/>
          <w:sz w:val="28"/>
          <w:szCs w:val="28"/>
          <w:rtl w:val="true"/>
          <w:lang w:bidi="fa-IR"/>
        </w:rPr>
        <w:t xml:space="preserve">ثمّ جاءت 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حجیة الرسول وقبل حجیة جمیع الأنبیاء والمرسلین والملائکة المقربین، ویشیر لذلک ما فی الزیارة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نبی مرسل ولا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عرفتهم جلالة أمرهم حتّی لا یطمع</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من هنا تبیّن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نزّهونا عن الربوبیة وقولوا فینا ما شئتم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أن سُئل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ما أنتم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علم الله وتراجمة وحی الله، ونحن قوم معصومون أمر الله بطاعتنا ونهی عن معصیتنا، نحن الحجة البالغة علی من دون السماء وفوق الأرض</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فحجیة الرسول بعد حجیة الله، ثمّ 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حجیة الفقهاء، ولکن حجیة الأئمّة أیضاً لها تراتبیة خاصة بحیث لا یمکن للإمام اللاحق تجاوز</w:t>
      </w:r>
    </w:p>
    <w:p>
      <w:pPr>
        <w:pStyle w:val="BookText"/>
        <w:rPr/>
      </w:pPr>
      <w:r>
        <w:rPr>
          <w:rFonts w:ascii="IRNazanin" w:hAnsi="IRNazanin" w:eastAsia="IRNazanin"/>
          <w:color w:val="111111"/>
          <w:sz w:val="28"/>
          <w:sz w:val="28"/>
          <w:szCs w:val="28"/>
          <w:rtl w:val="true"/>
          <w:lang w:bidi="fa-IR"/>
        </w:rPr>
        <w:t xml:space="preserve">حجیة الإمام السابق،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قناة واحدة متصلة ذات تراتب طولی یبتدئ بالرسول الأعظم وینتهی بالمهدی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ورد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یتنزل شیء من الله تعالی إلاّ ویتنزل أوّلاً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علی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الحسن، ثمّ الحسین حتّی الإمام المهدی سلام الله علیهم أجمعین</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قناة واحدة ویکون الإمام الأخیر فیها له الإمامة الفعلیة فقد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ولایتی لجدّی علی بن أبی طالب أحب إلیَّ من نسبی إلیه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ونظیره 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الطاعة لأمیر المؤمنین والولایة له مع أن کلاً منهما حجة وإمام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فإنّ هرم القیادة والإمامة والولایة تبقی محفوظة فی هذه السلسلة فإنّ إمامة وقیادة وولایة وحجیة الأئمّة السابقین مفعلة دائماً کما أن حجیة الله تعالی مفعلة حتّی مع وجود الأنبیاء والأوصیاء فکذلک الأئمّة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قاعدة فی الحجج، فإنّ الحجة الأعلی تبقی مفعلة دائماً حتّی مع فعلیة الحجة الأقل والأدون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یندفع توهم البعض بأنه کیف یتفق فی دولة الرجعة رجوع أمیر المؤمنین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الإمامة الفعلیة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المعلوم أن أمیر المؤمنین والحسنین أفضل من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نتصور وجود الأفضل مع أن الإمامة الفعلیة للأقل فضلاً؟</w:t>
      </w:r>
    </w:p>
    <w:p>
      <w:pPr>
        <w:pStyle w:val="BookText"/>
        <w:rPr/>
      </w:pPr>
      <w:r>
        <w:rPr>
          <w:rFonts w:ascii="IRNazanin" w:hAnsi="IRNazanin" w:eastAsia="IRNazanin"/>
          <w:color w:val="111111"/>
          <w:sz w:val="28"/>
          <w:sz w:val="28"/>
          <w:szCs w:val="28"/>
          <w:rtl w:val="true"/>
          <w:lang w:bidi="fa-IR"/>
        </w:rPr>
        <w:t xml:space="preserve">فإنّ هذا مندفع إذا التفتنا إلی أن کون الإمامة الفعلیة هی للإمام المهدی لا یعنی عدم إشراف أمیر المؤمنین والحسنین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قرر فی جملة من الروایات وغیرها من الدلائل القرآنیة أن ولایة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وولایة أمیر المؤمنین والحسنین لم تنقطع بانتقالهم إلی البرزخ وعالم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فسلسلة مراتب الولایة محفوظة وأن طاعة الرسول لزومها فعلی علی کل إمام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أنظر إلی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منبر الکوفة وحوله أصحابه ثلاثمائة وثلاثة عشر رجلاً عدة أهل بدر، وهم أصحاب الألویة، وهم حکّام الله فی أرضه علی خلقه، حتّی یستخرج من قبائه کتاباً مختوماً بخاتم من ذهب، عهد معهود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فیجفلون عنه إجفال الغنم البکم، فلا یبقی منهم إلاّ الوزیر وأحد عشر نقیباً، کما بقوا مع موسی 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فیجولون فی الأرض ولا یجدون عنه مذهباً فیرجعون إلیه، والله إنی لأعرف الکلام الذی یقوله لهم فیکفرون به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نظیر التشکیلات الحکومیة فی هذه الأزمنة فإنّ رئیس الوزراء هو المباشر للقیادة الفعلیة والإدارة، مع أن رئیس الجمهوریة یعد رسمیاً له المنصب الأعلی ولا بدَّ لرئیس الوزراء أن یطیعه، بل إن قرارات رئیس الوزراء لا تسری ما لم یقرّها رئیس الجمهوریة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 بدَّ أن نفهم الإمامة بمعنی الجهاز المنظومی ولیس بمعنی الفرد الواحد البشری، بل هی کتلة جهاز واحد متکامل عبارة عن سلسلة حجج مرتبة الأعلی فالأعلی، وأن الإمام المباشر والفعلی لا یعنی کونه الأفضل، بل یکون للإمام الأعلی حجیة ودور الإشراف فی مرحلة فعلیة إمامة الأقل حجیة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bookmarkStart w:id="126" w:name="pg11541_120261"/>
    </w:p>
    <w:p>
      <w:pPr>
        <w:pStyle w:val="Heading2"/>
        <w:numPr>
          <w:ilvl w:val="1"/>
          <w:numId w:val="1"/>
        </w:numPr>
        <w:rPr/>
      </w:pPr>
      <w:bookmarkStart w:id="127" w:name="__RefHeading___Toc4002856_73709187"/>
      <w:bookmarkStart w:id="128" w:name="_Toc46"/>
      <w:bookmarkEnd w:id="126"/>
      <w:bookmarkEnd w:id="127"/>
      <w:r>
        <w:rPr>
          <w:rtl w:val="true"/>
        </w:rPr>
        <w:t>الفصل الخامس</w:t>
      </w:r>
      <w:r>
        <w:rPr>
          <w:rtl w:val="true"/>
        </w:rPr>
        <w:t>:</w:t>
      </w:r>
      <w:r>
        <w:rPr>
          <w:rtl w:val="true"/>
        </w:rPr>
        <w:t>القواعد الرقابیة فی المعرفة</w:t>
      </w:r>
      <w:bookmarkEnd w:id="128"/>
    </w:p>
    <w:p>
      <w:pPr>
        <w:pStyle w:val="Heading3"/>
        <w:numPr>
          <w:ilvl w:val="2"/>
          <w:numId w:val="1"/>
        </w:numPr>
        <w:rPr/>
      </w:pPr>
      <w:bookmarkStart w:id="129" w:name="__RefHeading___Toc4002858_73709187"/>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بعد أن علمنا أن هناک أنواعاً من الحجج وأنها مرتبة ومنظمة وفق هندسة إلهیة خاصة، وأن من الحجج ما هو محکم ومنها ما هو متشابه، وأن المحکم والمتشابه فی الحجج أمر نسبی ولیس ذاتیاً لها إذ العمل بالحجة فی مرتبتها محکم والعمل بها فی غیر مرتبتها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فإنه من ضمن هندسة إحکام منظومة الحجج لا بدَّ من ضوابط وقواعد معینة یعرف من خلالها أن العمل بتلک الحجة هل هو فی مرتبتها لیکون العمل بها عملاً بالمحکم، أم صوعد بها لغیر مرتبتها فیکون العمل بها عملاً بالمتشابه؟</w:t>
      </w:r>
    </w:p>
    <w:p>
      <w:pPr>
        <w:pStyle w:val="BookText"/>
        <w:rPr/>
      </w:pPr>
      <w:r>
        <w:rPr>
          <w:rFonts w:ascii="IRNazanin" w:hAnsi="IRNazanin" w:eastAsia="IRNazanin"/>
          <w:color w:val="111111"/>
          <w:sz w:val="28"/>
          <w:sz w:val="28"/>
          <w:szCs w:val="28"/>
          <w:rtl w:val="true"/>
          <w:lang w:bidi="fa-IR"/>
        </w:rPr>
        <w:t>وهذه القواعد هی نفس تحدید مرتبة کل مرتبة من تلک الحجج بحیث إن نفس تلک الحجة من جهة العمل بها فی مرتبتها یکون عملاً بالمحکم، ومن جهة هیمنتها علی الحجة الأدون منها تکون قاعدة رقابیة تبیّن لنا نوع العمل بغیرها من کونه عملاً بالمتشابه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یمکن أن تکون عندنا القواعد الرقابیة التالیة</w:t>
      </w:r>
      <w:r>
        <w:rPr>
          <w:rFonts w:eastAsia="IRNazanin" w:cs="IRNazanin"/>
          <w:color w:val="111111"/>
          <w:sz w:val="28"/>
          <w:szCs w:val="28"/>
          <w:rtl w:val="true"/>
          <w:lang w:bidi="fa-IR"/>
        </w:rPr>
        <w:t>:</w:t>
      </w:r>
    </w:p>
    <w:p>
      <w:pPr>
        <w:pStyle w:val="Heading3"/>
        <w:numPr>
          <w:ilvl w:val="2"/>
          <w:numId w:val="1"/>
        </w:numPr>
        <w:rPr/>
      </w:pPr>
      <w:bookmarkStart w:id="131" w:name="__RefHeading___Toc4002860_73709187"/>
      <w:bookmarkStart w:id="132" w:name="_Toc48"/>
      <w:bookmarkEnd w:id="131"/>
      <w:r>
        <w:rPr>
          <w:rtl w:val="true"/>
        </w:rPr>
        <w:t>بدیهیات العقل أولی القواعد</w:t>
      </w:r>
      <w:r>
        <w:rPr>
          <w:rtl w:val="true"/>
        </w:rPr>
        <w:t>:</w:t>
      </w:r>
      <w:bookmarkEnd w:id="132"/>
    </w:p>
    <w:p>
      <w:pPr>
        <w:pStyle w:val="BookText"/>
        <w:rPr/>
      </w:pPr>
      <w:r>
        <w:rPr>
          <w:rFonts w:ascii="Amiri" w:hAnsi="Amiri" w:eastAsia="Amiri" w:cs="Amiri"/>
          <w:color w:val="111111"/>
          <w:sz w:val="28"/>
          <w:sz w:val="28"/>
          <w:szCs w:val="28"/>
          <w:rtl w:val="true"/>
          <w:lang w:bidi="ar-SA"/>
        </w:rPr>
        <w:t>أولی القواعد الرقابیة هی بدیهیات العقل، فلا یمکن لله تعالی أن یطالبنا بخلاف تلک البدیهیات، فإنّه تعالی حیث یخاطبنا ویطالبنا بالتوحید إلاّ أن ذلک لیس خلافاً لبدیهیات العقل، فإنّه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Style w:val="FootnoteAnchor"/>
          <w:rtl w:val="true"/>
        </w:rPr>
        <w:footnoteReference w:id="129"/>
      </w:r>
      <w:r>
        <w:rPr>
          <w:rFonts w:ascii="Amiri" w:hAnsi="Amiri" w:eastAsia="Amiri" w:cs="Amiri"/>
          <w:color w:val="111111"/>
          <w:sz w:val="28"/>
          <w:sz w:val="28"/>
          <w:szCs w:val="28"/>
          <w:rtl w:val="true"/>
          <w:lang w:bidi="ar-SA"/>
        </w:rPr>
        <w:t>فإنّ 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تعالی یرشد العقل السلیم إلی بدیهة من بدیهیاته وأنه لا بدَّ لهذا الکون والعالم من إله واحد وإلاّ لوقع الاضطراب والتنافر وبالتالی یقع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بهذه الآیة لا یستدل علی وحدانیته لأن الوحدانیة من البدیهیات وقد ثبت فی محله أن البدیهی ینبه علیه ولا یستدل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بدیهیة عقلیة کما أنه تعالی لا یأمر بالظلم ولا ینهی عن العدل والاحسان التی هی بدیهیات العقل فقول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لَیْسَ بِظَلاّمٍ لِلْعَبِیدِ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بِظَلاّمٍ لِلْعَبِیدِ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بِظَلاّمٍ لِلْعَبِیدِ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الظلم ولِمَ یدافع عن نفسه؟ فهل یقع الریب أو الشکّ فی الله تعالی أو فی أمانته أو لکی یبیّن لنا أن بدیهیات العقل لا یخالفها من قبح الظلم ونحوها؟</w:t>
      </w:r>
    </w:p>
    <w:p>
      <w:pPr>
        <w:pStyle w:val="BookText"/>
        <w:rPr/>
      </w:pPr>
      <w:r>
        <w:rPr>
          <w:rFonts w:ascii="Amiri" w:hAnsi="Amiri" w:eastAsia="Amiri" w:cs="Amiri"/>
          <w:color w:val="111111"/>
          <w:sz w:val="28"/>
          <w:sz w:val="28"/>
          <w:szCs w:val="28"/>
          <w:rtl w:val="true"/>
          <w:lang w:bidi="ar-SA"/>
        </w:rPr>
        <w:t>إنما ذلک منه تعالی لکی یبین لنا أن قُبح الظلم وحُسن العدل قواعد رقابیة معرفیة لمعرفة إلوهیته تعالی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تقصوا ولا تغلقوا ولا تُلغوا عقولکم فإنّ بدیهیات العقل صرح مشید لا یمکن 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أوامر الإله لا یمکن بحالٍ أن تتجاوز ذلک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مساحة شأن صلاحیات الله وحجیته لا تناقض ولا تتعدی بدیهیات العقل فی إدراک الکمال 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وَ إِنَّ اللّهَ لَسَمِیعٌ عَلِیمٌ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bookmarkStart w:id="133" w:name="pg11541_120263"/>
    </w:p>
    <w:p>
      <w:pPr>
        <w:pStyle w:val="BookText"/>
        <w:rPr/>
      </w:pPr>
      <w:bookmarkEnd w:id="133"/>
      <w:r>
        <w:rPr>
          <w:rFonts w:ascii="IRNazanin" w:hAnsi="IRNazanin" w:eastAsia="IRNazanin"/>
          <w:color w:val="111111"/>
          <w:sz w:val="28"/>
          <w:sz w:val="28"/>
          <w:szCs w:val="28"/>
          <w:rtl w:val="true"/>
          <w:lang w:bidi="fa-IR"/>
        </w:rPr>
        <w:t>من هنا یتضح أن من یدعی الإلوهیة والربوبیة لا بدَّ أن لا یتجاوز بدیهیات العقل السلیم وإلاّ لو تجاوز أیّ بدیهة منها فذلک کاشف عن بطلان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بمجرد ثبوت إلهیة الله تعالی ببدیهة العقل لا بدَّ أن یکون الإله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فتضاف حینئذٍ بدیهة لبدیهیات العقل وهی بطلان دعوة أیّ مدعی للإلوهیة</w:t>
      </w:r>
      <w:r>
        <w:rPr>
          <w:rFonts w:eastAsia="IRNazanin" w:cs="IRNazanin"/>
          <w:color w:val="111111"/>
          <w:sz w:val="28"/>
          <w:szCs w:val="28"/>
          <w:rtl w:val="true"/>
          <w:lang w:bidi="fa-IR"/>
        </w:rPr>
        <w:t>.</w:t>
      </w:r>
    </w:p>
    <w:p>
      <w:pPr>
        <w:pStyle w:val="Heading3"/>
        <w:numPr>
          <w:ilvl w:val="2"/>
          <w:numId w:val="1"/>
        </w:numPr>
        <w:rPr/>
      </w:pPr>
      <w:bookmarkStart w:id="134" w:name="__RefHeading___Toc4002862_73709187"/>
      <w:bookmarkStart w:id="135" w:name="_Toc49"/>
      <w:bookmarkEnd w:id="134"/>
      <w:r>
        <w:rPr>
          <w:rtl w:val="true"/>
        </w:rPr>
        <w:t>ضروریات دین الله ثانی القواعد</w:t>
      </w:r>
      <w:r>
        <w:rPr>
          <w:rtl w:val="true"/>
        </w:rPr>
        <w:t>:</w:t>
      </w:r>
      <w:bookmarkEnd w:id="135"/>
    </w:p>
    <w:p>
      <w:pPr>
        <w:pStyle w:val="BookText"/>
        <w:rPr/>
      </w:pPr>
      <w:r>
        <w:rPr>
          <w:rFonts w:ascii="Amiri" w:hAnsi="Amiri" w:eastAsia="Amiri" w:cs="Amiri"/>
          <w:color w:val="111111"/>
          <w:sz w:val="28"/>
          <w:sz w:val="28"/>
          <w:szCs w:val="28"/>
          <w:rtl w:val="true"/>
          <w:lang w:bidi="ar-SA"/>
        </w:rPr>
        <w:t xml:space="preserve">وثانی القواعد الرقابیة یُبیّنها لنا القرآن الکریم من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الرسل وکل الأنبیاء حجیتهم وإن کانت مطلقة بالنسبة إلی من دونهم إلاّ أنها بالنسبة إلی حُجیة الله هی محدودة لأنّ حجیة الباری تعالی فوق حجیة الأنبیاء بل إن حجیة الأنبیاء متفرعة علی حجیة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فحجیة الأنبیاء لا بدَّ أن تقع تحت ظل وهیمنة حجیة الله تعالی،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w:t>
      </w:r>
      <w:r>
        <w:rPr>
          <w:rStyle w:val="FootnoteAnchor"/>
          <w:rtl w:val="true"/>
        </w:rPr>
        <w:footnoteReference w:id="135"/>
      </w:r>
      <w:r>
        <w:rPr>
          <w:rFonts w:ascii="IRNazanin" w:hAnsi="IRNazanin" w:eastAsia="IRNazanin"/>
          <w:color w:val="111111"/>
          <w:sz w:val="28"/>
          <w:sz w:val="28"/>
          <w:szCs w:val="28"/>
          <w:rtl w:val="true"/>
          <w:lang w:bidi="fa-IR"/>
        </w:rPr>
        <w:t>فمضمون الآیة وعدة آیات أخری تبیّن حدود طاعة أیّ رسول من الرسل ونبی من الأنبیاء بأنها محدودة باطار وقانون ونظام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یبعث نبی إلاّ بتحریم أصول المحرمات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فالمحرمات والفواحش لا یمکن لنبی أن لا یحرمها کما لا یمکنه أن لا یوجب الواجبات کالصلاة والصوم فهذه أصول لا یمکن لنبی أن یتجاوزها ولا یمکن له أن یرفعها لأنها من فرائض الله وأن دین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افترضنا جدلاً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 کان محالاً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وحاشی لساحة الأنبیاء والرسل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نبیاً من الأنبیاء أو رسولاً من الرسل دعا الناس إلی ما یخالف وحدانیة الله تعالی أو لمخالفة ضرورة من ضروریات دین الله تعالی لسقطت حجیته والذی یکشف عن عدم نبوته أساساً أی یکون مدعیاً للنبوة کذباً ولیس هو بنبی حقیقةً، فإنّ توحید الله قاعدة رقابیة معرفیة علی حجیة الرسل کما أنه لو فرضنا أن نبیاً أباح محرماً إلهیاً أو لم یوجب واجباً من ما قد فرضه الله تعالی فی أصول الدیانة فهو أیضاً کاشف عن سقوط حجیته وبالتالی عن عدم نبوته أساساً أیضاً لأن ذلک لیس من صلاحیات الأنبیاء والرسل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وبدیهیات العقل تضع لنا نصاباً وضابطة لحجیة الرسل والأنبیاء وذلک أن مشروعیة الرسل ورسالة الرسل وشرائع الرسل یجب أن لا تخرج عن التوحید والتنزیه والتعظیم لله تعالی، وأن منتهی العلو والعلیاء إنما هو للباری تعالی لا غیره وأن المبدأ والمعاد إلیه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فضروریات الدین قاعدة رقابیة علی الرسل وعلی حجیة الرسل لو تخطوها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وحاشاهم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لانکشف أنهم لیسوا برسل ولسلبت صلاحیاتهم من النبوة والرسالة وبهذه القاعدة الرقابیة نمیز ونفرق ونستکشف صدق الرسول المحق من زیف المدعی للرسالة کمسیلمة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تجاوزه لحدود توحید الله أو لضرورات دین الله اتضح بطلان ما یدعیه لنفسه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فالرسل وإن کانوا معصومین ومنزهین یصطفیهم الله تعالی فی غابر علمه إلاّ 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تلغوا ولا تقصوا عقولکم، بل إن الرقابة والفحص مستمر ولا بدَّ منها، لأن دین الله هو دین النور والهدایة ودین المناهج والشرائع المنضبطة ودین البصائر لا دین العمایة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فحجیة الرسل تتلو حجیة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محدودة بحجیة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bookmarkStart w:id="136" w:name="pg11541_120265"/>
    </w:p>
    <w:p>
      <w:pPr>
        <w:pStyle w:val="Heading3"/>
        <w:numPr>
          <w:ilvl w:val="2"/>
          <w:numId w:val="1"/>
        </w:numPr>
        <w:rPr/>
      </w:pPr>
      <w:bookmarkStart w:id="137" w:name="__RefHeading___Toc4002864_73709187"/>
      <w:bookmarkStart w:id="138" w:name="_Toc50"/>
      <w:bookmarkEnd w:id="136"/>
      <w:bookmarkEnd w:id="137"/>
      <w:r>
        <w:rPr>
          <w:rtl w:val="true"/>
        </w:rPr>
        <w:t>سنن الأنبیاء ثالث القواعد</w:t>
      </w:r>
      <w:r>
        <w:rPr>
          <w:rtl w:val="true"/>
        </w:rPr>
        <w:t>:</w:t>
      </w:r>
      <w:bookmarkEnd w:id="138"/>
    </w:p>
    <w:p>
      <w:pPr>
        <w:pStyle w:val="BookText"/>
        <w:rPr/>
      </w:pPr>
      <w:r>
        <w:rPr>
          <w:rFonts w:ascii="IRNazanin" w:hAnsi="IRNazanin" w:eastAsia="IRNazanin"/>
          <w:color w:val="111111"/>
          <w:sz w:val="28"/>
          <w:sz w:val="28"/>
          <w:szCs w:val="28"/>
          <w:rtl w:val="true"/>
          <w:lang w:bidi="fa-IR"/>
        </w:rPr>
        <w:t xml:space="preserve">وحجیة الرسل بدورها ضابطة وقاعدة رقابیة لمعرفة الناس لإمامة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حجیة الأئمّة لا تخرج من هیمنة حجیة سید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یتجاوزون ضروریات سنن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قاتلت علی تنزیل القرآن وستقاتل أنت یا علی علی تأویله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فإنّ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لیتجاوز شریعة سید الرسل بل مطبق لها وسائر علی نهجها فهو حارب علی تأویلها أی علی تطبیق ما جاء به سید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نقرأ فی زیارة أمین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جاهدت فی الله حق جهاده وعملت بکتابه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لضرورات فرائض الله وعامل بکتابه تعالی ومطبق لسنن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العلامات الکبری لحقانیة سید الأوصیاء أنه عمل بسُنّة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مبدلاً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کثیر من الزیارات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نعوت کثیرة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ومتمیزة لسید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منفذ متقید تابع لضرورات الدین ولسُنّة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فبدیهیات العقل وضرورات الدین وسُنّة سید المرسلین قواعد رقابیة تکشف للأمّة الإسلامیّة من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إمام الهدی ومن هو إمام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 علی دین الله وسُنّة نبیه ومن خالف وأحدث وبدل فی السُنّة الشریفة لسید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الزهراء الصدیقة الطاهرة بضعة الرسول سیدة نساء أهل الجنّة وهی تسود کل النساء الصالحات المؤمنات نزلت بحقها العدید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الإنسان وما اسند إلیها من صلاحیات الفیء وهی أقرب قربی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مفعمة فی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فإنّها فی خطبتها ومحاججتها مع السلطة لم تطلب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أفخصکم الله بآیة أخرج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أم تقولون أهل ملتین لا یتوارثان أوَلست أنا وأبی من أهل ملّة واحدة</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ومفاد ذلک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تقول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الإسلام لیس دین عماء وعمایة بل دین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فابصروا بعقولکم هل خرجت عن ملّة أبی کی لا أرثه، أی أنی لا زلت تحت القواعد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الرقابیة الواجب علی عدم تجاوزها فإنّی لم أتجاوزها فلم أخالف ضروریات الدین ولا سُنّة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حجیة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عصمتها وما لها من المقامات الأخرویة والتکوینیة وعلو شأنها مع کل ذلک هی فی ظل ضرورات الدین وفرائض الله وضرورات سُنّة أبیها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فحجیة الله وحجیة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وحجیة 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حجیة الزهراء أی أن حجیة الزهراء منضبطة ضمن إطار حجیة الله وحجیة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فلحجیة الله والرسول الهیمنة علی حجیة الزهراء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هذا القبیل کلام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ویلکم أتقاتلونی علی سُنّة بدلتها أم علی شریعة غیرتها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فإنّ معنی ومؤدی هذه العبارة 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إمامته وحجیته دون حجیة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هناک قاعدة رقابیة تحده إذا تجاوزها، فللغیر أن یعرفه بتلک الحدود والمقررات ویحاسبه ویقاتله، وأما مع عدم تجاوزه دائرته وحجیته وأنه ما زال ضمن مرتبته فلا یحق للغیر من العامة والناس مُسائلته ومقاتلته، بل اللازم اتّباعه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القاعدة الرقابیة هی دین الله وشریعة سید الرسل، فضرورات وفرائض دین الله وضرورات وسنن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رقابیة معرفیة للناس علی استقامة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عظیم فالإمام الحسین لا یطالب الناس بالالتفات إلی عصمته وأنه ریحانة الرسول وأن الکثیر من الآیات نازلة بحقه وأنه سید شباب أهل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الجنّة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مفروغ عنه ولا شکّ فیه، کما أنه لم یطالب بالالتفات إلی ما نُص علیه من إمامته وخلافته، بل طالب بالالتفات إلی أنه لم یخالف القواعد الرقابیة المعرفیة وهی دین الله وسُنّة رسوله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أخرج عن ضرورات فرائض الله ولا ضرورات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لیس لی صلاحیة ذلک، وإلاّ فلو خرجت عن ذلک لاستحللتم تکفیری وقتلی وسفک 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فلننظر إلی الدین الإسلامی ومذهب أهل البیت کم هو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دین التثبت والعقل والبصیرة لا دین العمایة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افتری علی الله والعیاذ بالله لأخذنا منه بالیمین أو لقطعنا منه الوتین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فإنّ 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هیمنة حجیة الله ورسوله وتابعه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حرم حراماً وأحل حلالاً وفرض فرائض، فما جاء فی تحلیل ما حرم الله أو فی تحریم ما أحل الله أو دفع فریضة فی کتاب الله رسمها بین قائم بلا ناسخ نسخ ذلک فذلک ما لا یسع الأخذ به،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لیحرم ما أحل الله ولا لیحلل ما حرم الله ولا لیغیر فرائض الله وأحکامه، کان فی ذلک کله متبعاً مسلماً مؤدیاً عن الله، وذلک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یُوحی إِلَیَّ </w:t>
      </w:r>
      <w:r>
        <w:rPr>
          <w:rStyle w:val="FootnoteAnchor"/>
          <w:rtl w:val="true"/>
        </w:rPr>
        <w:footnoteReference w:id="142"/>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متبعاً لله مؤدیاً عن الله ما أمره به من تبلیغ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یرد عنکم الحدیث فی الشیء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لیس فی الکتاب وهو فی السُنّة ثمّ یرد خلافه،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أشیاء نهی حرام فوافق فی ذلک نهیه نهی الله، وأمر بأشیاء فصار ذلک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الأمر واجباً لازماً کعدل فرائض الله فوافق فی ذلک أمره أمر الله، فما جاء فی النهی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حرام ثمّ جاء خلافه لم یسع استعمال ذلک، وکذلک فیما أمر به، لأنا لا نرخص فیما لم یرخص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نأمر بخلاف 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لعلة خوف ضرورة، فأما أن نستحل 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نحرم ما استحل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ذلک أبداً، لأنّا، تابعون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مسلمون له کما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 لأمر ربه مسلماً له، 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Style w:val="FootnoteAnchor"/>
          <w:rtl w:val="true"/>
        </w:rPr>
        <w:footnoteReference w:id="143"/>
      </w:r>
      <w:r>
        <w:rPr>
          <w:rFonts w:ascii="IRNazanin" w:hAnsi="IRNazanin" w:eastAsia="IRNazanin"/>
          <w:color w:val="111111"/>
          <w:sz w:val="28"/>
          <w:sz w:val="28"/>
          <w:szCs w:val="28"/>
          <w:rtl w:val="true"/>
          <w:lang w:bidi="fa-IR"/>
        </w:rPr>
        <w:t xml:space="preserve">وإن الله نهی عن أشیاء لیس نهی حرام بل إعافة وکراهة، وأمر بأشیاء لیس بأمر فرض ولا واجب بل أمر فضل ورجحان فی الدین، ثمّ رخص فی ذلک للمعلول وغیر المعلول، فما کان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إعافة أو أمر فضل فذلک الذی یسع استعمال الرخصة فیه، إذا ورد علیکم عنا الخبر فیه باتفاق یرویه من یرویه فی النهی ولا ینکره وکان الخبران صحیحین معروفین باتفاق الناقلة فیهما یجب الأخذ بأحدهما أو بهما جمیعاً أو بأیّهما شئت وأحببت، موسع ذلک لک من باب التسلیم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والردّ إلیه وإلینا، وکان تارک ذلک من باب العناد والإنکار وترک التسلیم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 بالله العظیم، فما ورد علیکم من خبرین مختلفین فاعرضوهما علی کتاب الله، فما کان فی کتاب الله موجوداً حلالاً أو حراماً فاتبعوا ما وافق الکتاب، وما لم یکن فی الکتاب فاعرضوه علی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کان فی السُنّة موجوداً منهیاً عنه نهی حرام ومأموراً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إلزام فاتبعوا ما وافق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وما کان فی السُنّة نهی إعافة أو کراهة ثمّ کان الخبر الأخیر خلافه فذلک رخصة فیما عافه رسول الله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bookmarkStart w:id="139" w:name="pg11541_120270"/>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وکرهه ولم یحرمه، فذلک الذی یسع الأخذ بهما جمیعاً وبأیّهما شئت وسعک الاختیار من باب التسلیم والإتباع والردّ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لم تجدوه فی شیء من هذا الوجوه فردوا إلینا علمه فنحن أولی بذلک، ولا تقولوا فیه بآرائکم، وعلیکم بالکف والتثبت والوقوف وأنتم طالبون باحثون 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الدین قاعدة رقابیة علی حجیة الرسل، کذلک شریعة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رقابیة علی 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من صلاحیات الأئمّة تبدیل ضرورات سنن سید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حلالی حلال إلی یوم القیامة وحرامی حرام إلی یوم القیامة</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لما لم یکونوا أنبیاء فهم لم یأتوا بشریعة غیر شریعة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قاعدة رقابیة أعطاها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الإسلامیّة لتمییز الإمام المحق من الإمام الباطل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تراتبیة الحجج، أی أن بعض الحجج أکبر من البعض الآخر</w:t>
      </w:r>
      <w:r>
        <w:rPr>
          <w:rFonts w:eastAsia="IRNazanin" w:cs="IRNazanin"/>
          <w:color w:val="111111"/>
          <w:sz w:val="28"/>
          <w:szCs w:val="28"/>
          <w:rtl w:val="true"/>
          <w:lang w:bidi="fa-IR"/>
        </w:rPr>
        <w:t>.</w:t>
      </w:r>
    </w:p>
    <w:p>
      <w:pPr>
        <w:pStyle w:val="Heading3"/>
        <w:numPr>
          <w:ilvl w:val="2"/>
          <w:numId w:val="1"/>
        </w:numPr>
        <w:rPr/>
      </w:pPr>
      <w:bookmarkStart w:id="140" w:name="__RefHeading___Toc4002866_73709187"/>
      <w:bookmarkStart w:id="141" w:name="_Toc51"/>
      <w:bookmarkEnd w:id="140"/>
      <w:r>
        <w:rPr>
          <w:rtl w:val="true"/>
        </w:rPr>
        <w:t xml:space="preserve">مواقف الزهراء </w:t>
      </w:r>
      <w:r>
        <w:rPr>
          <w:rtl w:val="true"/>
        </w:rPr>
        <w:t>(</w:t>
      </w:r>
      <w:r>
        <w:rPr>
          <w:rtl w:val="true"/>
        </w:rPr>
        <w:t>علیه السلام</w:t>
      </w:r>
      <w:r>
        <w:rPr>
          <w:rtl w:val="true"/>
        </w:rPr>
        <w:t xml:space="preserve">) </w:t>
      </w:r>
      <w:r>
        <w:rPr>
          <w:rtl w:val="true"/>
        </w:rPr>
        <w:t>رابع القواعد الرقابیة</w:t>
      </w:r>
      <w:r>
        <w:rPr>
          <w:rtl w:val="true"/>
        </w:rPr>
        <w:t>:</w:t>
      </w:r>
      <w:bookmarkEnd w:id="141"/>
    </w:p>
    <w:p>
      <w:pPr>
        <w:pStyle w:val="BookText"/>
        <w:rPr/>
      </w:pPr>
      <w:r>
        <w:rPr>
          <w:rFonts w:ascii="IRNazanin" w:hAnsi="IRNazanin" w:eastAsia="IRNazanin"/>
          <w:color w:val="111111"/>
          <w:sz w:val="28"/>
          <w:sz w:val="28"/>
          <w:szCs w:val="28"/>
          <w:rtl w:val="true"/>
          <w:lang w:bidi="fa-IR"/>
        </w:rPr>
        <w:t xml:space="preserve">یقول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کالشمس، وأنت کالقمر، والزهراء کالزهرة، والحسنان کالفرقدین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فهذا التشبیه والفوارق منه صلوات الله علیه یذکرها لبیان تراتبیة الحجج وأن بعض الحجج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حجیة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حجیة 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وحجیة سید الأوصیاء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فوق حجیة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وحجیة الزهراء فوق حجیة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لسید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یتخطی مواقف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یمکن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تتخطی مواقف 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یمکن للحسنین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یتخطیا مواقف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الأحداث التی جرت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یمکن لإمام من أئمّة أهل البیت الأحد عشر أن یتخطوا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حجیتها فوق حجیتهم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وجدّتنا الزهراء حجة علینا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وهو مضمون أن نورهم اشتق من نورها کما فی روایات النور المستفیضة، ومضمون أن من مصادر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حجیة الحسنین فوق حجیة الأئمّة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نتصور ونتعقل ما قد یذکر من الفهم المعوج من أن الإمام المهدی یدعو لمعاداة آباءه من الأئمّة وأنه یهدم قبورهم ومراقدهم وعدم تعظیمهم</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ذلک خلاف صلاحیاته ورتبة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یمکنه نبذ اتّباع روایات آبائه وسننهم وضرورات الدین وسُنّة سید المرسلین فله دائرة حجیة لا یتعداها ولا یتجاوزها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 ذلک ما یذکره الشیخ الطوسی فی کتاب الغیبة والشیخ الصدوق فی کتاب کمال الدین وما فی کتاب الغیبة للنعمانی وغیرها من کتب الأصحاب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وجهت إلیه أسئلة علی ید النواب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أکثر من تسعین بالمائة من الأجوبة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وتوقیعاته الشریفة کانت إرجاعات لضرورات سنن آبائه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روایاتهم وتراثهم الشریف لأن ذلک التراث من آبائه یمثل ضرورات سنن الرسول والأئمّة الصالحین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یؤکد ویُشدد ید الناس علیها لأنها قاعدة رقابیة معرفیة لاستقامة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اعتقادنا بالإمام الثانی عشر فرع وتابع لاعتقادنا برسول الله ولاعتقادنا بالإمام علی بن أبی طالب ولأنّا اعتقدنا بالزهراء ومظلومیتها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ولأنّا اعتقدنا بالحسنین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یتصور أن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یتخطی إمامة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قاعدة رقابیة علی معرفة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لو فرضنا فی عصر الظهور وبویع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رکن الکعبة وحشدت أنصاره وهزم جیش السفیانی وأقام الإمام الدولة المبارکة علی أرض العراق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الاستغناء عن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وحاشی، لأن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ضرورات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وضرورات سنن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الحقیقة ینبوع کل شیء ولکن لا یمکن أن یستغنی عن ضرورات الدین وسنن النبی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یتخطی ذلک لأن ضرورات الدین وسنن النبی والأئمّة من آبائه الطاهرین قواعد رقابیة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ادعی مدعی أنه الإمام المهدی، ثمّ تجاوز ذلک التراث لکشف ذلک عن زیف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یتوهم متوهم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عنده علم کل شیء وبالتالی یتخطی ویقفز علی شریعة جدّه حاشاه ذلک، بل هو یحیی شریعة جدّه فی دائرة المتشابهات وما هو منسی من سُنّة النبی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لذلک فإنّ أحد المهام العظیمة للحوزات العلمیة هو إبقاء دور الفقهاء کجهاز وأیدی وسواعد وأعوان للإمام المعصوم فی دولة الظهور ودولة الرجعة وإن کان للإمام فی دولته نواب خاصون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یتوهم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 حیث تتکامل العلوم والعقول فلا تبقی حاجة لتراث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الاعتقاد بالإمام والإمامة وحجیته لا تعنی الغلو بأن یعتقد بأن صلاحیة الإمام هی صلاحیات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المجیء بشریعة جدیدة ناسخة لشریعة سید المرسلین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یعتقد فی الإمام الألوهیة بأن ینسخ ضروریات وفرائض الله تعالی وضرورات الدین الإلهی، فلا نسخ فی ضروریات الدین ولا 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بدیهیات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هذه الضروریات بمنزلة قاعدة یستکشف بها صدق الإمام وأنه إمام الحق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یفرض ویتوهم رفعه لمثل تلک الضروریات وقد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الروایات أنه یحیی کتاب الله وسُنّة النبی ومنهاج آبائه الأطهار لا أنه یُمیتها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هذه الأوصاف کیف یُتخیل أو یُتعقل أنه یقصی ویشطب علی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متضمن لضروریات الدین وسنن النبی وسنن الأوصیاء ومناهجهم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هذا التوهم بتوهم من یتوهم أن القرآن یُقصی ویبعد ویستغنی عنه عند ظهور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المتوهم یُعلل ذلک بأنه مع وجود القرآن الناطق وهو الإمام فلا حاجة للقرآن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هذا المتوهم یحسب أن ارتباط کل الناس بالقرآن الناطق خط مفتوح علی مصراعیه فی کل الأوقات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هذا التوهم لصرنا کلنا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هذا الارتباط</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وکذلک الفقهاء والنواب سواء بالنیابة الخاصة أم العامة لیس من صلاحیاتهم التعدی علی سنن ومناهج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حجیة الفقهاء متفرعة عن حجیة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جاز تعدیهم لزاد الفرع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حجیة الأئمّة ودائرة سنن وضرورات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رقابیة معرفیة علی حجیة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لم تفتأ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إعمال القواعد الرقابیة حتّی علی النواب الأربعة فی الغیبة الصغری رغم ما نص علیهم من قبل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القواعد الرقابیة والفحص والتثبت وإعمال العقل لم تلغ حتّی فی معرفة الله تعالی وحتّی فی معرفة الرسل والأوصیاء فکیف تلغی بحق النواب والسفراء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ینافی احترامهم وتبجیلهم، إذ هذه القواعد ضوابط معرفیة فی معرفة الرسل والأوصیاء فکیف بمن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ذلک لأن حجیتهم محدودة وواقعة تحت 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خروجهم منها یکشف عن إلغاء حجیتهم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روائع الإسلام أنه لا یقصی المعرفة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یعرفنا بأن معرفة الله تعالی لو تخطت العدل والاحسان والعیاذ بالله لکانت معرفتنا بالله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معرفتنا وتصدیقنا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یخرج عن التوحید، وإلاّ لو خرج بطلت حجیته ولانکشف أنه مسیلمة الکذّاب وأنه لیس رسولاً لله حاشاه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إنما نذکر ذلک للتوضیح وإلاّ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 ثابتة ویقینیة ومعاذ الله أن نشکّک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الإمامة لو خرج مدع لها وبدّل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لانکشف أنه لیس بالإمام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لم یفتأ علماء الإمامیة ومدرسة أهل البیت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تسجیل المؤآخذات علی من بدّل سُنّة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ذلک لیس بالأمر المنفلت وغیر تابع لضوابط وقواعد وإنما أمر عظیم ومنضبط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تَحْسَبُونَهُ هَیِّناً وَ هُوَ عِنْدَ اللّهِ عَظِیمٌ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تبدیل سُنّة النبی یعنی عدم التبعیة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عن الحق وعن الصراط المستقیم، فلیس الأمر خیاریاً یعمل أو لا یعمل ویتبع أو لا یتبع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أمر محتوم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Style w:val="FootnoteAnchor"/>
          <w:rtl w:val="true"/>
        </w:rPr>
        <w:footnoteReference w:id="150"/>
      </w:r>
      <w:r>
        <w:rPr>
          <w:rFonts w:ascii="IRNazanin" w:hAnsi="IRNazanin" w:eastAsia="IRNazanin"/>
          <w:color w:val="111111"/>
          <w:sz w:val="28"/>
          <w:sz w:val="28"/>
          <w:szCs w:val="28"/>
          <w:rtl w:val="true"/>
          <w:lang w:bidi="fa-IR"/>
        </w:rPr>
        <w:t>فهذا أمر موجه للکل بأن یطیعوا الله بما فیهم الرسول فی الدرجة الأولی والإمام فضلاً عن عامة الناس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الرَّسُولَ أمر موجه للکل بما فیهم الإمام فی الدرجة الأولی فضلاً عن عامة الناس، فأوّل من أطاع الرسول 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أوّل من أطاع الله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السابق علی جمیع الأنبیاء والمرسلین والمخلوقین فی طاعة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أبی طالب هو السابق لطاعة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أَطِیعُوا الرَّسُولَ أمر موجه للکل بما فیهم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ولعامة الأنبیاء والمرسلین فی الدرجة الأولی، ثمّ لسائر الخلق من الجن والإنس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Style w:val="FootnoteAnchor"/>
          <w:rtl w:val="true"/>
        </w:rPr>
        <w:footnoteReference w:id="151"/>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أولی الأمر أمر موجه لعامة الفقهاء والنواب الخاصین بل حتّی للنبی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یکون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bookmarkStart w:id="142" w:name="pg11541_120276"/>
    </w:p>
    <w:p>
      <w:pPr>
        <w:pStyle w:val="BookText"/>
        <w:rPr/>
      </w:pPr>
      <w:bookmarkEnd w:id="142"/>
      <w:r>
        <w:rPr>
          <w:rFonts w:ascii="IRNazanin" w:hAnsi="IRNazanin" w:eastAsia="IRNazanin"/>
          <w:color w:val="111111"/>
          <w:sz w:val="28"/>
          <w:sz w:val="28"/>
          <w:szCs w:val="28"/>
          <w:rtl w:val="true"/>
          <w:lang w:bidi="fa-IR"/>
        </w:rPr>
        <w:t xml:space="preserve">عیسی وزیراً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خلفه </w:t>
      </w:r>
      <w:r>
        <w:rPr>
          <w:rStyle w:val="FootnoteAnchor"/>
          <w:rtl w:val="true"/>
        </w:rPr>
        <w:footnoteReference w:id="152"/>
      </w:r>
      <w:r>
        <w:rPr>
          <w:rFonts w:ascii="IRNazanin" w:hAnsi="IRNazanin" w:eastAsia="IRNazanin"/>
          <w:color w:val="111111"/>
          <w:sz w:val="28"/>
          <w:sz w:val="28"/>
          <w:szCs w:val="28"/>
          <w:rtl w:val="true"/>
          <w:lang w:bidi="fa-IR"/>
        </w:rPr>
        <w:t xml:space="preserve">؟ فإنّ هذه الآیة عامة، والنبی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وکذا الخضر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مشمولان بوجوب طاعة أولی الأمر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43" w:name="__RefHeading___Toc4002868_73709187"/>
      <w:bookmarkStart w:id="144" w:name="_Toc52"/>
      <w:bookmarkEnd w:id="143"/>
      <w:r>
        <w:rPr>
          <w:rtl w:val="true"/>
        </w:rPr>
        <w:t>منهاج الأئمّة خامس القواعد الرقابیة</w:t>
      </w:r>
      <w:r>
        <w:rPr>
          <w:rtl w:val="true"/>
        </w:rPr>
        <w:t>:</w:t>
      </w:r>
      <w:bookmarkEnd w:id="144"/>
    </w:p>
    <w:p>
      <w:pPr>
        <w:pStyle w:val="BookText"/>
        <w:rPr/>
      </w:pPr>
      <w:r>
        <w:rPr>
          <w:rFonts w:ascii="IRNazanin" w:hAnsi="IRNazanin" w:eastAsia="IRNazanin"/>
          <w:color w:val="111111"/>
          <w:sz w:val="28"/>
          <w:sz w:val="28"/>
          <w:szCs w:val="28"/>
          <w:rtl w:val="true"/>
          <w:lang w:bidi="fa-IR"/>
        </w:rPr>
        <w:t xml:space="preserve">فإنّ 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مهیمنة علی حجیة الفقهاء، لذلک نجد فی أوّل الرسائل العملیة للفقهاء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صلاحیتنا فی الفتوی محدودة أی فی غیر الضروریات وفی غیر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العقیدة من الدین الذی لا یغیّر باختلاف الآراء فهی لیست ضمن دائرة حجیة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نجد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وتحث عامة الناس علی متابعة ومراقبة النواب والفقهاء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ما تقدم ذکره من جمع الروایات فی کتاب من قبل النائب الثالث الحسین بن روح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وعرضها علی فقهاء قم تؤکد ذلک، فإنّ النائب وإن کان یحظی بمنزلة خاصة وتبجیل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من جهة روایته لروایات الأئمّة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خاضع للقواعد الرقابیة المعرفیة وهی عدم تجاوزه لضرورات سُنّة الأئمّة المعصومین السابقین، فحتّی لو کان نائباً خاصاً یبقی تحت المراقبة والمتابعة لیعلم کونه ضمن دائرة حجیته ولم یتعدها وإلاّ سقطت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وانکشفت عدم نیابته وسفارته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حجیة الأئمّة قاعدة رقابیة معرفیة علی حجیة السفراء والفقهاء، وإن حجیتهم تحت ظل وهیمنة 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حجیتهم قطرة أو نقطة فی محیطات وسماء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فإنّ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یجعل مراقبین علی کل والٍ من الولاة الذین یولّیهم فی دولته، فأیّ والٍ منهم یتجاوز أو یتخطی الاستقامة وطریق العدل ویرتکب جوراً والعیاذ بالله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یعزله مباشرةً، لأن صلاحیات الوالی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تتجاوز حدود حجیة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تتجاوز حجیة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فهکذا هی منظومة الدین، وهکذا یجب أن نعیها ونعرفها ونبصرها کی لا تشتبه وتلتبس علینا الفتن واللوابس، فإنّها منظومة محکمة فی دین الله تعالی ودین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إحکاماً تاماً، لذا لم یُلغَ دور الفقهاء فی الغیبة الصغری ولن یلغَ فی دولة الظهور، لأن دولة الظهور هی دولة الإسلام الصحیح والتطبیق الواقعی لدین الله، فهی دولة العلم والعلماء لا دولة الجهل والجهلاء، ودولة الفضل والفضیلة لا دولة الرذیلة والرذائل، ودولة المکارم لا دولة السفاسف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فباعتبار أن أصعب الامتحانات والفتن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 فی قوة العقل والفکر والبصیرة فی الإنسان فلا بدَّ أن تلحظ منظومة الحجج والأدلّة ومراتب الحجج وإلاّ کان الأمر صعباً مستصعباً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فإنّ الله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Style w:val="FootnoteAnchor"/>
          <w:rtl w:val="true"/>
        </w:rPr>
        <w:footnoteReference w:id="153"/>
      </w:r>
      <w:r>
        <w:rPr>
          <w:rFonts w:ascii="IRNazanin" w:hAnsi="IRNazanin" w:eastAsia="IRNazanin"/>
          <w:color w:val="111111"/>
          <w:sz w:val="28"/>
          <w:sz w:val="28"/>
          <w:szCs w:val="28"/>
          <w:rtl w:val="true"/>
          <w:lang w:bidi="fa-IR"/>
        </w:rPr>
        <w:t>یخبرنا بأنه لا بدَّ أن تکون لنا منهجیة فی التفکیر وفی المعرفة والبصیرة وألاّ نتبّع العشوائیة والفوضویة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w:t>
      </w:r>
      <w:r>
        <w:rPr>
          <w:rStyle w:val="FootnoteAnchor"/>
          <w:rtl w:val="true"/>
        </w:rPr>
        <w:footnoteReference w:id="154"/>
      </w:r>
      <w:r>
        <w:rPr>
          <w:rFonts w:ascii="IRNazanin" w:hAnsi="IRNazanin" w:eastAsia="IRNazanin"/>
          <w:color w:val="111111"/>
          <w:sz w:val="28"/>
          <w:sz w:val="28"/>
          <w:szCs w:val="28"/>
          <w:rtl w:val="true"/>
          <w:lang w:bidi="fa-IR"/>
        </w:rPr>
        <w:t>لیس خاصاً بالتوراة، بل هو من الدین الذی یعم کل بعثات الأنبیاء لیحکموا بها حکم قضاء وسلطة تنفیذ وحکومة سیاسیة وقضائیة وتشریعیة وفتوائیة،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بِهَا النَّبِیُّونَ أی الأنبیاء، وَ الرَّبّانِیُّونَ أی الأوصیاء 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الْأَحْبارُ أی العلماء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رتبة الفقهاء تأتی بعد رتبة الأنبیاء والأوصیاء، وإن کان الفقهاء قطرة من سماء الأنبیاء ولا یقاسون بأحد من الأئمّة ولکن هذا لبیان عدم إلغاء دور الفقهاء وأن لهم مرتبة حجیة علی الناس وهذه المرتبة تحت ظل وهیمنة الأوصیاء،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اسْتُحْفِظُوا أمر للأنبیاء بحفظ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والحفظ یکون بالعمل به وتعلیمه وإقامته فی البشریة، وبالتالی فهو أمرٌ للأوصیاء بذلک أیضاً أی بأن یحفظوا کتاب الله، وهکذا الأحبار العلماء، وهذه الآیة فریضة فی کل الشرائع لأنها من فرائض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bookmarkStart w:id="145" w:name="pg11541_120279"/>
    </w:p>
    <w:p>
      <w:pPr>
        <w:pStyle w:val="BookText"/>
        <w:rPr/>
      </w:pPr>
      <w:bookmarkEnd w:id="145"/>
      <w:r>
        <w:rPr>
          <w:rFonts w:ascii="IRNazanin" w:hAnsi="IRNazanin" w:eastAsia="IRNazanin"/>
          <w:color w:val="111111"/>
          <w:sz w:val="28"/>
          <w:sz w:val="28"/>
          <w:szCs w:val="28"/>
          <w:rtl w:val="true"/>
          <w:lang w:bidi="fa-IR"/>
        </w:rPr>
        <w:t>وإلاّ فإنّ اتّباع المتشابه ونبذ المحکم وعدم الوعی فی المعرفة والبصیرة مرض عقلی والعیاذ بالله ناشئ من الانحراف فی السلوک والتطبیق، أی من ارتکاب المحرمات والفواحش، والتساهل فی واجبات دین الله</w:t>
      </w:r>
      <w:r>
        <w:rPr>
          <w:rFonts w:eastAsia="IRNazanin" w:cs="IRNazanin"/>
          <w:color w:val="111111"/>
          <w:sz w:val="28"/>
          <w:szCs w:val="28"/>
          <w:rtl w:val="true"/>
          <w:lang w:bidi="fa-IR"/>
        </w:rPr>
        <w:t>.</w:t>
      </w:r>
    </w:p>
    <w:p>
      <w:pPr>
        <w:pStyle w:val="Heading3"/>
        <w:numPr>
          <w:ilvl w:val="2"/>
          <w:numId w:val="1"/>
        </w:numPr>
        <w:rPr/>
      </w:pPr>
      <w:bookmarkStart w:id="146" w:name="__RefHeading___Toc4002870_73709187"/>
      <w:bookmarkStart w:id="147" w:name="_Toc53"/>
      <w:bookmarkEnd w:id="146"/>
      <w:r>
        <w:rPr>
          <w:rtl w:val="true"/>
        </w:rPr>
        <w:t>الواقع والاستکشاف فی الحجج</w:t>
      </w:r>
      <w:r>
        <w:rPr>
          <w:rtl w:val="true"/>
        </w:rPr>
        <w:t>:</w:t>
      </w:r>
      <w:bookmarkEnd w:id="147"/>
    </w:p>
    <w:p>
      <w:pPr>
        <w:pStyle w:val="BookText"/>
        <w:rPr/>
      </w:pPr>
      <w:r>
        <w:rPr>
          <w:rFonts w:ascii="IRNazanin" w:hAnsi="IRNazanin" w:eastAsia="IRNazanin"/>
          <w:color w:val="111111"/>
          <w:sz w:val="28"/>
          <w:sz w:val="28"/>
          <w:szCs w:val="28"/>
          <w:rtl w:val="true"/>
          <w:lang w:bidi="fa-IR"/>
        </w:rPr>
        <w:t>عندما نرتب وننظم هذه المراتب من الحجج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ندرکها ثبوتاً فإنّ لها ترتیباً ونظماً إثباتیاً کذلک، والتفریق بین المقامین دقیق ویجب أن لا یکون هناک فصل إذ أن التغایر بینهما تغایر حیثی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الفصل بین هاتین الحیثیتین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نضع بدیهیات العقل فی رأس الهرم لمراتب الحجج فإنّا لا نفرط فیه ونجعله شاملاً حتّی لنظریات ومتشابهات العقل، وإنما العقل حجة وله هذه المرتبة فی ضمن البدیهیات من الأوّلیات والفطریات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فالبدیهیات العقلیة جعلت قاعدة معرفیة استکشافیة حتّی فی معرفة التوحید إنما ذلک إذا کانت فی دائرة مسلمة وواضحة وهی 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حدود الادراک العقلی النظری والذی یکون محل اختلاف الأنظار فلا یمکن أن یکون العقل فی هذه الدائرة قاعدة محکّمة ومحکَّمة ومیزان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الدائرة من إدراکات العقل لیست مسلمة ولیست واضحة وإنما هی محل اختلاف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فرائض دین الله تعالی إنما کانت فی المرتبة الثانیة للحجج ثبوتاً إذا کانت فی دائرة الضروریات، فهذه الدائرة هی القاعدة الاستکشافیة والرقابیة لحجیة الرسول وتمییز الرسول المحق ممن یدعی الرسالة کذباً فذلک إنما یکون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فی حدود ما ثبت بالضرورة أنه من دین وفرائض الله تعالی، فلا یمکن لإله أن یأمر بغیر العدل، لکن فی ضمن الدائرة الضروریة من العدل ولیس فی الدوائر المتشابه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حجیة الباری تعالی وصلاحیاته مهیمنة علی حجیة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دائرة ما أدرکناه بالضرورة أنه من تشریعات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دائرة النظریات والمتشابهات من فرائض الله فإنّ حجیة الرسول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هو المبین للتشریعات التی لم ندرکها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نستکشف الرسول المحق من المدعی کذباً من خلال تمرده وعدم تمرده علی دائرة توحید الله ودائرة ضروریات فرائض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نستکشف إمام الحق ونمیزه من إمام الجور من خلال اتّباع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دائرة الضروریات، فلیس للإمام تجاوز دائرة حجیة الرسل فضلاً عن دائرة حجیة العقل وضروریات فرائض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الإمام مشمول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الرَّسُولَ لَعَلَّکُمْ تُرْحَمُونَ </w:t>
      </w:r>
      <w:r>
        <w:rPr>
          <w:rStyle w:val="FootnoteAnchor"/>
          <w:rtl w:val="true"/>
        </w:rPr>
        <w:footnoteReference w:id="155"/>
      </w:r>
      <w:r>
        <w:rPr>
          <w:rFonts w:ascii="IRNazanin" w:hAnsi="IRNazanin" w:eastAsia="IRNazanin"/>
          <w:color w:val="111111"/>
          <w:sz w:val="28"/>
          <w:sz w:val="28"/>
          <w:szCs w:val="28"/>
          <w:rtl w:val="true"/>
          <w:lang w:bidi="fa-IR"/>
        </w:rPr>
        <w:t xml:space="preserve">لذا 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مناهجهم وطرائقهم المعصومة من الزلل والخلل لا یتجاوزون ولا یتمردون علی دائرة 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ثبوتاً وواقعاً، وأما إثباتاً واستکشافاً فمن خلال استمرار الرقابة والمتابعة للإمام وأنه فی دائرة حجیته ولم یتجاوز ضروریات العقل وضروریات فرائض الله وضروریات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المتابعة لأجل تصحیح وسداد معرفتنا للإمام المحق وزیادة الإیمان به ولنمیّزه عن إمام الجور، وبعبارة أدق نراقب معرفتنا للأئمّة من أوّل حیاتهم إلی استشهادهم هل کان عملهم ضمن دائرة حجیتهم ولم یتجاوزوا ضرورات العقل والدین وسُنّة الرسول فهم أئمّة حق وإلاّ فنعلم أنّا لم نکن نتبع إمام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bookmarkStart w:id="148" w:name="pg11541_120281"/>
    </w:p>
    <w:p>
      <w:pPr>
        <w:pStyle w:val="BookText"/>
        <w:rPr/>
      </w:pPr>
      <w:bookmarkEnd w:id="148"/>
      <w:r>
        <w:rPr>
          <w:rFonts w:ascii="IRNazanin" w:hAnsi="IRNazanin" w:eastAsia="IRNazanin"/>
          <w:color w:val="111111"/>
          <w:sz w:val="28"/>
          <w:sz w:val="28"/>
          <w:szCs w:val="28"/>
          <w:rtl w:val="true"/>
          <w:lang w:bidi="fa-IR"/>
        </w:rPr>
        <w:t xml:space="preserve">کانت من أبرز صفات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الزیارات الواردة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جاهدت فی الله حق جهاده وعملت بکتابه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الداعی إلی کتابک والقائم بدینک</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فإنّ علامة إمام العدل وإمام الحق أنه محیی لسنن النبی ومقیم لفرائض الله تعالی ولا یتمرد علیها والعیاذ بالله</w:t>
      </w:r>
      <w:r>
        <w:rPr>
          <w:rFonts w:eastAsia="IRNazanin" w:cs="IRNazanin"/>
          <w:color w:val="111111"/>
          <w:sz w:val="28"/>
          <w:szCs w:val="28"/>
          <w:rtl w:val="true"/>
          <w:lang w:bidi="fa-IR"/>
        </w:rPr>
        <w:t>.</w:t>
      </w:r>
    </w:p>
    <w:p>
      <w:pPr>
        <w:pStyle w:val="Heading3"/>
        <w:numPr>
          <w:ilvl w:val="2"/>
          <w:numId w:val="1"/>
        </w:numPr>
        <w:rPr/>
      </w:pPr>
      <w:bookmarkStart w:id="149" w:name="__RefHeading___Toc4002872_73709187"/>
      <w:bookmarkStart w:id="150" w:name="_Toc54"/>
      <w:bookmarkEnd w:id="149"/>
      <w:r>
        <w:rPr>
          <w:rtl w:val="true"/>
        </w:rPr>
        <w:t>أهمیة الحورات العلمیة الدینیة</w:t>
      </w:r>
      <w:r>
        <w:rPr>
          <w:rtl w:val="true"/>
        </w:rPr>
        <w:t>:</w:t>
      </w:r>
      <w:bookmarkEnd w:id="150"/>
    </w:p>
    <w:p>
      <w:pPr>
        <w:pStyle w:val="BookText"/>
        <w:rPr/>
      </w:pPr>
      <w:r>
        <w:rPr>
          <w:rFonts w:ascii="IRNazanin" w:hAnsi="IRNazanin" w:eastAsia="IRNazanin"/>
          <w:color w:val="111111"/>
          <w:sz w:val="28"/>
          <w:sz w:val="28"/>
          <w:szCs w:val="28"/>
          <w:rtl w:val="true"/>
          <w:lang w:bidi="fa-IR"/>
        </w:rPr>
        <w:t xml:space="preserve">لذلک فإنّ من أحد الانجازات العظیمة للحوزة العلمیة أنها تُبقی وتحافظ علی درجة الادراک الضروری لضروریات الدین وسنن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ومنهاج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تبقیها علی مستوی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بالنشر العلمی والتکریس والترکیز العلمی تبقی الأدلّة بدیهیة ومعلومة وبیّنة لدی عموم المؤمنین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طرأ النسیان والغفلة والابتعاد والهجران للدین والکتاب والسنة حینئذٍ تعود البدیهیات والضروریات نظریات، وهذا أمرٌ خطیرٌ جدّاً، لأن حومة الدین تصبح فریسة وضحیة لکل عابث ومُتلصص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الضرورة صفة إدراکیة فی عقول البشر قد تتأثر بعوامل الزمن والهجران والنسیان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نفهم أن أعداء أهل البیت لماذا سعوا کثیراً لتدمیر الحوزات العلمیة واستهداف طلبة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یقومون بدور مهم ومسؤولیة خطیرة وهی حفظ الدین فی بیئته الادراکیة لدی العقول والمحافظة علی حیاة الدین فهما ضمان لامتداد مسار وخط الأنبیاء من خلال إبقاء الحالة العلمیة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والادراکیة وحالة البداهة فی البدیهیات وحالة الضرورة فی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سدٌ منیع عن عوامل التآکل وعوامل الهدم والإبادة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بقاء الدین لیس بوجوده الثبوتی الواقعی فی بطون الأدلة، وإنما فی بقاءه الإثباتی الادراکی فی العقول أیضاً وبقاءه معلوماً لدی النسل البشری إذ العلم یموت بموت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الأعداء یعلمون بخطورة بقاء الدین فی بیئته العلمیة فضلاً عن بقاءه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سنذکره لاحقاً من مفاد بعض التقاریر الصادرة من بعض الجهات الغربیة حیث صرحت بأنهم فشلوا فی إبادة مدرسة أهل البیت وبالخصوص حوزة النجف الأشرف بحسب تصریحهم رغم ما قدموه من إمکانیات هائلة للنظام البعثی </w:t>
      </w:r>
      <w:r>
        <w:rPr>
          <w:rStyle w:val="FootnoteAnchor"/>
          <w:rtl w:val="true"/>
        </w:rPr>
        <w:footnoteReference w:id="158"/>
      </w:r>
      <w:r>
        <w:rPr>
          <w:rFonts w:ascii="IRNazanin" w:hAnsi="IRNazanin" w:eastAsia="IRNazanin"/>
          <w:color w:val="111111"/>
          <w:sz w:val="28"/>
          <w:sz w:val="28"/>
          <w:szCs w:val="28"/>
          <w:rtl w:val="true"/>
          <w:lang w:bidi="fa-IR"/>
        </w:rPr>
        <w:t>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من الفشل لیس الفشل فی إبادة الأبنیة وتهدیمها، ولا الفشل فی استئصال وتصفیة الأجسام والدماء، ولا غیر ذلک، وإنما هم فشلوا فی إبادة هذه الحالة الوجودیة العلمیة من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بقاء الدین فی بیئته العلمیة بفضل طلبة العلوم الدینیة فشلٌ ذریعٌ لهم لعلمهم بأن بقاء الدین بهذا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bookmarkStart w:id="151" w:name="pg11541_120283"/>
    </w:p>
    <w:p>
      <w:pPr>
        <w:pStyle w:val="BookText"/>
        <w:rPr/>
      </w:pPr>
      <w:bookmarkEnd w:id="151"/>
      <w:r>
        <w:rPr>
          <w:rFonts w:ascii="IRNazanin" w:hAnsi="IRNazanin" w:eastAsia="IRNazanin"/>
          <w:color w:val="111111"/>
          <w:sz w:val="28"/>
          <w:sz w:val="28"/>
          <w:szCs w:val="28"/>
          <w:rtl w:val="true"/>
          <w:lang w:bidi="fa-IR"/>
        </w:rPr>
        <w:t>النحو یکون ذا حصون وقلاع تمنعهم من تمریر ثقافاتهم الالحادیة والانحرافیة والمادیة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هذه القواعد فی الحجج هی قواعد رقابیة استکشافیة تتقوم بجنبة ثبوتیة وبجنبة إثباتیة، أما الثبوتیة فهی واقع الدین، وأما الإثباتیة فهی کون الدین بحالة ادراکیة واصلة إلی درجة الضرورة والبداهة</w:t>
      </w:r>
      <w:r>
        <w:rPr>
          <w:rFonts w:eastAsia="IRNazanin" w:cs="IRNazanin"/>
          <w:color w:val="111111"/>
          <w:sz w:val="28"/>
          <w:szCs w:val="28"/>
          <w:rtl w:val="true"/>
          <w:lang w:bidi="fa-IR"/>
        </w:rPr>
        <w:t>.</w:t>
      </w:r>
    </w:p>
    <w:p>
      <w:pPr>
        <w:pStyle w:val="Heading3"/>
        <w:numPr>
          <w:ilvl w:val="2"/>
          <w:numId w:val="1"/>
        </w:numPr>
        <w:rPr/>
      </w:pPr>
      <w:bookmarkStart w:id="152" w:name="__RefHeading___Toc4002874_73709187"/>
      <w:bookmarkStart w:id="153" w:name="_Toc55"/>
      <w:bookmarkEnd w:id="152"/>
      <w:r>
        <w:rPr>
          <w:rtl w:val="true"/>
        </w:rPr>
        <w:t>بین البصیرة والتمرد</w:t>
      </w:r>
      <w:r>
        <w:rPr>
          <w:rtl w:val="true"/>
        </w:rPr>
        <w:t>:</w:t>
      </w:r>
      <w:bookmarkEnd w:id="153"/>
    </w:p>
    <w:p>
      <w:pPr>
        <w:pStyle w:val="BookText"/>
        <w:rPr/>
      </w:pPr>
      <w:r>
        <w:rPr>
          <w:rFonts w:ascii="IRNazanin" w:hAnsi="IRNazanin" w:eastAsia="IRNazanin"/>
          <w:color w:val="111111"/>
          <w:sz w:val="28"/>
          <w:sz w:val="28"/>
          <w:szCs w:val="28"/>
          <w:rtl w:val="true"/>
          <w:lang w:bidi="fa-IR"/>
        </w:rPr>
        <w:t xml:space="preserve">من هنا فإنّ من اعترض وتمرّد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عهده فذلک لا یمکن تبریره بأنه کان تحکیماً لفرائض الله علی سنن النبی، لأن ذلک الاعتراض والتمرّد لم یکن فی دائرة الضروریات، بل کان فی دائرة المتشابهات والنظریات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الدائرة لیس لأحد أن یحکم فهمه القاصر ویجتهد فی قبال النص، فإنّ فرائض الله التی هی فی درجة النظریة أو الجزم النظری فضلاً عن مراتب النظریات الأخری لا یمکن أن تجعل محکّمة للاعتراض والتمرّد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نحن ننتقد وندین أولئک الذین تمردوا علی طاعة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وعصوه وإن کانت ذریعتهم الاجتهاد أو تحکیم فرائض الله، لأن تلک الدائرة التی اعترضوا فیها هی دائرة المتشابهات والنظریات، والنبی أعلم بذلک فی تلک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لا افراط فلا تفریط فی معرفة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المتقدم لکم مارق والمتأخر عنکم زاهق</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أی لا غلو ولا تقصیر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bookmarkStart w:id="154" w:name="pg11541_120284"/>
    </w:p>
    <w:p>
      <w:pPr>
        <w:pStyle w:val="Heading3"/>
        <w:numPr>
          <w:ilvl w:val="2"/>
          <w:numId w:val="1"/>
        </w:numPr>
        <w:rPr/>
      </w:pPr>
      <w:bookmarkStart w:id="155" w:name="__RefHeading___Toc4002876_73709187"/>
      <w:bookmarkStart w:id="156" w:name="_Toc56"/>
      <w:bookmarkEnd w:id="154"/>
      <w:bookmarkEnd w:id="155"/>
      <w:r>
        <w:rPr>
          <w:rtl w:val="true"/>
        </w:rPr>
        <w:t>الغلو والتقصیر تعریف آخر</w:t>
      </w:r>
      <w:r>
        <w:rPr>
          <w:rtl w:val="true"/>
        </w:rPr>
        <w:t>:</w:t>
      </w:r>
      <w:bookmarkEnd w:id="156"/>
    </w:p>
    <w:p>
      <w:pPr>
        <w:pStyle w:val="BookText"/>
        <w:rPr/>
      </w:pPr>
      <w:r>
        <w:rPr>
          <w:rFonts w:ascii="IRNazanin" w:hAnsi="IRNazanin" w:eastAsia="IRNazanin"/>
          <w:color w:val="111111"/>
          <w:sz w:val="28"/>
          <w:sz w:val="28"/>
          <w:szCs w:val="28"/>
          <w:rtl w:val="true"/>
          <w:lang w:bidi="fa-IR"/>
        </w:rPr>
        <w:t>فإنّا لا نقول بأن صلاحیات النبی تتجاوز ضروریات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عدم الغلو إذ الغلو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معنی جدید نذکره للغلو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إعطاء صلاحیات فوق دائرة حجیة تلک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القائل بالغلو فی النبی یعطی للنبی صلاحیات تغییر فرائض وضرورات دین الله، أما عدم الغلو فی النبی وعدم التقصیر فیه هو أنه لا یتجاوز ضرورات وفرائض دین الله وأنه تحت هیمنة وطاعة الله تعالی فی دائرة الضروریات، أما النظریة من فرائض وأحکام دین الله فنتعلمها ونستبینها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عدم التقصیر فی حجیة النبی أن له الصلاحیة فی دائرة النظریات والمتشابهات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رسم لحجیة النبی ثبوتاً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فثبوتاً أنها بعد فرائض ودین الله وأنها محدودة ومهیمن علیها من قبل حجیة الله وصلاحیاته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وإثباتاً أی أن حجیة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بغیر الضروریات الفطریة والأوّلیة وبغیر الضروریات الدینیة التی اجتمعت علیها کل أدیان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قول الفقهاء فی أوّل رسائلهم العملیة أنه لا تقلید فی ضرورات الدین، لأنه لا حجیة للفقیه أصلاً فی دائرة الضروریات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صلاحیات الأنبیاء إنما فی غیر دائرة الضروریات من فرائض الله تعالی بأن لا یتجاوزوا ولا یتعدوا علی التوحید والعدل وضرورات الفرائض من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Style w:val="FootnoteAnchor"/>
          <w:rtl w:val="true"/>
        </w:rPr>
        <w:footnoteReference w:id="160"/>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رَسُولاً مِنْهُمْ یَتْلُوا عَلَیْهِمْ آیاتِکَ وَ یُعَلِّمُهُمُ الْکِتابَ وَ الْحِکْمَةَ وَ یُزَکِّیهِمْ إِنَّکَ أَنْتَ الْعَزِیزُ الْحَکِیمُ </w:t>
      </w:r>
      <w:r>
        <w:rPr>
          <w:rStyle w:val="FootnoteAnchor"/>
          <w:rtl w:val="true"/>
        </w:rPr>
        <w:footnoteReference w:id="161"/>
      </w:r>
      <w:r>
        <w:rPr>
          <w:rFonts w:ascii="IRNazanin" w:hAnsi="IRNazanin" w:eastAsia="IRNazanin"/>
          <w:color w:val="111111"/>
          <w:sz w:val="28"/>
          <w:sz w:val="28"/>
          <w:szCs w:val="28"/>
          <w:rtl w:val="true"/>
          <w:lang w:bidi="fa-IR"/>
        </w:rPr>
        <w:t>أی أن صلاحیات الأنبیاء لا تمثل ولا تتسع لدائرة ضروریات وفرائض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حجیة الأئمّة تحدد إثباتاً وثبوتاً بما دون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بعد منطقة ودائرة ودرجة فرائض الله وسنن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وإثباتاً فحجیة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فی النظریات والمتشابهات من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یشرع شیئاً لم یشرعه الله، وهکذا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یشرعوا شیئاً لم یشرعه الله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الله تعالی یشرع أسساً، ثمّ الأنبیاء یوالدوا ویشعبوا منها تلک المنظومات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تشریعات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امتداداً وتطبیقاً وتنزیلاً وتشعیباً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فإنّ بدیهات العقل وفرائض الله وسنن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قواعد محکمة استکشافیة للتمییز بین الإمام الحق وبین المدعی للإمامة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یتوهم أن فی المقام دوراً، لأن کون بدیهیات العقل وفرائض الله وسنن النبی قاعدة استکشافیة لتمییز إمام الحق عن مدعی الإمامة فی دائرة الضروریات، وأما فی نظریات العقل ونظریات ومتشابهات الکتاب ومتشابهات سنن النبی فإنّ المحکم فی ذلک هو نفس الإمام، فللإمام حجیة وصلاحیة أن یبین مجهولات ومبهمات العقل ومجهولات ومبهمات الکتاب ومتشابهات ومبهمات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جاءت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الحاجة والضرورة الملحة للاهتداء والاقتداء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کل مرتبة حجیة منطقتین منطقة ضروریات ومنطقة نظریات متشابهات، فمنطقة الضروریات تکون قاعدة استکشافیة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ومنطقة المتشابهات تکون تلک الحجة الأخری فی المنطقة الضروریة محکمة فیها، بل بضمیمة الضروری من نفس الحجة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من برکات هذه المعادلة وهی لابدّیة المحافظة علی منظومة الحجج ووجوب تحکیم الحجة الأعلی علی الأدون أنه لا بدَّ من إعمال المراقبة فی طول الطریق ولیس ابتداءً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یأتی بمعجزة لیثبت الحجیة له لا یعنی ثبوتها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کونه فی طول الطریق لا یتجاوز الحجج الأعلی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الحاصل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ثبوت إمامتهم إلاّ أن الفقهاء والشیعة لم یفارقوا المتابعة والمراقبة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یتضح عدم التصادم مع روایة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یدور الحق معه حیثما دار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فإنّ المقصود بهذه الروایة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بالنسبة لما دونه فی الحجج فی دائرة المتشابهات ولیس بالنسبة لما فوقه من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یدور مدار حجیة وأحقیة بدیهیات العقل وضروریات دین الله وسنن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تابع لهذه الحجج الأعلی، لا أن بدیهات العقل أو ضروریات الدین والسُنّة تدور مدار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لعلی أن یدور مدارها، ویشیر إلی ذلک ذیل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الشریفة مداراً ابتدأ منه الثقلان ومنتهی یصلان إلیه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نعم، بالنسبة للدوائر الأخری التی هی دون تلک الحجج العلیا فإنّ الحق یدور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موازین ومقاییس لا یمکن ترکها أو تجاوزها فی تحدید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الاعتقاد بالإمام نشأ من تلک الموازین والمقاییس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فی ثبوت إمامة الإمام لا بدَّ من ملاحظة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إثباتی إبتدائی کالمعجزة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إثباتی بقائی استمراری وهو عدم تجاوز الحجج الأعلی والبقاء فی هیمنتها وظلها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الأوّل لا بدَّ أن یکون واضحاً جلیاً یفهمه عامة الناس کالصیحة بالنسبة لظهور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یحصل القطع بالإمامة إلاّ بتحقق الأمرین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نلاحظ الفقهاء والشیعة بشکل عام یطبقون علی الإمام الموازین والثوابت من البدایة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یدلل علی أن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یثبتون معرفة إمامهم دوماً عن بصیرة وعلم وبرهان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یکتفون بالإثبات الأوّلی دون الاستمراری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إلغاء الموازین العقلیة لا فی أوّل الطریق ولا فی وسطه ولا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لا بدَّ أن یکون طهراً طاهراً مطهراً لیس فقط فی أوّل الطریق بل علی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إعجاز الدین الإسلامی فی تبیان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فلو ادعی مدّع الإمامة مع دلیل إثبات ابتدائی کالمعجزة ولکن لم یتم دلیل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خالف ضروریات العقل أو الدین أو 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یکشف عن توهم المعتقد بإمامة ذلک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 إن تحکیم الدلائل والبراهین حول أیّ شخصیة کمقام سماوی أو منصب من مناصب الدین یجب أن یظل تحت مجهر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القرآن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والدین لا یسد عقل الإنسان عن تحکیم ورصد المجهر العقلی من أوّل الطریق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مصادرة العقل ولا الثوابت ولا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تظل محکمة فی کل صغیرة وکبیرة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نفهم لماذا نادی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رآه البعض واقفاً مع امرأة فی أحد الشوارع فنادی الناظر هذه صفیة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درساً للناس بأن المراقبة فی المعرفة لا بدَّ أن تبقی مستمرة حتّی علی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من هذا البیان نفهم لم کان طغاة بنی أمیّة وبنی العبّاس یختبرون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بالأسئلة العلمیة والمناظرات، لأنهم کانوا یریدون التأکد من إمامتهم فضلاً عن أهدافهم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لما کانوا الأفضل والأعلم بمقتضی الإمامة، فلا بدَّ أن تکون الأفضلیة والأعلمیة متحققة باستمرار ولیس فی أوّل الطریق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فی المرتبة الرابعة صلاحیات الفقهاء وهم الذین لهم نیابة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لهم ارتباط واتصال بأهل البیت إلاّ عبر الکتاب والسُنّة والمصادر الدینیة فلم ینب أحدٌ منهم بالخصوص وإنما صارت له النیابة وفق شرائط وموازین بیّنها الله والنبی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نفس المرتبة أی الرابعة حجیة النواب بالنیابة الخاصة وهم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الفقهاء والسفراء فی مرتبة واحدة إذ تقدم أنه لا منافاة بین حجیة کل منهما ولا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bookmarkStart w:id="157" w:name="pg11541_120289"/>
    </w:p>
    <w:p>
      <w:pPr>
        <w:pStyle w:val="BookText"/>
        <w:rPr/>
      </w:pPr>
      <w:bookmarkEnd w:id="157"/>
      <w:r>
        <w:rPr>
          <w:rFonts w:ascii="IRNazanin" w:hAnsi="IRNazanin" w:eastAsia="IRNazanin"/>
          <w:color w:val="111111"/>
          <w:sz w:val="28"/>
          <w:sz w:val="28"/>
          <w:szCs w:val="28"/>
          <w:rtl w:val="true"/>
          <w:lang w:bidi="fa-IR"/>
        </w:rPr>
        <w:t xml:space="preserve">تلغی حجیة کل منهما حجیة الآخر حیث بینّا بحسب مفاد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لهم دور فی دولة الرسول وفی دولة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حتّی فی دولة الرجعة ودولة الظهور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الآیات فرائض من الله لرسم جهاز العمل للمعصومین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المرتبة الرابعة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للفقهاء عموماً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أیضاً محدودة بضروریات دین الله وسنن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أحکام وتعالیم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ضروریات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المراتب والتراتبیة والقواعد الاستکشافیة لا بدَّ من معرفتها وإلاّ وقعنا فیما وقعت فیه الفرق الضالة فی الغیبة الصغری أو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جوزوا أن یکون للإمام صلاحیات أن یشرع ویفعل ما یشاء فاتبعوا أدعیاء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ذکرنا بأن الشبهة العقائدیة لا یمکن أن تزاح ویتخلص منها إلاّ بالمداقة فی المراتب للحجج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معرفة أصل حجیة الحجة، وإنما لا بدَّ من معرفة حقیقة الحجة وذلک بمعرفة مرتبة حجیة تلک الحجة وأنها حجة فی أیّ دائرة دون غیرها، ولا بدَّ من معرفة منطقتیها الثبوتیة والإثباتیة</w:t>
      </w:r>
      <w:r>
        <w:rPr>
          <w:rFonts w:eastAsia="IRNazanin" w:cs="IRNazanin"/>
          <w:color w:val="111111"/>
          <w:sz w:val="28"/>
          <w:szCs w:val="28"/>
          <w:rtl w:val="true"/>
          <w:lang w:bidi="fa-IR"/>
        </w:rPr>
        <w:t>.</w:t>
      </w:r>
    </w:p>
    <w:p>
      <w:pPr>
        <w:pStyle w:val="Heading3"/>
        <w:numPr>
          <w:ilvl w:val="2"/>
          <w:numId w:val="1"/>
        </w:numPr>
        <w:rPr/>
      </w:pPr>
      <w:bookmarkStart w:id="158" w:name="__RefHeading___Toc4002878_73709187"/>
      <w:bookmarkStart w:id="159" w:name="_Toc57"/>
      <w:bookmarkEnd w:id="158"/>
      <w:r>
        <w:rPr>
          <w:rtl w:val="true"/>
        </w:rPr>
        <w:t xml:space="preserve">القواعد الرقابیة وحفظ ثقافة أهل البیت </w:t>
      </w:r>
      <w:r>
        <w:rPr>
          <w:rtl w:val="true"/>
        </w:rPr>
        <w:t>(</w:t>
      </w:r>
      <w:r>
        <w:rPr>
          <w:rtl w:val="true"/>
        </w:rPr>
        <w:t>علیهم السلام</w:t>
      </w:r>
      <w:r>
        <w:rPr>
          <w:rtl w:val="true"/>
        </w:rPr>
        <w:t>):</w:t>
      </w:r>
      <w:bookmarkEnd w:id="159"/>
    </w:p>
    <w:p>
      <w:pPr>
        <w:pStyle w:val="BookText"/>
        <w:rPr/>
      </w:pPr>
      <w:r>
        <w:rPr>
          <w:rFonts w:ascii="IRNazanin" w:hAnsi="IRNazanin" w:eastAsia="IRNazanin"/>
          <w:color w:val="111111"/>
          <w:sz w:val="28"/>
          <w:sz w:val="28"/>
          <w:szCs w:val="28"/>
          <w:rtl w:val="true"/>
          <w:lang w:bidi="fa-IR"/>
        </w:rPr>
        <w:t>یذکر الشیخ الطوسی فی کتاب الغیبة والشیخ الصدوق فی کمال الدین والنعمانی وغیرهم أن فقهاء الشیعة وعلمائهم وعامة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الشیعة لم یفتأوا دوماً من المراقبة، فعامة الناس من الشیعة یراقبون الفقهاء والنواب، ثمّ الفقهاء والنواب والعامة یراقبون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فالعامة یراقبون الفقهاء ویستمرون فی المراقبة هل أنهم لا زالوا علی التقوی والثبات والسیر علی ضرورات دین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اسقطت حجیتهم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نِعْمَ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نجد انتخاباً حراً نزیهاً سدیداً لقیادات تقود المجتمعات کنظام الانتخاب فی طائفة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انتخابهم للفقهاء والمراجع، فحتّی النظام الدیمقراطی فی الغرب وفی أمریکا تتدخل فیه الأموال والمافیات والدعایات والاعلان وتتدخل فیه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رئیس الجمهوریة فی أمریکا لا یُنتخب مباشرة من الشعب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نواب المحافظات هم الذین ینتخبون الرئیس، ونواب المحافظات ورئیس المحافظة لکل ولایة هو الذی یکون له ثراء ومال معین، فلا بدَّ أن یصعد رأس ماله إلی سقف معین کی یحق له أن یرشح لیکون رئیساً لمحافظة أو رئیساً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أوّل شیء فی هذه المعادلة الانتخابیة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انتخب هؤلاء رؤساء الولایات فمن بینهم ینتخب رئیس الجمهوریة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فحواجز المال وحواجز القوة هی الحاکمة والمهیمنة فی الانتخابات، فأین الشفافیة، وأین 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بقیة الدول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تجد نظاماً حرّاً نزیهاً تشترک فیه کل طبقات المجتمع علی الرقابة والبصیرة لا العمایة کنظام المرجعیة الذی أسسه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مرجعیة الفقهاء کأعوان ونصراء وخدام لأئمّة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النظام أقامه وأسسه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نظام إعجازی ولیس هو من نظم وإنشاء الفقهاء والمراجع، بل بناه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ووضع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وحواجز نظمیة إداریة لا یمکن أن تخترق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کتاب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desnoighlte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theology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سقوط الطاغیة صدام عن دائرة الاستخبارات الأمریکیة یقول بأن أتباع أهل البیت هم الجماعة الوحیدة فی المسلمین الذین لم یذوبوا فی الغرب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استطعنا أن نذوّب أغلب المسلمین فی الغرب والثقافة الغربیة إلاّ أتباع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لسببین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هو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یدفق فی أتباع أهل البیت العزّة والإباء والصمود والاستقامة والبطولة والاعتزاز بالهویة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یمسخ هکذا مجتمع أو تغیر هویته وهو یتغذی وینهل الهویة والشخصیة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لذلک نلاحظ محاولات الطعن والتشکیک فی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والاستهانة والتحقیر لخطباء مؤسسة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الروادید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التشکیک فیهم بأقلام مریبة من داخل أوساط المذهب لتخریب مثل هذا الباب والصرح العظیم وهو 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هذا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ترجم فصول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السبب الثانی وهو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bookmarkStart w:id="160" w:name="pg11541_120294"/>
    </w:p>
    <w:p>
      <w:pPr>
        <w:pStyle w:val="BookText"/>
        <w:rPr/>
      </w:pPr>
      <w:bookmarkEnd w:id="160"/>
      <w:r>
        <w:rPr>
          <w:rFonts w:ascii="IRNazanin" w:hAnsi="IRNazanin" w:eastAsia="IRNazanin"/>
          <w:color w:val="111111"/>
          <w:sz w:val="28"/>
          <w:sz w:val="28"/>
          <w:szCs w:val="28"/>
          <w:rtl w:val="true"/>
          <w:lang w:bidi="fa-IR"/>
        </w:rPr>
        <w:t>المراجع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حوزة النجف بالاسم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نزوّد النظام البعثی معدل کل سنتین أو ثلاث بأحدث النظم الأمنیة لکی یفتک بالحوزة وبالشیعة إلاّ أنه 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یُسائل کیف لم یستطع النظام البعثی أن یخترق الحوزة ولم یفتک بها؟ وکیف فشل النظام البعثی أن یخترق الفقهاء والمرجعیة بأن یجعل مرجعاً مزیفاً للشیعة، وهذا هو الذی یریدون الوصول إلیه؟</w:t>
      </w:r>
    </w:p>
    <w:p>
      <w:pPr>
        <w:pStyle w:val="BookText"/>
        <w:rPr/>
      </w:pPr>
      <w:r>
        <w:rPr>
          <w:rFonts w:ascii="IRNazanin" w:hAnsi="IRNazanin" w:eastAsia="IRNazanin"/>
          <w:color w:val="111111"/>
          <w:sz w:val="28"/>
          <w:sz w:val="28"/>
          <w:szCs w:val="28"/>
          <w:rtl w:val="true"/>
          <w:lang w:bidi="fa-IR"/>
        </w:rPr>
        <w:t xml:space="preserve">وما ذلک إلاّ لأن الأئمّة وضعوا لها نظاماً ذا حواجز وأستار وستور مختبریة یفشل من تطمع نفسه أو تسول 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کان من الدول والقوی العظمی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تخترق هذا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الفقیه والمرجع یبقی تحت الرقابة الشعبیة من أوّل عمره إلی آخر نفس فی حیاته، فأیّ أمّة من البشر وأیّ طائفة من البشر عندهم هکذا رقابة نزیهة وشفافة علی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انتخاب القیادة کهذا النظام الذی وضعه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من إعجازهم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فلا یمکن لشخص مزیف أو لشخص کارتونی مهما أوتی من حیل وأسالیب أن یخترق هذا المقام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المرجعیة والفقهاء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 نظام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فقیه من الفقهاء تقیاً ورعاً طول حیاته ولا سمح الله فی بعض حیاته ابتعد عن التقوی أو العلم لاُبعد عن هذا المنصب</w:t>
      </w:r>
      <w:r>
        <w:rPr>
          <w:rFonts w:eastAsia="IRNazanin" w:cs="IRNazanin"/>
          <w:color w:val="111111"/>
          <w:sz w:val="28"/>
          <w:szCs w:val="28"/>
          <w:rtl w:val="true"/>
          <w:lang w:bidi="fa-IR"/>
        </w:rPr>
        <w:t>.</w:t>
      </w:r>
    </w:p>
    <w:p>
      <w:pPr>
        <w:pStyle w:val="Heading3"/>
        <w:numPr>
          <w:ilvl w:val="2"/>
          <w:numId w:val="1"/>
        </w:numPr>
        <w:rPr/>
      </w:pPr>
      <w:bookmarkStart w:id="161" w:name="__RefHeading___Toc4002880_73709187"/>
      <w:bookmarkStart w:id="162" w:name="_Toc58"/>
      <w:bookmarkEnd w:id="161"/>
      <w:r>
        <w:rPr>
          <w:rtl w:val="true"/>
        </w:rPr>
        <w:t>القواعد الرقابیة والشلمغانی والعبرتائی</w:t>
      </w:r>
      <w:r>
        <w:rPr>
          <w:rtl w:val="true"/>
        </w:rPr>
        <w:t>:</w:t>
      </w:r>
      <w:bookmarkEnd w:id="162"/>
    </w:p>
    <w:p>
      <w:pPr>
        <w:pStyle w:val="BookText"/>
        <w:rPr/>
      </w:pPr>
      <w:r>
        <w:rPr>
          <w:rFonts w:ascii="IRNazanin" w:hAnsi="IRNazanin" w:eastAsia="IRNazanin"/>
          <w:color w:val="111111"/>
          <w:sz w:val="28"/>
          <w:sz w:val="28"/>
          <w:szCs w:val="28"/>
          <w:rtl w:val="true"/>
          <w:lang w:bidi="fa-IR"/>
        </w:rPr>
        <w:t>التاریخ یحدّثنا أن فقهاء صلحاء أجلاء فی بدایة أمرهم کابن أبی العزاقر الشلمغانی وأحمد بن هلال العبرتائی کانا من الفقهاء الکبار، لکن فی فترة من حیاتهم زاغوا عن الطریق وادعوا لأنفسهم ما لیس لهم، فاُسقطت حجیتهم لعدم مراعاتهم للحجج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فالشلمغانی کان من أفقه فقهاء الشیعة فی الغیبة الصغری، وإن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کتابه فی الفقه أو رسالته العملیة والتی تسمی بکتاب التکلیف منتشرة فی کل بیوت الشیعة فی العراق وفی إیران وفی الخلیج وغیرها، فلم یخلُ بیت من بیوت الشیعة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فقیه نحریر تقی ورع فی العهد الأوّل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أخریات حیاته طمع فی أن یکون نائباً خاصاً أو سفیراً فخرج عن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أقصی من قبل أتباع أهل البیت وصار مصیره إلی أسفل الأسفلین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وأما العبرتائی فهو أیضاً من کبار الفقهاء وأدرک أربعة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الجواد والهادی والعسکری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حجّ بیت الله أکثر من خمسین حجة عشرین منها مشیاً علی الأقدام من الکوفة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ما أن أدعی لنفسه النیابة الخاصة والسفارة أسقط عن الاعتبار وصدر فی حقه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تجاوز الموازین وانکشف بطلانه لوجود القواعد الرقابیة التی سنّها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نجده فی أی أمّة أو نحلةٍ أو ملّةٍ أو مذهبٍ غیر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مذهب قائم علی نظم إعجازی، فإنّ تاریخ هذا المذهب نیّر وبدیع ویسطر لنا أحدث النظم الاعجازیة الربانیة للرقابة، فابن أبی العزاقر الشلمغانی تسنم واحتل مرتبة کبیرة، وهکذا العبرتائی، إلاّ أن الرقابة باقیة بضمانة التقوی والموازین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لهذا النظام الاعجازی الأثر الأقوی فی حفظ الدین والمذهب والهویة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 فقیه من الفقهاء من أتباع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تقیاً إلاّ أنه عرض علیه النسیان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فمن تقواه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کالوحید البهبهانی مثلاً رئیس الحوزة العلمیة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عرض علیه النسیان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قلدوا السید بحر العلوم والشیخ جعفر کاشف الغطاء، لأنه ضمن موازین رقابة التلامیذ والخبراء وأهل الخبرة من الفقهاء فی الحوزة العلمیة، فهذه کلها مختبرات وضمانات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یستهدف الأعداء والمغرضون الحوزات العلمیة لأنها مختبرات وضمانات للرقابة العلمیة وللرقابة فی الانتخاب ونزاهة القیادة، ومن ثَمَّ یستهدفون طلبة العلوم الدینیة لکی تضیع الموازین فیکون باستطاعتهم حینئذٍ التغلغل والنفوذ فی جسد المذهب والعبث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bookmarkStart w:id="163" w:name="pg11541_120297"/>
    </w:p>
    <w:p>
      <w:pPr>
        <w:pStyle w:val="BookText"/>
        <w:rPr/>
      </w:pPr>
      <w:bookmarkEnd w:id="163"/>
      <w:r>
        <w:rPr>
          <w:rFonts w:ascii="IRNazanin" w:hAnsi="IRNazanin" w:eastAsia="IRNazanin"/>
          <w:color w:val="111111"/>
          <w:sz w:val="28"/>
          <w:sz w:val="28"/>
          <w:szCs w:val="28"/>
          <w:rtl w:val="true"/>
          <w:lang w:bidi="fa-IR"/>
        </w:rPr>
        <w:t xml:space="preserve">بعد أن شخصوا هذین السببین العظیمین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ونظام اختیار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شنوا أعتی أنواع الحروب والفتک بهما لتسهیل الطریق لانتشار الثقافة الغربیة وتمییع الهویة الإسلامیّة لأتباع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ذابت الجماعات الإسلامیّة فی ذلک المد الغربی العلمانی والالحادی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تبقی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وقّادة، ویبقی هذا النظام الاعجازی لاختیار الفقهاء سدّاً منیعاً وصرحاً مشیداً عظیماً کقواعد رقابیة معرفیة فی ردع جمیع محاولات الهدم والتضلیل إلی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لیقیم دولة الحق وینشر الإسلام الصحیح ویثبت أرکان وأصول دین الله وشریعة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 آبائه الأئمّة الهداة المهدیین الصالحین</w:t>
      </w:r>
      <w:r>
        <w:rPr>
          <w:rFonts w:eastAsia="IRNazanin" w:cs="IRNazanin"/>
          <w:color w:val="111111"/>
          <w:sz w:val="28"/>
          <w:szCs w:val="28"/>
          <w:rtl w:val="true"/>
          <w:lang w:bidi="fa-IR"/>
        </w:rPr>
        <w:t>.</w:t>
      </w:r>
    </w:p>
    <w:p>
      <w:pPr>
        <w:pStyle w:val="Heading3"/>
        <w:numPr>
          <w:ilvl w:val="2"/>
          <w:numId w:val="1"/>
        </w:numPr>
        <w:rPr/>
      </w:pPr>
      <w:bookmarkStart w:id="164" w:name="__RefHeading___Toc4002882_73709187"/>
      <w:bookmarkStart w:id="165" w:name="_Toc59"/>
      <w:bookmarkEnd w:id="164"/>
      <w:r>
        <w:rPr>
          <w:rtl w:val="true"/>
        </w:rPr>
        <w:t>بواعث الانحراف</w:t>
      </w:r>
      <w:r>
        <w:rPr>
          <w:rtl w:val="true"/>
        </w:rPr>
        <w:t>:</w:t>
      </w:r>
      <w:bookmarkEnd w:id="165"/>
    </w:p>
    <w:p>
      <w:pPr>
        <w:pStyle w:val="BookText"/>
        <w:rPr/>
      </w:pPr>
      <w:r>
        <w:rPr>
          <w:rFonts w:ascii="IRNazanin" w:hAnsi="IRNazanin" w:eastAsia="IRNazanin"/>
          <w:color w:val="111111"/>
          <w:sz w:val="28"/>
          <w:sz w:val="28"/>
          <w:szCs w:val="28"/>
          <w:rtl w:val="true"/>
          <w:lang w:bidi="fa-IR"/>
        </w:rPr>
        <w:t xml:space="preserve">من البدیهی أن یتوقف کل عاقل عند المواقف والأحداث الغریبة لیتساءل ویتأمل فی أسبابها ومناشئها وبواعثها، وثمرة ذلک التوقف والتأمل أن تلک الأحداث الغریبة إن کانت حسنة حاول إیجادها بایجاد وتوفیر أسبابها وبواعثها، وإلاّ تجنبها قبل وقوعها والتلبس بها، فإنّه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 خیر من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تلک المواقف والأحداث المستحقة للوقوف عندها انحراف فقهاء کبار کالشلمغانی والعبرتائی، فما هی أسباب وبواعث هذا الانحراف؟</w:t>
      </w:r>
    </w:p>
    <w:p>
      <w:pPr>
        <w:pStyle w:val="BookText"/>
        <w:rPr/>
      </w:pPr>
      <w:r>
        <w:rPr>
          <w:rFonts w:ascii="IRNazanin" w:hAnsi="IRNazanin" w:eastAsia="IRNazanin"/>
          <w:color w:val="111111"/>
          <w:sz w:val="28"/>
          <w:sz w:val="28"/>
          <w:szCs w:val="28"/>
          <w:rtl w:val="true"/>
          <w:lang w:bidi="fa-IR"/>
        </w:rPr>
        <w:t>مما لا شکّ فیه إن أسباب ومناشیء ذلک کامنة فی نفس الإنسان وفی سلوکه عموماً ونوع وطبیعة علاقته مع الله تعالی خصوصاً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فإنّ النفس إذا لم تخضع وتوقن بوجود طریق ومسلک واحد انحصاری لله تعالی وهو طریق المعصومین فإنّها لا محالة عرضة بل آیلة للزیغ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المعصومین هم الذین صفاهم واصطفاهم الله تعالی لیکونوا قناة أمان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عدا هذه القناة یکون الشیطان هو المتبع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استفادة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فالاخلاد للأرض یعنی اتّباع الشیطان، أی استحباب الهوی والغرائز والملاذ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یبیّن لنا أنه تعالی رسم لنا طریقاً ومسلکاً منه یعبد ویطاع ویتقرب إلیه،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آیاتِنا ، ولکن الإنسان إذا انسلخ عن ذلک الطریق وأخلد للهوی والغرائز فقد سمح للشیطان أن یتلاعب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فالنفس إذا لم تُروض بالطاعة والمرارة وشیء من القسوة والقطیعة عن الشهوات والأهواء فإنّها لا محالة تشط ویتلاعب بها الشیطان، إذ روی عن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وما ذلک إلاّ لأنّ الشیطان عدو مبین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سدَّ کل الثغرات والمنافذ لئلاّ یوسوس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وسوس فلا بدَّ أن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تکون النفس مطمئنة متیقنة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الأزمة والمشکلة فی الإنسان أنه لا ینظر للنفس کدابة یمتطیها فی مرحلة من مراحل وجوده بل یجعلها کجزء ثابت ویراها ذاته، وهذا خطأ معرفی سلوکی تعایشی یقع فیه الإنسان حیث یظن النفس جزء ذاته بینما هی دابة ووسیلة ومرکوب ترکبه روح الإنسان أی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النفس دابة یرکبها عقل الإنسان فلا بدَّ أن لا تعطی کل ما ترید وإنما تعطی مقدار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الإنسان لما جعل النفس جزء ذاته فَحَسِبَ متطلبات النفس هی متطلبات الذات، فراح یطلق لها العنان فی مراداتها ومتطلباتها وهذا بالتالی یضر بذاته لأن النفس ستقوی وتتنفر علیه ولا تؤدی وظیفتها بالشکل المطلوب والصحیح، بل إن متطلباتها وحوائجها لا تقف عند حدٍ فیکون هو دابتها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والسفلة، إنما شیعة جعفر من عفّ بطنه وفرجه واشتد جهاده وعمل لخالقه ورجا ثوابه وخاف عقابه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وبمثال حسی لو کانت لشخص فرس یحتاجها عند التنقل والترحال والحروب لصد الأعداء وکوسیلة تخدمه لتلبیة أغراضه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ومتطلبات حیاته ولکنه یوفر لها المأکل لدرجة أنه صار خادماً لها فی تلبیة جمیع متطلباتها حتّی الراحة والنوم فضلاً عن الطعام، فبالنتیجة صارت الفرس تقضی حوائجها بواسطة ذلک الشخص، فلو أرادها للحرب والتنقل طلبت الراحة والنوم، ولو أراد هو الراحة والنوم طلبت هی الطعام والشراب، فصار الأمر بعکس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یعطیها بقدر الحاجة ویجبرها علی تأدیة متطلباته هو حتّی لو کان فی ذلک عناء ومشقة الدابة فإنّ ذلک هو السبیل الوحید والترتیب المنطقی والعلاقة الطبیعیة بین الشخص ودابته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الإنسان ونفسه، فلو جعلها جزء ذاته وأعطاها کل ما ترید وتشتهی امتطته وقضت حوائجها وشهواتها به ومنه، وخسر هو ذاته وکانت وبالاً علیه بدلاً من أن تکون عوناً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تکون النفس أمیرة علیه فیحسبها ویستغفل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وعلاج ذلک أن یجعلها دابة له ویتعامل معها علی هذا الأساس تعاملاً عملیاً تعایشیاً ولیس تعاملاً فکریاً تجریدیاً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للإنسان من ترویض نفسه لا أن یطیعها کما 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نفسی أروضها</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أی أجعلها مأمورة خادمة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کما یستفاد ذلک من الدرس العظیم الذی أوصلته لنا العقیلة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الکریم حینما ردّت علی یزید لعنه الله،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Style w:val="FootnoteAnchor"/>
          <w:rtl w:val="true"/>
        </w:rPr>
        <w:footnoteReference w:id="173"/>
      </w:r>
      <w:r>
        <w:rPr>
          <w:rFonts w:ascii="IRNazanin" w:hAnsi="IRNazanin" w:eastAsia="IRNazanin"/>
          <w:color w:val="111111"/>
          <w:sz w:val="28"/>
          <w:sz w:val="28"/>
          <w:szCs w:val="28"/>
          <w:rtl w:val="true"/>
          <w:lang w:bidi="fa-IR"/>
        </w:rPr>
        <w:t>والذی یعنی أن الإنسان إذا توحّل فی الرذائل فإنّ الله تعالی یُعمی بصیرته وعقله، فإنّ الإنسان مجموعة قوی تؤثر بعضها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الإنسان یرتکب المحرمات سوف تنعدم وتضیع منه البصیرة وبالتالی یحکّم المتشابهات علی المحکمات، والإنسان الطاهر العفیف والذی أدمن السلوک النیّر وأدمن ورابط علی التقوی والعفاف والطهارة والصلاح فإنّ ذلک یوجب قوة العقل والبصیرة والتمییز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سبب انحراف بعض الذین ادعوا النیابة الخاصة والسفارة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أنه کان فی البدایة مؤمناً مستقیماً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أنهم مع ما وصلوا إلیه لم تکن نفوسهم راضخة ومتیقنة أن الطریق والمسلک إنما یُحدد من قبل الله تعالی والمعصومین، بل هم رضخوا لمطالب النفس فی طلب السیادة والرئاسة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واللطیف أن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اللعن بحق العبرتائی ذکر سبب انحرافه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یدع الله أن یجعل إیمانه مستقراً، فعن 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حامد أحمد بن إبراهیم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القاسم بن العلاء نسخة ما خرج من لعن ابن هلال وکان ابتداء ذلک أن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قوّامه بالعراق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الصوفی المتصنع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شأن أحمد بن هلال أنه قد کان حج أربعاً وخمسین حجة، عشرون منها علی قدمیه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رواة أصحابنا بالعراق لقوه وکتبوا منه، وأنکروا ما ورد فی مذمته، فحملوا القاسم بن العلا علی أن یراجع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أمرنا نَفَذَ إلیک فی المتصنع ابن هلال لا رحمه الله، بما قد علمت لم یزل، لا غفر الله له ذنبه، ولا أقاله عثرته یداخل فی أمرنا بلا إذن منّا ولا رضی یستبد برأیه، فیتحامی من دیوننا، لا یمضی من أمرنا إیّاه إلاّ بما یهواه ویرید، أرداه الله بذلک فی نار جهنم، فصبرنا علیه حتّی بتر الله بدعوتنا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 قد عرفنا خبره قوماً من موالینا فی أیامه لا رحمه الله، وأمرناهم بإلقاء ذلک إلی الخاص من موالینا، ونحن نبرأ إلی الله من ابن هلال لا رحمه الله، وممن لا یبرأ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الإسحاقی سلمه الله وأهل بیته مما أعلمناک من حال هذا الفاجر، وجمیع من کان سألک ویسألک عنه من أهل بلده والخارجین، ومن کان یستحق أن یطلع علی ذلک، فإنه لا عذر لأحد من موالینا فی التشکیک فیما یؤدیه عنّا ثقاتنا، قد عرفوا بأننا نفاوضهم سرنا، ونحمله إیّاه إلیهم وعرفنا ما یکون من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قوم علی إنکار ما خرج فیه، فعاودوه فیه، فخرج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شکر الله قدره، لم یدع المرء ربه بأن لا یزیغ قلبه بعد أن هداه وأن یجعل ما منَّ به علیه مستقراً ولا یجعله مستودعاً</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اللهم اجعل إیماننا مستقراً بحق محمّد وآله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ینحصر هذا الکلام بمدعی السفارة، بل بکل الدعوات الباطلة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من دعوی الألوهیة والنبوة والإمامة والسفارة والفقاهة والسیادة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هو عالی وشریف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النفس ببواعثها الشیطانیة تطمح لها، ولکن العقل یحکم موازینه وضوابطه ویضع نفسه فی محله الصحیح، ولکن أین الذی یجعل النفس دابة العقل لیکون فی جادة الحق والصراط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أولئک الفقهاء مع ما وصلوا إلیه من العلم والعبادة لم تکن نفوسهم طوع عقولهم، بل کانوا یأملون أکثر مما تستحق نفوسهم، ولم یکونوا یعتقدون بالأئمّة تمام الاعتقاد، بل أحیاناً یرون الرجحان فی أقوالهم أو أفعالهم کما روی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السفلة، واحذر السفلة، فإنّی نهیت أبا الخطاب فلم یقبل منی</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وروی عیسی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ومخالطة السفلة فإنّ السفلة لا تؤل إلی خیر</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فإنّ أبا الخطاب لم یمتثل کلام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یری فعله ورأیه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لسوء سریرته الحاصل من عدم السیطرة علی أهواء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الروایة تفید أنه کان یرافق السفلة مع أن الإمام ینهاه، بمعنی أنک تتبع هواک فإیّاک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عندما سُئل عن أبی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الأنبیاء علی النبوة فلا یکونون إلاّ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المؤمنین علی الإیمان فلا یکونون إلاّ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واستودع قوماً إیماناً فإن شاء أتمه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لهم وإن شاء سلبهم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 الخطاب کان ممن أعاره الله الإیمان، فلما کذب علی أبی سلبه الله الإیمان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أی فیهم استعداد رسوخ الإیمان، فإنّ عصوا لم یرسخ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العصیان من النفوس إذا کانت لها السیادة علی العقول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bookmarkStart w:id="166" w:name="pg11541_120307"/>
    </w:p>
    <w:p>
      <w:pPr>
        <w:pStyle w:val="Heading2"/>
        <w:numPr>
          <w:ilvl w:val="1"/>
          <w:numId w:val="1"/>
        </w:numPr>
        <w:rPr/>
      </w:pPr>
      <w:bookmarkStart w:id="167" w:name="__RefHeading___Toc4002884_73709187"/>
      <w:bookmarkStart w:id="168" w:name="_Toc60"/>
      <w:bookmarkEnd w:id="166"/>
      <w:bookmarkEnd w:id="167"/>
      <w:r>
        <w:rPr>
          <w:rtl w:val="true"/>
        </w:rPr>
        <w:t>الفصل السادس</w:t>
      </w:r>
      <w:r>
        <w:rPr>
          <w:rtl w:val="true"/>
        </w:rPr>
        <w:t xml:space="preserve">: </w:t>
      </w:r>
      <w:r>
        <w:rPr>
          <w:rtl w:val="true"/>
        </w:rPr>
        <w:t>النیابة الخاصة</w:t>
      </w:r>
      <w:bookmarkEnd w:id="168"/>
    </w:p>
    <w:p>
      <w:pPr>
        <w:pStyle w:val="Heading3"/>
        <w:numPr>
          <w:ilvl w:val="2"/>
          <w:numId w:val="1"/>
        </w:numPr>
        <w:rPr/>
      </w:pPr>
      <w:bookmarkStart w:id="169" w:name="__RefHeading___Toc4002886_73709187"/>
      <w:bookmarkStart w:id="170" w:name="_Toc61"/>
      <w:bookmarkEnd w:id="169"/>
      <w:r>
        <w:rPr>
          <w:rtl w:val="true"/>
        </w:rPr>
        <w:t>أصحاب السر</w:t>
      </w:r>
      <w:r>
        <w:rPr>
          <w:rtl w:val="true"/>
        </w:rPr>
        <w:t>:</w:t>
      </w:r>
      <w:bookmarkEnd w:id="170"/>
    </w:p>
    <w:p>
      <w:pPr>
        <w:pStyle w:val="BookText"/>
        <w:rPr/>
      </w:pPr>
      <w:r>
        <w:rPr>
          <w:rFonts w:ascii="IRNazanin" w:hAnsi="IRNazanin" w:eastAsia="IRNazanin"/>
          <w:color w:val="111111"/>
          <w:sz w:val="28"/>
          <w:sz w:val="28"/>
          <w:szCs w:val="28"/>
          <w:rtl w:val="true"/>
          <w:lang w:bidi="fa-IR"/>
        </w:rPr>
        <w:t xml:space="preserve">قد نجد فی بعض الروایات أوصافاً خاصة لبعض الأصحاب کوصف أصحاب السر </w:t>
      </w:r>
      <w:r>
        <w:rPr>
          <w:rStyle w:val="FootnoteAnchor"/>
          <w:rtl w:val="true"/>
        </w:rPr>
        <w:footnoteReference w:id="178"/>
      </w:r>
      <w:r>
        <w:rPr>
          <w:rFonts w:ascii="IRNazanin" w:hAnsi="IRNazanin" w:eastAsia="IRNazanin"/>
          <w:color w:val="111111"/>
          <w:sz w:val="28"/>
          <w:sz w:val="28"/>
          <w:szCs w:val="28"/>
          <w:rtl w:val="true"/>
          <w:lang w:bidi="fa-IR"/>
        </w:rPr>
        <w:t xml:space="preserve">لمیثم التمار ورشید الهجری وحبیب بن مظاهر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 أصحاب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أتحفهم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بعلوم وحباهم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أصحابهم فإنّ لهم علم المنایا والبلایا وأسراراً وغوامض العلوم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ذلک لا یعنی أنهم یرفعون الید عن بدیهیات العقل أو ضروریات الدین أو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نلتفت لهذه النکتة المهمة وهی قاعدة رقابیة عقائدیة معرفیة، إذ مهما کان عند أولئک من علوم وأسرار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تناقض ولا تخالف ولا تصطدم ولا تصطک فی حال من الأحوال ولا فی زمان من الأزمان مع ضروریات وبدیهیات العقل وفرائض الله وسُنّة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أکانت تلک العلوم والأسرار عند الأصحاب أم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الأئمّة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نقول عندهم علم الباطن ولدیهم أسرار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یعنی ذلک أبداً التنازل عن أیّ ضرورة من ضروریات العقل ودین الله وسُنّة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نستغفل ولا نغرر ولا نتوهم فی بریق هذه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البلایا والمنایا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نتهاون عن التمسک بالضرورات والبدیهیات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تبقی هذه الضروریات وتبقی تراتبیة الحجج وتبقی القواعد الرقابیة المعرفیة فی کل الأحوال والأزمان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یشهد ویؤید ذلک قصة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فَکانَ أَبَواهُ مُؤْمِنَیْنِ فَخَشِینا أَنْ یُرْهِقَهُما طُغْیاناً وَ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بعظمته وما عنده من علوم وأسرار وتوثیق من الله سبحانه وتعالی وإنه من رجال الغیب ومن رجال السر وعنده علم لدنی وتزکیة من الله فهو بذلک فوق الیقین ولیس روایة ظنیة أو تحلیلاً أو تأویلاً، حیث کانت مرافقة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بإرشاد وتوجیه وتوثیق من الله سبحانه وتعالی، فمع کل ذلک عندما ارتکب ما یخالف ظاهر الشریعة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ضروری الشریعة وإنما ظاهر الشریعة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یکن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لیتجاوز من ذلک ویستمر فی صحبته معه علی عمایةٍ وإنما اعترض علیه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أمامه لأن هناک حججاً فوق حجیة الخضر وضوابط ونظماً إلهیة لا یمکن للنبی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یتخلی عنها، ولقد بُعث بها جمیع الأنبیاء ولا یمکن لا لنبی ولا لوصی ولا لولی ولا لزکی ولا لملک مقرب أن یتخطاها فهی فرائض الله تعالی وأنها فوق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اعترض موسی علی الخضر مع أن الخضر مُزّکی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یغرر بذلک من أنه توثیق وتزکیة ووحی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عندما شاهد مُخالفةً للقواعد والضوابط اعترض وحکَّم القواعد الرقابیة وموازین البصیرة فی تعامله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فحتّی لو کان الخضر ذا علم لدنی وأن الله أمر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باتّباعه فذلک لا یمنع من إعمال تراتبیة الحجج وتحکیم القواعد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العامة، فإنّه بحسب الموازین العامة وظاهر الشریعة أن قتل النفس وخرق السفینة وبناء الجدار لقوم جفاة أمرٌ فیه فساد فی الأرض حتّی لو کان من ولی أو وصی أو نبی فکیف بمن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الدماء والنفوس یراد لها محلل وولی من أولیاء الله فحتّی الأطفال من أبناء الکفار لیس لنا مسوغ لقتلهم فی الحالات العادیة باجماع الدیانات ومذاهب المسلمین إلاّ الخوارج الذین یمرقون من الدین ویستحلون دماء الأطفال ودماء الأبریاء ودماء الشیوخ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ثوابت کل الأدیان حرمة الدماء ولم یجترئ علی استحلاله أحد حتّی لو کانت هناک حالات استثنائیة کتترس الکفار بالأطفال والتدرع بهم فإنّها حالات استثنائیة لا تعدو بحالٍ لأن تکون دائمیة استمراریة، فالاستثنائی لا ینقلب أوّلیاً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یقول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لأهتدی للغدر، لکن کل غدرة فجرة، وکل فجرة مآلها النار</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نلاحظ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الحسین لم یفتک غیلةً وغدراً لأنها لیست من أعراف الأدیان السماویة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هناک ثوابت لدین السماء لا یمکن لولی مهما کان أن یتجاوزها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فإنّ الخضر مهما عُرِّف وزکی بوحی من الله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عند موسی وحیاً بحجج أعظم من تزکیة الخضر لا بدَّ من تحکیمها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علی حجیة الخضر، فإنّه قال بعد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Style w:val="FootnoteAnchor"/>
          <w:rtl w:val="true"/>
        </w:rPr>
        <w:footnoteReference w:id="181"/>
      </w:r>
      <w:r>
        <w:rPr>
          <w:rFonts w:ascii="Amiri" w:hAnsi="Amiri" w:eastAsia="Amiri" w:cs="Amiri"/>
          <w:color w:val="111111"/>
          <w:sz w:val="28"/>
          <w:sz w:val="28"/>
          <w:szCs w:val="28"/>
          <w:rtl w:val="true"/>
          <w:lang w:bidi="ar-SA"/>
        </w:rPr>
        <w:t>ورغم ذلک عاد واعترض ثانیاً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Style w:val="FootnoteAnchor"/>
          <w:rtl w:val="true"/>
        </w:rPr>
        <w:footnoteReference w:id="182"/>
      </w:r>
      <w:r>
        <w:rPr>
          <w:rFonts w:ascii="Amiri" w:hAnsi="Amiri" w:eastAsia="Amiri" w:cs="Amiri"/>
          <w:color w:val="111111"/>
          <w:sz w:val="28"/>
          <w:sz w:val="28"/>
          <w:szCs w:val="28"/>
          <w:rtl w:val="true"/>
          <w:lang w:bidi="ar-SA"/>
        </w:rPr>
        <w:t>ولکنه مع ذلک یعترض 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لاحظنا الاعتراض الثالث لوجدناه لیس شیئاً واجباً ولا محرماً إذ قال له بعد إقامة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شِئْتَ لاَتَّخَذْتَ عَلَیْهِ أَجْراً </w:t>
      </w:r>
      <w:r>
        <w:rPr>
          <w:rStyle w:val="FootnoteAnchor"/>
          <w:rtl w:val="true"/>
        </w:rPr>
        <w:footnoteReference w:id="183"/>
      </w:r>
      <w:r>
        <w:rPr>
          <w:rFonts w:ascii="IRNazanin" w:hAnsi="IRNazanin" w:eastAsia="IRNazanin"/>
          <w:color w:val="111111"/>
          <w:sz w:val="28"/>
          <w:sz w:val="28"/>
          <w:szCs w:val="28"/>
          <w:rtl w:val="true"/>
          <w:lang w:bidi="fa-IR"/>
        </w:rPr>
        <w:t xml:space="preserve">فهو أمر ندبی أوّلی فیه رُجحان عقلی وشرعی، إذ من الراجح أن یُدبر الإنسان أموره وفی ذلک الحال، کان الخضر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جائعین وقد استطعما أهل المدینة فأبوا أن یُضیّفوهما لذلک یقول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للخضر من باب تدبیر الأمر بأن یأخذ أجراً علی إقامة الجدار، فهو أمر تدبیری راجح ولیس فیه إلزام اتخذه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رقابیة علی أفعال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الاعتراضات من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هباءً أو خطأ فی مرحلة التنظیر وإنما کانت اعتراضات صحیحة یُسطر لنا القرآن من خلالها ملاحم معرفیة وبصائر نوریة تُنیر لنا الدرب وتکون درساً فی تحکیم القواعد الرقابیة لعدم مخالفة ظواهر الشریعة فضلاً عن ضروریاتها، فإنّ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ینخدع ولم یتنازل عن الحجج العلیا والضوابط والقواعد الرقابیة لمجرد تزکیة الله تعالی للخضر وإرشاده باتّباعه، فلم یتأول مخالفة الضوابط والاستمرار فی مصاحبته، لأن تلک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bookmarkStart w:id="171" w:name="pg11541_120312"/>
    </w:p>
    <w:p>
      <w:pPr>
        <w:pStyle w:val="BookText"/>
        <w:rPr/>
      </w:pPr>
      <w:bookmarkEnd w:id="171"/>
      <w:r>
        <w:rPr>
          <w:rFonts w:ascii="IRNazanin" w:hAnsi="IRNazanin" w:eastAsia="IRNazanin"/>
          <w:color w:val="111111"/>
          <w:sz w:val="28"/>
          <w:sz w:val="28"/>
          <w:szCs w:val="28"/>
          <w:rtl w:val="true"/>
          <w:lang w:bidi="fa-IR"/>
        </w:rPr>
        <w:t>الضوابط والقواعد لا یمکن رفع الید عنها ولا یمکن الاصطدام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الخضر عندما أراد أن یجیب النبی لم یُفند تلک الاعتراضات من حیث المبدأ، فلم یجوّز سفک الدم البریء فإنّه حرام بأیّ حالٍ، وإنما أتی بوجوه علمیة لدنیة موحاة له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فالخضر أقرَّ موسی علی تلک المبادئ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 علی عدم إمکان رفع الید عنها، وإنما بیّن له أن هذه مصادیق لقواعد أخری</w:t>
      </w:r>
      <w:r>
        <w:rPr>
          <w:rFonts w:eastAsia="IRNazanin" w:cs="IRNazanin"/>
          <w:color w:val="111111"/>
          <w:sz w:val="28"/>
          <w:szCs w:val="28"/>
          <w:rtl w:val="true"/>
          <w:lang w:bidi="fa-IR"/>
        </w:rPr>
        <w:t>.</w:t>
      </w:r>
    </w:p>
    <w:p>
      <w:pPr>
        <w:pStyle w:val="Heading3"/>
        <w:numPr>
          <w:ilvl w:val="2"/>
          <w:numId w:val="1"/>
        </w:numPr>
        <w:rPr/>
      </w:pPr>
      <w:bookmarkStart w:id="172" w:name="__RefHeading___Toc4002888_73709187"/>
      <w:bookmarkStart w:id="173" w:name="_Toc62"/>
      <w:bookmarkEnd w:id="172"/>
      <w:r>
        <w:rPr>
          <w:rtl w:val="true"/>
        </w:rPr>
        <w:t>التأویل مع الظاهر لا الضروری</w:t>
      </w:r>
      <w:r>
        <w:rPr>
          <w:rtl w:val="true"/>
        </w:rPr>
        <w:t>:</w:t>
      </w:r>
      <w:bookmarkEnd w:id="173"/>
    </w:p>
    <w:p>
      <w:pPr>
        <w:pStyle w:val="BookText"/>
        <w:rPr/>
      </w:pPr>
      <w:r>
        <w:rPr>
          <w:rFonts w:ascii="IRNazanin" w:hAnsi="IRNazanin" w:eastAsia="IRNazanin"/>
          <w:color w:val="111111"/>
          <w:sz w:val="28"/>
          <w:sz w:val="28"/>
          <w:szCs w:val="28"/>
          <w:rtl w:val="true"/>
          <w:lang w:bidi="fa-IR"/>
        </w:rPr>
        <w:t>ولنلتفت إلی أن ما فعله الخضر هو مخالف للظواهر ولیس للضروری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کان مخالفاً للضروری فلا مجال للتأویل، کما أن الاحتیاج للتأویل فی تصحیحه إذا کان مخالفةً للظاهر وأن ذلک التأویل من الله تعالی ولیس من أیّ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فالخضر علی ما کان علیه لم یکن لیتأول من نفسه، وإنما اعتمد علی ما عنده من علم لدنی لیوصله إلی وجوه متینة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الضوابط وهذه القواعد مُحکَّمة دائماً، فحینما نقول أسراراً وأسراراً فلا نتعقل أن هناک أسراراً تخالف الشریعة أی أن باطن الشریعة یناقض ظاهرها</w:t>
      </w:r>
      <w:r>
        <w:rPr>
          <w:rFonts w:eastAsia="IRNazanin" w:cs="IRNazanin"/>
          <w:color w:val="111111"/>
          <w:sz w:val="28"/>
          <w:szCs w:val="28"/>
          <w:rtl w:val="true"/>
          <w:lang w:bidi="fa-IR"/>
        </w:rPr>
        <w:t>.</w:t>
      </w:r>
    </w:p>
    <w:p>
      <w:pPr>
        <w:pStyle w:val="Heading3"/>
        <w:numPr>
          <w:ilvl w:val="2"/>
          <w:numId w:val="1"/>
        </w:numPr>
        <w:rPr/>
      </w:pPr>
      <w:bookmarkStart w:id="174" w:name="__RefHeading___Toc4002890_73709187"/>
      <w:bookmarkStart w:id="175" w:name="_Toc63"/>
      <w:bookmarkEnd w:id="174"/>
      <w:r>
        <w:rPr>
          <w:rtl w:val="true"/>
        </w:rPr>
        <w:t>تطابق الشریعة ظاهراً وباطناً</w:t>
      </w:r>
      <w:r>
        <w:rPr>
          <w:rtl w:val="true"/>
        </w:rPr>
        <w:t>:</w:t>
      </w:r>
      <w:bookmarkEnd w:id="175"/>
    </w:p>
    <w:p>
      <w:pPr>
        <w:pStyle w:val="BookText"/>
        <w:rPr/>
      </w:pPr>
      <w:r>
        <w:rPr>
          <w:rFonts w:ascii="IRNazanin" w:hAnsi="IRNazanin" w:eastAsia="IRNazanin"/>
          <w:color w:val="111111"/>
          <w:sz w:val="28"/>
          <w:sz w:val="28"/>
          <w:szCs w:val="28"/>
          <w:rtl w:val="true"/>
          <w:lang w:bidi="fa-IR"/>
        </w:rPr>
        <w:t xml:space="preserve">لذلک تخطّأ دعاوی الصوفیة أو بعض العرفاء عندما یتمحلون لأنفسهم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الباری تعالی لدیه دین باطن هذا الدین عمیق ویناقض ظاهر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باطل، لأنه لا یمکن أن تکون ضرورات الشریعة تُخالف ثوابت باطن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التلائم والانسجام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والتناسق والتناسب والامتداد بین ظاهر الشریعة وباطنها، وإلاّ کان کله من الزیف الباطل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احتمال أن یتوهم متوهم أن ظاهر الشریعة لیس إلاّ سراباً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هذه سفسطة ولیست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المهمة دائماً ما تحاول الفرق الضالة الاحتیال علیها أو تزییفها لعقول المؤمنین باسم هذه العناوین والذرائع من أسرار وبواطن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تناقض ضروریات الدین، فإنّ ضروریات وبدیهیات العقل وضروریات الدین وضروریات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وضروریات سُنّة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رقابیة معرفیة سواء علی ما دونها من الحجج أم علی الأسرار والأعماق والبواطن، لأن باطن المعارف یعنی الأمور النظریة والمتوغلة فی النظریة، وأن إدراکها نظری وغامض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خلاف فیه أن النظری إنما یتسع وینبنی ویتوالد وینشعب ویأخذ سلسلة حلقات مترابطة مبتنی علی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علم الریاضیات وبقیة العلوم فلا نتصور وجود أسرار تناقض قاعدة أن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قواعد الریاضیات وعلومه المستجدة المتداولة المکتشفة جیلاً بعد جیل إنما تبتنی علی بدیهیات الریاضیات لا أنها تهدمها وتناقضها وإلاّ لانهدم أساسها وجذرها وبنیتها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أسرار الفیزیاء وأسرار الکیمیاء وأیّ علم کان فإنّ معنی أن له أسراراً أی متوغلاً فی النظریة والابهام والغموض لکنه مبنی وفق حلقات ومعادلات تبتنی علی بدیهیات وضروریات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الکلام فی معارف الشریعة وضروریاتها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باطن الشریعة وأسرارها یجب أن لا یناقض ضروریاتها، بل أن أسرار وغوامض</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الشریعة والنظری فیها لا بدَّ أن یبتنی علی الضروری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ضرورة التوحید وبقیة صفات الله وأن الباری تعالی هو الغنی المطلق وأن کل ما عدا الباری تعالی مخلوق مفتقر ومحتاج إلیه تعالی ونبوة الأنبیاء وولایة الأوصیاء و</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ضروریات الشریعة یجب المحافظة علیها وعدم مخالفتها، ولا بدَّ أن یبتنی النظری والسر والغامض علیها کما هو الحال فی کل العلوم، وإلاّ لو کان النظری مخالفاً أو مناقضاً للضروری والبدیهی لأدی ذلک إلی نسف نفس النظری فیکون النظری مناقضاً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النظری فی کل علم یجب أن یکون مبنیاً علی بدیهی وضروری ذلک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کل العلوم النظریة إنما تکون متحصلة من صغری وکبری أو استقراء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تنتهی للبدیهیات، والإنسان إنما ینطلق لایجاد وتحصیل علوم وقواعد ودوائر معرفیة جدیدة من تلک الدوائر والمساحات البدیهیة، فإنّ دوائر الضروریات والبدیهیات رأس مال ثمین وکنز لا یُقدَّر، منحه الله تعالی للإنسان فِطْرَتَ اللّهِ الَّتِی فَطَرَ النّاسَ عَلَیْها لا تَبْدِیلَ لِخَلْقِ اللّهِ ذلِکَ الدِّینُ الْقَیِّمُ </w:t>
      </w:r>
      <w:r>
        <w:rPr>
          <w:rStyle w:val="FootnoteAnchor"/>
          <w:rtl w:val="true"/>
        </w:rPr>
        <w:footnoteReference w:id="185"/>
      </w:r>
      <w:r>
        <w:rPr>
          <w:rFonts w:ascii="IRNazanin" w:hAnsi="IRNazanin" w:eastAsia="IRNazanin"/>
          <w:color w:val="111111"/>
          <w:sz w:val="28"/>
          <w:sz w:val="28"/>
          <w:szCs w:val="28"/>
          <w:rtl w:val="true"/>
          <w:lang w:bidi="fa-IR"/>
        </w:rPr>
        <w:t>، إذن لا یمکن أن تکون هناک أشیاء تناقض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قوی قوامیة وقیومیة واستقامة وفطرة قیّمة وهی قاعدة من القواعد المعرفیة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فلو أردنا الوصول لباطن الشریعة فلا بدَّ أن یکون من الظاهر فإنّ الظاهر هو جسر وطریق الباطن ولا نتصور التناقض بینهما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bookmarkStart w:id="176" w:name="pg11541_120315"/>
    </w:p>
    <w:p>
      <w:pPr>
        <w:pStyle w:val="BookText"/>
        <w:rPr/>
      </w:pPr>
      <w:bookmarkEnd w:id="176"/>
      <w:r>
        <w:rPr>
          <w:rFonts w:ascii="IRNazanin" w:hAnsi="IRNazanin" w:eastAsia="IRNazanin"/>
          <w:color w:val="111111"/>
          <w:sz w:val="28"/>
          <w:sz w:val="28"/>
          <w:szCs w:val="28"/>
          <w:rtl w:val="true"/>
          <w:lang w:bidi="fa-IR"/>
        </w:rPr>
        <w:t>وما یحصل من توهم واشتباه فی هذا المجال إنما هو لأن الغوامض والأسرار والنظریة متشابهة قد یشتبه الأمر فیها لدی الإنسان فلا یعلمها فیجعلها غامضة لدیه دوماً ولا یرجعها إلی محوریة واسطوانیة ومرکزیة المحکم وهو ضروریات الدین، والبعض نتیجة هذا التوهم یقع فی مصیدة ومسرحیة الدجل والتحایل ومصادرة العقول والألباب والبصائر بعناوین مختلفة کأسرار وبواطن وغوامض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 الید عن الضروریات فیستبیح ارتکاب الفواحش وترک الصلاة والصوم ونصب العداء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ولشیعة أهل البیت وغیر ذلک، وهو من العجیب، فإنّ من ضروریات الدین محبة محبی أهل البیت فکیف یکون من الدین بعنوان الأسرار ونحوه معاداتهم، وکیف أن معاداة فاطمة ومعاداة محبیها یکون من الدین بعنوان الأسرار والبواطن مع أن محبة فاطمة من ضروریات الدین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 محبیها یوم القیامة بل ومحبی محبیها فضلاً عن من تولاها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ذلک إلاّ تحایلات وتدلیسات وهلوسات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کیف تترک ضروریات الدین الواصلة إلینا بتمویهات من الغرب أو الشرق، بل لنلتزم ونلتفت لحقیقة الدین وحقیقة الحجج التی أسسها الله والرسول والأئمّة من القواعد الرقابیة المعرفیة المهمة</w:t>
      </w:r>
      <w:r>
        <w:rPr>
          <w:rFonts w:eastAsia="IRNazanin" w:cs="IRNazanin"/>
          <w:color w:val="111111"/>
          <w:sz w:val="28"/>
          <w:szCs w:val="28"/>
          <w:rtl w:val="true"/>
          <w:lang w:bidi="fa-IR"/>
        </w:rPr>
        <w:t>.</w:t>
      </w:r>
    </w:p>
    <w:p>
      <w:pPr>
        <w:pStyle w:val="Heading3"/>
        <w:numPr>
          <w:ilvl w:val="2"/>
          <w:numId w:val="1"/>
        </w:numPr>
        <w:rPr/>
      </w:pPr>
      <w:bookmarkStart w:id="177" w:name="__RefHeading___Toc4002892_73709187"/>
      <w:bookmarkStart w:id="178" w:name="_Toc64"/>
      <w:bookmarkEnd w:id="177"/>
      <w:r>
        <w:rPr>
          <w:rtl w:val="true"/>
        </w:rPr>
        <w:t>سقوط الحجیة</w:t>
      </w:r>
      <w:r>
        <w:rPr>
          <w:rtl w:val="true"/>
        </w:rPr>
        <w:t>:</w:t>
      </w:r>
      <w:bookmarkEnd w:id="178"/>
    </w:p>
    <w:p>
      <w:pPr>
        <w:pStyle w:val="BookText"/>
        <w:rPr/>
      </w:pPr>
      <w:r>
        <w:rPr>
          <w:rFonts w:ascii="IRNazanin" w:hAnsi="IRNazanin" w:eastAsia="IRNazanin"/>
          <w:color w:val="111111"/>
          <w:sz w:val="28"/>
          <w:sz w:val="28"/>
          <w:szCs w:val="28"/>
          <w:rtl w:val="true"/>
          <w:lang w:bidi="fa-IR"/>
        </w:rPr>
        <w:t>تقدم أن إعمال القواعد الرقابیة وتطبیقها أمر مهم ولا بدَّ منه فی بناء نظم الحجج وتراتبیتها، وذکرنا أن من نتائج تطبیق تلک القواعد الرقابیة إسقاط حجیة بعض الفقهاء الکبار کابن أبی العزاقر والعبرتائی،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وهذه ظاهرة عظیمة فی تراتبیة الحجج، فالکل تحت مجهر المراقبة ومختبر التجربة، وما أن یتجاوز دائرة حجیته حتّی یکون نتیجة عملیة تلقائیة للقواعد الرقابیة بأن تنکشف عدم الحجیة لذلک المتجاوز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تبیّن أن هذا البحث لیس منحصراً علی حجیة الفقهاء بل لکل الحجج علی اختلاف مراتبها والتی منها النیابة الخاصة والسفارة، فإنّ هناک من کان سفیراً أو نائباً خاصاً وقد تجاوز دائرة حجیته فاسقطت لإعمال تلک القواعد الرقابیة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محمّد بن أبی زینب المقلاص أو أبا الخطاب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له عدة ألقاب اشتهر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کان من أصحاب السر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القدر والجلالة والاستقامة بمکان زرارة بن أعین الفقیه، بل لعلَّه کان أکثر حظوة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زرارة أو محمّد بن مسلم أو أبی بصیر أو برید بن معاویة العجلی، مع أن هؤلاء هم الأوتاد الأربعة من الفقهاء والذین قال عنهم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 انتشر حدیث وعلوم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مع کل ذلک کان أبو الخطاب أکثر حظوة منهم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حمران بن أعین یروی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عن محمّد بن أبی زینب المقلاص فی فترة استقامته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أن حمران أحد الرواة المهمین فی القراءات العشر، وکان من علماء علم التفسیر، وشهد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حمران علی عظمته کان کذلک یستفهم من محمّد بن أبی زینب المقلاص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bookmarkStart w:id="179" w:name="pg11541_120317"/>
    </w:p>
    <w:p>
      <w:pPr>
        <w:pStyle w:val="Heading3"/>
        <w:numPr>
          <w:ilvl w:val="2"/>
          <w:numId w:val="1"/>
        </w:numPr>
        <w:rPr/>
      </w:pPr>
      <w:bookmarkStart w:id="180" w:name="__RefHeading___Toc4002894_73709187"/>
      <w:bookmarkStart w:id="181" w:name="_Toc65"/>
      <w:bookmarkEnd w:id="179"/>
      <w:bookmarkEnd w:id="180"/>
      <w:r>
        <w:rPr>
          <w:rtl w:val="true"/>
        </w:rPr>
        <w:t>إمکانیة الانحراف والنائب الخاص</w:t>
      </w:r>
      <w:r>
        <w:rPr>
          <w:rtl w:val="true"/>
        </w:rPr>
        <w:t>:</w:t>
      </w:r>
      <w:bookmarkEnd w:id="181"/>
    </w:p>
    <w:p>
      <w:pPr>
        <w:pStyle w:val="BookText"/>
        <w:rPr/>
      </w:pPr>
      <w:r>
        <w:rPr>
          <w:rFonts w:ascii="IRNazanin" w:hAnsi="IRNazanin" w:eastAsia="IRNazanin"/>
          <w:color w:val="111111"/>
          <w:sz w:val="28"/>
          <w:sz w:val="28"/>
          <w:szCs w:val="28"/>
          <w:rtl w:val="true"/>
          <w:lang w:bidi="fa-IR"/>
        </w:rPr>
        <w:t xml:space="preserve">بل إن محمّد بن أبی زینب المقلاص قد یستظهر من بعض الروایات أنه کان نائباً خاصاً وباباً وسفیراً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وهناک شواهد علی ذلک ویمکن مراجعة الکشی 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 قد نستغرب أن هناک نائباً خاصاً بهذا القدر ثمّ ینحرف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لعدم تسلیط الضوء علی ذلک الحدث من قبل علمائنا ولم یبلوروا البحث فیه بشکل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ترجمة المفضل بن عمر الجعفی أن الشیعة أتت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وأرادت منه أن یقیم المفضل مقام ومکان ابن أبی زینب المقلاص بعدما انحرف وتبرأت منه الشیعة وأن یقیمه باباً له، وهذا التعبیر موجود فی غیر واحد من الروایات من قبیل ما حکی نصر بن الصباح، عن ابن أبی عمیر بإسناده أن الشیعة حین أحدث أبو الخطاب ما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لنا رجلاً نفزع إلیه فی أمر دیننا وما نحتاج إلیه من الأحکام؟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تحتاجون إلی ذلک متی ما أحتاج أحدکم عرج إلیَّ وسمع منیّ وینصرف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أقمت علیکم المفضل اسمعوا فیه واقبلوا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یقول علی الله وعلی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یأت علیه کثیر شیء حتّی شنعوا علیه وعلی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لا یصلّون ویشربون النبیذ وهم أصحاب الحمام یقطعون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والمفضل یقربهم ویدنیهم </w:t>
      </w:r>
      <w:r>
        <w:rPr>
          <w:rStyle w:val="FootnoteAnchor"/>
          <w:rtl w:val="true"/>
        </w:rPr>
        <w:footnoteReference w:id="187"/>
      </w:r>
      <w:r>
        <w:rPr>
          <w:rFonts w:ascii="IRNazanin" w:hAnsi="IRNazanin" w:eastAsia="IRNazanin"/>
          <w:color w:val="111111"/>
          <w:sz w:val="28"/>
          <w:sz w:val="28"/>
          <w:szCs w:val="28"/>
          <w:rtl w:val="true"/>
          <w:lang w:bidi="fa-IR"/>
        </w:rPr>
        <w:t>، مما یدلل أن محمّد بن أبی زینب المقلاص کانت له نوع من السفارة والنیابة الخاصة ولکنه لما انحرف وزلت به القدم لُعن وطُرد وتُبرئ منه، وهذا یعطینا نموذجاً أنه 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الممکن أن تسقط حجیة النائب الخاص أو السفیر الخاص، فإنّ النیابة الخاصة وإن کانت مقاماً عظیماً جلیلاً وموقعاً حساساً جدّاً وإن الشخص الذی یتولاها لا بدَّ أن یکون من أهل التقوی والیقین وأن یکون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کل ذلک الشأن لمقام النیابة والنائب إلاّ أن ذلک لا یعنی العصمة للنائب الخاص، کما أنه لو بحثنا ولاحظنا فی کتب علماء الإمامیة لا نجد منهم من یفسر النیابة الخاصة والسفارة بأنها عصمة أو کون النائب معصوماً لا نجد ذلک فی کلماتهم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السفارة مع جلالها وعلو مقامها لیست إلاّ منصباً ومقاماً یشغله من یختاره الإمام لیوصل الأحکام للناس ما دام مستقیماً وما دام ضمن دائرة حجیته ولا یتجاوز ولا یقفز علی ضروریات الدین وسُنّة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ذلک فی عرض کتاب الحسین بن روح النوبختی علی فقهاء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وأمثال الحسین بن روح النوبختی جملة أخری کانوا نواباً وأبواباً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تعرف عنهم العصمة لا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کلام علماء الإمامیة، مع أن أولئک السفراء والنواب عظماء أمثال سلمان المحمدی وحبیب بن مظاهر الأسدی ومیثم التمار ورشید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ما لهم من المکانة والقدر الجلیل والشأن العظیم وأنهم سفراء ونواب إلاّ أنه لم تعرف عنهم العصمة أبداً، فإنّ العصمة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العصمة لا یصلها الإنسان مهما بلغ من مقامات عظیمة إلاّ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هؤلاء السفراء والنواب علی عظمتهم وما عندهم من علم البلایا والمنایا وعلوم الباطن والأسرار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مستضعفین فی معارفهم بالنسبة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فی شأن رشید الهجری من معرفته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bookmarkStart w:id="182" w:name="pg11541_120319"/>
    </w:p>
    <w:p>
      <w:pPr>
        <w:pStyle w:val="BookText"/>
        <w:rPr/>
      </w:pPr>
      <w:bookmarkEnd w:id="182"/>
      <w:r>
        <w:rPr>
          <w:rFonts w:ascii="IRNazanin" w:hAnsi="IRNazanin" w:eastAsia="IRNazanin"/>
          <w:color w:val="111111"/>
          <w:sz w:val="28"/>
          <w:sz w:val="28"/>
          <w:szCs w:val="28"/>
          <w:rtl w:val="true"/>
          <w:lang w:bidi="fa-IR"/>
        </w:rPr>
        <w:t>بعلم المنایا والبلایا، والمستضعف باصطلاح الآیات والروایات هو الذی لم یصل إلی کمال الإیمان ولم تبلغ معارفه الإیمانیة ما بلغته معارف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هذه الناحیة والجهة مستضعف یعنی لا یدری أین طریقه لولا هدایة ونور المعصوم وعنایته وإشرافه وإرشاده وإن کان بالنسبة لمن دونه من عامة الناس هو کامل الإیمان ومن الأفذاذ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مثل میثم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لعامة الناس من الأفذاذ والکُمل وصاحب إیمان کامل إلاّ أنه بالنسبة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مستضعف أی یحتاج لهدایة ونور وإرشاد المعصوم فی معرفة طریقه وسبیله لله تعالی</w:t>
      </w:r>
      <w:r>
        <w:rPr>
          <w:rFonts w:eastAsia="IRNazanin" w:cs="IRNazanin"/>
          <w:color w:val="111111"/>
          <w:sz w:val="28"/>
          <w:szCs w:val="28"/>
          <w:rtl w:val="true"/>
          <w:lang w:bidi="fa-IR"/>
        </w:rPr>
        <w:t>.</w:t>
      </w:r>
    </w:p>
    <w:p>
      <w:pPr>
        <w:pStyle w:val="Heading3"/>
        <w:numPr>
          <w:ilvl w:val="2"/>
          <w:numId w:val="1"/>
        </w:numPr>
        <w:rPr/>
      </w:pPr>
      <w:bookmarkStart w:id="183" w:name="__RefHeading___Toc4002896_73709187"/>
      <w:bookmarkStart w:id="184" w:name="_Toc66"/>
      <w:bookmarkEnd w:id="183"/>
      <w:r>
        <w:rPr>
          <w:rtl w:val="true"/>
        </w:rPr>
        <w:t>السفیر والنائب قد یفقد حجیته</w:t>
      </w:r>
      <w:r>
        <w:rPr>
          <w:rtl w:val="true"/>
        </w:rPr>
        <w:t>:</w:t>
      </w:r>
      <w:bookmarkEnd w:id="184"/>
    </w:p>
    <w:p>
      <w:pPr>
        <w:pStyle w:val="BookText"/>
        <w:rPr/>
      </w:pPr>
      <w:r>
        <w:rPr>
          <w:rFonts w:ascii="IRNazanin" w:hAnsi="IRNazanin" w:eastAsia="IRNazanin"/>
          <w:color w:val="111111"/>
          <w:sz w:val="28"/>
          <w:sz w:val="28"/>
          <w:szCs w:val="28"/>
          <w:rtl w:val="true"/>
          <w:lang w:bidi="fa-IR"/>
        </w:rPr>
        <w:t>لذا فالسفیر والنائب لا بدَّ أن یبقی علی هدی المعصوم وضمن دائرة حجیته وإلاّ بمجرد أن یتجاوزها تسقط تلک الحجیة کما فی محمّد بن أبی زینب المقلاص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یطرأ فی المقام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مثل هذا الشخص سفیراً ونائباً مع علمه بأنه سینحرف ویلعن ویطرد، ألیس هذا خلافاً للحکمة؟</w:t>
      </w:r>
    </w:p>
    <w:p>
      <w:pPr>
        <w:pStyle w:val="BookText"/>
        <w:rPr/>
      </w:pPr>
      <w:r>
        <w:rPr>
          <w:rFonts w:ascii="Amiri" w:hAnsi="Amiri" w:eastAsia="Amiri" w:cs="Amiri"/>
          <w:color w:val="111111"/>
          <w:sz w:val="28"/>
          <w:sz w:val="28"/>
          <w:szCs w:val="28"/>
          <w:rtl w:val="true"/>
          <w:lang w:bidi="ar-SA"/>
        </w:rPr>
        <w:t>ولکن الحق أن هذا هو عین الحکمة، والقرآن یضرب لنا مثلاً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بلعم بن باعورا آتاه الله تعالی بعض حروف الاسم الأعظم ولیس کله وإنما هدب شعاعی منه أو خیط مما لا یحصی من خیوط النور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یعطی الله تعالی بعض الاسم الأعظم لمثل هذا الذی یعلم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به أنه سینحرف، فإنّ ذلک لم یخرج عن موازین الحکمة فإنّ الباری تعالی عادل لا یجور وقد قال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الإنسان ما دام یجاهد نفسه ویتقی ویتورع ویزهد فی الدنیا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تعالی یعطیه ویجازیه لقاء عمله هذا حیث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أثبت الله الحکمة فی قلبه وأنطق بها لسانه وبصّره عیوب الدنیا دائها ودوائها وأخرجه منها سالماً إلی دار السلام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الحکمة تکون علی الکافر حجة وتکون للمؤمن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الحکمة تکون بنفع المؤمن وبضرر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الحکمة والمقام الذی یعطیه الله تعالی للإنسان الزاهد العامل فی الدنیا جزاء زهده وعمله تلک المقامات من السفارة أو بعض حروف الاسم الأعظم لا تعنی ضماناً ولا حسن عاقبة له ولا سداداً له وإنما حسن العاقبة والسداد والضمان یحصل علیها من استمرار العمل المستحق لذلک لا أنه یعمل ما یشاء وکیف یشاء لأنه ضمن السداد وحسن العاقبة بحصوله علی النیابة أو السفارة أو بعض حروف الاسم الأعظم، فإنّ السداد والصراط المستقیم أمر دقیق أحدّ من السیف وأرفع من الشعر وهو أمر صعب عصیب، لأنه تحت الرقابة الشدیدة والمتابعة المستمرة وبمجرد أن یتخلی عن الضروریات والحجج الأکبر والعلیا واستمسک بالحجج الدون فإنّ منظومة الحجج لدیه تنهدم وتنفصم وبالتالی یقع فی الفتن والزیغ، وأما لو استقام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واستمسک بالعروة الوثقی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وهی الحجج الأقوی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فإنّه ینجو ویهتدی لانتظام منظومة الحجج لدیه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Style w:val="FootnoteAnchor"/>
          <w:rtl w:val="true"/>
        </w:rPr>
        <w:footnoteReference w:id="191"/>
      </w:r>
      <w:r>
        <w:rPr>
          <w:rFonts w:ascii="Amiri" w:hAnsi="Amiri" w:eastAsia="Amiri" w:cs="Amiri"/>
          <w:color w:val="111111"/>
          <w:sz w:val="28"/>
          <w:sz w:val="28"/>
          <w:szCs w:val="28"/>
          <w:rtl w:val="true"/>
          <w:lang w:bidi="ar-SA"/>
        </w:rPr>
        <w:t xml:space="preserve">، فَمَنْ یَکْفُرْ بِالطّاغُوتِ وَ یُؤْمِنْ بِاللّهِ فَقَدِ اسْتَمْسَکَ بِالْعُرْوَةِ الْوُثْقی لاَ انْفِصامَ لَها وَ اللّهُ سَمِیعٌ عَلِیمٌ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مثل بلعم بن باعورا ومحمّد بن أبی زینب المقلاص وإن کان لهم ما لهم من المنزلة والحبوة والحظوة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یعد ضماناً ولا صیانة لمستقبلهم ما لم یکن العمل الصحیح والتمسک بالحجج الأعلی من قبلهم والحفاظ علی دائرة الحجیة لکلٍ منهما، إذ لیس فی منهاج الدین والمعرفة الدینیة اعتمادٌ علی أن هذا کان مستقیم العمل أو أنه مستجاب الدعوة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منهاج الدین منضبط ومبنی وفق مراتب الحجج وقواعدها الرقابیة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من أوتی علم المنایا والبلایا والأسرار والباطن ونحو ذلک لا یعنی أنه أوتی الحجیة والعصمة سواءً بقی علی الصلاح کسلمان المحمّدی وحبیب بن مظاهر ومیثم التمار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انحرف عن الحق کابن أبی المقلاص وغیره، وإنما یعنی أنّا نتربی علی أیدیهم فی حدود النظریات لکن فی إطار ومسار وصراط وجادة ضروریات وثوابت 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الشرف أن نتربی ونتتلمذ علی میثم التمار ورشید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 لنا ولآبائنا وأجدادنا أن نتتلمذ علی أیدیهم</w:t>
      </w:r>
    </w:p>
    <w:p>
      <w:pPr>
        <w:pStyle w:val="BookText"/>
        <w:rPr/>
      </w:pPr>
      <w:r>
        <w:rPr>
          <w:rFonts w:ascii="IRNazanin" w:hAnsi="IRNazanin" w:eastAsia="IRNazanin"/>
          <w:color w:val="111111"/>
          <w:sz w:val="28"/>
          <w:sz w:val="28"/>
          <w:szCs w:val="28"/>
          <w:rtl w:val="true"/>
          <w:lang w:bidi="fa-IR"/>
        </w:rPr>
        <w:t>ولا نصل إلی درجتهم، فإنّا یوم القیامة مسؤولون إلی من أولینا زمام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bookmarkStart w:id="185" w:name="pg11541_120322"/>
    </w:p>
    <w:p>
      <w:pPr>
        <w:pStyle w:val="BookText"/>
        <w:rPr/>
      </w:pPr>
      <w:bookmarkEnd w:id="185"/>
      <w:r>
        <w:rPr>
          <w:rFonts w:ascii="IRNazanin" w:hAnsi="IRNazanin" w:eastAsia="IRNazanin"/>
          <w:color w:val="111111"/>
          <w:sz w:val="28"/>
          <w:sz w:val="28"/>
          <w:szCs w:val="28"/>
          <w:rtl w:val="true"/>
          <w:lang w:bidi="fa-IR"/>
        </w:rPr>
        <w:t>أنفسنا ورقابنا فی ظل الضروریات فإنّ أمثال سلمان وحبیب ومیثم ورشید وغیرهم من الأکابر والأعاظم عرّفوا لنا الأئمّة والکتاب وسُنّة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الحجج الأکبر وهی ضروریات الکتاب والسُنّة النبویة وثوابت منهاج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ترکها تحت ذریعة اتّباع الصلحاء وأهل الیقین ورفع الید عنها فهی الطریق اللائح والمنهاج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نموذج جیّد موجود فی النواب والسفراء الخاصین بقوا واستمروا وحافظوا علی دائرة حجیتهم واستمسکوا بالحجج الأعلی وترکوا الحجج الأدون فثبتت حجیتهم، وهناک نماذج أخری کمحمّد بن أبی زینب المقلاص والمغیرة بن سعید العجلی تعدّوا دائرة حجیتهم وترکوا الحجج الأعلی واستمسکوا بالحجج الأدون فسقطت حجیتهم ببرکة القواعد الرقابیة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مثل ذلک فی الفقهاء کابن أبی العزاقر وأحمد بن هلال العبرتائی</w:t>
      </w:r>
      <w:r>
        <w:rPr>
          <w:rFonts w:eastAsia="IRNazanin" w:cs="IRNazanin"/>
          <w:color w:val="111111"/>
          <w:sz w:val="28"/>
          <w:szCs w:val="28"/>
          <w:rtl w:val="true"/>
          <w:lang w:bidi="fa-IR"/>
        </w:rPr>
        <w:t>.</w:t>
      </w:r>
    </w:p>
    <w:p>
      <w:pPr>
        <w:pStyle w:val="Heading3"/>
        <w:numPr>
          <w:ilvl w:val="2"/>
          <w:numId w:val="1"/>
        </w:numPr>
        <w:rPr/>
      </w:pPr>
      <w:bookmarkStart w:id="186" w:name="__RefHeading___Toc4002898_73709187"/>
      <w:bookmarkStart w:id="187" w:name="_Toc67"/>
      <w:bookmarkEnd w:id="186"/>
      <w:r>
        <w:rPr>
          <w:rtl w:val="true"/>
        </w:rPr>
        <w:t>دعوة للتوازن</w:t>
      </w:r>
      <w:r>
        <w:rPr>
          <w:rtl w:val="true"/>
        </w:rPr>
        <w:t>:</w:t>
      </w:r>
      <w:bookmarkEnd w:id="187"/>
    </w:p>
    <w:p>
      <w:pPr>
        <w:pStyle w:val="BookText"/>
        <w:rPr/>
      </w:pPr>
      <w:r>
        <w:rPr>
          <w:rFonts w:ascii="IRNazanin" w:hAnsi="IRNazanin" w:eastAsia="IRNazanin"/>
          <w:color w:val="111111"/>
          <w:sz w:val="28"/>
          <w:sz w:val="28"/>
          <w:szCs w:val="28"/>
          <w:rtl w:val="true"/>
          <w:lang w:bidi="fa-IR"/>
        </w:rPr>
        <w:t>من خلال ما تقدم تتضح الصعوبة فی فهم معارف الدین، وأن الابتلاء والامتحان فی المعرفة والبصیرة أعظم الامتحانات الإلهیة، وأن امتحان الله تعالی لنا فی الغرائز والشهوة والغضب ونحوها هی امتحانات سهلة هیّنة یسیرة بالقیاس إلی امتحانات البصائر والعقائد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منعطفات تاریخ الأمم والبشر فی الاستقامة ونحوها إنما هی بسبب الامتحانات والاختبارات والفتن فی البصیرة والمعرفة، لأن مرکز التحکم فی</w:t>
      </w:r>
    </w:p>
    <w:p>
      <w:pPr>
        <w:pStyle w:val="BookText"/>
        <w:rPr/>
      </w:pPr>
      <w:r>
        <w:rPr>
          <w:rFonts w:ascii="IRNazanin" w:hAnsi="IRNazanin" w:eastAsia="IRNazanin"/>
          <w:color w:val="111111"/>
          <w:sz w:val="28"/>
          <w:sz w:val="28"/>
          <w:szCs w:val="28"/>
          <w:rtl w:val="true"/>
          <w:lang w:bidi="fa-IR"/>
        </w:rPr>
        <w:t>الإنسان والممیّز له عن بقیة المخلوقات وعن الملائکة أیضاً هو عقله ولُبه وذهنه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bookmarkStart w:id="188" w:name="pg11541_120323"/>
    </w:p>
    <w:p>
      <w:pPr>
        <w:pStyle w:val="BookText"/>
        <w:rPr/>
      </w:pPr>
      <w:bookmarkEnd w:id="188"/>
      <w:r>
        <w:rPr>
          <w:rFonts w:ascii="IRNazanin" w:hAnsi="IRNazanin" w:eastAsia="IRNazanin"/>
          <w:color w:val="111111"/>
          <w:sz w:val="28"/>
          <w:sz w:val="28"/>
          <w:szCs w:val="28"/>
          <w:rtl w:val="true"/>
          <w:lang w:bidi="fa-IR"/>
        </w:rPr>
        <w:t xml:space="preserve">ودرکه، فقد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فی الملائکة عقلاً بلا شهوة، ورَکَّبَ فی البهائم شهوة بلا عقل، ورَکَّبَ فی بنی آدم کلتیهما، فمن غلب عقله شهوته فهو خیر من الملائکة، ومن غلبت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فإنّ النمط العام من الملائکة عنده قوة عقل فقط، أما الإنسان فإنَّ درجة القوة عنده بحیث تستطیع أن تتحکم وتجابه الشهوة والغضب، وهذا غیر موجود عند الملائکة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الکلام لیس مع الملائکة المقربین، بل المقصود عموم الملائکة من غیر المقربین </w:t>
      </w:r>
      <w:r>
        <w:rPr>
          <w:rFonts w:eastAsia="IRNazanin" w:cs="IRNazanin"/>
          <w:color w:val="111111"/>
          <w:sz w:val="28"/>
          <w:szCs w:val="28"/>
          <w:rtl w:val="true"/>
          <w:lang w:bidi="fa-IR"/>
        </w:rPr>
        <w:t>_.</w:t>
      </w:r>
    </w:p>
    <w:p>
      <w:pPr>
        <w:pStyle w:val="Heading3"/>
        <w:numPr>
          <w:ilvl w:val="2"/>
          <w:numId w:val="1"/>
        </w:numPr>
        <w:rPr/>
      </w:pPr>
      <w:bookmarkStart w:id="189" w:name="__RefHeading___Toc4002900_73709187"/>
      <w:bookmarkStart w:id="190" w:name="_Toc68"/>
      <w:bookmarkEnd w:id="189"/>
      <w:r>
        <w:rPr>
          <w:rtl w:val="true"/>
        </w:rPr>
        <w:t>ضرورة الدراسات العقائدیة</w:t>
      </w:r>
      <w:r>
        <w:rPr>
          <w:rtl w:val="true"/>
        </w:rPr>
        <w:t>:</w:t>
      </w:r>
      <w:bookmarkEnd w:id="190"/>
    </w:p>
    <w:p>
      <w:pPr>
        <w:pStyle w:val="BookText"/>
        <w:rPr/>
      </w:pPr>
      <w:r>
        <w:rPr>
          <w:rFonts w:ascii="IRNazanin" w:hAnsi="IRNazanin" w:eastAsia="IRNazanin"/>
          <w:color w:val="111111"/>
          <w:sz w:val="28"/>
          <w:sz w:val="28"/>
          <w:szCs w:val="28"/>
          <w:rtl w:val="true"/>
          <w:lang w:bidi="fa-IR"/>
        </w:rPr>
        <w:t xml:space="preserve">فإذن إذا کانت هذه القوة وهذه النعمة الوجودیة التی هی رأس مال خطیر أعطاها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وهی قوة العقل والتی بتوسطها یمتحن الله الإنسان أعظم الامتحانات وبها امتاز عن بقیة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للإنسان أن لا یقف عن تحریکها وتطویرها ولا یعطلها ولا یتوهم أنه اکتفی فی مرحلة ما فی دراسة المعارف وتعلمها، لأن معارف الدین بحر واسع، وإن قلنا أن التمسک بالضروریات هو تمسک بالعروة الوثقی، ولکن لکی یکون الإنسان أکثر فطنة وبصیرةً ونفاذاً فالحذر کل الحذر من تعطیل بحث المعارف والعقائد، إذ به نجاة الدین، فإنّه مما رواه الفریقان وهو مدار ملاحم تفسیریة علمیة بین العلماء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کلها فضلة إلاّ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وسُنّة قائمة، وفریضة عادلة</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فالآیة المحکمة یعنی العقائد، والسُنّة القائمة یعنی تهذیب الأخلاق أو العلوم التی تبحث عن النفس والتی تؤدی لمعرفة النفس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نفسه هُدی واستقام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فهذه العلوم التی تبحث عن النفس وأخلاقها وبالتالی عن ریاضات النفس هی سُنّة قائمة، والفریضة العادلة هی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فقه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العلوم المهمة التی یجب علی الإنسان أن یتعلمها هی ثلاثة محاور تکمل بعضها البعض ولا ینبغی التقصیر والتماهل فی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استطاع طالب العلم أن یشبع البحث والمعرفة ویدأب إلی آخر عمره فی السیر فیها فإنّه لن یُباغت ولن یُغدر به ولن تتکأده القیام بالمسؤولیة لأن وظیفة طلبة العلوم الدینیة هی المرابطة فی الثغور الخطیرة الأساسیة وحمایة الدین فی تلک الثغور الثلاثة، فإذا أحکمنا المرابطة فیها لن یستطیع العدو أن یباغت حِمی الدین وذلک بأن تتکامل عندنا هذه المحاور الثلاثة من العلوم، إذ بها نحمی الدین فإنّ هذه وصیة إعجازیة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القدرة علی حفظ الدین وعجز العدو طوال</w:t>
      </w:r>
    </w:p>
    <w:p>
      <w:pPr>
        <w:pStyle w:val="BookText"/>
        <w:rPr/>
      </w:pPr>
      <w:r>
        <w:rPr>
          <w:rFonts w:ascii="IRNazanin" w:hAnsi="IRNazanin" w:eastAsia="IRNazanin"/>
          <w:color w:val="111111"/>
          <w:sz w:val="28"/>
          <w:sz w:val="28"/>
          <w:szCs w:val="28"/>
          <w:rtl w:val="true"/>
          <w:lang w:bidi="fa-IR"/>
        </w:rPr>
        <w:t>تاریخ البشریة، إذن فمن الضروری عدم حصر التکثیف فی فقه الفروع وعلم أصول الفقه علی حساب المحورین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عدم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bookmarkStart w:id="191" w:name="pg11541_120325"/>
    </w:p>
    <w:p>
      <w:pPr>
        <w:pStyle w:val="BookText"/>
        <w:rPr/>
      </w:pPr>
      <w:bookmarkEnd w:id="191"/>
      <w:r>
        <w:rPr>
          <w:rFonts w:ascii="IRNazanin" w:hAnsi="IRNazanin" w:eastAsia="IRNazanin"/>
          <w:color w:val="111111"/>
          <w:sz w:val="28"/>
          <w:sz w:val="28"/>
          <w:szCs w:val="28"/>
          <w:rtl w:val="true"/>
          <w:lang w:bidi="fa-IR"/>
        </w:rPr>
        <w:t xml:space="preserve">الاهتمام بعلم الفقه وأصوله ولکنّا نقول لا بدَّ من توازنه مع العقائد لأنهما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یقول العلماء الأکابر المتقدمون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جناحان یطیر بهما العالم، فقه الفروع والفقه الأکبر وهو العقائد، بل وحتّی الفقه الأوسط وهو تهذیب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مراتب ثلاث إذا أحکمها طالب العلم آیة محکمة وسُنّة قائمة وفریضة عادلة فإنّه سوف تکون له أجنحة یطیر بها إلی ما شاء الله، وإلاّ فإنّ تکثیف وإشباع أحدهما علی حساب الآخر یکون المسیر کمسیر الأعرج برجل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الموازنة فی الدراسة والمواظبة علی هذین الخطین المتوازیین</w:t>
      </w:r>
      <w:r>
        <w:rPr>
          <w:rFonts w:eastAsia="IRNazanin" w:cs="IRNazanin"/>
          <w:color w:val="111111"/>
          <w:sz w:val="28"/>
          <w:szCs w:val="28"/>
          <w:rtl w:val="true"/>
          <w:lang w:bidi="fa-IR"/>
        </w:rPr>
        <w:t>.</w:t>
      </w:r>
    </w:p>
    <w:p>
      <w:pPr>
        <w:pStyle w:val="Heading3"/>
        <w:numPr>
          <w:ilvl w:val="2"/>
          <w:numId w:val="1"/>
        </w:numPr>
        <w:rPr/>
      </w:pPr>
      <w:bookmarkStart w:id="192" w:name="__RefHeading___Toc4002902_73709187"/>
      <w:bookmarkStart w:id="193" w:name="_Toc69"/>
      <w:bookmarkEnd w:id="192"/>
      <w:r>
        <w:rPr>
          <w:rtl w:val="true"/>
        </w:rPr>
        <w:t>الدلیل الإثباتی للنیابة الخاصة</w:t>
      </w:r>
      <w:r>
        <w:rPr>
          <w:rtl w:val="true"/>
        </w:rPr>
        <w:t>:</w:t>
      </w:r>
      <w:bookmarkEnd w:id="193"/>
    </w:p>
    <w:p>
      <w:pPr>
        <w:pStyle w:val="BookText"/>
        <w:rPr/>
      </w:pPr>
      <w:r>
        <w:rPr>
          <w:rFonts w:ascii="Amiri" w:hAnsi="Amiri" w:eastAsia="Amiri" w:cs="Amiri"/>
          <w:color w:val="111111"/>
          <w:sz w:val="28"/>
          <w:sz w:val="28"/>
          <w:szCs w:val="28"/>
          <w:rtl w:val="true"/>
          <w:lang w:bidi="ar-SA"/>
        </w:rPr>
        <w:t>ثبت فی محله أن الأدلّة الإثباتیة علی أنواع ودرجات تختلف باختلاف المثبت والمدعی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الأدلّة العقلیة، والأدلّة النقلیة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والنقلیة منها القطعی ومنها الظنی، وکل منهما ربما یکون نصاً فی المراد وربما یکون استظهاراً ظنیاً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فالنبوة مثلاً لما کانت مقاماً مهماً ومنصباً خطیراً لم یسلّم الناس للنبی لمجرد الدعوی من دون دلیل إثباتی یقینی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فی قصة إمامة طالوت لم یکن لیسلموا له لمجرد دعواه بل لا بدَّ من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بین ذلک القرآن الکریم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آیَةَ مُلْکِهِ أَنْ یَأْتِیَکُمُ التّابُوتُ فِیهِ سَکِینَةٌ مِنْ رَبِّکُمْ وَ بَقِیَّةٌ مِمّا تَرَکَ آلُ مُوسی وَ آلُ</w:t>
      </w:r>
    </w:p>
    <w:p>
      <w:pPr>
        <w:pStyle w:val="BookText"/>
        <w:rPr/>
      </w:pPr>
      <w:r>
        <w:rPr>
          <w:rFonts w:ascii="Amiri" w:hAnsi="Amiri" w:eastAsia="Amiri" w:cs="Amiri"/>
          <w:color w:val="111111"/>
          <w:sz w:val="28"/>
          <w:sz w:val="28"/>
          <w:szCs w:val="28"/>
          <w:rtl w:val="true"/>
          <w:lang w:bidi="ar-SA"/>
        </w:rPr>
        <w:t xml:space="preserve">هارُونَ تَحْمِلُهُ الْمَلائِکَةُ إِنَّ فِی ذلِکَ لَآیَةً لَکُمْ إِنْ کُنْتُمْ مُؤْمِنِینَ </w:t>
      </w:r>
      <w:r>
        <w:rPr>
          <w:rStyle w:val="FootnoteAnchor"/>
          <w:rtl w:val="true"/>
        </w:rPr>
        <w:footnoteReference w:id="197"/>
      </w:r>
      <w:r>
        <w:rPr>
          <w:rFonts w:ascii="IRNazanin" w:hAnsi="IRNazanin" w:eastAsia="IRNazanin"/>
          <w:color w:val="111111"/>
          <w:sz w:val="28"/>
          <w:sz w:val="28"/>
          <w:szCs w:val="28"/>
          <w:rtl w:val="true"/>
          <w:lang w:bidi="fa-IR"/>
        </w:rPr>
        <w:t>أی شاهد ملکوتی إعجازی فإنّ التابوت فی بنی إسرائیل کان مثل عصا موسی من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جهة أنه أمر إعجازی، فإنّه لا یأتی متحرکاً بنفسه إلاّ فی 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والسکینة لها شکل وصورة وریح من الجنّة وله شکل جمیل مثل وجه الإنسان، وهذه الصورة یشاهدها بنو إسرائیل فقط فی تعیین کل نبی نبی من أنبیاء بنی إسرائیل وقد رأوه عندما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Style w:val="FootnoteAnchor"/>
          <w:rtl w:val="true"/>
        </w:rPr>
        <w:footnoteReference w:id="198"/>
      </w:r>
      <w:r>
        <w:rPr>
          <w:rFonts w:ascii="IRNazanin" w:hAnsi="IRNazanin" w:eastAsia="IRNazanin"/>
          <w:color w:val="111111"/>
          <w:sz w:val="28"/>
          <w:sz w:val="28"/>
          <w:szCs w:val="28"/>
          <w:rtl w:val="true"/>
          <w:lang w:bidi="fa-IR"/>
        </w:rPr>
        <w:t>، فکان مجیء التابوت هو الدلیل القطعی عندهم علی ذلک، وقد أتی ذلک التابوت فکان آیة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 ریح من الجنّة لها وجه کوجه الإنسان، وکان التابوت إذا وضع بین یدی المسلمین والکفار فإنّ تقدم التابوت رجل لا یرجع حتّی یقتله أو یغلب، ومن رجع عن التابوت کفر وقتله الإمام</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 ریح تخرج من الجنّة لها صورة کصورة الإنسان ورائحة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أنزلت علی إبراهیم صلوات الله علیه فأقبلت تدور حول أرکان البیت وهو یضع الأساطین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السکینة، کانت فی التابوت وکانت فیها طشت یغسل فیها قلوب الأنبیاء، وکان التابوت یدور فی بنی إسرائیل مع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bookmarkStart w:id="194" w:name="pg11541_120327"/>
    </w:p>
    <w:p>
      <w:pPr>
        <w:pStyle w:val="Heading3"/>
        <w:numPr>
          <w:ilvl w:val="2"/>
          <w:numId w:val="1"/>
        </w:numPr>
        <w:rPr/>
      </w:pPr>
      <w:bookmarkStart w:id="195" w:name="__RefHeading___Toc4002904_73709187"/>
      <w:bookmarkStart w:id="196" w:name="_Toc70"/>
      <w:bookmarkEnd w:id="194"/>
      <w:bookmarkEnd w:id="195"/>
      <w:r>
        <w:rPr>
          <w:rtl w:val="true"/>
        </w:rPr>
        <w:t>خطورة السفارة ودلیلها</w:t>
      </w:r>
      <w:r>
        <w:rPr>
          <w:rtl w:val="true"/>
        </w:rPr>
        <w:t>:</w:t>
      </w:r>
      <w:bookmarkEnd w:id="196"/>
    </w:p>
    <w:p>
      <w:pPr>
        <w:pStyle w:val="BookText"/>
        <w:rPr/>
      </w:pPr>
      <w:r>
        <w:rPr>
          <w:rFonts w:ascii="IRNazanin" w:hAnsi="IRNazanin" w:eastAsia="IRNazanin"/>
          <w:color w:val="111111"/>
          <w:sz w:val="28"/>
          <w:sz w:val="28"/>
          <w:szCs w:val="28"/>
          <w:rtl w:val="true"/>
          <w:lang w:bidi="fa-IR"/>
        </w:rPr>
        <w:t xml:space="preserve">والسفارة والنیابة الخاصة لما کانت مقاماً إجرائیاً خطیراً وحساساً ومهماً لأنه یرتبط بالإمام المعصوم ارتباطاً خفیاً ویؤدی عنه، وإن کانت صلاحیاته وحجیته محدودة ولیست مطلقة وأنه خاضع للمتابعة والمراقبة من الفقهاء والعوام من خلال إعمال القواعد الرقابیة المعرفیة وأنه خاضع لحجج أعلی وأقوی منه ومحکمة علیه، إلاّ أنه لخطورة وأهمیة هذا الموقع لم یکن لأحد فی زمن حضور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الغیبة الصغری أن یقبل ویقر هذا المنصب لأحد إلاّ بدلیل قطعی نصی، أی بالدلیل الیقینی دون غیره من الأدلّة الإثباتیة فلا اعتداد بالاستظهارات الظنیة حتّی لو کانت ظنوناً معتبرة ولا بالحدس، فلم یقبل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یسلموا علی طول فترات الحضور والغیبة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بنیابة أیّ نائب ولا سفارة أیّ سفیر إلاّ بالدلیل الیقینی دون غیره من الأدلّة وإن کانت فی نفسها معتبرة کالظنون المعتبرة من الاستظهارات ونحوها ولا بالبینة ولا بغیرها من هذا المستوی من الأدلّة لأنها مراتب إثباتیة دانیة نازلة لا تناسب المقام الخطیر للسفیر والنائب لأنه یؤدی عن المعصوم فلا بدَّ من إثباته بالقطع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دیدن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نیابة أو سفارة</w:t>
      </w:r>
    </w:p>
    <w:p>
      <w:pPr>
        <w:pStyle w:val="BookText"/>
        <w:rPr/>
      </w:pPr>
      <w:r>
        <w:rPr>
          <w:rFonts w:ascii="IRNazanin" w:hAnsi="IRNazanin" w:eastAsia="IRNazanin"/>
          <w:color w:val="111111"/>
          <w:sz w:val="28"/>
          <w:sz w:val="28"/>
          <w:szCs w:val="28"/>
          <w:rtl w:val="true"/>
          <w:lang w:bidi="fa-IR"/>
        </w:rPr>
        <w:t xml:space="preserve">النواب والسفراء سواء أکان فی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فی الغیبة الصغری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بصحیح ما فی کثیر من الأذهان من أن ظاهرة النیابة والسفارة فی فترة الغیبة الصغری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الصحیح حسب الروایات العدیدة أن هناک نواباً وسفراءً خاصین للمعصومین قبل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ذلک أحد الطرق الیقینیة فی إثبات سفارة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ونیابة العمریین من خلال نص الإمام الظاهر وتصریحه بکونهما سفیرین فإنّ العمریین حسب مفاد الدلیل کانا سفیرین ونائبین خاصین للإمام الهادی والإمام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فعهدت الشیعة وفقهاء الإمامیة هذا المنصب للعمریین فی زمن العسکریین وأن تنصیبهما کان بنص من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لهما وأطع لهما فإنّهما الثقتان المأمونان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ثمّ فی تتمة بعض النصوص الواردة فی شأنهما أنهما کذلک لابن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یعنی أن العمریین لهما نفس السمة التی شغلاها وکانت لهما فی عهد الإمام العسکری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الشیعة والفقهاء فی تلک الفترة مع ما ورد من تنصیصه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توثیق العمریین لم یکتفوا بذلک فی ما بعد ما لم یصدر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استمرار السفارة والنیابة لهما فی عهد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ذلک الصادر خبر قطعی فیکونون قد أثبتوا السفارة والنیابة لهما بالأدلّة القطعیة، وهکذا فی عصر الإمام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فهناک روایات ونصوص تشیر إلی ثبوت مقام وسمة السفارة والنیابة الخاصة لمثل جابر بن یزید الجعفی، وکما هو الحال عند أصحاب الإمام الصادق بعد ثبوت انحراف محمّد بن أبی زینب المقلاص، فإنّهم جاؤوا وطلبوا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تنصیب المفضل بن عمر الجعفی مما یعنی أنهم لا یکتفون بالظنون فی منصب السفارة والنیابة، بل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bookmarkStart w:id="197" w:name="pg11541_120329"/>
    </w:p>
    <w:p>
      <w:pPr>
        <w:pStyle w:val="BookText"/>
        <w:rPr/>
      </w:pPr>
      <w:bookmarkEnd w:id="197"/>
      <w:r>
        <w:rPr>
          <w:rFonts w:ascii="IRNazanin" w:hAnsi="IRNazanin" w:eastAsia="IRNazanin"/>
          <w:color w:val="111111"/>
          <w:sz w:val="28"/>
          <w:sz w:val="28"/>
          <w:szCs w:val="28"/>
          <w:rtl w:val="true"/>
          <w:lang w:bidi="fa-IR"/>
        </w:rPr>
        <w:t xml:space="preserve">لا بدَّ من الأدلّة الیقینیة القطعیة والتی هی التصریح المباشر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تنصیب المفضل بن عمر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تلک المراتب الأخری من الأدلّة کالظهورات والظنون المعتبرة والشاهدین العدلین ونحوها إنما لها مجالها ومساحتها الإثباتیة الخاصة، أما مثل إمامة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أیّ أصل من أصول الدین أو قواعد الفقه الأصولیة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ونیابة النواب لا یمکن إثباتها بهذا النحو من الأدلّة الظنیة ونحوها بل لا بدَّ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تنفع فی إثبات أمور أخری أهون من الإمام والنیابة کالقواعد الفقهیة الفرعیة وتفاصیل أمور الفقه ونحوها وإلاّ لو عکسنا وأثبتنا الإمامة والنیابة بالأدلّة الظنیة أو أثبتنا الفروع الفقهیة بالأدلّة القطعیة لکان ذلک من الخلط فی الحجج ومنظومة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نظیر المستندات فی الدوائر الحکومیة فإنّ کل وزارة لها مستندات معینة خاصة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فلوزارة الصحة مستندات معینة وللجامعة والتعلیم مستندات معینة وللحوزة العلمیة مستندات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فالمستندات أنواع وأنماط وأصناف مختلفة ودرجات متفاوتة، فلیس المستند مطلقاً فی کل مکان وفی کل حال یکون مؤدیاً ومفیداً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الظنیة حتّی لو کان الظن معتبراً لا یمکن إثبات نیابة نائب خاص أو سفیر لخطورة هذا المقام</w:t>
      </w:r>
      <w:r>
        <w:rPr>
          <w:rFonts w:eastAsia="IRNazanin" w:cs="IRNazanin"/>
          <w:color w:val="111111"/>
          <w:sz w:val="28"/>
          <w:szCs w:val="28"/>
          <w:rtl w:val="true"/>
          <w:lang w:bidi="fa-IR"/>
        </w:rPr>
        <w:t>.</w:t>
      </w:r>
    </w:p>
    <w:p>
      <w:pPr>
        <w:pStyle w:val="Heading3"/>
        <w:numPr>
          <w:ilvl w:val="2"/>
          <w:numId w:val="1"/>
        </w:numPr>
        <w:rPr/>
      </w:pPr>
      <w:bookmarkStart w:id="198" w:name="__RefHeading___Toc4002906_73709187"/>
      <w:bookmarkStart w:id="199" w:name="_Toc71"/>
      <w:bookmarkEnd w:id="198"/>
      <w:r>
        <w:rPr>
          <w:rtl w:val="true"/>
        </w:rPr>
        <w:t>انضباط قنوات الحجیة للغیب</w:t>
      </w:r>
      <w:r>
        <w:rPr>
          <w:rtl w:val="true"/>
        </w:rPr>
        <w:t>:</w:t>
      </w:r>
      <w:bookmarkEnd w:id="199"/>
    </w:p>
    <w:p>
      <w:pPr>
        <w:pStyle w:val="BookText"/>
        <w:rPr/>
      </w:pPr>
      <w:r>
        <w:rPr>
          <w:rFonts w:ascii="IRNazanin" w:hAnsi="IRNazanin" w:eastAsia="IRNazanin"/>
          <w:color w:val="111111"/>
          <w:sz w:val="28"/>
          <w:sz w:val="28"/>
          <w:szCs w:val="28"/>
          <w:rtl w:val="true"/>
          <w:lang w:bidi="fa-IR"/>
        </w:rPr>
        <w:t>وحفاظاً علی تراتبیة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الحجج وتراتبیتها لها نظام خاص فأیّ مخالفة له ونقضه یوقع فی الزیغ، کما لو فرضنا أن شخصاً رأی ملکاً حتّی لو کان من السماء الأولی ونقل له بعض الأوامر فهل ذلک یکون حجة علی ذلک الشخص دون أن یکون عن طریق نبی أو رسول؟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بلا إشکال لیس حجة علیه ولا یجوز لذلک الشخص أن یعمل بتلک الأوامر بدعوی أنه سمعها من ذلک الملک لأن ذلک الملک لیس حجة علینا إلاّ بتوسط النبی أو الرسول أو وصی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الملک فلم یکن منصوباً من الله تعالی لیکون حجة علینا بل إن الله تعالی نصب علینا حججاً یجب علینا اتباعها کالرسول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وکما بینّا ذلک سابقاً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یمکن لنا اتّباع النبی موسی أو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فیما أقره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دائرة الحجیة لا الشرائع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الدین ومراتب الحجج لیس العوبة فی الأیدی، أی سواء أکان من البشر أم من الملائکة کمالک خازن النیران أو رضوان خازن الجنّة وحتّی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أدلوا لنا بشیء لیس لنا الأخذ منهم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تعالی لم ینصبهم حججاً علینا وإنما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الله لإنباء الأنبیاء والرسل ونحن لسنا بأنبیاء یقیناً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فلیست الملائکة حججاً علینا وإنما نحن نتلقی من الرسول الأعظم إذ أمرنا باتّباعه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جهاز الله لدخول الأبواب السماویة والرقی والتقرب لله تعالی أما من غیرهم فلیس لنا الدخول بها علی الساحة الإلهیة ولا یصح التقرب، وهذا ضمن النظام الإلهی وتراتبیة الحجج، نظیر النظام الإداری الوضعی فلیس للموظف أن یأخذ الأوامر والتوجیهات إلاّ من خلال مسؤوله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إلاّ لحفظ المقامات والسیطرة علی الأجهزة العاملة بشکل مرتب ومنظم، لذلک نهی رسول الله بشدة کثیراً من الصحابة عندما أرادوا التمسک ببعض ما روی عن النبی عیسی أو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لهم إلاّ اتّباع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المقدار الذی أقره سید الرسل من باقی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أبو عبید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أتاه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نسمع أحادیث الیهود تعجبنا فتری أن نکتب بعضها؟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أمتهوکون أنتم کما تهوکت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جئتکم بها بیضاء نقیة، ولو کان موسی حیاً ما وسعه إلاّ اتّباعی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w:t>
      </w:r>
    </w:p>
    <w:p>
      <w:pPr>
        <w:pStyle w:val="BookText"/>
        <w:rPr/>
      </w:pP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احتجاجه علی یهودی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یا یهودی إن موسی لو أدرکنی ثمّ لم یؤمن بی وبنبوتی لم ینفعه إیمانه شیئاً ولا نفعته النبوة، یا یهودی ومن ذریتی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فیقدمه ویصلی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فإنّ الأمر لیس فوضی وإنما فیه تنظیم لأنه جهاز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إلهی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أشرف ما أنعم الله به علینا وهو اتّباع أفضل خلائق الله تعالی وسید الرسل علی الاطلاق وأهل بیته الطاهرین، فنحن أمرنا باتّباع والاقتداء والاهتداء بأفضل الخلیقة وهو شرف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یتاه بنا ونضیّع هذه النعمة العظیمة ونتخبط فی الحجج ونتبع عناوین أخری ما أنزل الله بها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فشرف لنا أنّا خلقنا فی مثل هذا الزمان وهو زمان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وأوصیائه النجباء ولم نخلق فی أزمنة أخری لنتبع بقیة الرسل فی شرائعهم فإنّا امرنا باتّباع من أمر جبرائیل وعزرائیل وإسرافیل ومیکائیل ومالک وکل الکون بل وحتّی باقی الأنبیاء والرسل باتّباعهم وطاعتهم وولایتهم ووصایتهم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نقع فی الزیغ والتیه ونرفع الید عن تلک الحجج العظیمة ونتبع زعیق کل زاعق ونعیق کل ناعق ونطبل لکل رایة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عندنا ضروریات وبدیهیات لا یشوبها شیء وعندنا منهج لائح وأعلام واضحة من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نستبدل ما هو خیر بما هو دون وما هو عالی بما هو 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فلنکن علی بصیرة وهدایة ولا نتبع هلوسات وظنون وأدلّة حدسیة</w:t>
      </w:r>
    </w:p>
    <w:p>
      <w:pPr>
        <w:pStyle w:val="BookText"/>
        <w:rPr/>
      </w:pPr>
      <w:r>
        <w:rPr>
          <w:rFonts w:ascii="IRNazanin" w:hAnsi="IRNazanin" w:eastAsia="IRNazanin"/>
          <w:color w:val="111111"/>
          <w:sz w:val="28"/>
          <w:sz w:val="28"/>
          <w:szCs w:val="28"/>
          <w:rtl w:val="true"/>
          <w:lang w:bidi="fa-IR"/>
        </w:rPr>
        <w:t>لإثبات أدعیاء النیابة الخاصة والسفارة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نتعامل معه علی أنه مرتبط بالأئمّة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وأسرار الخلق فلا یمکن أن نصدق من یدعی الالتصاق بهم إلاّ بأدلّة قطعیة یقینیة وبراهین بیّنة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الشیعة مع من ثبتت سفارتهم ونیابتهم بالأدلّة القطعیة الیقینیة لم یکتفوا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راحوا یراقبونهم ویحکمون القواعد الرقابیة علیهم حتّی مماتهم لأن ذلک المقام المعطی لهم لیس بالأمر السهل والهیّن بل أمر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bookmarkStart w:id="200" w:name="pg11541_120333"/>
    </w:p>
    <w:p>
      <w:pPr>
        <w:pStyle w:val="BookText"/>
        <w:rPr/>
      </w:pPr>
      <w:bookmarkEnd w:id="200"/>
      <w:r>
        <w:rPr>
          <w:rFonts w:ascii="IRNazanin" w:hAnsi="IRNazanin" w:eastAsia="IRNazanin"/>
          <w:color w:val="111111"/>
          <w:sz w:val="28"/>
          <w:sz w:val="28"/>
          <w:szCs w:val="28"/>
          <w:rtl w:val="true"/>
          <w:lang w:bidi="fa-IR"/>
        </w:rPr>
        <w:t xml:space="preserve">خطیر وهم لیسوا بمعصومین ولا مسددین، فکم هو عظیم وعی الشیعة وأتباع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أدرکوا أن أولئک السفراء لیسوا بمعصومین فلا بدَّ أن تثبت سفارتهم بالأدلّة القطعیة کما لا بدَّ من استمرار المراقبة لهم فلا یکفی الدلیل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إخضاعهم للرقابة والمتابعة ووضعهم تحت مجهر مراقبة الضروریات والحجج الأکبر، فکم الأمر عصیب وخطیر ودقیق فلا نتساهل نحن فیه ونخلط الأمور بعضها بالبعض الآخر ولا نزیلها عن مواضعها ولنتذکر دائماً مثال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ما له من المکانة کان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القواعد الرقابیة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الخاصة لا تثبت إلاّ بدلیل قطعی،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صلاحیات النائب محدودة ولیست مطلقة،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القواعد الرقابیة وهی ضروریات الدین جاریة ومطبقة علیه علی طول المسار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 قواعد مهمة فی دائرة النیابة الخاصة والسفارة لا بدَّ من الالتفات إلیها وتمییزها بشکل دقیق؛ لأن أهمیتها مترشحة من أهمیة</w:t>
      </w:r>
    </w:p>
    <w:p>
      <w:pPr>
        <w:pStyle w:val="BookText"/>
        <w:rPr/>
      </w:pPr>
      <w:r>
        <w:rPr>
          <w:rFonts w:ascii="IRNazanin" w:hAnsi="IRNazanin" w:eastAsia="IRNazanin"/>
          <w:color w:val="111111"/>
          <w:sz w:val="28"/>
          <w:sz w:val="28"/>
          <w:szCs w:val="28"/>
          <w:rtl w:val="true"/>
          <w:lang w:bidi="fa-IR"/>
        </w:rPr>
        <w:t>منصب النائب والسفیر الخاص</w:t>
      </w:r>
      <w:r>
        <w:rPr>
          <w:rFonts w:eastAsia="IRNazanin" w:cs="IRNazanin"/>
          <w:color w:val="111111"/>
          <w:sz w:val="28"/>
          <w:szCs w:val="28"/>
          <w:rtl w:val="true"/>
          <w:lang w:bidi="fa-IR"/>
        </w:rPr>
        <w:t>.</w:t>
      </w:r>
    </w:p>
    <w:p>
      <w:pPr>
        <w:pStyle w:val="Heading3"/>
        <w:numPr>
          <w:ilvl w:val="2"/>
          <w:numId w:val="1"/>
        </w:numPr>
        <w:rPr/>
      </w:pPr>
      <w:bookmarkStart w:id="201" w:name="__RefHeading___Toc4002908_73709187"/>
      <w:bookmarkStart w:id="202" w:name="_Toc72"/>
      <w:bookmarkEnd w:id="201"/>
      <w:r>
        <w:rPr>
          <w:rtl w:val="true"/>
        </w:rPr>
        <w:t>شبهات عنکبوتیة واهیة</w:t>
      </w:r>
      <w:r>
        <w:rPr>
          <w:rtl w:val="true"/>
        </w:rPr>
        <w:t>:</w:t>
      </w:r>
      <w:bookmarkEnd w:id="202"/>
    </w:p>
    <w:p>
      <w:pPr>
        <w:pStyle w:val="BookText"/>
        <w:rPr/>
      </w:pPr>
      <w:r>
        <w:rPr>
          <w:rFonts w:ascii="IRNazanin" w:hAnsi="IRNazanin" w:eastAsia="IRNazanin"/>
          <w:color w:val="111111"/>
          <w:sz w:val="28"/>
          <w:sz w:val="28"/>
          <w:szCs w:val="28"/>
          <w:rtl w:val="true"/>
          <w:lang w:bidi="fa-IR"/>
        </w:rPr>
        <w:t xml:space="preserve">من هنا یتضح بطلان ما یستدل به البعض علی کونه ابناً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له حجیة الوساطة بینه وبین الناس لأنه یعتمد فی إثبات ذلک علی روایة یفهم منها فهماً خلاف ظاهرها وهی روایة الاصبغ بن نباتة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عن الاصبغ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فوجدته مفکراً ینکث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یا أمیر المؤمنین رأیتک تنکث فی الأرض أرغبة منک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رغبت فیها ولکن فکری فی مولود یکون من ظهر الحادی عشر من ولدی</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فیستدل البعض علی أنه ابن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المتکلم هو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والمولود الحادی عشر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من 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ذلک المولود یولد من الإمام المهدی ویفکر فیه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کأن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أولادی أحد عشر ومن ظهر الحادی عشر یکون مولودٌ أفکر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یکون مجموع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وأولاده الأحد عشر والمولود من ظهر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مبنی علی جعل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المعنی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 عشر من الأئمّة من ولدی یکون من ظهره مولود أفکر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والحادی عشر منهم هو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ظهره یکون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نذکر نحن العبارة بشکل آخر للتوضیح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فکری فی مولود یکون من ظهر الحادی عشر من أئمّة أهل البیت شدید السمرة ویلقب بالعسکری وهو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مجموع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صفة واحدة للحادی عشر وهو کونه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فالتمییز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المقدر المعهود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bookmarkStart w:id="203" w:name="pg11541_120335"/>
    </w:p>
    <w:p>
      <w:pPr>
        <w:pStyle w:val="BookText"/>
        <w:rPr/>
      </w:pPr>
      <w:bookmarkEnd w:id="203"/>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اللفظ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الحادی عشر من الأئمّة والذی هو الحسن العسکری موصوف بأنه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ظهر الحسن العسکری یکون المولود وهو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یفکر فی المهدی نفسه ولیس فی ابن المهدی کما یدعی هذا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لفظ الحادی عشر عندما یرد فی الروایات کأنه اصطلاح خاص بالترتیب لخلفاء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یحتج بإیهام فی الدلالة علی أمر لا بدَّ أن یکون یقینیاً لا وهمیاً، ثمّ کیف یعتمد علی روایة آحاد واحدة فی مسألة لا بدَّ فیها من الیقین، وثالثاً من أین الدلیل الیقینی علی أصل الولادة فی الخارج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الأمور وهن فی وهن واهی</w:t>
      </w:r>
      <w:r>
        <w:rPr>
          <w:rFonts w:eastAsia="IRNazanin" w:cs="IRNazanin"/>
          <w:color w:val="111111"/>
          <w:sz w:val="28"/>
          <w:szCs w:val="28"/>
          <w:rtl w:val="true"/>
          <w:lang w:bidi="fa-IR"/>
        </w:rPr>
        <w:t>.</w:t>
      </w:r>
    </w:p>
    <w:p>
      <w:pPr>
        <w:pStyle w:val="Heading3"/>
        <w:numPr>
          <w:ilvl w:val="2"/>
          <w:numId w:val="1"/>
        </w:numPr>
        <w:rPr/>
      </w:pPr>
      <w:bookmarkStart w:id="204" w:name="__RefHeading___Toc4002910_73709187"/>
      <w:bookmarkStart w:id="205" w:name="_Toc73"/>
      <w:bookmarkEnd w:id="204"/>
      <w:r>
        <w:rPr>
          <w:rtl w:val="true"/>
        </w:rPr>
        <w:t>فی عصر المهدیین الاثنی عشر</w:t>
      </w:r>
      <w:r>
        <w:rPr>
          <w:rtl w:val="true"/>
        </w:rPr>
        <w:t>:</w:t>
      </w:r>
      <w:bookmarkEnd w:id="205"/>
    </w:p>
    <w:p>
      <w:pPr>
        <w:pStyle w:val="BookText"/>
        <w:rPr/>
      </w:pPr>
      <w:r>
        <w:rPr>
          <w:rFonts w:ascii="IRNazanin" w:hAnsi="IRNazanin" w:eastAsia="IRNazanin"/>
          <w:color w:val="111111"/>
          <w:sz w:val="28"/>
          <w:sz w:val="28"/>
          <w:szCs w:val="28"/>
          <w:rtl w:val="true"/>
          <w:lang w:bidi="fa-IR"/>
        </w:rPr>
        <w:t xml:space="preserve">وهناک مجموعة من الروایات بمفاد واحد تقریباً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بعد</w:t>
      </w:r>
    </w:p>
    <w:p>
      <w:pPr>
        <w:pStyle w:val="BookText"/>
        <w:rPr/>
      </w:pPr>
      <w:r>
        <w:rPr>
          <w:rFonts w:ascii="IRNazanin" w:hAnsi="IRNazanin" w:eastAsia="IRNazanin"/>
          <w:color w:val="111111"/>
          <w:sz w:val="28"/>
          <w:sz w:val="28"/>
          <w:szCs w:val="28"/>
          <w:rtl w:val="true"/>
          <w:lang w:bidi="fa-IR"/>
        </w:rPr>
        <w:t>القائم أحد عشر مهدیاً</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حمزة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حمزة، إن منّا بعد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 مهدیاً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الأدعیة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ولاة عهده والأئمّة من بعده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وغیرها بنفس المضمون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ولکن هذه الروایات صاغ مفادها البعض، بل حبک الإیهام فی مفادها وأدعی أنه من أبناء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مهدی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هذه الروایات لم تذکر نعت الإمام لما بعد الإمام الثانی عشر، وإنما النعت الذی ذکرته لهم أنهم مهدیون وفی بعضها نفی أنهم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یفسر کلام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سمعت من أبی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 القائم اثناعشر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 أبی اثنا عشر مهدیاً ولم یقل اثنا عشر إماماً، ولکنهم قوم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هم مهدیون</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فلم تصفهم مجموع هذه الروایات أنهم رواد الأرض وقطب القیادة فیها وإنما غایة ما تدل علیه أنها تعزی وتسند إلیهم جملة من المسؤولیات ما بعد وفاة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عصر ومرحلة</w:t>
      </w:r>
    </w:p>
    <w:p>
      <w:pPr>
        <w:pStyle w:val="BookText"/>
        <w:rPr/>
      </w:pPr>
      <w:r>
        <w:rPr>
          <w:rFonts w:ascii="IRNazanin" w:hAnsi="IRNazanin" w:eastAsia="IRNazanin"/>
          <w:color w:val="111111"/>
          <w:sz w:val="28"/>
          <w:sz w:val="28"/>
          <w:szCs w:val="28"/>
          <w:rtl w:val="true"/>
          <w:lang w:bidi="fa-IR"/>
        </w:rPr>
        <w:t>الرجعة لا مرحلة الظهور فضلاً عن مرحلة ما قبل الظهور مع أن ما صرح فی روایة أبی بصیر بأنهم یدعون الناس إلی موالاة ومعرفة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القیادة لیست بأیدیهم ومرکزیة الإمامة هی للاثنی عشر فی عصر الرجعة بعد عصر دولة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لا تعارض هذه الروایات ما ورد فی روایات الرجعة أن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یرجعان قبل استشهاد الإمام المهدی وأن الذی یجهز ویدفن الإمام المهدی هو جدّه الحسین </w:t>
      </w:r>
      <w:r>
        <w:rPr>
          <w:rStyle w:val="FootnoteAnchor"/>
          <w:rtl w:val="true"/>
        </w:rPr>
        <w:footnoteReference w:id="20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ویدفنه فی موضع قبره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ما بعد الإمام المهدی لا تخلو الأرض من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یبدأون بالعودة والرجعة ودولة الرجعة غایة الأمر أن هؤلاء المهدیین الاثنی عشر سواء أکانوا من ولد الإمام الثانی عشر أم من ولد الحسین تکون لهم أدوار ومهام تحت قیادة وإمامة وفی ظل قیادة الأئمّة الاثنی عشر ولیست لهم مناصب الإمامة والقیادة وما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روایة مختصر البصائر فلا تدل علی خلو الأرض من الأئمّة الاثنی عشر بعد الإمام الثانی عشر بسنة وقانون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المهدیین الاثنی عشر من ولد الإمام الثانی عشر سیکون لهم دور الأعوان والأنصار فی دولة الأئمّة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بعد تواتر أن الأرض لا تخلو من الحجة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لساخت الأرض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نفس</w:t>
      </w:r>
    </w:p>
    <w:p>
      <w:pPr>
        <w:pStyle w:val="BookText"/>
        <w:rPr/>
      </w:pPr>
      <w:r>
        <w:rPr>
          <w:rFonts w:ascii="Amiri" w:hAnsi="Amiri" w:eastAsia="Amiri" w:cs="Amiri"/>
          <w:color w:val="111111"/>
          <w:sz w:val="28"/>
          <w:sz w:val="28"/>
          <w:szCs w:val="28"/>
          <w:rtl w:val="true"/>
          <w:lang w:bidi="ar-SA"/>
        </w:rPr>
        <w:t>عموم القاعدة المستفادة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هؤلاء لیسوا بأئمّة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لا تخلو من إمام أو خلیفة 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هم فی دولة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روایة غیبة الشیخ الطوسی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یکون من بعده اثنا عشر مهدیاً، فإذا حضرته الوفاة فلیسلمها إلی ابنه أوّل المقربین، له ثلاث أسامی</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مضافاً إلی ضعف السند وروایة آحاد واحدة ظنیة لا یصح الاعتماد علیها بمفردها فی مسألة لا بدَّ فیها من رقی الدلیل إلی درجة الیقین أنه لیس فیها تصریح بأنه یسلم الإمامة وقیادة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الأرض إلی ابنه کیف وقد صرّح فی الروایات الأخری بأنهم لیسوا بأئمّة فکیف یسلم الإمامة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روایات الرجعة أن الذی یلی تجهیز الإمام الثانی عشر هو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بعض المسؤولیات وبعض الوظائف التی یقوم بها أولاده فی ظل إمامته أی عود الضمیر إلی الصحیفة التی ذکرت فی صدر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یکون الضمیر عائداً إلی المهمة والمسؤولیة المعینة لا إلی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أو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بصراحة علی أنه لا دور لهؤلاء قبل ظهور الإمام الثانی عشر ولا فی أثناء دولته وإنما دورهم سیکون فی عصر الرجعة بعد دولة الظهور واستشهاد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الروایات یقطع الطریق أمام ادّعاء النیابة الخاصة قبل الظهور کما أن هذه الروایات لا تعطی لهؤلاء المهدیین نعت الحجیة ولا نعت</w:t>
      </w:r>
    </w:p>
    <w:p>
      <w:pPr>
        <w:pStyle w:val="BookText"/>
        <w:rPr/>
      </w:pPr>
      <w:r>
        <w:rPr>
          <w:rFonts w:ascii="IRNazanin" w:hAnsi="IRNazanin" w:eastAsia="IRNazanin"/>
          <w:color w:val="111111"/>
          <w:sz w:val="28"/>
          <w:sz w:val="28"/>
          <w:szCs w:val="28"/>
          <w:rtl w:val="true"/>
          <w:lang w:bidi="fa-IR"/>
        </w:rPr>
        <w:t>النیابة الخاصة ولا نعت السفارة ولا نعت الإمامة وإنما غایة ما تدل علیه هو أن لهم بعض المسؤولیات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بمعنی دون مقام الأئمّة الاثنی عشر أی لهم مسؤولیات فی ظل إمامة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السید بن طاووس فی المصباح عن الرضا فی أعمال یوم الجمعة عن یونس بن عبد الرحمن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وفی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ولاة عهده والأئمّة من بعده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فالتعبیر بالأئمّة من بعده لا تأبی الانطباق علی رجوع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وأنه قد 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عنوان الولاة من بعده والأئمّة من بعده مما یدل علی أن له ولاة عهدٍ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لیسوا بأئمّة هو لا یأبی الانطباق علی المهدیین الاثنی عشر وهم غیره مع تنصیص الروایة علی وجود أئمّة من بعده یغایرون ولاة عهده من بعده دلالة علی تغایر الأئمّة بعد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تغایرهم مع المهدیین الاثنی عشر، والحاصل فإنّه لا دلالة فی الدعاء علی أن هناک أئمّة من بعده یغایرون الأئمّة الاثنی عشر لاسیّما وأن کون عدة الأئمّة الاثنی عشر من ضروریات المعتقد عند أهل البیت بل فی روایات المسلمین أن خلفاء النبی اثنا عشر والمهم الالتفات إلی إمامة الاثنی عشر ثبتت بنصوص الآیات القرآنیة وتواتر الأحادیث فکیف یقف فی مصافها ودرجتها روایات آحاد لم تصح سنداً فضلاً عن أن تبلغ الیقین مع أن دلالتها أجنبیة عن مدّعی أدعیاء السفارة والنیابة قبل الظهور؟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bookmarkStart w:id="206" w:name="pg11541_120343"/>
    </w:p>
    <w:p>
      <w:pPr>
        <w:pStyle w:val="Heading2"/>
        <w:numPr>
          <w:ilvl w:val="1"/>
          <w:numId w:val="1"/>
        </w:numPr>
        <w:rPr/>
      </w:pPr>
      <w:bookmarkStart w:id="207" w:name="__RefHeading___Toc4002912_73709187"/>
      <w:bookmarkStart w:id="208" w:name="_Toc74"/>
      <w:bookmarkEnd w:id="206"/>
      <w:bookmarkEnd w:id="207"/>
      <w:r>
        <w:rPr>
          <w:rtl w:val="true"/>
        </w:rPr>
        <w:t>الفصل السابع</w:t>
      </w:r>
      <w:r>
        <w:rPr>
          <w:rtl w:val="true"/>
        </w:rPr>
        <w:t xml:space="preserve">: </w:t>
      </w:r>
      <w:r>
        <w:rPr>
          <w:rtl w:val="true"/>
        </w:rPr>
        <w:t>حقیقة النیابة الخاصة والسفارة</w:t>
      </w:r>
      <w:bookmarkEnd w:id="208"/>
    </w:p>
    <w:p>
      <w:pPr>
        <w:pStyle w:val="Heading3"/>
        <w:numPr>
          <w:ilvl w:val="2"/>
          <w:numId w:val="1"/>
        </w:numPr>
        <w:rPr/>
      </w:pPr>
      <w:bookmarkStart w:id="209" w:name="__RefHeading___Toc4002914_73709187"/>
      <w:bookmarkStart w:id="210" w:name="_Toc75"/>
      <w:bookmarkEnd w:id="209"/>
      <w:r>
        <w:rPr>
          <w:rtl w:val="true"/>
        </w:rPr>
        <w:t>أدلّة انقطاع النیابة الخاصة والسفارة</w:t>
      </w:r>
      <w:r>
        <w:rPr>
          <w:rtl w:val="true"/>
        </w:rPr>
        <w:t>:</w:t>
      </w:r>
      <w:bookmarkEnd w:id="210"/>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انقطاع النیابة بات من الأمور الواضحة عند علماء الإمامیة وعامة شیعة وأتباع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أصبحت بدیهیة وضروریة عندهم بل حتّی لدی أهل السُنّة، فإنّ فِرَق أهل السُنّة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نظرتهم إلی أتباع مدرسة أهل البیت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بات واضحاً لدیهم علماءً وعواماً أن من معتقدات وضروریات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انقطاع النیابة الخاصة والسفارة، بمعنی انقطاع الاتصال بالإمام، ومن ثَمَّ بناءً علی ذلک بدءوا بسلسلة من الشبهات والاعتراضات والإشکالات علی أصل عقیدة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وهذه الإشکالات والاعتراضات قد أجیب عنها تفصیلاً فی محلها وسنتعرض لاحقاً لجملة منها إن شاء الله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فإنّ الأمر عندهم بلغ مرتبة من الوضوح والبداهة والضرورة بحیث أن نفس العامة علی اختلاف مذاهبهم ومشاربهم نسبوا لأتباع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انقطاع النیابة وأنها لدیهم کمسألة عقیدة الغیبة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الوضوح والبداهة، فکما أن عقیدة غیبة الإمام ضروریة کذلک انقطاع النیابة الخاصة وبالتالی فإنّ تفسیر عقیدة الغیبة الکبری بانقطاع النیابة الخاصة والسفارة أمران مقرونان إلی بعضهما البعض، ومن ثَمَّ جعلوا هذا الاعتقاد عند الإمامیة أمراً مفروغاً عنه بل بدیهیاً ضروریاً وراحوا یعترضون ویشکلون علیهم علی أساسه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بل إن أبرز إشکالاتهم حول ذلک 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غائباً ولیس له نوابٌ خاصون ولا سفراء فهو بالتالی منقطع عن المسلمین أی لا اتصال بینه وبین أتباعه وشیعته ومن یأتم به؟ وهذا الإشکال مذکور فی أغلب کتب العامة الکلامیة حیث یشکلون به علی أصل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إماماً ولا اتصال له بقاعدته وکیف یدبر أمور الأمّة؟ فأیّ کتاب کلامی من کتب العامة عندما یبحث عن الإمامة ویناقش فیها أتباع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وعقیدتهم فی الإمامة فإنّ أوّل نقاش یطرحه هو هذا الإشکال المبتنی علی انقطاع السفارة والنیابة عند الإمامیة فیفهم من خلال ذلک أنَّ انقطاع السفارة عند الإمامیة عقیدة وضرورة کعقیدة أصل الإمامة وکعقیدة الرجعة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یوردوا إشکالهم لو لم یکن انقطاع السفارة من أوّلیات وبدیهیات وضروریات مذهب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التوقیع المبارک المروی بتوسط النائب الرابع علی بن محمّد السمری حیث ذکر الشیخ الطوسی فی کتاب الغیبة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أبی الحسن علی بن محمّد السمری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جماعة عن أبی جعفر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أحمد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الشیخ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قبل وفاته بأیام فأخرج إلی الناس توقیعاً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 توص إلی أحد فیقوم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مقامک بعد وفاتک فقد وقعت الغیبة التامة فلا ظهور إلاّ بعد إذن الله تعالی ذکره، وذلک بعد طول الأمد وقسوة القلوب وامتلاء الأرض جوراً وسیأتی شیعتی 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آخر کلام سمع منه رضی الله عنه وأرضاه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خطاب للنائب الرابع أن یجمع أمره ویبلغ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میت بعد الستة أیام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فی نفسه إعجاز بأن یحدد الإمام موت السمری بالتاریخ الصحیح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وأن لا یوصی إلی أحد من بعده وأن الغیبة الکبری أو الغیبة التامة قد وقعت وأن مدعی المشاهدة فهو مفتر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بالمشاهدة بقرینة وقوعها فی سیاق وفاة النائب الرابع والأمر له بعدم الوصیة لأحد هو إبراز المشاهدة لافهام الناس بأنه علی اتصال وارتباط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 مقام الوساطة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أن تکون المشاهدة المنهی عنها مزعومة ومعنونة بالسفارة أو النیابة کما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بیانه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دعوی السفارة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لا مانع من أصل المشاهدة من دون إبراز دعوی الاتصال والارتباط أی دعوی منصب ومقام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التشرف برؤیة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الحجیة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فمضمون التوقیع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دعوی السفارة والنیابة والارتباط والوساطة بعد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المنصب والمقام بابه مسدود حتّی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وإتمام البیعة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الشریف قد ذکر حدّاً وغایةً لوقت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بحسب الروایات المستفیضة والمتواترة التی تبیّن شؤون الظهور ذکرت بأنّ انقطاع النیابة الخاصة یمتد حتّی بیعة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الرکن والمقام وأوّل من یبایع هو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هناک صیحة أخری لجبرائیل بعد الظهور یوم البیعة، فعن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ینادی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وهو خلف المقام،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نودی باسمک فما تنتظر؟ ثمّ یؤخذ بیده فیبایع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قد کنّا نسمع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مستکرها فلم نکن نعلم وجه استکراهه، فعلمنا أنه استکراه لا إثم فیه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جبرائیل یبایعه الثلاثمائة وثلاثة عشر من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المستفاد من الروایات أن النیابة الخاصة والسفارة عن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یشغلها أحد ولا تعطی لأحد حتّی تنعقد البیعة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الکعبة ولیس أمد ومنتهی ذلک مجرد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للصیحة، ولکن المراد بها حینئذٍ التی تقع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لأجل التوفیق بین الروایات، وحتّی الروایات الواردة فی الخراسانی أو الحسنی أو الیمانی أو شعیب بن صالح أو النفس الزکیة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تعطیهم أیّ تمثیل رسمی أو نیابة أو أیّ صفة أخری بل تنفی ذلک عنهم بل تنفی أیّ صفة وتمثیل رسمی حتّی عن الثلاثمائة والثلاثة عشر حتّی تعقد وتتم البیعة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bookmarkStart w:id="211" w:name="pg11541_120347"/>
    </w:p>
    <w:p>
      <w:pPr>
        <w:pStyle w:val="BookText"/>
        <w:rPr/>
      </w:pPr>
      <w:bookmarkEnd w:id="211"/>
      <w:r>
        <w:rPr>
          <w:rFonts w:ascii="IRNazanin" w:hAnsi="IRNazanin" w:eastAsia="IRNazanin"/>
          <w:color w:val="111111"/>
          <w:sz w:val="28"/>
          <w:sz w:val="28"/>
          <w:szCs w:val="28"/>
          <w:rtl w:val="true"/>
          <w:lang w:bidi="fa-IR"/>
        </w:rPr>
        <w:t xml:space="preserve">ویتشکل الجهاز الرسمی والحکومی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معلن فمن ثَمَّ تبدأ الأدوار أی بعد البیعة</w:t>
      </w:r>
      <w:r>
        <w:rPr>
          <w:rFonts w:eastAsia="IRNazanin" w:cs="IRNazanin"/>
          <w:color w:val="111111"/>
          <w:sz w:val="28"/>
          <w:szCs w:val="28"/>
          <w:rtl w:val="true"/>
          <w:lang w:bidi="fa-IR"/>
        </w:rPr>
        <w:t>.</w:t>
      </w:r>
    </w:p>
    <w:p>
      <w:pPr>
        <w:pStyle w:val="Heading3"/>
        <w:numPr>
          <w:ilvl w:val="2"/>
          <w:numId w:val="1"/>
        </w:numPr>
        <w:rPr/>
      </w:pPr>
      <w:bookmarkStart w:id="212" w:name="__RefHeading___Toc4002916_73709187"/>
      <w:bookmarkStart w:id="213" w:name="_Toc76"/>
      <w:bookmarkEnd w:id="212"/>
      <w:r>
        <w:rPr>
          <w:rtl w:val="true"/>
        </w:rPr>
        <w:t>ضابطة صارمة علامة لعصر الظهور</w:t>
      </w:r>
      <w:r>
        <w:rPr>
          <w:rtl w:val="true"/>
        </w:rPr>
        <w:t>:</w:t>
      </w:r>
      <w:bookmarkEnd w:id="213"/>
    </w:p>
    <w:p>
      <w:pPr>
        <w:pStyle w:val="BookText"/>
        <w:rPr/>
      </w:pPr>
      <w:r>
        <w:rPr>
          <w:rFonts w:ascii="IRNazanin" w:hAnsi="IRNazanin" w:eastAsia="IRNazanin"/>
          <w:color w:val="111111"/>
          <w:sz w:val="28"/>
          <w:sz w:val="28"/>
          <w:szCs w:val="28"/>
          <w:rtl w:val="true"/>
          <w:lang w:bidi="fa-IR"/>
        </w:rPr>
        <w:t>فإن الروایات الواردة جعلت الصیحة أکبر علامة حتمیة لسنة الظهور ولنجوم أصحاب رایات سنة الظهور، فلا یمکن مجیء السفیانی بدون الصیحة لأنّها من المحتوم وإن کان یمکن أن تقع الصیحة بدون السفیانی کما لا یمکن أن یجیء الیمانی بدون السفیانی وإن کان یمکن مجیء السفیانی بدون الیمانی والخراسانی، فأشدّ العلامات حتمیةً هی الصیحة، ثمّ السفیانی، وهذه العلامة کاشفة عن دجل أدعیاء هذه الأسماء مع عدم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السند للتوقیع المبارک فإنّه بات مُسلّماً لدی الإمامیة، والراوی الأخیر الحسن بن أحمد المکتب فهو قمی من مشایخ الصدوق، وقد ذکر فی ترجمته أنه من فقهاء قم الکبار بغض النظر عن ترحم الصدوق علیه </w:t>
      </w:r>
      <w:r>
        <w:rPr>
          <w:rStyle w:val="FootnoteAnchor"/>
          <w:rtl w:val="true"/>
        </w:rPr>
        <w:footnoteReference w:id="216"/>
      </w:r>
      <w:r>
        <w:rPr>
          <w:rFonts w:ascii="IRNazanin" w:hAnsi="IRNazanin" w:eastAsia="IRNazanin"/>
          <w:color w:val="111111"/>
          <w:sz w:val="28"/>
          <w:sz w:val="28"/>
          <w:szCs w:val="28"/>
          <w:rtl w:val="true"/>
          <w:lang w:bidi="fa-IR"/>
        </w:rPr>
        <w:t xml:space="preserve">مع أن الصدوق الذی هو من أکابر زعماء الطائفة لا یتخطّی دیدن علماء الإمامیة من عدم الاعتماد علی روایة التوقیع عن النواب الأربعة إلاّ بواسطة الوکلاء والأبواب الذین ذکرهم الشیخ الطوسی فی الغیبة أنهم أبواب ووکلاء للنواب الأربعة، وهذا التشدّد من علماء الإمامیة فی توقیعات الناحیة نظراً لخطورتها وحساسیة الوضعیة الأمنیة بخلاف الحال فی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أصل معنی عدم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الغیبة الکبری یتضمن عدم البروز وعدم التمثیل الرسمی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عقد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البیعة فإنّ نفس عنوان الغیبة ینفی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الظهور أن جهاز الإمام یظهر ویبرز بشکل رسمی بالنیابة أو الوکالة أو السفارة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الدلیل الثالث هو أن مُدعی النیابة الخاصة أو السفارة ینافی ضرورة عنوان الظهور فإنّ ظهور دولته وجهازها الرسمی لیس إلاّ بعد عقد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أدلّة الظهور والروایات التی ترسم لنا سنین الظهور وأیام الظهور کلها مفادها وبیانها أنه لا صفة رسمیة ولا تمثیل رسمی ولا تنویب ولا توکیل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من الأسماء اللامعة التی ستظهر وتقود التیارات فی الظهور فلیس هناک أیّ تمثیل رسمی لشخصیات الظهور فضلاً عن غیرها حتّی تعقد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مقتضی وقوع غیبتین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صغری والأخری کبری أن بین الغیبتین فرق وأن الکبری أشدّ فی الخفاء والانقطاع عنه ولا یتم الفرق وأشدّیة الخفاء إلاّ بانقطاع النواب والسفراء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لهذا الدلیل النعمانی فی الغیبة والصدوق والطوسی والکلینی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ویذکرها أیضاً جمیع محدّثی ورؤساء علماء الإمامیة حیث یذکرون روایات متواترة مرویة من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بأسانید متصلة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الزهراء ثمّ الحسن ثمّ الحسین ثمّ زین العابدین ثمّ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الباقر ثمّ الصادق ثمّ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بمعنی أن طرق الرواة إلی الصادق مثلاً دون أن یقع فیها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السجاد دون أن یقع فیها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عن نفس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الغیبة الصغری یعنی مرویة عن أربعة عشر معصوماً بطرق متعددة بل عشرات الطرق فهو تواتر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هذا التواتر أن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غیبتین غیبة صغری وغیبة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التفریق أو الفارق بینهما أن الغیبة الصغری یکون الخفاء فیها لیس تاماً لوجود تمثیل رسمی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السفراء والنواب الخاصین وأن الغیبة الکبری یکون الخفاء فیها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الانقطاع تاماً وقد أشیر لذلک فی التوقیع الشریف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انتهاء الغیبة الصغری یکون بانقطاع السفارة والنیابة الخاصة فی حین انتهاء الغیبة الکبری یکون بالبیعة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وإقامة دولته وبروز جهاز إدارته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 الفقهاء علی انقطاع النیابة حتّی أنهم أجمعوا علی کفر وضلال مدعی السفارة والنیابة کما تأتی الإشارة لذلک تحت عنوان کفر مدعی السفارة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الأدلّة متوافرة ومتکاثرة وقد أشرنا إلی العدید من ألوانها وأنواعها فی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أدلّة أخری لا نرید أن نستوعبها کلها هنا لضیق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مراجعة الکثیر من المصادر فی ذلک ککتب الحدیث والروایات کالغیبة للطوسی أو النعمانی وکتاب الفرق للنوبختی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bookmarkStart w:id="214" w:name="pg11541_120350"/>
    </w:p>
    <w:p>
      <w:pPr>
        <w:pStyle w:val="BookText"/>
        <w:rPr/>
      </w:pPr>
      <w:bookmarkEnd w:id="214"/>
      <w:r>
        <w:rPr>
          <w:rFonts w:ascii="IRNazanin" w:hAnsi="IRNazanin" w:eastAsia="IRNazanin"/>
          <w:color w:val="111111"/>
          <w:sz w:val="28"/>
          <w:sz w:val="28"/>
          <w:szCs w:val="28"/>
          <w:rtl w:val="true"/>
          <w:lang w:bidi="fa-IR"/>
        </w:rPr>
        <w:t>وکتب سعد بن عبد الله الأشعری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دلالات کثیر من الروایات المتواترة علی انقطاع النیابة الخاصة والسفارة فی الغیبة الکبری بل کما ذکرنا بات انقطاع النیابة عند الإمامیة لیس فقط ضرورة فقهیة وإنما ضرورة 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لأهمیة وخطورة مقام حجیة النیابة الخاصة والسفارة حیث ینطوی علی منبع ومصدر للتشریع وللولایة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فادعاء هکذا منصب مرتبط بأصل الاعتقاد بالإمام المعصوم</w:t>
      </w:r>
      <w:r>
        <w:rPr>
          <w:rFonts w:eastAsia="IRNazanin" w:cs="IRNazanin"/>
          <w:color w:val="111111"/>
          <w:sz w:val="28"/>
          <w:szCs w:val="28"/>
          <w:rtl w:val="true"/>
          <w:lang w:bidi="fa-IR"/>
        </w:rPr>
        <w:t>.</w:t>
      </w:r>
    </w:p>
    <w:p>
      <w:pPr>
        <w:pStyle w:val="Heading3"/>
        <w:numPr>
          <w:ilvl w:val="2"/>
          <w:numId w:val="1"/>
        </w:numPr>
        <w:rPr/>
      </w:pPr>
      <w:bookmarkStart w:id="215" w:name="__RefHeading___Toc4002918_73709187"/>
      <w:bookmarkStart w:id="216" w:name="_Toc77"/>
      <w:bookmarkEnd w:id="215"/>
      <w:r>
        <w:rPr>
          <w:rtl w:val="true"/>
        </w:rPr>
        <w:t>منابع الشریعة</w:t>
      </w:r>
      <w:r>
        <w:rPr>
          <w:rtl w:val="true"/>
        </w:rPr>
        <w:t>:</w:t>
      </w:r>
      <w:bookmarkEnd w:id="216"/>
    </w:p>
    <w:p>
      <w:pPr>
        <w:pStyle w:val="BookText"/>
        <w:rPr/>
      </w:pPr>
      <w:r>
        <w:rPr>
          <w:rFonts w:ascii="IRNazanin" w:hAnsi="IRNazanin" w:eastAsia="IRNazanin"/>
          <w:color w:val="111111"/>
          <w:sz w:val="28"/>
          <w:sz w:val="28"/>
          <w:szCs w:val="28"/>
          <w:rtl w:val="true"/>
          <w:lang w:bidi="fa-IR"/>
        </w:rPr>
        <w:t>بعد أن ثبت أن الله تعالی رسم وحدد للخلق طریق التکامل والتقرب إلیه وهو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حدد مع ذلک مصدر تحدید تلک العبادة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صحیحاً بل قد یعد من الکفر أن یحدد الشخص طرقاً للعبادة غیر الطرق التی بینها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خالف کتاب الله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وعلیه فلا بدَّ لعباد الله أن یتعبدوا بما یرید الله لا بما یرید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ارید أن اعبد من حیث ارید لا من حیث ترید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ولذا نجد الشارع المقدس عیّن منابع خاصة منحصرة لأخذ التشریعات وما عدا ذلک باطل، وسمیت بمنابع الشریعة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السُنّة المطهرة من أقوال وأفعال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 وأفعال وتقریرات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وهذا ثابت بحدیث الثقلین المروی عند العامة والخاصة بطرق مستفیضة ومتواترة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ألا وهما الخلیفتان من بعدی ولن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خطبة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إنه بلغنی ما بلغنی وإنی أرَ أنی قد اقترب أجلی وکأنی بکم وقد جهلتم أمری وإنی تارک فیکم ما ترکه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وهی عترة الهادی</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فإنّ القرآن الکریم والسُنّة المطهرة فیها کل ما أراده الله من عباده وفیه أحکام کل الحوادث التی یتلقاها الإنسان فی حیاته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تبارک وتعالی أنزل فی القرآن تبیان کل شیء حتّی والله ما ترک الله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انزل فی القرآن إلاّ وقد أنزله الله فیه</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وفیه کتاب أو سُنّة</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وعلیه فأیّ عمل لم یکن مستنداً لکتاب أو السُنّة فلا یقبل ویعد فاعله خارجاً عن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قول إلاّ بعمل ولا قول ولا عمل إلاّ بنیة ولا قول ولا عمل ولا نیة إلاّ باصابة السُنّة</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ومن هذه الروایات وغیرها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bookmarkStart w:id="217" w:name="pg11541_120352"/>
    </w:p>
    <w:p>
      <w:pPr>
        <w:pStyle w:val="BookText"/>
        <w:rPr/>
      </w:pPr>
      <w:bookmarkEnd w:id="217"/>
      <w:r>
        <w:rPr>
          <w:rFonts w:ascii="IRNazanin" w:hAnsi="IRNazanin" w:eastAsia="IRNazanin"/>
          <w:color w:val="111111"/>
          <w:sz w:val="28"/>
          <w:sz w:val="28"/>
          <w:szCs w:val="28"/>
          <w:rtl w:val="true"/>
          <w:lang w:bidi="fa-IR"/>
        </w:rPr>
        <w:t>نستخلص أن أیّ طریق للعمل أو العبادة یؤخذ من غیر المعصومین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صاحبه خارج ضال مضل کما فی الروایة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بغیر سماع من صادق ألزمه الله التیه یوم القیامة</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أی من تدین وعمل بحکم بغیر المأثور من المعصومین جعل الله حاله یوم القیامة وهو یوم الفزع الأکبر فی تیه مع کون ذلک الیوم فی أشد الحاجة إلی الأمان والقرار أو أن التیه کنایة عن الضلال وعاقبة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ذلک إلاّ لأنّ منابع الشریعة فیها تبیان کل شیء وأن أخذ أیّ حکم من طریق آخر یلزمه ترک طریق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حکم شرعی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والحاصل أن طریق معرفة أحکام وتکالیف الله تعالی منحصرة بالقرآن والسُنّة وکل منهما راجع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الحجة فقط فإنّ الله تعالی أمرنا بأخذ ما یأتینا به هؤلاء المطهرون دون غیره من الطرق والأسالیب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الحجیة لطریق المعصومین وما عداه من طرق حتّی لو کانت تکشف الغیب وتصل لمعرفة الأحکام أو غیرها فلا حجیة لها</w:t>
      </w:r>
      <w:r>
        <w:rPr>
          <w:rFonts w:eastAsia="IRNazanin" w:cs="IRNazanin"/>
          <w:color w:val="111111"/>
          <w:sz w:val="28"/>
          <w:szCs w:val="28"/>
          <w:rtl w:val="true"/>
          <w:lang w:bidi="fa-IR"/>
        </w:rPr>
        <w:t>.</w:t>
      </w:r>
    </w:p>
    <w:p>
      <w:pPr>
        <w:pStyle w:val="Heading3"/>
        <w:numPr>
          <w:ilvl w:val="2"/>
          <w:numId w:val="1"/>
        </w:numPr>
        <w:rPr/>
      </w:pPr>
      <w:bookmarkStart w:id="218" w:name="__RefHeading___Toc4002920_73709187"/>
      <w:bookmarkStart w:id="219" w:name="_Toc78"/>
      <w:bookmarkEnd w:id="218"/>
      <w:r>
        <w:rPr>
          <w:rtl w:val="true"/>
        </w:rPr>
        <w:t>عدم حجیة تلقی غیر المعصوم</w:t>
      </w:r>
      <w:r>
        <w:rPr>
          <w:rtl w:val="true"/>
        </w:rPr>
        <w:t>:</w:t>
      </w:r>
      <w:bookmarkEnd w:id="219"/>
    </w:p>
    <w:p>
      <w:pPr>
        <w:pStyle w:val="BookText"/>
        <w:rPr/>
      </w:pPr>
      <w:r>
        <w:rPr>
          <w:rFonts w:ascii="IRNazanin" w:hAnsi="IRNazanin" w:eastAsia="IRNazanin"/>
          <w:color w:val="111111"/>
          <w:sz w:val="28"/>
          <w:sz w:val="28"/>
          <w:szCs w:val="28"/>
          <w:rtl w:val="true"/>
          <w:lang w:bidi="fa-IR"/>
        </w:rPr>
        <w:t>بعد أن ثبت انقطاع النیابة الخاصة بالأدلّة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انقطاع النیابة الخاصة والسفارة هو من ضروریات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بطلان ما قد یتوهمه جملة من دعوات الأدعیاء المتقمصین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المتوهمین وبعض الادعاءات والتخیلات من أنه نائب خاص للإمام أو سفیر له أو یتوهم ویتخیل ذلک لغیره من المدعین ونحو ذلک من الرؤی فی المنام أو مشاهدة بعض الأفعال الخارقة بدعوی أنها معاجز أو أی دعوی للارتباط والاتصال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بطلان کل ذلک لأنه بناءً علی ما تقدم من تراتبیة الحجج وأن تحکیم الحجة الأضعف فی مرتبة الأقوی هو ظنٌ وزیغ وتحکیمٌ للمتشابه علی المحکم والیقینی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فانقطاع السفارة ثبت بالأدلّة القطعیة بل صار من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یعارض ذلک توهمات المتوهمین بوجود بعض الأدلّة علی نیابة أو سفارة أیّ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المشاهدات وبعض الأفعال الغریبة لا تدانی الأدلّة القطعیة وأنها أدلّة دون بالنسبة لأدلّة انقطاع السفارة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نظیر ما مرَّ من تفنید القرآن وذمه النصاری والیهود لاستنادهم إلی الحس لحکمهم بقتل وصلب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بینّا أن وجه الحکم بالبطلان وذم القرآن لهم مع أن الحس دلیل یقینی هو أن الحس دلیل یقینی فی نفسه أو بالقیاس لما دونه أما بالقیاس لما هو أعلی منه کاخبارات النبی الاعجازیة فیکون ظناً وتحکیماً للمتشابه علی المحکم فإنّ کشف الدلیل الأقوی أثبت وأبین من الدلیل الأضعف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فبالتالی ما یترآی من الدلیل الأضعف یکون وهماً وظناً ولیس بیقین بل تشابه وشبهة وهو اصطلاح قرآنی خاص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تلک الأدلّة القطعیة والیقینیة لانقطاع السفارة لا تضاهیها ولا تناهضها أدلّة المُدعین، بل لا یوجد أیّ احتمال لصحة أدلّة المُدعین ولا یوجد أیّ ریب فی دجلهم وزیفهم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bookmarkStart w:id="220" w:name="pg11541_120354"/>
    </w:p>
    <w:p>
      <w:pPr>
        <w:pStyle w:val="Heading3"/>
        <w:numPr>
          <w:ilvl w:val="2"/>
          <w:numId w:val="1"/>
        </w:numPr>
        <w:rPr/>
      </w:pPr>
      <w:bookmarkStart w:id="221" w:name="__RefHeading___Toc4002922_73709187"/>
      <w:bookmarkStart w:id="222" w:name="_Toc79"/>
      <w:bookmarkEnd w:id="220"/>
      <w:bookmarkEnd w:id="221"/>
      <w:r>
        <w:rPr>
          <w:rtl w:val="true"/>
        </w:rPr>
        <w:t>افتراق الریب عن الفحص العلمی</w:t>
      </w:r>
      <w:r>
        <w:rPr>
          <w:rtl w:val="true"/>
        </w:rPr>
        <w:t>:</w:t>
      </w:r>
      <w:bookmarkEnd w:id="222"/>
    </w:p>
    <w:p>
      <w:pPr>
        <w:pStyle w:val="BookText"/>
        <w:rPr/>
      </w:pPr>
      <w:r>
        <w:rPr>
          <w:rFonts w:ascii="IRNazanin" w:hAnsi="IRNazanin" w:eastAsia="IRNazanin"/>
          <w:color w:val="111111"/>
          <w:sz w:val="28"/>
          <w:sz w:val="28"/>
          <w:szCs w:val="28"/>
          <w:rtl w:val="true"/>
          <w:lang w:bidi="fa-IR"/>
        </w:rPr>
        <w:t>فمن الغریب أن بعض الباحثین بدعوی البحث الموضوعی یقول لا بدَّ من الفحص فی أدلّة المدعین للنیابة الخاصة أو السفارة والتثبت من صدقها أو 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وإن کان منطقیاً بشکل عام کمیزان وضابطة فی التثبت والبحث لکنه لیس بصحیح ولیس بمنطقی إذ تلک الأدلّة المُدّعاة فی قبال أدلّة یقینیة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الصحیح ولا من المنطقی أساساً توهم واحتمال الصحة فی أدلّة مُدّعی النیابة الخاصة بعدما ثبت انقطاعها بالأدلّة الیقینیة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بعد أن ثبتت عقیدة التوحید بالأدلّة الیقینیة العالیة فلو ادعی مدعی أن هناک إلهاً آخر وذکر بعض الأدلّة فهل من المنطقی التردد والاسترابة فی تلک الأدلّة بدعوی احتمال تمامیتها وصدقها؟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من یتوهم ذلک هو مریض أو متمارض فی الادراک فلا ریب ولا شکّ فی عدم موضوعیة هکذا بحث وأن من یحتمل صحة البحث فیه فلیس بسلیم العقل إذ أن التردد والریب فی هکذا اعتقادات ثبتت بالأدلّة القطعیة الیقینیة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Style w:val="FootnoteAnchor"/>
          <w:rtl w:val="true"/>
        </w:rPr>
        <w:footnoteReference w:id="226"/>
      </w:r>
      <w:r>
        <w:rPr>
          <w:rFonts w:ascii="IRNazanin" w:hAnsi="IRNazanin" w:eastAsia="IRNazanin"/>
          <w:color w:val="111111"/>
          <w:sz w:val="28"/>
          <w:sz w:val="28"/>
          <w:szCs w:val="28"/>
          <w:rtl w:val="true"/>
          <w:lang w:bidi="fa-IR"/>
        </w:rPr>
        <w:t>فإنّ التردد فی الریب والاسترابة حالة مرضیة فی الادراک والعقل فلیس من المعقول الاعتداد بالسفاسف والتفاهات واعتبارها أدلّة فی مواجهة أدلّة یقینیة قویة شدیدة، نعم الفحص فیها لکشف المغالطات والزیف فیها منهج علمی لمن لدیه القدرة العلمیة والفنیة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bookmarkStart w:id="223" w:name="pg11541_120355"/>
    </w:p>
    <w:p>
      <w:pPr>
        <w:pStyle w:val="Heading3"/>
        <w:numPr>
          <w:ilvl w:val="2"/>
          <w:numId w:val="1"/>
        </w:numPr>
        <w:rPr/>
      </w:pPr>
      <w:bookmarkStart w:id="224" w:name="__RefHeading___Toc4002924_73709187"/>
      <w:bookmarkStart w:id="225" w:name="_Toc80"/>
      <w:bookmarkEnd w:id="223"/>
      <w:bookmarkEnd w:id="224"/>
      <w:r>
        <w:rPr>
          <w:rtl w:val="true"/>
        </w:rPr>
        <w:t>رفع الید عن أدلّة الیقین مقابل توهمات</w:t>
      </w:r>
      <w:r>
        <w:rPr>
          <w:rtl w:val="true"/>
        </w:rPr>
        <w:t>:</w:t>
      </w:r>
      <w:bookmarkEnd w:id="225"/>
    </w:p>
    <w:p>
      <w:pPr>
        <w:pStyle w:val="BookText"/>
        <w:rPr/>
      </w:pPr>
      <w:r>
        <w:rPr>
          <w:rFonts w:ascii="IRNazanin" w:hAnsi="IRNazanin" w:eastAsia="IRNazanin"/>
          <w:color w:val="111111"/>
          <w:sz w:val="28"/>
          <w:sz w:val="28"/>
          <w:szCs w:val="28"/>
          <w:rtl w:val="true"/>
          <w:lang w:bidi="fa-IR"/>
        </w:rPr>
        <w:t xml:space="preserve">فمن التوصیات المنطقیة ما جاء فی وصیة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استیقنت فامض علی یقینک</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الکثیر من الروایات التی دعت إلی الاعتماد والاعتداد بالیقین والسیر علیه حتّی لو کان فی قباله شکّ أو ریب إذ ما دام الإنسان استثبت من الیقین ومن مناشئه فعلیه السیر دون الاعتداد بالتشکیک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تلک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نعم قبل الاستثبات من الیقین فإنّ البحث والفحص منطقی ومعقول جدّاً لئلاّ یبقی متردداً فی البیان والبرهان فیکون کمن یعشو فی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بدَّ من الالتفات إلی جمیع الاحتمالات لإثبات الصحیح والمنطقی فیها لیصل للبرهان الیقینی ویتثبت فیه لیسیر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استیقن الإنسان فلا بدَّ من المضی علی ذلک الیقین وعدم نقضه بشکً‌ّ،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یعنی الشکّ الذی لیس له منشأ علمی یناهض ویقاوم الیقین ولا یساعد علی رفع الید عن الأدلّة السابقة الیقینیة، وإلاّ فإنّ رفع الید عن الیقین بذریعة البحث فی أدلّةٍ ضعیفة وهمیة لیس حالة فحص علمی سلیم سدید بل مرض فی العقل والادراک فهو لا یبصر البراهین الیقینیة بما أعطاه الله 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bookmarkStart w:id="226" w:name="pg11541_120356"/>
    </w:p>
    <w:p>
      <w:pPr>
        <w:pStyle w:val="BookText"/>
        <w:rPr/>
      </w:pPr>
      <w:bookmarkEnd w:id="226"/>
      <w:r>
        <w:rPr>
          <w:rFonts w:ascii="IRNazanin" w:hAnsi="IRNazanin" w:eastAsia="IRNazanin"/>
          <w:color w:val="111111"/>
          <w:sz w:val="28"/>
          <w:sz w:val="28"/>
          <w:szCs w:val="28"/>
          <w:rtl w:val="true"/>
          <w:lang w:bidi="fa-IR"/>
        </w:rPr>
        <w:t>قدرة الادراک وفطرة الرکون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کمن لا یستنیر ولا یستصبح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دوماً یسیر فی جانب الظلمة تارکاً النور فهی حالة مرضیة لعدم استثماره البصر وعدم استعانته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الأدلّة الیقینیة علی انقطاع النیابة الخاصة والسفارة فی عقیدة الغیبة لا معنی للریب والشکّ ولا معنی لاحتمال صحة التوهمات والهلوسات کأدلّة للمدعین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لو تنزلنا ونظرنا فی مناشیء تلک المُدعیات کالرؤیة أو الأفعال الغریبة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أنها فی نفسها لیست بحجة فضلاً عن مناهضتها للأدلّة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لنا معالجتان لهذه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حجة فهی أضعف من أن تناهض البراهین الیقینیة المثبتة لانقطاع السفارة</w:t>
      </w:r>
      <w:r>
        <w:rPr>
          <w:rFonts w:eastAsia="IRNazanin" w:cs="IRNazanin"/>
          <w:color w:val="111111"/>
          <w:sz w:val="28"/>
          <w:szCs w:val="28"/>
          <w:rtl w:val="true"/>
          <w:lang w:bidi="fa-IR"/>
        </w:rPr>
        <w:t>.</w:t>
      </w:r>
    </w:p>
    <w:p>
      <w:pPr>
        <w:pStyle w:val="Heading3"/>
        <w:numPr>
          <w:ilvl w:val="2"/>
          <w:numId w:val="1"/>
        </w:numPr>
        <w:rPr/>
      </w:pPr>
      <w:bookmarkStart w:id="227" w:name="__RefHeading___Toc4002926_73709187"/>
      <w:bookmarkStart w:id="228" w:name="_Toc81"/>
      <w:bookmarkEnd w:id="227"/>
      <w:r>
        <w:rPr>
          <w:rtl w:val="true"/>
        </w:rPr>
        <w:t>عدم حجیة إلهام أو رؤیة غیر المعصوم</w:t>
      </w:r>
      <w:r>
        <w:rPr>
          <w:rtl w:val="true"/>
        </w:rPr>
        <w:t>:</w:t>
      </w:r>
      <w:bookmarkEnd w:id="228"/>
    </w:p>
    <w:p>
      <w:pPr>
        <w:pStyle w:val="BookText"/>
        <w:rPr/>
      </w:pPr>
      <w:r>
        <w:rPr>
          <w:rFonts w:ascii="IRNazanin" w:hAnsi="IRNazanin" w:eastAsia="IRNazanin"/>
          <w:color w:val="111111"/>
          <w:sz w:val="28"/>
          <w:sz w:val="28"/>
          <w:szCs w:val="28"/>
          <w:rtl w:val="true"/>
          <w:lang w:bidi="fa-IR"/>
        </w:rPr>
        <w:t>والمعالجة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الأدلّة فی نفسها لیست بحجة لأن مناشیء تلک المدعیات من قبیل الرؤیة والإلهام اللدنی والاطلاع علی الغیب من قناةٍ ما لا یکون ذلک صحیحاً وتاماً ومُعتبراً إلاّ للأنبیاء 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الوحی عبارة عن قناة روحیة تربط وتوصل وتنفتح علی الغیب وأما العلم اللُدنی فلا یکون إلاّ عند الأنبیاء والأوصیاء أما بقیة البشر من غیر المعصومین فلیس لهم طریق مضمون للغیب یرتبطون وینفتحون ویتصلون به علی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القرآن أن سبب انکار الأمم هو أن کل رجل منهم یرید أن تتنزل علیه صحف مُنشّرة وبالتالی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bookmarkStart w:id="229" w:name="pg11541_120357"/>
    </w:p>
    <w:p>
      <w:pPr>
        <w:pStyle w:val="BookText"/>
        <w:rPr/>
      </w:pPr>
      <w:bookmarkEnd w:id="229"/>
      <w:r>
        <w:rPr>
          <w:rFonts w:ascii="Amiri" w:hAnsi="Amiri" w:eastAsia="Amiri" w:cs="Amiri"/>
          <w:color w:val="111111"/>
          <w:sz w:val="28"/>
          <w:sz w:val="28"/>
          <w:szCs w:val="28"/>
          <w:rtl w:val="true"/>
          <w:lang w:bidi="ar-SA"/>
        </w:rPr>
        <w:t>فکلٌ منهم یرید أن یکون نبیاً لیکون منفتحاً علی الغیب فیطمئن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002928_73709187"/>
      <w:bookmarkStart w:id="231" w:name="_Toc82"/>
      <w:bookmarkEnd w:id="230"/>
      <w:r>
        <w:rPr>
          <w:rtl w:val="true"/>
        </w:rPr>
        <w:t>الارتباط بالغیب نبوة أم إمامة أم للکل</w:t>
      </w:r>
      <w:r>
        <w:rPr>
          <w:rtl w:val="true"/>
        </w:rPr>
        <w:t>:</w:t>
      </w:r>
      <w:bookmarkEnd w:id="231"/>
    </w:p>
    <w:p>
      <w:pPr>
        <w:pStyle w:val="BookText"/>
        <w:rPr/>
      </w:pPr>
      <w:r>
        <w:rPr>
          <w:rFonts w:ascii="IRNazanin" w:hAnsi="IRNazanin" w:eastAsia="IRNazanin"/>
          <w:color w:val="111111"/>
          <w:sz w:val="28"/>
          <w:sz w:val="28"/>
          <w:szCs w:val="28"/>
          <w:rtl w:val="true"/>
          <w:lang w:bidi="fa-IR"/>
        </w:rPr>
        <w:t>ولکن واقع الحال عدم وجود القابلیة لأیّ شخص أن یکون نبیاً أو إماماً أو لدیه ارتباط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تابع لمدی القوة الروحیة والاستعداد الروحی للانکشاف علی الغیب فإنّ أرواحنا لا شکّ ولا ریب متصلة بعوالم أخری ولنا قنوات توصلنا إلی الغیب ولا شکّ فی ذلک ولکن الکلام کل الکلام فی عدم وجود قدرة ضامنة لصواب وواقعیة هذا الاتصال والارتباط بتلک العوالم وما تصلنا من معلومات من ذلک الغیب کیف نطمئن علی صحتها وأنها عن إرادة الله وقضاءه وقدره ومشیئته؟</w:t>
      </w:r>
    </w:p>
    <w:p>
      <w:pPr>
        <w:pStyle w:val="BookText"/>
        <w:rPr/>
      </w:pPr>
      <w:r>
        <w:rPr>
          <w:rFonts w:ascii="IRNazanin" w:hAnsi="IRNazanin" w:eastAsia="IRNazanin"/>
          <w:color w:val="111111"/>
          <w:sz w:val="28"/>
          <w:sz w:val="28"/>
          <w:szCs w:val="28"/>
          <w:rtl w:val="true"/>
          <w:lang w:bidi="fa-IR"/>
        </w:rPr>
        <w:t>فإنّ کل ما نستلمه من خواطر وإلهامات وتخیلات وصور منامیة أو صور فی الیقظة ومکاشفات وسلوکیات وغیرها لیس لها أیّ ضمانة فی الصواب والسداد، ولیس لها أیّ مدار فی الحجیة بل لا اطمئنان علی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تلقّی غیر المعصوم، ولو فرض أنه من قبل المعصوم فإنّ التلقی والارتباط بالغیب لیس فیه زللٌ ولا خللٌ ولا خطل ولا أیّ احتمال الانحراف إذا کان تلقی معصوم من معصوم فحینئذٍ یکون التلقی معصوماً، کما هو الحال فی تلقی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تلقیهم حجة واعتبر هو منبع الشریعة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تلقی غیر المعصوم فهو وإن فرض کونه من المعصوم لکن ما الدلیل علی أن ذلک المتلقی بتناول غیر المعصوم صحیحاً ولیس من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أفاعیل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ذلک ما یشاهد من الرواة الذی یروون الروایات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السابقین فإنهم رغم تلقیهم ألفاظ الحدیث سماعاً من فم ولسان المعصوم إلاّ أن تلقیهم مختلف وفهمهم مراد المعصوم مختلف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علم لیس بفقیه وربّ حامل فقه إلی من هو أفقه منه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أی لا یفهم ولا یعی المراد مما سمعه من ألفاظ، بل إن ضبط ألفاظ الکلام الذی یسمعونه من لسان المعصوم مختلف من راوی لآخر، ومن ثَمَّ کانت درجة حجیّة الروایة التی یرویها الراوی درجة ظن ولیس بیقین، فإذا کان هذا حال تلقی الراوی غیر المعصوم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الیقظة فکیف بحال النوم ورؤیا المنام مع الشکّ فی أن تلقیه هل هو عن المعصوم أم عن الشیاطین والجن أو أحادیث النفس؟</w:t>
      </w:r>
    </w:p>
    <w:p>
      <w:pPr>
        <w:pStyle w:val="BookText"/>
        <w:rPr/>
      </w:pPr>
      <w:r>
        <w:rPr>
          <w:rFonts w:ascii="IRNazanin" w:hAnsi="IRNazanin" w:eastAsia="IRNazanin"/>
          <w:color w:val="111111"/>
          <w:sz w:val="28"/>
          <w:sz w:val="28"/>
          <w:szCs w:val="28"/>
          <w:rtl w:val="true"/>
          <w:lang w:bidi="fa-IR"/>
        </w:rPr>
        <w:t>فإنّ الشیاطین تنفث فی النفوس ویتخیل أن ذلک من الله تعالی ولا قدرة لتمییز ذلک إلاّ للأنفس الطاهرة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غیر المعصوم من سائر الناس لیس له حظ من الرؤیا الإلهیة ونحوها للأحکام الشرعیة وإن توهم ذلک متوهم فلیستیقن بأن ذلک من الشیاطین، فقد أشار القرآن الکریم إلی عدة من أفعال الشیاطین التی تقع علی العباد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اسْتَهْوَتْهُ الشَّیاطِینُ فِی الْأَرْضِ حَیْرانَ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الشَّیاطِینَ لَیُوحُونَ إِلی أَوْلِیائِهِمْ لِیُجادِلُوکُمْ وَ إِنْ أَطَعْتُمُوهُمْ إِنَّکُمْ لَمُشْرِکُونَ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التی تبیّن أن الشیاطین یوحون وبطرق مختلفة کالخواطر والمیول والرؤی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للنفوس المریضة والضعیفة والتی علی طریق الزیغ، 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ترون من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للشقاء علی أهل الضلالة من أجناد الشیاطین وأرواحهم أکثر مما ترون مع خلیفة الله الذی بعثه للعدل والصواب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وکیف یکون شیء أکثر من الملائکة؟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إنی لو حدّثت بعض أصحابنا الشیعة بهذا الحدیث لأنکروه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ینکرونه؟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 الملائکة أکثر من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افهم عنّی ما أقول لک، إنه لیس من یوم ولا لیلة إلاّ وجمیع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الجن والشیاطین تزور أئمّة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وتزور أئمّة الهدی عددهم من الملائکة، حتّی إذا أتت لیلة القدر فیهبط فیها من الملائکة إلی ولی الأمر قیض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الشیاطین بعددهم ثمّ زاروا ولی الضلالة فأتوه بالإفک والکذب حتّی لعلَّه یصبح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کذا وکذا، فلو سأل ولی الأمر عن ذلک لقال رأیت شیطاناً أخبرک بکذا وکذا حتّی یفسر له تفسیراً ویعلمه الضلالة التی هو علیها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کل ذلک أیّ مجال یبقی للاطمئنان لرؤی ومکاشفات غیر المعصوم الذی لا یمیز نفث الشیاطین من عالم الغیب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 مکاشفة المکاشفین والعرفاء والصوفیة من إلهامات وخواطر لیست ذا مدار وضابطة فی الحجیة فإنّ کثیراً من أصحاب السیر والسلوک والتصوف والریاضات یقعون فی انحرافات وأخطاء نتیجة تعویلهم علی ما یتلقونه من خواطر والهامات ومکاشفات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 الصوفیة والعرفاء ذکروا ذلک مثلاً القیصری فی شرح کتاب ابن عربی وکذلک الغزالی وابن عربی نفسه وغیرهم ذکروا بأن مکاشفات غیر المعصوم لیست بمعصومة فلا بدَّ أن توزن وتعرض علی محک کشف المعصوم وهو القرآن والسُنّة لأن القرآن والسُنّة هو تلقی المعصوم عن الله تعالی وعن الغیب، ولا ریب ولا شکّ فی عصمة هذا التلقی والمتلقی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قدرة المعصوم معصومة وغیر محدودة فی تلقیها عن الغیب کما یصف القرآن الکریم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Style w:val="FootnoteAnchor"/>
          <w:rtl w:val="true"/>
        </w:rPr>
        <w:footnoteReference w:id="241"/>
      </w:r>
      <w:r>
        <w:rPr>
          <w:rFonts w:ascii="IRNazanin" w:hAnsi="IRNazanin" w:eastAsia="IRNazanin"/>
          <w:color w:val="111111"/>
          <w:sz w:val="28"/>
          <w:sz w:val="28"/>
          <w:szCs w:val="28"/>
          <w:rtl w:val="true"/>
          <w:lang w:bidi="fa-IR"/>
        </w:rPr>
        <w:t>بیان لاحاطة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بمثال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درجة استقبال وتلقی المعصوم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کالرادار فی الکشف وغیر المعصوم کالمایکروفونات البسیطة التی تشوش بأدنی ضغط وتکدس من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فللمعصوم روح واسعة محیطة فیها استعداد الکشف والابصار القلبی لکل زوایا العرش والکرسی والسماوات وجهنم والصراط والمیزان والبرزخ والموت وتطایر الکتب والحور والملائکة، فإنّ أرواح المعصومین لیس کأرواحنا إذ لها قدرة الاطلاع علی عوالم أخری دون أن تضعف أو تتردد کما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لی الغطاء ما ازددت یقیناً</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أی إنه مطّلع علی تلک العوالم غیر عالم الدنیا فلا یؤثر علی اعتقاده وروحه إذا کشف له الغطاء ولیس کبقیة البشر الذین لم یطلعوا علی شیء من تلک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لم یطلعهم علی شیء منها لضعف نفوسهم وأرواحهم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أن شخصاً کان یسیر 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 بمقبرة بین مکّة والمدینة فسأل الشخص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حالهم فقد روی عن عبد الله بن بکیر الأرجانی،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مکّة من المدینة، فنزلنا منزلاً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 ثمّ مررنا بجبل أسود عن یسار الطریق موحش،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أوحش هذا الجبل ما رأیت فی الطریق مثل هذا،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بکیر أتدری أیّ جبل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جبل یقال له الکمد، وهو علی واد من أودیة جهنم، وفیه قتلة أبی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استودعهم فیه، تجری من تحتهم میاه جهنم من الغسلین والصدید والحمیم، وما یخرج من جب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الجوی، وما یخرج من الفلق، وما یخرج من آثام، وما یخرج من طینة الخبال، وما یخرج من جهنم، وما یخرج من لظی ومن الحطمة، وما یخرج من سقر، وما یخرج من الحمیم، وما یخرج من الهاویة، وما یخرج من السعیر، وما مررت بهذا الجبل فی سفری فوقفت به إلاّ رأیتهما یستغیثان إلیَّ، وإنی لأنظر إلی قتلة أبی وأقول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فعلوا ما أسستما، لم ترحمونا إذ ولیتم، وقتلتمونا وحرمتمونا، ووثبتم علی حقنا، واستبددتم بالأمر دوننا، فلا رحم الله من یرحمکما، ذوقا وبال ما قدمتما، وما الله بظلام للعبید، وأشدهما تضرعا واستکانة الثانی، فربما وقفت علیهما لیتسلی عنّی بعض ما فی قلبی، وربما طویت الجبل الذی هما فیه، وهو جبل الکمد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فإذا طویت الجبل فما تسمع،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أصواتهما ینادیان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علینا نکلمک فإنّا نتوب، واسمع من الجبل صارخاً یصرخ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أجبهما، وقل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فِیها وَ لا تُکَلِّمُونِ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ومن معهم؟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فرعون عتی علی الله وحکی الله عنه فعاله وکل من علم العباد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بولس الذی علم الیهود إن ید الله مغلولة، ونحو نسطور الذی علم النصاری إن المسیح ابن الله،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ثلاثة، ونحو فرعون موسی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ونحو نمرود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قهرت أهل الأرض وقتلت من فی السماء، وقاتل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وقاتل فاطمة ومحسن، وقاتل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فأما معاویة وعمرو فما یطمعان فی الخلاص، ومعهم کل من نصب لنا العداوة، وأعان علینا بلسانه ویده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تسمع ذا کله ولا تفزع،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بکیر إن قلوبنا غیر قلوب الناس، إنّا مطیعون مصفون مصطفون، نری ما لا یری الناس ونسمع ما لا یسمعون، وإن الملائکة تنزل علینا فی رحالنا وتتقلب فی فرشنا، وتشهد طعامنا، وتحضر موتانا، وتأتینا بأخبار ما یحدث قبل أن یکون، وتصلی معنا وتدعو لنا، وتلقی علینا أجنحتها، وتتقلب علی أجنحتها صبیاننا، وتمنع الدواب أن تصل إلینا، وتأتینا مما فی الأرضین من کل نبات فی زمانه، وتسقینا من ماء کل أرض نجد ذلک فی آنیتنا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یوم ولا ساعة ولا وقت صلاة إلاّ وهی تنبهنا لها، وما من لیلة تأتی علینا إلاّ وأخبار کل أرض عندنا وما یحدث فیها، وأخبار الجن وأخبار أهل الهوی من الملائکة، وما من ملک یموت فی الأرض ویقوم غیره إلاّ أتانا خبره، وکیف سیرته فی الذین قبله، وما من أرض من ستة أرضین إلی السابعة إلاّ ونحن نؤتی بخبرهم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یعنی نحن غیر المعصومین لو سمعنا ذلک لصعقنا ولما بقیت أرواحنا فی أجسامنا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لوقع الموت لنا لعدم إمکان تحمل ذلک، أما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القدرة علی أن یروا تلک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قابلیات غیر المعصومین الروحیة أیضاً تختلف فی قوتها واستعدادها للاطلاع علی العوالم الأخری والأسرار کما فی الفرق بین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سلمان وأبی ذر حیث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أبو ذر بما فی قلب سلمان لکفره أو لقتله</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أی إن أبا ذر لا یتحمل ما یتحمله سلمان من علوم وأسرار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فإنّ أعلی حالات النفوس القویة موجودة عند المعصوین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عدسة قویة دقیقة لا یخفی علیها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حین أن القرآن یصف الشیاطین أو الجن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Style w:val="FootnoteAnchor"/>
          <w:rtl w:val="true"/>
        </w:rPr>
        <w:footnoteReference w:id="246"/>
      </w:r>
      <w:r>
        <w:rPr>
          <w:rFonts w:ascii="IRNazanin" w:hAnsi="IRNazanin" w:eastAsia="IRNazanin"/>
          <w:color w:val="111111"/>
          <w:sz w:val="28"/>
          <w:sz w:val="28"/>
          <w:szCs w:val="28"/>
          <w:rtl w:val="true"/>
          <w:lang w:bidi="fa-IR"/>
        </w:rPr>
        <w:t>فللشیاطین والعفاریت قوة کشف أیضاً ولکنها لا تُقاس بقوة کشف المعصوم إنما هی حاصلة من خطفة بسیطة أی قبسة فإنّ غیر المعصوم حتّی لو کانت عنده خواطر وتمثلات وانکشافات ویری ما لا یراه الناس مع أنها کالقطرة فی المحیطات اللامتناهیة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الکاشف له أن تلک الرؤی والخواطر والغیبیات التی هی کالقطرة أنها من الله تعالی أم من الشیاطین والعفاریت؟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الرؤی والانکشافات قد تصدق لأنه هناک خطفة من الغیب ولکن الخطفة الشیطانیة أو من الجن شیء والوحی النبوی شیء آخر فکثیر من عموم الناس وآحادهم إما یغتر أو یُغرر به أنه انکشف له شیء وعلم أموراً غریبة فیری أن تلک الانکشافات انکشافاتٌ بوحی أو علم لدنی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یُمیّز أن الموصل إلیه هل هو الشیطان أم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روحه لیس فیها استعداد التلقی، فإنّ نفوس غیر المعصوم لم تطلع علی تلک العلوم والمباحث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فبمجرد اتصاله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بقناةٍ غیبیة یرتبک وتضطرب عنده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نتیجة ذلک یبتدع شریعة جدیدة وعقیدة جدیدة وبعثة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التعامل مع الانکشاف الغیبی مختلف حتّی بالنسبة للمعصومین فکیف بغیر المعصومین، فإن المعصومین یختلفون بحسب مراتبهم وقوة وشدة استعدادهم للتعامل مع تلک الغیبیات ودقة موازینهم فی التثبت والتعامل مع ما یلقی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w:t>
      </w:r>
      <w:r>
        <w:rPr>
          <w:rStyle w:val="FootnoteAnchor"/>
          <w:rtl w:val="true"/>
        </w:rPr>
        <w:footnoteReference w:id="247"/>
      </w:r>
      <w:r>
        <w:rPr>
          <w:rFonts w:ascii="IRNazanin" w:hAnsi="IRNazanin" w:eastAsia="IRNazanin"/>
          <w:color w:val="111111"/>
          <w:sz w:val="28"/>
          <w:sz w:val="28"/>
          <w:szCs w:val="28"/>
          <w:rtl w:val="true"/>
          <w:lang w:bidi="fa-IR"/>
        </w:rPr>
        <w:t xml:space="preserve">، فبیّن تعالی تفاوت علم داود عن علم سلیمان مع أن کلاً منهما آتاه الله العلم والحکم إلاّ أن ما أوتی سلیمان ناسخ لما أوتی داود وأرفع منه، وکذلک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موسی حیاً ما وسعه إلاّ اتّباعی</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نفوس المعصومین علی عظمتها وقوتها لهم مواقف مختلفة فی التعامل مع الغیبیات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علمهم بالغیب فإنّ تعاملهم معه یختلف بحسب اختلاف أرواحهم ونفوسهم فإنّ أرواحهم لما لها من الاستعداد فإنّها ترقی وتعرج إلی عوالم أخری غیبیة مهولة دون أیّ ارتباک ولا أیّ اضطراب لأنها نفوسٌ عظیمة معدّة للوحی والنبوة والانکشاف علی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المعصوم من نفوس البشر الأخری فبمجرد اختلاف المشاهد تضطرب عنده الموازین فقد لا یحتاج غیر المعصوم لانزلاقه وانخداعه إلی أکثر من إثارة بسیطة وجمالٍ خداع ولو کان زائفاً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یستطیع التثبت أمام هذه الإثارات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لو تمثلت له بعض صفحات الدنیا بجمالها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الدنیا، فهل یبقی علی تثبته وتمییزه ویقول إلیها إلیک عنّی 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غیر المعصوم لعدم استعداده وعدم قوة نفسه بل لضعف نفوس غیر المعصومین فبمجرد اختلاف المشاهد یحصل الهلع والجزع والفزع والرعب والاضطراب، ففی تلک الحالة إذا ألقی له شیء من الغیب هل له أن یمیّزه أنه من الله أم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تظافرت الروایات فی أن الرؤی سواء أکانت رؤی فی المنام أم فی الیقظة أم غیرها منها ما هو حدیث الشیطان وإفکه وتنزیله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حدیث النفس ومنها ما یکون رؤی صادقة سواء أکانت فی الیقظة أم فی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هو حدیث الشیطان؟ فإنّ الشیطان یلقی لأولیائه الإفک والإثم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الشَّیاطِینَ لَیُوحُونَ إِلی أَوْلِیائِهِمْ </w:t>
      </w:r>
      <w:r>
        <w:rPr>
          <w:rStyle w:val="FootnoteAnchor"/>
          <w:rtl w:val="true"/>
        </w:rPr>
        <w:footnoteReference w:id="249"/>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Style w:val="FootnoteAnchor"/>
          <w:rtl w:val="true"/>
        </w:rPr>
        <w:footnoteReference w:id="250"/>
      </w:r>
      <w:r>
        <w:rPr>
          <w:rFonts w:ascii="IRNazanin" w:hAnsi="IRNazanin" w:eastAsia="IRNazanin"/>
          <w:color w:val="111111"/>
          <w:sz w:val="28"/>
          <w:sz w:val="28"/>
          <w:szCs w:val="28"/>
          <w:rtl w:val="true"/>
          <w:lang w:bidi="fa-IR"/>
        </w:rPr>
        <w:t>فإنّ الشیاطین یلقون لأولیائهم الإفک والإثم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النفس، فإنّ النفس بما أودعت من قوی وغرائز فهی کأنما ذوات متعددة ولیست ذاتاً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البشریة بسبب ما جهزت به من غرائز وقوی فکأنما کل قوة هی ذات من الذوات وجوهر من الجواهر وهذه النفس إذا طاشت أو جمحت تسول للإنسان من تساویل ورؤی حتّی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لخلوه من قدرة التمییز یحسب ذلک من الغیب وکشف الستور فی حین أنها من ألاعیب النفس الإنسانیة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bookmarkStart w:id="232" w:name="pg11541_120367"/>
    </w:p>
    <w:p>
      <w:pPr>
        <w:pStyle w:val="Heading3"/>
        <w:numPr>
          <w:ilvl w:val="2"/>
          <w:numId w:val="1"/>
        </w:numPr>
        <w:rPr/>
      </w:pPr>
      <w:bookmarkStart w:id="233" w:name="__RefHeading___Toc4002930_73709187"/>
      <w:bookmarkStart w:id="234" w:name="_Toc83"/>
      <w:bookmarkEnd w:id="232"/>
      <w:bookmarkEnd w:id="233"/>
      <w:r>
        <w:rPr>
          <w:rtl w:val="true"/>
        </w:rPr>
        <w:t>تفاوت درجات الصدق</w:t>
      </w:r>
      <w:r>
        <w:rPr>
          <w:rtl w:val="true"/>
        </w:rPr>
        <w:t>:</w:t>
      </w:r>
      <w:bookmarkEnd w:id="234"/>
    </w:p>
    <w:p>
      <w:pPr>
        <w:pStyle w:val="BookText"/>
        <w:rPr/>
      </w:pPr>
      <w:r>
        <w:rPr>
          <w:rFonts w:ascii="IRNazanin" w:hAnsi="IRNazanin" w:eastAsia="IRNazanin"/>
          <w:color w:val="111111"/>
          <w:sz w:val="28"/>
          <w:sz w:val="28"/>
          <w:szCs w:val="28"/>
          <w:rtl w:val="true"/>
          <w:lang w:bidi="fa-IR"/>
        </w:rPr>
        <w:t>وأما الرؤی الصادقة فهی وإن کانت ممکنة وقد تحصل سواء فی المنام أم فی الیقظة لکنها إضاءة ضیقة جزئیة محدودة من بحر فضاء لا متناهی لا یمکن التعویل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الصدق 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 المعصوم کالمحیطات أما غیر المعصوم فضعیف یتبدد بأدنی شیء، لذا ورد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أَصْدَقُ مِنَ اللّهِ قِیلاً </w:t>
      </w:r>
      <w:r>
        <w:rPr>
          <w:rStyle w:val="FootnoteAnchor"/>
          <w:rtl w:val="true"/>
        </w:rPr>
        <w:footnoteReference w:id="251"/>
      </w:r>
      <w:r>
        <w:rPr>
          <w:rFonts w:ascii="IRNazanin" w:hAnsi="IRNazanin" w:eastAsia="IRNazanin"/>
          <w:color w:val="111111"/>
          <w:sz w:val="28"/>
          <w:sz w:val="28"/>
          <w:szCs w:val="28"/>
          <w:rtl w:val="true"/>
          <w:lang w:bidi="fa-IR"/>
        </w:rPr>
        <w:t>فأصدقیة الله تعالی لا تضاهیها أیّ مصداقیة لأنه یحیط بکل الواقعیات وکل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فاحاطتنا صغیرة إذ نحن لا نحیط حتّی بکیفیة ولادتنا ونشأتنا وإنّا من أین جئنا وإلی أین نتجه حتّی لو کنّا صادقین وعدولاً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فاحاطتنا ضعیفة قلیلة فکیف ندعی علمنا بالاطلاع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إحاطة المعصوم فواسعة فإنّهم هم الصدّیقون بعد الله تعالی، بل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کبراء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الزیارات </w:t>
      </w:r>
      <w:r>
        <w:rPr>
          <w:rStyle w:val="FootnoteAnchor"/>
          <w:rtl w:val="true"/>
        </w:rPr>
        <w:footnoteReference w:id="252"/>
      </w:r>
      <w:r>
        <w:rPr>
          <w:rFonts w:ascii="Amiri" w:hAnsi="Amiri" w:eastAsia="Amiri" w:cs="Amiri"/>
          <w:color w:val="111111"/>
          <w:sz w:val="28"/>
          <w:sz w:val="28"/>
          <w:szCs w:val="28"/>
          <w:rtl w:val="true"/>
          <w:lang w:bidi="ar-SA"/>
        </w:rPr>
        <w:t>یعنی یحیطون بالکتاب المبین واللوح المحفوظ، والقرآن نفسه شهد لهم بالطهارة ثمّ شهد لهم بأنهم هم الذین یدرکون ویفهمون القرآن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253"/>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bookmarkStart w:id="235" w:name="pg11541_120368"/>
    </w:p>
    <w:p>
      <w:pPr>
        <w:pStyle w:val="BookText"/>
        <w:rPr/>
      </w:pPr>
      <w:bookmarkEnd w:id="235"/>
      <w:r>
        <w:rPr>
          <w:rFonts w:ascii="IRNazanin" w:hAnsi="IRNazanin" w:eastAsia="IRNazanin"/>
          <w:color w:val="111111"/>
          <w:sz w:val="28"/>
          <w:sz w:val="28"/>
          <w:szCs w:val="28"/>
          <w:rtl w:val="true"/>
          <w:lang w:bidi="fa-IR"/>
        </w:rPr>
        <w:t>لذا فلا اعتداد ولا اعتبار بتلقی غیر المعصوم ولیس له أیّ مدار فی الحجیة لعدم الاطمئنان بکونه تلقیاً صادقاً إذ هم أنفسهم یخطئ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الصوفیة والعرفاء وحتّی أصحاب السیر والسلوک وحتّی أصحاب الریاضات نجد بینهم تضارباً لا ینتهی ولا یرتفع، فکل منهم یخطیء الآخر لأنهم غیر معصومین</w:t>
      </w:r>
      <w:r>
        <w:rPr>
          <w:rFonts w:eastAsia="IRNazanin" w:cs="IRNazanin"/>
          <w:color w:val="111111"/>
          <w:sz w:val="28"/>
          <w:szCs w:val="28"/>
          <w:rtl w:val="true"/>
          <w:lang w:bidi="fa-IR"/>
        </w:rPr>
        <w:t>.</w:t>
      </w:r>
    </w:p>
    <w:p>
      <w:pPr>
        <w:pStyle w:val="Heading3"/>
        <w:numPr>
          <w:ilvl w:val="2"/>
          <w:numId w:val="1"/>
        </w:numPr>
        <w:rPr/>
      </w:pPr>
      <w:bookmarkStart w:id="236" w:name="__RefHeading___Toc4002932_73709187"/>
      <w:bookmarkStart w:id="237" w:name="_Toc84"/>
      <w:bookmarkEnd w:id="236"/>
      <w:r>
        <w:rPr>
          <w:rtl w:val="true"/>
        </w:rPr>
        <w:t>ضعف ومحدودیة الإدراک القلبی لغیر المعصوم</w:t>
      </w:r>
      <w:r>
        <w:rPr>
          <w:rtl w:val="true"/>
        </w:rPr>
        <w:t>:</w:t>
      </w:r>
      <w:bookmarkEnd w:id="237"/>
    </w:p>
    <w:p>
      <w:pPr>
        <w:pStyle w:val="BookText"/>
        <w:rPr/>
      </w:pPr>
      <w:r>
        <w:rPr>
          <w:rFonts w:ascii="IRNazanin" w:hAnsi="IRNazanin" w:eastAsia="IRNazanin"/>
          <w:color w:val="111111"/>
          <w:sz w:val="28"/>
          <w:sz w:val="28"/>
          <w:szCs w:val="28"/>
          <w:rtl w:val="true"/>
          <w:lang w:bidi="fa-IR"/>
        </w:rPr>
        <w:t>وبمثال حسی لتضارب الأقوال عن الغیب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أشخاصاً وجدوا فیلاً فی ظلام فاعتمدوا علی اللمس فی تشخیصه، فلمس أحدهم ذنبه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مخلوق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ولمس بعضهم خرطومه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لمس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مخلوق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ولمس الآخر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عظیم بل إنه سینفجر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ذلک إلاّ لعدم الاطلاع والکشف التام وإنما اعتمد کل منهم علی ما انکشف له واطلع علیه من طریق ضیق وحکم بموجبه حکماً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غیر المعصوم وأصحاب النفوس الضیقة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إن حصل لهم کشف للغیب فهو کشف ناقص لا یصلح لیکون حکماً صادقاً حقاً یعتمد علیه ویطمئن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المعصوم فله الاحاطة التامة والانکشاف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کأنه یری ذلک المخلوق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ذلک المخلوق فیحکم بأنه فیل علی ما هو فی الحقیقة لأنه مطلع علی تمام حجمه لأنه یراه ببصیرته بل یکون له نور یکشف له فیری ببصره، لأن کشف ورؤیة المعصوم فیها إحاطة قال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bookmarkStart w:id="238" w:name="pg11541_120369"/>
    </w:p>
    <w:p>
      <w:pPr>
        <w:pStyle w:val="BookText"/>
        <w:rPr/>
      </w:pPr>
      <w:bookmarkEnd w:id="238"/>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255"/>
      </w:r>
      <w:r>
        <w:rPr>
          <w:rFonts w:ascii="Amiri" w:hAnsi="Amiri" w:eastAsia="Amiri" w:cs="Amiri"/>
          <w:color w:val="111111"/>
          <w:sz w:val="28"/>
          <w:sz w:val="28"/>
          <w:szCs w:val="28"/>
          <w:rtl w:val="true"/>
          <w:lang w:bidi="ar-SA"/>
        </w:rPr>
        <w:t xml:space="preserve">، وَ ما مِنْ غائِبَةٍ فِی السَّماءِ وَ الْأَرْضِ إِلاّ فِی کِتابٍ مُبِینٍ </w:t>
      </w:r>
      <w:r>
        <w:rPr>
          <w:rStyle w:val="FootnoteAnchor"/>
          <w:rtl w:val="true"/>
        </w:rPr>
        <w:footnoteReference w:id="256"/>
      </w:r>
      <w:r>
        <w:rPr>
          <w:rFonts w:ascii="Amiri" w:hAnsi="Amiri" w:eastAsia="Amiri" w:cs="Amiri"/>
          <w:color w:val="111111"/>
          <w:sz w:val="28"/>
          <w:sz w:val="28"/>
          <w:szCs w:val="28"/>
          <w:rtl w:val="true"/>
          <w:lang w:bidi="ar-SA"/>
        </w:rPr>
        <w:t xml:space="preserve">، وَ ما یَعْلَمُ تَأْوِیلَهُ إِلاَّ اللّهُ وَ الرّاسِخُونَ فِی الْعِلْمِ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مثل غیره یعیش فی ظلمة وکدورات النفس ویرید الاطلاع وإیجاد قناة غیبیة</w:t>
      </w:r>
      <w:r>
        <w:rPr>
          <w:rFonts w:eastAsia="IRNazanin" w:cs="IRNazanin"/>
          <w:color w:val="111111"/>
          <w:sz w:val="28"/>
          <w:szCs w:val="28"/>
          <w:rtl w:val="true"/>
          <w:lang w:bidi="fa-IR"/>
        </w:rPr>
        <w:t>.</w:t>
      </w:r>
    </w:p>
    <w:p>
      <w:pPr>
        <w:pStyle w:val="Heading3"/>
        <w:numPr>
          <w:ilvl w:val="2"/>
          <w:numId w:val="1"/>
        </w:numPr>
        <w:rPr/>
      </w:pPr>
      <w:bookmarkStart w:id="239" w:name="__RefHeading___Toc4002934_73709187"/>
      <w:bookmarkStart w:id="240" w:name="_Toc85"/>
      <w:bookmarkEnd w:id="239"/>
      <w:r>
        <w:rPr>
          <w:rtl w:val="true"/>
        </w:rPr>
        <w:t>کشف المعصوم القرآن والسُنّة</w:t>
      </w:r>
      <w:r>
        <w:rPr>
          <w:rtl w:val="true"/>
        </w:rPr>
        <w:t>:</w:t>
      </w:r>
      <w:bookmarkEnd w:id="240"/>
    </w:p>
    <w:p>
      <w:pPr>
        <w:pStyle w:val="BookText"/>
        <w:rPr/>
      </w:pPr>
      <w:r>
        <w:rPr>
          <w:rFonts w:ascii="IRNazanin" w:hAnsi="IRNazanin" w:eastAsia="IRNazanin"/>
          <w:color w:val="111111"/>
          <w:sz w:val="28"/>
          <w:sz w:val="28"/>
          <w:szCs w:val="28"/>
          <w:rtl w:val="true"/>
          <w:lang w:bidi="fa-IR"/>
        </w:rPr>
        <w:t xml:space="preserve">ومن العجیب أن غیر المعصوم یدعی التلقی والکشف ویحاول اتّباع ما تلقاه مع علمه بضعف نفسه وعدم استعدادها ویترک تلقی المعصوم الذی هو الکتاب والسُنّة المطهّرة من أحادیث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قناعة له أو لمن یتبعه بترک تلقی المعصوم واتّباع ما عنده من هلوسات أو خواطر أو رؤی منامیة لا اطمئنان بصحتها فعندنا القرآن والسُنّة التی هی کشف حقانی لأنها وصلت إلینا بتلقی المعصوم عن المعصوم فلا حاجة حینئذٍ للاعتماد علی تلقی غیر المعصوم وإن توهم وارتسم له أنه عن المعصوم، فإنّ المشکلة فی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الرادار أو اللاقطة أو الساحب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لدیه نفس قویة تری الملقی إلیه علی ما هو علیه أم نفسه ضعیفة لا استعداد لها فتقلبه وتزیفه، لذلک تکرر فی القرآن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بِالْحَقِّ أَنْزَلْناهُ وَ بِالْحَقِّ نَزَلَ وَ ما أَرْسَلْناکَ إِلاّ مُبَشِّراً وَ نَذِیراً </w:t>
      </w:r>
      <w:r>
        <w:rPr>
          <w:rStyle w:val="FootnoteAnchor"/>
          <w:rtl w:val="true"/>
        </w:rPr>
        <w:footnoteReference w:id="258"/>
      </w:r>
      <w:r>
        <w:rPr>
          <w:rFonts w:ascii="IRNazanin" w:hAnsi="IRNazanin" w:eastAsia="IRNazanin"/>
          <w:color w:val="111111"/>
          <w:sz w:val="28"/>
          <w:sz w:val="28"/>
          <w:szCs w:val="28"/>
          <w:rtl w:val="true"/>
          <w:lang w:bidi="fa-IR"/>
        </w:rPr>
        <w:t>أی 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bookmarkStart w:id="241" w:name="pg11541_120370"/>
    </w:p>
    <w:p>
      <w:pPr>
        <w:pStyle w:val="BookText"/>
        <w:rPr/>
      </w:pPr>
      <w:bookmarkEnd w:id="241"/>
      <w:r>
        <w:rPr>
          <w:rFonts w:ascii="IRNazanin" w:hAnsi="IRNazanin" w:eastAsia="IRNazanin"/>
          <w:color w:val="111111"/>
          <w:sz w:val="28"/>
          <w:sz w:val="28"/>
          <w:szCs w:val="28"/>
          <w:rtl w:val="true"/>
          <w:lang w:bidi="fa-IR"/>
        </w:rPr>
        <w:t>أنزل من الغیب والکشف هو فی نفسه حقٌ وجاء ونزل فی طریقٍ حقانی غیر مشوب بعبث الشیاطین وکدورات النفوس الضعیفة وضیق وتلوث أوعیة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المرآة فهناک نوع منها سلیمة صحیحة غیر مشوبة تعکس الصور علی ما هی علیها کنفوس المعصومین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هناک نوع آخر من المرایا مشوب ولیس منتظماً فتعکس الصور بشکل مقلوب أو تضخمها وتکبرها أو تضعفها وتصغرها أو تعطیها ألواناً أخری بل أحیاناً بعض الصور تمسخ عن حقیقتها أصلاً فتری صورة الإنسان کأنه جنّی وقد تظهر القبیح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تظهر الجمیل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نفوس البشر قد تری الغیب کهذه المرآة، فإنّ الغیب واحدٌ بالنسبة للمعصوم ولغیر المعصوم ولکن الکلام فی المستقبل إذ لا ضمان لأن تکون تلک النفوس تری الغیب علی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الملقی صادقاً فتکون المشکلة فی المتلقی الذی یتلقّی، أما إذا کان التلقی من إیحاء الشیاطین فکما أن أولیاء الله تتنزل علیهم أنوار إلهیة فإنّ أولیاء الشیاطین تتنزل علیهم الآثام والإفک، فإنّ الإثم فی نفسه کذبٌ، فأولیاء الشیاطین یحسبون ما القی لهم ملائکة ورسل غیب من الله فی حین أنها شیاطین إذ لیس له قدرة التمییز والتفریق بین إیحاءات الشیاطین وبین الأنوار الإلهیة</w:t>
      </w:r>
      <w:r>
        <w:rPr>
          <w:rFonts w:eastAsia="IRNazanin" w:cs="IRNazanin"/>
          <w:color w:val="111111"/>
          <w:sz w:val="28"/>
          <w:szCs w:val="28"/>
          <w:rtl w:val="true"/>
          <w:lang w:bidi="fa-IR"/>
        </w:rPr>
        <w:t>.</w:t>
      </w:r>
    </w:p>
    <w:p>
      <w:pPr>
        <w:pStyle w:val="Heading3"/>
        <w:numPr>
          <w:ilvl w:val="2"/>
          <w:numId w:val="1"/>
        </w:numPr>
        <w:rPr/>
      </w:pPr>
      <w:bookmarkStart w:id="242" w:name="__RefHeading___Toc4002936_73709187"/>
      <w:bookmarkStart w:id="243" w:name="_Toc86"/>
      <w:bookmarkEnd w:id="242"/>
      <w:r>
        <w:rPr>
          <w:rtl w:val="true"/>
        </w:rPr>
        <w:t>سبب اختلاف المعصوم فی التلقی مع غیره</w:t>
      </w:r>
      <w:r>
        <w:rPr>
          <w:rtl w:val="true"/>
        </w:rPr>
        <w:t>:</w:t>
      </w:r>
      <w:bookmarkEnd w:id="243"/>
    </w:p>
    <w:p>
      <w:pPr>
        <w:pStyle w:val="BookText"/>
        <w:rPr/>
      </w:pPr>
      <w:r>
        <w:rPr>
          <w:rFonts w:ascii="IRNazanin" w:hAnsi="IRNazanin" w:eastAsia="IRNazanin"/>
          <w:color w:val="111111"/>
          <w:sz w:val="28"/>
          <w:sz w:val="28"/>
          <w:szCs w:val="28"/>
          <w:rtl w:val="true"/>
          <w:lang w:bidi="fa-IR"/>
        </w:rPr>
        <w:t>لذلک فإنّ علماء الرؤیة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الإنسان صدقاً فی قوله وتعبیره وأمانته ووفائه وسلوکه وتعاملاته وتوجهاته لله وقربه للحق والحقیقة فإنّه یری الرؤی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زل لسانه وارتکب المعاصی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bookmarkStart w:id="244" w:name="pg11541_120371"/>
    </w:p>
    <w:p>
      <w:pPr>
        <w:pStyle w:val="BookText"/>
        <w:rPr/>
      </w:pPr>
      <w:bookmarkEnd w:id="244"/>
      <w:r>
        <w:rPr>
          <w:rFonts w:ascii="Amiri" w:hAnsi="Amiri" w:eastAsia="Amiri" w:cs="Amiri"/>
          <w:color w:val="111111"/>
          <w:sz w:val="28"/>
          <w:sz w:val="28"/>
          <w:szCs w:val="28"/>
          <w:rtl w:val="true"/>
          <w:lang w:bidi="ar-SA"/>
        </w:rPr>
        <w:t>وابتعد من طریق الحق والحقیقة وابتعد عن الله رأی أموراً خاطئة وباطلة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المعصوم فحیث إنه لا یرتکب أیّ معصیة وأیّ ذنب فإنّه لا یری إلاّ الحق والصدق والرؤی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تکون مرآته صافیة جلیة ویری بإحاطة شمولیة الأمور علی ما هی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کانت رؤی الأنبیاء رؤی صادقة وحیانیة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Style w:val="FootnoteAnchor"/>
          <w:rtl w:val="true"/>
        </w:rPr>
        <w:footnoteReference w:id="259"/>
      </w:r>
      <w:r>
        <w:rPr>
          <w:rFonts w:ascii="Amiri" w:hAnsi="Amiri" w:eastAsia="Amiri" w:cs="Amiri"/>
          <w:color w:val="111111"/>
          <w:sz w:val="28"/>
          <w:sz w:val="28"/>
          <w:szCs w:val="28"/>
          <w:rtl w:val="true"/>
          <w:lang w:bidi="ar-SA"/>
        </w:rPr>
        <w:t xml:space="preserve">بالنسبة لرؤیة النبی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Style w:val="FootnoteAnchor"/>
          <w:rtl w:val="true"/>
        </w:rPr>
        <w:footnoteReference w:id="260"/>
      </w:r>
      <w:r>
        <w:rPr>
          <w:rFonts w:ascii="IRNazanin" w:hAnsi="IRNazanin" w:eastAsia="IRNazanin"/>
          <w:color w:val="111111"/>
          <w:sz w:val="28"/>
          <w:sz w:val="28"/>
          <w:szCs w:val="28"/>
          <w:rtl w:val="true"/>
          <w:lang w:bidi="fa-IR"/>
        </w:rPr>
        <w:t xml:space="preserve">بالنسبة للنبی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رؤیا الأنبیاء والأوصیاء حجة لأنهم بلغوا من الصدق مقاماً عالیاً جدّاً ولما لم یکن عندهم أیّ إثم ولا إفک فلا تتنزل علیهم الشیاطین ولا تکون قنوات کشفهم عن الغیب إلاّ قنوات سلیمة صحیحة یرون من خلالها الحق فقط</w:t>
      </w:r>
      <w:r>
        <w:rPr>
          <w:rFonts w:eastAsia="IRNazanin" w:cs="IRNazanin"/>
          <w:color w:val="111111"/>
          <w:sz w:val="28"/>
          <w:szCs w:val="28"/>
          <w:rtl w:val="true"/>
          <w:lang w:bidi="fa-IR"/>
        </w:rPr>
        <w:t>.</w:t>
      </w:r>
    </w:p>
    <w:p>
      <w:pPr>
        <w:pStyle w:val="Heading3"/>
        <w:numPr>
          <w:ilvl w:val="2"/>
          <w:numId w:val="1"/>
        </w:numPr>
        <w:rPr/>
      </w:pPr>
      <w:bookmarkStart w:id="245" w:name="__RefHeading___Toc4002938_73709187"/>
      <w:bookmarkStart w:id="246" w:name="_Toc87"/>
      <w:bookmarkEnd w:id="245"/>
      <w:r>
        <w:rPr>
          <w:rtl w:val="true"/>
        </w:rPr>
        <w:t>العدالة تغایر العصمة</w:t>
      </w:r>
      <w:r>
        <w:rPr>
          <w:rtl w:val="true"/>
        </w:rPr>
        <w:t>:</w:t>
      </w:r>
      <w:bookmarkEnd w:id="246"/>
    </w:p>
    <w:p>
      <w:pPr>
        <w:pStyle w:val="BookText"/>
        <w:rPr/>
      </w:pPr>
      <w:r>
        <w:rPr>
          <w:rFonts w:ascii="IRNazanin" w:hAnsi="IRNazanin" w:eastAsia="IRNazanin"/>
          <w:color w:val="111111"/>
          <w:sz w:val="28"/>
          <w:sz w:val="28"/>
          <w:szCs w:val="28"/>
          <w:rtl w:val="true"/>
          <w:lang w:bidi="fa-IR"/>
        </w:rPr>
        <w:t>أما غیر المعصوم فمهما یکن من الاستقامة لا یُؤمَّن کشفه حتّی العادل لا یمکن الاطمئنان لقناته الغیبیة إذ العدالة غیر العصمة فإنّ العدالة وإن کانت هی الاستقامة علی جادة الشریعة وعدم ارتکاب المعاصی إلاّ أن ذلک لا یعنی عدم ارتکاب المعاصی والأخطاء من دون شعور وبالتالی فإنّ ذلک یکدر نفسه وروحه من حیث لا یشعر حتّی لو لم تسجل علیه عقوبة فإنّه یعذر عن العقوبة لعدم علمه أی لجهله بذلک الفعل أنه یسبب غضب الله والکدورات النفسیة ولکن ذلک لا یمنع 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تکدر وتلوث النفس بتلک الأعمال وبالتالی لا تکون قناته للغیب سلیمة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للإنسان غیر المعصوم أن لا یغتر ولا ینخدع ببعض الانکشافات والرؤی فیعتبرها غیباً ما بعده غیب، ووحیاً لیس فوقه وحی وأنه صار نبیاً أو نحو ذلک ویتأول الضروریات والحقائق الدینیة بالباطل ویتمرد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للإنسان شیء من التقوی فیحسب أن تقواه وورعه سبب انکشاف الغیب له فیؤمن به ولکنه لیس صحیحاً فإنّ تلک لو کانت تقوی وورعاً لاتّبع القرآن الکریم والسُنّة لأنها تلقّی معصوم عن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کشف صادق وحق لا ریب فیه فی حین أن ما تلقَّاه غیر المعصوم هو تلقی لا یتحصن أن یکون من الشیطان أو الجن أو العفاریت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العقل ولا من المنطق ترک ما هو برهانی ویقینی وهو کتاب الله الذی لا یغادر کبیرة ولا صغیرة واتّباع خطفة مکاشفة أو رؤیا أو نحو ذلک ظانین أنها قطرة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نمنی أنفسنا بمقامات المعصومین من الأنبیاء والأوصیاء فتسول لنا أنفسنا أن تنفتح لنا قنوات الغیب ولا نتوهم ذلک لغیر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نحن من سید الأنبیاء وأین نحن من سید الأوصیاء وأین نحن من الأئمّة المعصومین فإنّ الغیب شاسع مهول ودخوله والتوسط فیه لیس موفوراً میسوراً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لغیر المصطفین الأخیار الذین اصطفاهم الله تعالی بعلمه لیکونوا هم القنوات السلیمة والحقانیة لارتباط جمیع المخلوقات بالواحد الأحد الله سبحانه وتعالی وذلک لما لهم من قوة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bookmarkStart w:id="247" w:name="pg11541_120373"/>
    </w:p>
    <w:p>
      <w:pPr>
        <w:pStyle w:val="BookText"/>
        <w:rPr/>
      </w:pPr>
      <w:bookmarkEnd w:id="247"/>
      <w:r>
        <w:rPr>
          <w:rFonts w:ascii="IRNazanin" w:hAnsi="IRNazanin" w:eastAsia="IRNazanin"/>
          <w:color w:val="111111"/>
          <w:sz w:val="28"/>
          <w:sz w:val="28"/>
          <w:szCs w:val="28"/>
          <w:rtl w:val="true"/>
          <w:lang w:bidi="fa-IR"/>
        </w:rPr>
        <w:t xml:space="preserve">النفس والاستعداد الحاصل من طهارة النفس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کبقیة البشر روحاً بل حتّی جسداً فإنّ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بجسده فضلاً عن روحه إلی سبع سماوات فهو لیس بالإنسان العادی حتّی تسوّل نفوس البعض الانکشاف علی الغیب لمجرد أنه اتقی أو عمل صالحاً أو قام بریاضة عبادیة أو روحیة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لکل ذلک أجراً عند الله وآثاراً حسنة علی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للحد الذی نغتر به وندعی الاتصال بالغیب بمجرد أن تحصل لنا رؤیا أو ومضة مکاشفة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فإیّانا إیّانا أن نقع فی حبائل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ونغوی أنفسنا ونغوی الآخرین ونترک الثوابت والبراهین والضروریات مما حصل عن طریق معصوم وهو القرآن والسُنّة</w:t>
      </w:r>
      <w:r>
        <w:rPr>
          <w:rFonts w:eastAsia="IRNazanin" w:cs="IRNazanin"/>
          <w:color w:val="111111"/>
          <w:sz w:val="28"/>
          <w:szCs w:val="28"/>
          <w:rtl w:val="true"/>
          <w:lang w:bidi="fa-IR"/>
        </w:rPr>
        <w:t>.</w:t>
      </w:r>
    </w:p>
    <w:p>
      <w:pPr>
        <w:pStyle w:val="Heading3"/>
        <w:numPr>
          <w:ilvl w:val="2"/>
          <w:numId w:val="1"/>
        </w:numPr>
        <w:rPr/>
      </w:pPr>
      <w:bookmarkStart w:id="248" w:name="__RefHeading___Toc4002940_73709187"/>
      <w:bookmarkStart w:id="249" w:name="_Toc88"/>
      <w:bookmarkEnd w:id="248"/>
      <w:r>
        <w:rPr>
          <w:rtl w:val="true"/>
        </w:rPr>
        <w:t>العلوم الغریبة المکتسبة ووهم إعجازها</w:t>
      </w:r>
      <w:r>
        <w:rPr>
          <w:rtl w:val="true"/>
        </w:rPr>
        <w:t>:</w:t>
      </w:r>
      <w:bookmarkEnd w:id="249"/>
    </w:p>
    <w:p>
      <w:pPr>
        <w:pStyle w:val="BookText"/>
        <w:rPr/>
      </w:pPr>
      <w:r>
        <w:rPr>
          <w:rFonts w:ascii="IRNazanin" w:hAnsi="IRNazanin" w:eastAsia="IRNazanin"/>
          <w:color w:val="111111"/>
          <w:sz w:val="28"/>
          <w:sz w:val="28"/>
          <w:szCs w:val="28"/>
          <w:rtl w:val="true"/>
          <w:lang w:bidi="fa-IR"/>
        </w:rPr>
        <w:t>فالقرآن هو البرهان الواضح والمحجة البیضاء وقد أعجز البشر أربعة عشر قرناً بما ضمن من علوم معجزة ودلائل إعجازیة متنوعة ومتکثرة فلا یعقل ولا من المنطقی ترک هذا الوحی وسُنّة المعصومین من الأنبیاء والأوصیاء واتّباع الهلوسة والمهلوسین والجن والمجننین والشیطان والمتشیطنین سواء أکانت من رؤی أم 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وتنویم مغناطیسی أو تحضیر أرواح أو تحضیر جن أو علوم غریبة کعلم الجفر أو علم الرمل أو علم التوسم أو علم الحروف أو علم الطلسمات أو علم العزائم أو علم البیوت أو علم التنجیم أو علم الکیمیاء وغیرها من العلوم التی لا تکون کاملة وتامة إلاّ عند المعصومین أما عند غیرهم فهی ناقصة منقوصة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ننفی هذه العلوم وقدرتها الجزئیة المحدودة وإمکانها المتواضع فی کشف بعض یسیر من شؤون بعض الأشیاء لکنها لا تعطی البرهان المحیط القاطع ولا تکشف کشفاً مفیداً للحجیة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bookmarkStart w:id="250" w:name="pg11541_120374"/>
    </w:p>
    <w:p>
      <w:pPr>
        <w:pStyle w:val="BookText"/>
        <w:rPr/>
      </w:pPr>
      <w:bookmarkEnd w:id="250"/>
      <w:r>
        <w:rPr>
          <w:rFonts w:ascii="IRNazanin" w:hAnsi="IRNazanin" w:eastAsia="IRNazanin"/>
          <w:color w:val="111111"/>
          <w:sz w:val="28"/>
          <w:sz w:val="28"/>
          <w:szCs w:val="28"/>
          <w:rtl w:val="true"/>
          <w:lang w:bidi="fa-IR"/>
        </w:rPr>
        <w:t>نعم قد تکشف لصاحبها بعض الأشیاء لکن یجب أن لا یغتر بذلک فلیس هو الغیب ولا الواقع ولا هو کل العوالم فمثلاً فلان کتب بعض القضایا فی الجفر أو علم الحروف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فلاناً سیموت أو سیولد له کذا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ثمّ ماذا بعد ذلک؟ هل صار بذلک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به علم طریق الجنّة وطریق النار، هل صار عنده علم الأوّلین والآخرین وهل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51" w:name="__RefHeading___Toc4002942_73709187"/>
      <w:bookmarkStart w:id="252" w:name="_Toc89"/>
      <w:bookmarkEnd w:id="251"/>
      <w:r>
        <w:rPr>
          <w:rtl w:val="true"/>
        </w:rPr>
        <w:t>توصیة روایات الظهور بخطورة الدجل</w:t>
      </w:r>
      <w:r>
        <w:rPr>
          <w:rtl w:val="true"/>
        </w:rPr>
        <w:t>:</w:t>
      </w:r>
      <w:bookmarkEnd w:id="252"/>
    </w:p>
    <w:p>
      <w:pPr>
        <w:pStyle w:val="BookText"/>
        <w:rPr/>
      </w:pPr>
      <w:r>
        <w:rPr>
          <w:rFonts w:ascii="Amiri" w:hAnsi="Amiri" w:eastAsia="Amiri" w:cs="Amiri"/>
          <w:color w:val="111111"/>
          <w:sz w:val="28"/>
          <w:sz w:val="28"/>
          <w:szCs w:val="28"/>
          <w:rtl w:val="true"/>
          <w:lang w:bidi="ar-SA"/>
        </w:rPr>
        <w:t xml:space="preserve">قد أکّدت الروایات الواردة فی علامات الظهور علی أنه یتمیز زمان الظهور بأنه زمان یبلغ فیه التحایل والحیلة والدجل والمکر والخدیعة والتزویر والشیطنة حدّاً لم تبلغه عصور البشریة کلها ومن ثَمَّ فإن ما یعرف بالدجّال هو من سمات عصر الظهور، وکون رأس الشر فی عصر الظهور موسوم بالدجل یبیّن أن السمة البارزة للناس فی ذلک العصر هو الخداع والمکیدة، وقد بیّنت الروایات الواردة عند الفریقین أن الدجّال عمدة أدواته السحر والشعبذة وهو مؤشر علی کثرة تعاطی السحر فی عصر الظهور لاسیّما من أدعیاء المقامات الدینیة نظیر الدجّال الذی یدعو إلی طاعته والولاء له بنحو مطلق ولا یخفی أن للسحر تأثیراً یشتبه فیه الکثیر مع المعجزة والکرامة، فها هو القرآن یحدّثنا عن النبی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نبی من أولی العزم والذی لا یتسلط الشیطان علی عقله ولا قلبه لعصمة الوحی ولکن رغم ذلک ورغم حصانة العصمة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حِبالُهُمْ وَ عِصِیُّهُمْ یُخَیَّلُ إِلَیْهِ مِنْ سِحْرِهِمْ أَنَّها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فِی یَمِینِکَ تَلْقَفْ</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ما صَنَعُوا إِنَّما صَنَعُوا کَیْدُ ساحِرٍ وَ لا یُفْلِحُ السّاحِرُ حَیْثُ أَتی </w:t>
      </w:r>
      <w:r>
        <w:rPr>
          <w:rStyle w:val="FootnoteAnchor"/>
          <w:rtl w:val="true"/>
        </w:rPr>
        <w:footnoteReference w:id="261"/>
      </w:r>
      <w:r>
        <w:rPr>
          <w:rFonts w:ascii="Amiri" w:hAnsi="Amiri" w:eastAsia="Amiri" w:cs="Amiri"/>
          <w:color w:val="111111"/>
          <w:sz w:val="28"/>
          <w:sz w:val="28"/>
          <w:szCs w:val="28"/>
          <w:rtl w:val="true"/>
          <w:lang w:bidi="ar-SA"/>
        </w:rPr>
        <w:t>، وقال تعالی فی شأن النبی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Style w:val="FootnoteAnchor"/>
          <w:rtl w:val="true"/>
        </w:rPr>
        <w:footnoteReference w:id="262"/>
      </w:r>
      <w:r>
        <w:rPr>
          <w:rFonts w:ascii="Amiri" w:hAnsi="Amiri" w:eastAsia="Amiri" w:cs="Amiri"/>
          <w:color w:val="111111"/>
          <w:sz w:val="28"/>
          <w:sz w:val="28"/>
          <w:szCs w:val="28"/>
          <w:rtl w:val="true"/>
          <w:lang w:bidi="ar-SA"/>
        </w:rPr>
        <w:t>، فالنبی وإن لم یسیطر علیه الشیطان والسحر إلاّ أن التخییل والإخافة ومسّ بدنه بالضرّ والمرض، وکید السحر یکابده النبی ویصارعه کما یکابد قتال الکفار فی میادین الحرب بالسیوف والرماح، فکیف الحال فی غیر الأنبیاء وغیر المعصومین، ولاسیّما مواجهة السحر واستخدام الشیاطین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Style w:val="FootnoteAnchor"/>
          <w:rtl w:val="true"/>
        </w:rPr>
        <w:footnoteReference w:id="263"/>
      </w:r>
      <w:r>
        <w:rPr>
          <w:rFonts w:ascii="IRNazanin" w:hAnsi="IRNazanin" w:eastAsia="IRNazanin"/>
          <w:color w:val="111111"/>
          <w:sz w:val="28"/>
          <w:sz w:val="28"/>
          <w:szCs w:val="28"/>
          <w:rtl w:val="true"/>
          <w:lang w:bidi="fa-IR"/>
        </w:rPr>
        <w:t>، أن هناک من الرجال والبشر یلوذون ویستعینون بالجن والشیاطین لمآربهم وخداعهم ومکیدتهم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یعنی هذا فی قبال علم المعصومین بکل ما کان وبکل ما یکون وما لهم من الاحاطة بکل العوالم الغیبیة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26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26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Style w:val="FootnoteAnchor"/>
          <w:rtl w:val="true"/>
        </w:rPr>
        <w:footnoteReference w:id="26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267"/>
      </w:r>
      <w:r>
        <w:rPr>
          <w:rFonts w:ascii="IRNazanin" w:hAnsi="IRNazanin" w:eastAsia="IRNazanin"/>
          <w:color w:val="111111"/>
          <w:sz w:val="28"/>
          <w:sz w:val="28"/>
          <w:szCs w:val="28"/>
          <w:rtl w:val="true"/>
          <w:lang w:bidi="fa-IR"/>
        </w:rPr>
        <w:t>وغیرها لکن للأسف بعض النفوس المریضة والضعیفة تنخدع وتغتر بذلک فیهتمون بمثل هذه</w:t>
      </w:r>
    </w:p>
    <w:p>
      <w:pPr>
        <w:pStyle w:val="BookText"/>
        <w:rPr/>
      </w:pPr>
      <w:r>
        <w:rPr>
          <w:rFonts w:ascii="IRNazanin" w:hAnsi="IRNazanin" w:eastAsia="IRNazanin"/>
          <w:color w:val="111111"/>
          <w:sz w:val="28"/>
          <w:sz w:val="28"/>
          <w:szCs w:val="28"/>
          <w:rtl w:val="true"/>
          <w:lang w:bidi="fa-IR"/>
        </w:rPr>
        <w:t>السفاسف ویترکون ما هو خیر لهم من ذلک فإنّ القرآن الکریم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bookmarkStart w:id="253" w:name="pg11541_120376"/>
    </w:p>
    <w:p>
      <w:pPr>
        <w:pStyle w:val="BookText"/>
        <w:rPr/>
      </w:pPr>
      <w:bookmarkEnd w:id="253"/>
      <w:r>
        <w:rPr>
          <w:rFonts w:ascii="IRNazanin" w:hAnsi="IRNazanin" w:eastAsia="IRNazanin"/>
          <w:color w:val="111111"/>
          <w:sz w:val="28"/>
          <w:sz w:val="28"/>
          <w:szCs w:val="28"/>
          <w:rtl w:val="true"/>
          <w:lang w:bidi="fa-IR"/>
        </w:rPr>
        <w:t xml:space="preserve">والروایات تؤکد أن الصلاة والصوم والحج وزیارة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العبادات لها آثار أعظم مما یتخیل هذا البعض المنخدع بتلک التفاهات والسفاسف فضلاً عن نور معارف القرآن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العقل ترک تلک العبادات والمعارف التی فیها کشف کل العوالم بتوسط الوحی وعدم الاهتمام بها وإعطاء شیء من الاهتمام لمثل هذه العلوم الغریبة أو غیرهما بتوهم وظن أنها تکشف لنا الواقع أو تعطینا طریقاً للواقع</w:t>
      </w:r>
      <w:r>
        <w:rPr>
          <w:rFonts w:eastAsia="IRNazanin" w:cs="IRNazanin"/>
          <w:color w:val="111111"/>
          <w:sz w:val="28"/>
          <w:szCs w:val="28"/>
          <w:rtl w:val="true"/>
          <w:lang w:bidi="fa-IR"/>
        </w:rPr>
        <w:t>.</w:t>
      </w:r>
    </w:p>
    <w:p>
      <w:pPr>
        <w:pStyle w:val="Heading3"/>
        <w:numPr>
          <w:ilvl w:val="2"/>
          <w:numId w:val="1"/>
        </w:numPr>
        <w:rPr/>
      </w:pPr>
      <w:bookmarkStart w:id="254" w:name="__RefHeading___Toc4002944_73709187"/>
      <w:bookmarkStart w:id="255" w:name="_Toc90"/>
      <w:bookmarkEnd w:id="254"/>
      <w:r>
        <w:rPr>
          <w:rtl w:val="true"/>
        </w:rPr>
        <w:t xml:space="preserve">التشرف برؤیة الإمام المهدی </w:t>
      </w:r>
      <w:r>
        <w:rPr>
          <w:rtl w:val="true"/>
        </w:rPr>
        <w:t>(</w:t>
      </w:r>
      <w:r>
        <w:rPr>
          <w:rtl w:val="true"/>
        </w:rPr>
        <w:t>علیه السلام</w:t>
      </w:r>
      <w:r>
        <w:rPr>
          <w:rtl w:val="true"/>
        </w:rPr>
        <w:t xml:space="preserve">) </w:t>
      </w:r>
      <w:r>
        <w:rPr>
          <w:rtl w:val="true"/>
        </w:rPr>
        <w:t>لا یعنی الحجیة</w:t>
      </w:r>
      <w:r>
        <w:rPr>
          <w:rtl w:val="true"/>
        </w:rPr>
        <w:t>:</w:t>
      </w:r>
      <w:bookmarkEnd w:id="255"/>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مصادر التشریع منحصرة بتلقی المعصوم عن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تلقی غیر المعصوم فلیس له حجیة لأن الله تعالی أمرنا بالأخذ من ذلک الطریق وهو التلقی الحسی من المعصوم وکل ما عداه غیر معتبر عنده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هذا لا یعنی عدم إمکان الإطلاع مثل الجن والشیاطین والکهنة علی بعض قطرات من الغیب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Style w:val="FootnoteAnchor"/>
          <w:rtl w:val="true"/>
        </w:rPr>
        <w:footnoteReference w:id="268"/>
      </w:r>
      <w:r>
        <w:rPr>
          <w:rFonts w:ascii="IRNazanin" w:hAnsi="IRNazanin" w:eastAsia="IRNazanin"/>
          <w:color w:val="111111"/>
          <w:sz w:val="28"/>
          <w:sz w:val="28"/>
          <w:szCs w:val="28"/>
          <w:rtl w:val="true"/>
          <w:lang w:bidi="fa-IR"/>
        </w:rPr>
        <w:t>ولکن کل ذلک لا حجیة له ولا یوجب علماً صحیحاً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هذا الکلام نقوله فی انقطاع السفارة فإنّه بعد أن ثبت بالدلیل وصار من ضروریات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لا یعنی عدم إمکان التشرف برؤیة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ممکن ولکن</w:t>
      </w:r>
    </w:p>
    <w:p>
      <w:pPr>
        <w:pStyle w:val="BookText"/>
        <w:rPr/>
      </w:pPr>
      <w:r>
        <w:rPr>
          <w:rFonts w:ascii="IRNazanin" w:hAnsi="IRNazanin" w:eastAsia="IRNazanin"/>
          <w:color w:val="111111"/>
          <w:sz w:val="28"/>
          <w:sz w:val="28"/>
          <w:szCs w:val="28"/>
          <w:rtl w:val="true"/>
          <w:lang w:bidi="fa-IR"/>
        </w:rPr>
        <w:t>ذلک لا یعنی أیّ منصب أو عنوان من عناوین الحجیة بل غایة ما فیه أنه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bookmarkStart w:id="256" w:name="pg11541_120377"/>
    </w:p>
    <w:p>
      <w:pPr>
        <w:pStyle w:val="BookText"/>
        <w:rPr/>
      </w:pPr>
      <w:bookmarkEnd w:id="256"/>
      <w:r>
        <w:rPr>
          <w:rFonts w:ascii="IRNazanin" w:hAnsi="IRNazanin" w:eastAsia="IRNazanin"/>
          <w:color w:val="111111"/>
          <w:sz w:val="28"/>
          <w:sz w:val="28"/>
          <w:szCs w:val="28"/>
          <w:rtl w:val="true"/>
          <w:lang w:bidi="fa-IR"/>
        </w:rPr>
        <w:t>یتشرف بالرؤیة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التشرف من الأمور الواقعة لکثیر من العلماء وغیرهم من المؤمنین وقد ذکرت المئات بل الآلاف من القصص والحکایات والمواقف والمشاهدات من هذا القبیل وما ذلک إلاّ لأن المناصب الدینیة والحجیة لها أنظمة خاصة ومراتب خاصة لا تحصل بمجرد الرؤیا</w:t>
      </w:r>
      <w:r>
        <w:rPr>
          <w:rFonts w:eastAsia="IRNazanin" w:cs="IRNazanin"/>
          <w:color w:val="111111"/>
          <w:sz w:val="28"/>
          <w:szCs w:val="28"/>
          <w:rtl w:val="true"/>
          <w:lang w:bidi="fa-IR"/>
        </w:rPr>
        <w:t>.</w:t>
      </w:r>
    </w:p>
    <w:p>
      <w:pPr>
        <w:pStyle w:val="Heading3"/>
        <w:numPr>
          <w:ilvl w:val="2"/>
          <w:numId w:val="1"/>
        </w:numPr>
        <w:rPr/>
      </w:pPr>
      <w:bookmarkStart w:id="257" w:name="__RefHeading___Toc4002946_73709187"/>
      <w:bookmarkStart w:id="258" w:name="_Toc91"/>
      <w:bookmarkEnd w:id="257"/>
      <w:r>
        <w:rPr>
          <w:rtl w:val="true"/>
        </w:rPr>
        <w:t>ریاضات النفس وفعل الأعاجیب</w:t>
      </w:r>
      <w:r>
        <w:rPr>
          <w:rtl w:val="true"/>
        </w:rPr>
        <w:t>:</w:t>
      </w:r>
      <w:bookmarkEnd w:id="258"/>
    </w:p>
    <w:p>
      <w:pPr>
        <w:pStyle w:val="BookText"/>
        <w:rPr/>
      </w:pPr>
      <w:r>
        <w:rPr>
          <w:rFonts w:ascii="IRNazanin" w:hAnsi="IRNazanin" w:eastAsia="IRNazanin"/>
          <w:color w:val="111111"/>
          <w:sz w:val="28"/>
          <w:sz w:val="28"/>
          <w:szCs w:val="28"/>
          <w:rtl w:val="true"/>
          <w:lang w:bidi="fa-IR"/>
        </w:rPr>
        <w:t>یذکر أحد وکلاء المراجع والفقهاء وکان فی باکستان والهند یذکر ذکریات السنین التی کان یعیشها هناک فی الهند وباکستان عن جملة من المرتاضین غیر المسلمین بل من الکفار والهندوس فإنّهم کانوا یستطیعون ببعض الریاضات أن یوقفوا قطاراً ومنعه من السیر وتعطیل طائرة عن الطیران، وقدرة علی قراءة الخاطر والضمیر وقراءة أعمال الأشخاص الماضیة منذ طفولته أو قراءة بعض الحوادث المستقبلیة وغیر ذلک الکثیر من الأعاجیب، أو یسخر جملة من الشیاطین والجن کفعل الکهانة والکاهن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أن هذا الشخص المرتاض له وحی أو له ولایة تکوینیة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نتیجة ریاضات النفس، فإنّ للنفس قدرات عجیبة إذا روضها الشخص بریاضات خاصة یستطیع فعل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أحد المرتاضین 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یذکر ذلک من ذهب للهند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یستطیع أن یبقی فی القبر ستة أشهر من دون أیّ طعام ولا شراب بل حتّی من دون تنفس فإنّه بالتنویم المغناطیسی استطاع ترویض نفسه علی ذلک وغیرها من الأفعال التی یفعلها البعض کبلع المسامیر وإدخال</w:t>
      </w:r>
    </w:p>
    <w:p>
      <w:pPr>
        <w:pStyle w:val="BookText"/>
        <w:rPr/>
      </w:pPr>
      <w:r>
        <w:rPr>
          <w:rFonts w:ascii="IRNazanin" w:hAnsi="IRNazanin" w:eastAsia="IRNazanin"/>
          <w:color w:val="111111"/>
          <w:sz w:val="28"/>
          <w:sz w:val="28"/>
          <w:szCs w:val="28"/>
          <w:rtl w:val="true"/>
          <w:lang w:bidi="fa-IR"/>
        </w:rPr>
        <w:t>السیف فی الجسد أو یخبر عن مواقف وأفعال الآخرین الماضیة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خلال الکلام مع الجن أو القرین ممن قد یخطف الخطفة کما ذکر ذلک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الأفعال الخارقة والعجیبة لیست ببعیدة عن السحرة والجن والعفاریت کما یقول القرآن الکریم فی عرش بلقیس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w:t>
      </w:r>
      <w:r>
        <w:rPr>
          <w:rStyle w:val="FootnoteAnchor"/>
          <w:rtl w:val="true"/>
        </w:rPr>
        <w:footnoteReference w:id="269"/>
      </w:r>
      <w:r>
        <w:rPr>
          <w:rFonts w:ascii="IRNazanin" w:hAnsi="IRNazanin" w:eastAsia="IRNazanin"/>
          <w:color w:val="111111"/>
          <w:sz w:val="28"/>
          <w:sz w:val="28"/>
          <w:szCs w:val="28"/>
          <w:rtl w:val="true"/>
          <w:lang w:bidi="fa-IR"/>
        </w:rPr>
        <w:t xml:space="preserve">فهذا عفریت من الجن من الشیاطین ولیس من الملائکة ولیس من المهتدین ولیس من الطائعین بل عفریت من الشیاطین وعد بأن یأتی بعرش بلقیس من الیمن قبل قیام النبی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مجلسه أی فی ظرف ربع أو نصف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هل یعنی أن ذلک العفریت صار جبرائیل أو صار وحیاً أو نحو ذلک؟ کلا فإنّه عفریت من الشیاطین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لیس وحیاً ولا نوراً یکتشف به الواقع والغیب کما یتصور بعض السذج والمغرر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 امتحانات الله التی یبتلی بها الناس لیمتحن بصائرهم فإنّ مثل هذه الأعمال قد تکون للعفاریت والجن والکفار المرتاضین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لبعض المؤمنین ولیس له القدرة علی إنجاز شیء أبسط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کل هذا فإنّ المؤمن الضعیف الذی لیس له أیّ قدرة یکون ناجیاً فی الآخرة ومن أصحاب الجنّة ورضوان الله تعالی فی حین یکون ذلک الفاعل للأعاجیب من أهل النار وممن غضب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بالغریب فإنّ إبلیس زوّده الله تعالی بقدرات عظیمة فإنّه یستطیع أن یوسوس ویخترق کل النفوس البشریة وهذه قدرة جبارة لیست عند أعظم القوی البشریة کالدول الکبری بما لها من علوم وطاقات وقدرات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لإبلیس قدرة التشکل بأشکال وألوان مختلفة وله قدرة تزیین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الأعمال ویحدث الخواطر فی النفس ویجذب الناس إلی حیث یشاء وربما له قدرة الذهاب إلی قرب السماء الأولی، فإنّ قدرات إبلیس قدرات هائلة ولیست بالسهلة ولکنها لا تدل علی ألوهیته ولا مکانته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إبلیس علی ما هو علیه من اللعن والطرد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الکریم یسطر لنا هذه الأمثلة کی لا ننخدع بل لا بدَّ من الرجوع للعقل وضروریات الدین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الکریم یعتبر المعارف والعقائد الحقة أعظم من تلک الأعاجیب والمظاهر من طی الأرض والزمان والرؤی والمکاشفات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المفهوم القرآنی هذه لیست میزان هدایة بل حتّی مثل الحصول علی بعض الاسم الأعظم کبلعم بن باعورا لیس لها قیمة فی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Style w:val="FootnoteAnchor"/>
          <w:rtl w:val="true"/>
        </w:rPr>
        <w:footnoteReference w:id="270"/>
      </w:r>
      <w:r>
        <w:rPr>
          <w:rFonts w:ascii="IRNazanin" w:hAnsi="IRNazanin" w:eastAsia="IRNazanin"/>
          <w:color w:val="111111"/>
          <w:sz w:val="28"/>
          <w:sz w:val="28"/>
          <w:szCs w:val="28"/>
          <w:rtl w:val="true"/>
          <w:lang w:bidi="fa-IR"/>
        </w:rPr>
        <w:t xml:space="preserve">وقد ورد أنه لو قرئ علی میت سبعین مرة سورة الفاتحة وردت له الحیاة فلیس ذلک بغریب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من خلال العلوم الحدیثة فإنّهم توصلوا لنتائج عجیبة غریبة من خلال إعمال العلوم الأکادیمیة من کیمیاء وفیزیاء ومراتب الطاقة وعلم النانو والکوانتم </w:t>
      </w:r>
      <w:r>
        <w:rPr>
          <w:rStyle w:val="FootnoteAnchor"/>
          <w:rtl w:val="true"/>
        </w:rPr>
        <w:footnoteReference w:id="272"/>
      </w:r>
      <w:r>
        <w:rPr>
          <w:rFonts w:ascii="IRNazanin" w:hAnsi="IRNazanin" w:eastAsia="IRNazanin"/>
          <w:color w:val="111111"/>
          <w:sz w:val="28"/>
          <w:sz w:val="28"/>
          <w:szCs w:val="28"/>
          <w:rtl w:val="true"/>
          <w:lang w:bidi="fa-IR"/>
        </w:rPr>
        <w:t>وغیرها بحیث أصبح لهم قدرة أن یکون الشخص موجوداً فی مکان ثمّ فجأة یختفی ولا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الکرامات التی یحصل علیها بعض الزهّاد والأولیاء والصالحین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والمتقین أو نتائج العلوم الأکادیمیة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کرامات یعطیها الله تعالی لهم ولا تدل علی العصمة ولا علی السداد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أن لا نفقد قدرة التمییز بین العصمة والسداد والتی تفید الحجیة وبین هذه الکرامات من الله تعالی أو نتائج وأفعال النفس نتیجة الریاضات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بعض أولئک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أصحاب الکرامات أو الریاضات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هم علیه من الزهد والتقوی أو الریاضات إذا نظروا فی مسألة فی العقائد أو الفقه تجدهم یخطأون ویتخبطون بجهلهم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بعضهم یعتقد بمسألة عقائدیة أو فقهیة بشکل معکوس فیری الحلال حراماً أو الحرام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یرید أن یبیّن لنا أن التقوی والزهد والصلاح والعفاف والأخلاق الحسنة النبیلة فإنّ کل ذلک شیء والعصمة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فالعصمة فوق ذلک ولها ضوابطها الخاصة وموازینها وقنواتها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ننخدع بذلک إذا حصل لنا أو لغیرنا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امتحانات یمتحننا الله تعالی بها فی المعرفة والبصیرة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کیف یمتحن الخلق بالحق وبالباطل، بل یمتحن حتّی بالحبوة الإلهیة، فینعم الله تعالی علی عبد بصلاح أو تقوی ونحوها لیری هل ینغر أو ینخدع؟ فلا بدَّ من التواضع والخضوع والتذلل لله تعالی وعدم الانحراف والانجراف وراء مکاشف أو رؤیة أو علم غریب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بلعم بن باعورا خصه وحباه الله تعالی بحرف من الاسم الأعظم وجعله بذلک تحت الامتحان والاختبار کما ورد ذلک فی الروایات ولکنه لم یکبح جماح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راح یطلب ما لیس له فوقع فی الانحراف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شِئْنا لَرَفَعْناهُ بِها وَ لکِنَّهُ أَخْلَدَ إِلَی الْأَرْضِ وَ اتَّبَعَ هَواهُ فَمَثَلُهُ کَمَثَلِ الْکَلْبِ إِنْ تَحْمِلْ عَلَیْهِ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bookmarkStart w:id="259" w:name="pg11541_120381"/>
    </w:p>
    <w:p>
      <w:pPr>
        <w:pStyle w:val="BookText"/>
        <w:rPr/>
      </w:pPr>
      <w:bookmarkEnd w:id="259"/>
      <w:r>
        <w:rPr>
          <w:rFonts w:ascii="Amiri" w:hAnsi="Amiri" w:eastAsia="Amiri" w:cs="Amiri"/>
          <w:color w:val="111111"/>
          <w:sz w:val="28"/>
          <w:sz w:val="28"/>
          <w:szCs w:val="28"/>
          <w:rtl w:val="true"/>
          <w:lang w:bidi="ar-SA"/>
        </w:rPr>
        <w:t xml:space="preserve">یَلْهَثْ أَوْ تَتْرُکْهُ یَلْهَثْ ذلِکَ مَثَلُ الْقَوْمِ الَّذِینَ کَذَّبُوا بِآیاتِنا فَاقْصُصِ الْقَصَصَ لَعَلَّهُمْ یَتَفَکَّرُونَ </w:t>
      </w:r>
      <w:r>
        <w:rPr>
          <w:rStyle w:val="FootnoteAnchor"/>
          <w:rtl w:val="true"/>
        </w:rPr>
        <w:footnoteReference w:id="273"/>
      </w:r>
      <w:r>
        <w:rPr>
          <w:rFonts w:ascii="Amiri" w:hAnsi="Amiri" w:eastAsia="Amiri" w:cs="Amiri"/>
          <w:color w:val="111111"/>
          <w:sz w:val="28"/>
          <w:sz w:val="28"/>
          <w:szCs w:val="28"/>
          <w:rtl w:val="true"/>
          <w:lang w:bidi="ar-SA"/>
        </w:rPr>
        <w:t>وقد مرَّ ذکره فی الجزء الأوّل</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002948_73709187"/>
      <w:bookmarkStart w:id="261" w:name="_Toc92"/>
      <w:bookmarkEnd w:id="260"/>
      <w:r>
        <w:rPr>
          <w:rtl w:val="true"/>
        </w:rPr>
        <w:t>حدود النیابة الخاصة والسفارة</w:t>
      </w:r>
      <w:r>
        <w:rPr>
          <w:rtl w:val="true"/>
        </w:rPr>
        <w:t>:</w:t>
      </w:r>
      <w:bookmarkEnd w:id="261"/>
    </w:p>
    <w:p>
      <w:pPr>
        <w:pStyle w:val="BookText"/>
        <w:rPr/>
      </w:pPr>
      <w:r>
        <w:rPr>
          <w:rFonts w:ascii="IRNazanin" w:hAnsi="IRNazanin" w:eastAsia="IRNazanin"/>
          <w:color w:val="111111"/>
          <w:sz w:val="28"/>
          <w:sz w:val="28"/>
          <w:szCs w:val="28"/>
          <w:rtl w:val="true"/>
          <w:lang w:bidi="fa-IR"/>
        </w:rPr>
        <w:t xml:space="preserve">اتضح أن النیابة الخاصة والسفارة لا تعنی العصمة والسداد وإنما لها دائرة حجیة من الحجج، کالفقیه فإنّ الفقیه مرجع ویُتّبع وفق منهج ومدرسة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یعطی درجة العصمة وعدم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له حجیة فی ضمن غیر الضروریات ما دام محافظاً علی الضروریات وما دام واجداً للشرائط من العلمیة والفقاهة وکون الاستنباط من مصادر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القیاس والاستحسان ونحوها وإلاّ لم یکن له ذلک المنصب ولا ذلک الدور ولا تلک الحجیة، إذاً فحجیة الفقیه متولدة من حجج أرفع منه وما دام محافظاً علی الارتباط مع تلک الحجج الأرفع والأعلی تبقی له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الحال فی النائب الخاص والسفیر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دوره فی غیر الضروریات وفی غیر دائرة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مجال ودائرة حجیة الفقهاء والسفراء لا تتقاطع ولا تلغی أحدهما الأخری کما تقدم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مساحة ودائرة کل منها غیر مساحة ودائرة الأخری</w:t>
      </w:r>
      <w:r>
        <w:rPr>
          <w:rFonts w:eastAsia="IRNazanin" w:cs="IRNazanin"/>
          <w:color w:val="111111"/>
          <w:sz w:val="28"/>
          <w:szCs w:val="28"/>
          <w:rtl w:val="true"/>
          <w:lang w:bidi="fa-IR"/>
        </w:rPr>
        <w:t>.</w:t>
      </w:r>
    </w:p>
    <w:p>
      <w:pPr>
        <w:pStyle w:val="Heading3"/>
        <w:numPr>
          <w:ilvl w:val="2"/>
          <w:numId w:val="1"/>
        </w:numPr>
        <w:rPr/>
      </w:pPr>
      <w:bookmarkStart w:id="262" w:name="__RefHeading___Toc4002950_73709187"/>
      <w:bookmarkStart w:id="263" w:name="_Toc93"/>
      <w:bookmarkEnd w:id="262"/>
      <w:r>
        <w:rPr>
          <w:rtl w:val="true"/>
        </w:rPr>
        <w:t>ثبات فقه مدرسة أهل البیت ومصادره</w:t>
      </w:r>
      <w:r>
        <w:rPr>
          <w:rtl w:val="true"/>
        </w:rPr>
        <w:t>:</w:t>
      </w:r>
      <w:bookmarkEnd w:id="263"/>
    </w:p>
    <w:p>
      <w:pPr>
        <w:pStyle w:val="BookText"/>
        <w:rPr/>
      </w:pPr>
      <w:r>
        <w:rPr>
          <w:rFonts w:ascii="IRNazanin" w:hAnsi="IRNazanin" w:eastAsia="IRNazanin"/>
          <w:color w:val="111111"/>
          <w:sz w:val="28"/>
          <w:sz w:val="28"/>
          <w:szCs w:val="28"/>
          <w:rtl w:val="true"/>
          <w:lang w:bidi="fa-IR"/>
        </w:rPr>
        <w:t>وفی هذا البحث نلفت النظر إلی نکتة وظاهرة مهمّة جدّاً فی الغیبة</w:t>
      </w:r>
    </w:p>
    <w:p>
      <w:pPr>
        <w:pStyle w:val="BookText"/>
        <w:rPr/>
      </w:pPr>
      <w:r>
        <w:rPr>
          <w:rFonts w:ascii="IRNazanin" w:hAnsi="IRNazanin" w:eastAsia="IRNazanin"/>
          <w:color w:val="111111"/>
          <w:sz w:val="28"/>
          <w:sz w:val="28"/>
          <w:szCs w:val="28"/>
          <w:rtl w:val="true"/>
          <w:lang w:bidi="fa-IR"/>
        </w:rPr>
        <w:t xml:space="preserve">الصغری ونیابة النواب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الغیبة الصغری لم یتغیّر عمّا کان علیه من مسار الإمامیة فی حضور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العقائد والفقه والسنن والثوابت الأخری، ومما لا إشکال فیه أن ذلک ببرکة وجود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نقله السفراء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وأحادیث یکشف عن تبعیته لمنهج آبائه وأجداده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ولضروریات وفرائض الله تعالی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تقدم وذکرنا بأنّ نسبة کبیرة مما کان یصدر من توقیعاته الشریفة کانت تتضمن إرجاعاً إلی تراث آبائه من الروایات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التراث فیه 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وضروریات سنن آبائه ولا یتوهم متوهم أن یصدر توقیعاً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مخالفة لتلک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ملامح مهمة ونکتة جوهریة فی مسیرة عقائد الإمامیة ومسیرة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تلک العقائد وذلک الفقه ظل بنفس الطابع واللون الذی کان علیه قبل الغیبة الصغری، وهذا إنما یدلل علی أن دائرة النواب والسفراء الخاصة هی دائرة محدودة، فهم بمثابة مدیر شعبة إداریة لتنفیذ جملة من البرامج والإداریات والسیاسات التی یعهدها الإمام المعصوم إلیهم لا أن دورهم یقصی الفقهاء ولا یتطاول علی التراث الضروری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تتضح لنا دائرة نیابتهم وحجیتهم وأنه لیس فیها أیّ غموض فدورهم جمع الحقوق وتنفیذ بعض السیاسات الإداریة فی نظام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ملامح الغیبة الصغری نتیجة عدم تقاطع وعدم تطاول دائرة حجیة النواب مع دائرة الفقهاء ودائرة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نظیر تعیین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زید قائداً للجیش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یتوهم منه أنه أصبحت لأسامة حجیة مطلقاً أی له مطلق الصلاحیات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صلاحیات</w:t>
      </w:r>
    </w:p>
    <w:p>
      <w:pPr>
        <w:pStyle w:val="BookText"/>
        <w:rPr/>
      </w:pPr>
      <w:r>
        <w:rPr>
          <w:rFonts w:ascii="IRNazanin" w:hAnsi="IRNazanin" w:eastAsia="IRNazanin"/>
          <w:color w:val="111111"/>
          <w:sz w:val="28"/>
          <w:sz w:val="28"/>
          <w:szCs w:val="28"/>
          <w:rtl w:val="true"/>
          <w:lang w:bidi="fa-IR"/>
        </w:rPr>
        <w:t>أسامة فقط فی حدود قیادة الجیش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bookmarkStart w:id="264" w:name="pg11541_120383"/>
    </w:p>
    <w:p>
      <w:pPr>
        <w:pStyle w:val="BookText"/>
        <w:rPr/>
      </w:pPr>
      <w:bookmarkEnd w:id="264"/>
      <w:r>
        <w:rPr>
          <w:rFonts w:ascii="IRNazanin" w:hAnsi="IRNazanin" w:eastAsia="IRNazanin"/>
          <w:color w:val="111111"/>
          <w:sz w:val="28"/>
          <w:sz w:val="28"/>
          <w:szCs w:val="28"/>
          <w:rtl w:val="true"/>
          <w:lang w:bidi="fa-IR"/>
        </w:rPr>
        <w:t xml:space="preserve">ونظیر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لی مالک کما کنت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ولا یتوهم من ذلک أن مالکاً صار وصیاً بعد أمیر المؤمنین بدلاً من الحسنین فلیس الأمر کذلک فإنّ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بیان مدی خلوص ومحبة وتفانی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نصرة أمیر المؤمنین ولم یرد بذلک تسجیل العصمة والحجیة لمالک فلیس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الاستدلال والاستنباط له موازین والاستظهار له 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التشبیه باب فی علم البلاغة من اللغة العربیة، والتشبیه أیضاً له قواعد وموازین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التشبیه دائماً یکون فیه جهة شبه ولیس فی کل وجوه الشبه فهذه قواعد فی اللغة العربیة، والقرآن الکریم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یتکلمون بلغة العرب ولیس بلغة أخری جدیدة أو جفر أو غیرها مما یکون فیها غموض علی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 بدَّ من إعمال موازین اللغة من الصرف والنحو والبلاغة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منع المهلوسین والطامعین وأصحاب الرایات الضالة</w:t>
      </w:r>
      <w:r>
        <w:rPr>
          <w:rFonts w:eastAsia="IRNazanin" w:cs="IRNazanin"/>
          <w:color w:val="111111"/>
          <w:sz w:val="28"/>
          <w:szCs w:val="28"/>
          <w:rtl w:val="true"/>
          <w:lang w:bidi="fa-IR"/>
        </w:rPr>
        <w:t>...</w:t>
      </w:r>
    </w:p>
    <w:p>
      <w:pPr>
        <w:pStyle w:val="Heading3"/>
        <w:numPr>
          <w:ilvl w:val="2"/>
          <w:numId w:val="1"/>
        </w:numPr>
        <w:rPr/>
      </w:pPr>
      <w:bookmarkStart w:id="265" w:name="__RefHeading___Toc4002952_73709187"/>
      <w:bookmarkStart w:id="266" w:name="_Toc94"/>
      <w:bookmarkEnd w:id="265"/>
      <w:r>
        <w:rPr>
          <w:rtl w:val="true"/>
        </w:rPr>
        <w:t>ضرورة الموازین فی قراءة الدین</w:t>
      </w:r>
      <w:r>
        <w:rPr>
          <w:rtl w:val="true"/>
        </w:rPr>
        <w:t>:</w:t>
      </w:r>
      <w:bookmarkEnd w:id="266"/>
    </w:p>
    <w:p>
      <w:pPr>
        <w:pStyle w:val="BookText"/>
        <w:rPr/>
      </w:pPr>
      <w:r>
        <w:rPr>
          <w:rFonts w:ascii="IRNazanin" w:hAnsi="IRNazanin" w:eastAsia="IRNazanin"/>
          <w:color w:val="111111"/>
          <w:sz w:val="28"/>
          <w:sz w:val="28"/>
          <w:szCs w:val="28"/>
          <w:rtl w:val="true"/>
          <w:lang w:bidi="fa-IR"/>
        </w:rPr>
        <w:t>فإنّ تحکیم تلک الضوابط والموازین فیه خلاص من الزیغ والانحراف وعن الوقوع فی مثل تلک التوهمات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ورسوله</w:t>
      </w:r>
    </w:p>
    <w:p>
      <w:pPr>
        <w:pStyle w:val="BookText"/>
        <w:rPr/>
      </w:pPr>
      <w:r>
        <w:rPr>
          <w:rFonts w:ascii="IRNazanin" w:hAnsi="IRNazanin" w:eastAsia="IRNazanin"/>
          <w:color w:val="111111"/>
          <w:sz w:val="28"/>
          <w:sz w:val="28"/>
          <w:szCs w:val="28"/>
          <w:rtl w:val="true"/>
          <w:lang w:bidi="fa-IR"/>
        </w:rPr>
        <w:t>الکریم وآله الأطهار حدّثونا بحسب قوانین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أرادوا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الحدیث بلغة جدیدة مشفرة فإنّه بحسب الموازین تکون سفسطة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الموازین یعملها الإنسان بدقة وعمق أکثر فأکثر لیصل للنتائج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إعمال الموازین بالشکل الصحیح لا مجال للوقوع فی الغموض وأما لو رفع الید عن الموازین فی استنطاق الأدلّة فإنّ ذلک باب لتدمیر الدین والقفز والتمرد علی ضروریاته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 النوافذ التی یستخدمها أصحاب الفرق الضالة هو التذرع بالتأویل بدون موازیین أو التفسیر أو الاستظهار والاستنباط والاستنطاق الذوقی بالقریحة والتشهی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یؤدی إلی تکلفات وتمحلات وسفسطات ونحوها ما أنزل الله بها من سلطان، وکل ذلک بدعوی وذریعة معرفة الأسرار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فتستخدم تلک الفرق الضالة الهلوسة ونوعاً من غسل الدماغ ونحو ذلک للوصول إلی مآربهم وأطماعهم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الأنبیاء والمرسلین والأئمّة یحاجون بحجج ومنطق وموازین وأدلّة کی تثبت نبوتهم وإمامتهم ومن دون ذلک یکتشف عدم حجیتهم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یتوهم متوهم ویستجیب لتلک الدعاوی الضالة والهلوسات والاستظهارات واستنطاق الأدلّة بخلاف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فتح مثل هذا الباب علی مصراعیه بحیث یصح لکل مهلوس وکیفما یکون لرائق ومتأول أن یُحدث ما 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یؤدی إلی خراب الدین واضطراب منظومة حجیة وموازین وطرق استنطاقه واستدلالاته، وإلاّ لِمَ استعمل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لغة اللسان العربی بالذات فما ذلک إلاّ لأجل تحکیم ضوابط وموازین وقواعد اللغة لمعرفة مُرادات الله منّا ولا یُتصور أنه تعالی یبیّن مراداته بألغاز غیر منضبطة وإلاّ</w:t>
      </w:r>
    </w:p>
    <w:p>
      <w:pPr>
        <w:pStyle w:val="BookText"/>
        <w:rPr/>
      </w:pPr>
      <w:r>
        <w:rPr>
          <w:rFonts w:ascii="IRNazanin" w:hAnsi="IRNazanin" w:eastAsia="IRNazanin"/>
          <w:color w:val="111111"/>
          <w:sz w:val="28"/>
          <w:sz w:val="28"/>
          <w:szCs w:val="28"/>
          <w:rtl w:val="true"/>
          <w:lang w:bidi="fa-IR"/>
        </w:rPr>
        <w:t>کانت سفسطة وإنکار الضروریات والدیهیات والعیاذ بالله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bookmarkStart w:id="267" w:name="pg11541_120385"/>
    </w:p>
    <w:p>
      <w:pPr>
        <w:pStyle w:val="BookText"/>
        <w:rPr/>
      </w:pPr>
      <w:bookmarkEnd w:id="267"/>
      <w:r>
        <w:rPr>
          <w:rFonts w:ascii="IRNazanin" w:hAnsi="IRNazanin" w:eastAsia="IRNazanin"/>
          <w:color w:val="111111"/>
          <w:sz w:val="28"/>
          <w:sz w:val="28"/>
          <w:szCs w:val="28"/>
          <w:rtl w:val="true"/>
          <w:lang w:bidi="fa-IR"/>
        </w:rPr>
        <w:t>أما إذا توسطت الموازین الصحیحة والأدلّة الرصینة فمهما ترامت وتعمقت النتائج وازدادت غموضاً فلا بدَّ من الوصول إلی صحتها ولو بحسب الظاهر کما فی علم الریاضیات أی معادلة بعد معادلة ومرحلة بعد مرحلة حتّی لو أدّی ذلک إلی اکتشاف شیء عجیب لم تعرفه البشریة فإنّه یکون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ناتج خطوات ومراحل وفق موازین صحیحة وإلاّ من دون الموازین الصحیحة نضل الطریق المستقیم ونقع فریسة للطامعین والمضلین</w:t>
      </w:r>
      <w:r>
        <w:rPr>
          <w:rFonts w:eastAsia="IRNazanin" w:cs="IRNazanin"/>
          <w:color w:val="111111"/>
          <w:sz w:val="28"/>
          <w:szCs w:val="28"/>
          <w:rtl w:val="true"/>
          <w:lang w:bidi="fa-IR"/>
        </w:rPr>
        <w:t>.</w:t>
      </w:r>
    </w:p>
    <w:p>
      <w:pPr>
        <w:pStyle w:val="Heading3"/>
        <w:numPr>
          <w:ilvl w:val="2"/>
          <w:numId w:val="1"/>
        </w:numPr>
        <w:rPr/>
      </w:pPr>
      <w:bookmarkStart w:id="268" w:name="__RefHeading___Toc4002954_73709187"/>
      <w:bookmarkStart w:id="269" w:name="_Toc95"/>
      <w:bookmarkEnd w:id="268"/>
      <w:r>
        <w:rPr>
          <w:rtl w:val="true"/>
        </w:rPr>
        <w:t>کفر مُدّعی السفارة</w:t>
      </w:r>
      <w:r>
        <w:rPr>
          <w:rtl w:val="true"/>
        </w:rPr>
        <w:t>:</w:t>
      </w:r>
      <w:bookmarkEnd w:id="269"/>
    </w:p>
    <w:p>
      <w:pPr>
        <w:pStyle w:val="BookText"/>
        <w:rPr/>
      </w:pPr>
      <w:r>
        <w:rPr>
          <w:rFonts w:ascii="IRNazanin" w:hAnsi="IRNazanin" w:eastAsia="IRNazanin"/>
          <w:color w:val="111111"/>
          <w:sz w:val="28"/>
          <w:sz w:val="28"/>
          <w:szCs w:val="28"/>
          <w:rtl w:val="true"/>
          <w:lang w:bidi="fa-IR"/>
        </w:rPr>
        <w:t>یذکر الشیخ الطوسی فی کتاب الغیبة وفی کتب الشیعة الروائیة الأخری التی تحفل بذکر أحداث الغیبة الصغری وبدایة الغیبة الکبری یذکرون فتوی لابن قولویه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ادّعی النیابة الخاصة والسفارة بعد السمری فهو کافر مُنمس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وهذه الفتوی لم یتبناها ابن</w:t>
      </w:r>
    </w:p>
    <w:p>
      <w:pPr>
        <w:pStyle w:val="BookText"/>
        <w:rPr/>
      </w:pPr>
      <w:r>
        <w:rPr>
          <w:rFonts w:ascii="IRNazanin" w:hAnsi="IRNazanin" w:eastAsia="IRNazanin"/>
          <w:color w:val="111111"/>
          <w:sz w:val="28"/>
          <w:sz w:val="28"/>
          <w:szCs w:val="28"/>
          <w:rtl w:val="true"/>
          <w:lang w:bidi="fa-IR"/>
        </w:rPr>
        <w:t>قولویه فقط وإنما الکثیر من المتقدمین من فقهاء الغیبة الصغری والکبری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تبنوها کالشیخ الطوسی إذ یتضح ذلک من کلامه فی الفرق البابیة أو التی ادّعت النیابة فی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فی المقام أن أولئک الفقهاء لِمَ حکموا بکفر المُدّعی للسفارة أو النیابة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تخریج صناعی لهذه الفتوی ولِمَ لم یقل الفقهاء عن المدّعین إنهم أهل ضلال وما داموا علی الشهادتین 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مانع أن تکون بعض الفرق داخلة فی الإسلام ولکنها ضالة أی ضلت عن إصابة الإیمان أی زاغوا ولم یهتدوا للإیمان؟</w:t>
      </w:r>
    </w:p>
    <w:p>
      <w:pPr>
        <w:pStyle w:val="BookText"/>
        <w:rPr/>
      </w:pPr>
      <w:r>
        <w:rPr>
          <w:rFonts w:ascii="IRNazanin" w:hAnsi="IRNazanin" w:eastAsia="IRNazanin"/>
          <w:color w:val="111111"/>
          <w:sz w:val="28"/>
          <w:sz w:val="28"/>
          <w:szCs w:val="28"/>
          <w:rtl w:val="true"/>
          <w:lang w:bidi="fa-IR"/>
        </w:rPr>
        <w:t>یتبیّن ویتجلی التخریج الصناعی لحکم الفقهاء بالکفر بناءً علی ما ذکرناه ووضحناه من منظومة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أولئک الذین اعتقدوا بنیابة هؤلاء النواب المدّعین زیفاً حکّموا حجیة هؤلاء المدّعین علی ضرورات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بغض النظر عن زیف دعواهم لأنه قد یحکم علیهم بالضلال والافتراء والکذب کما ورد فی التوقیع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الأمر الذی دائماً ما یُبتلی به هؤلاء المدّعون زیفاً وحیلة ودجلاً ونصباً للنیابة الخاصة وأتباعهم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یتبنون تحکیم قولهم علی ضروریات الدین لأنهم یأخذون قولهم بنحو محتم ویتأولون ویلتوون ویلتفون ویقفزون حتّی علی ضروریات سنن أهل البیت فضلاً عن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وضرورات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الذی یلتف أو یعتقد فی شخص أن له حجیة تهیمن علی حجیة أئمّة أهل البیت وحجیة النبی وحجیة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هی التنبأ أو الألوهیة فأولئک المدّعون إما أن یبتلوا</w:t>
      </w:r>
    </w:p>
    <w:p>
      <w:pPr>
        <w:pStyle w:val="BookText"/>
        <w:rPr/>
      </w:pPr>
      <w:r>
        <w:rPr>
          <w:rFonts w:ascii="IRNazanin" w:hAnsi="IRNazanin" w:eastAsia="IRNazanin"/>
          <w:color w:val="111111"/>
          <w:sz w:val="28"/>
          <w:sz w:val="28"/>
          <w:szCs w:val="28"/>
          <w:rtl w:val="true"/>
          <w:lang w:bidi="fa-IR"/>
        </w:rPr>
        <w:t xml:space="preserve">بالألوهیة وإن لم یقولوا نحن آلهة وإما أن یدّعوا بأنّ لهم صلاحیات فی تغییر ضروریات دین الله وسُنّة نبیه وبالتالی فإنّ التمرد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بالتأویل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ضروریات دین الله فهو تألیه وکفر وخروج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علی 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خروج عن الإسلام وأما التمرد علی ضروریات سنن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بمؤمن وبالتالی هو کافر بمعنی الکفر المقابل للإیمان وإن لم یکن کافراً بمعنی الکفر المقابل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أولئک المُدّعین للنیابة أو السفارة أو أتباعهم یتبنون کون حجیة المدّعین تعلو ضرورات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تألیه أو تنبأ وإن لم یُسموه إلوهیة ونبوة ولذلک کفرهم فقهاء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من التمسک والانقیاد والتخضع لضروریات الدین من قبل الجمیع حتّی الرسول ولابدَّ من التمسک والانقیاد والتخضع لضرورات سنن النبی من قبل الجمیع حتّی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یحاول الالتفاف والقفز والتمرد إعتقاداً وتنظیراً وتشریعاً علی صلاحیات الله الضروریة أو صلاحیات النبی الضروریة فهو خروج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فإنّ کل من یدعی النیابة الخاصة والسفارة بعد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کافر إما کفر فی قبال الإسلام فیما لو تصدی المدّعی والعیاذ بالله من خلال نیابته للقفز أو التمرد علی ضروریات الدین وفرائض الله وضروریات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خارجاً من ربقة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هؤلاء المدّعین للنیابة عموماً یدّعون النیابة زیفاً لعدم علمهم بمدی وحقیقة وخطورة</w:t>
      </w:r>
    </w:p>
    <w:p>
      <w:pPr>
        <w:pStyle w:val="BookText"/>
        <w:rPr/>
      </w:pP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هذا المنصب فتکون دعواهم بالنتیجة مخالفة لضروریات فرائض الله وضروریات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تکون دعواه للنیابة تمرداً وقفزاً علی ضروریات سنن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bookmarkStart w:id="270" w:name="pg11541_120388"/>
    </w:p>
    <w:p>
      <w:pPr>
        <w:pStyle w:val="BookText"/>
        <w:rPr/>
      </w:pPr>
      <w:bookmarkEnd w:id="270"/>
      <w:r>
        <w:rPr>
          <w:rFonts w:ascii="IRNazanin" w:hAnsi="IRNazanin" w:eastAsia="IRNazanin"/>
          <w:color w:val="111111"/>
          <w:sz w:val="28"/>
          <w:sz w:val="28"/>
          <w:szCs w:val="28"/>
          <w:rtl w:val="true"/>
          <w:lang w:bidi="fa-IR"/>
        </w:rPr>
        <w:t xml:space="preserve">الأئمّة ومنهاجهم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مارقون من الإیمان فهو کفر فی قبال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مدّعی النیابة زیفاً وبطلاناً محکوم علیه بالکفر لأنه خالف الضرورة والبدیهیة علی أحد قسمیها</w:t>
      </w:r>
      <w:r>
        <w:rPr>
          <w:rFonts w:eastAsia="IRNazanin" w:cs="IRNazanin"/>
          <w:color w:val="111111"/>
          <w:sz w:val="28"/>
          <w:szCs w:val="28"/>
          <w:rtl w:val="true"/>
          <w:lang w:bidi="fa-IR"/>
        </w:rPr>
        <w:t>.</w:t>
      </w:r>
    </w:p>
    <w:p>
      <w:pPr>
        <w:pStyle w:val="Heading3"/>
        <w:numPr>
          <w:ilvl w:val="2"/>
          <w:numId w:val="1"/>
        </w:numPr>
        <w:rPr/>
      </w:pPr>
      <w:bookmarkStart w:id="271" w:name="__RefHeading___Toc4002956_73709187"/>
      <w:bookmarkStart w:id="272" w:name="_Toc96"/>
      <w:bookmarkEnd w:id="271"/>
      <w:r>
        <w:rPr>
          <w:rtl w:val="true"/>
        </w:rPr>
        <w:t>عناوین دعوی السفارة</w:t>
      </w:r>
      <w:r>
        <w:rPr>
          <w:rtl w:val="true"/>
        </w:rPr>
        <w:t>:</w:t>
      </w:r>
      <w:bookmarkEnd w:id="272"/>
    </w:p>
    <w:p>
      <w:pPr>
        <w:pStyle w:val="BookText"/>
        <w:rPr/>
      </w:pPr>
      <w:r>
        <w:rPr>
          <w:rFonts w:ascii="IRNazanin" w:hAnsi="IRNazanin" w:eastAsia="IRNazanin"/>
          <w:color w:val="111111"/>
          <w:sz w:val="28"/>
          <w:sz w:val="28"/>
          <w:szCs w:val="28"/>
          <w:rtl w:val="true"/>
          <w:lang w:bidi="fa-IR"/>
        </w:rPr>
        <w:t>لا یقتصر عنوان دعوی السفارة علی خصوص السفیر أو النائب الخاص بل هناک عدة أوجه وعناوین وأقنعة قد یتلبس بها المدّعی فمنذ أکثر من اثنی عشر قرناً ظهرت عدة وجوه ومدّعیات وهلوسات أخذت ألواناً ونماذج عدیدة جدّاً کلها بالتالی تصب فی حقیقتها إلی ادعاء النیابة أو السفارة ومن تلک العناوین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سفیر خاص أو نائب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دعوی الاتصال أو القدرة علی الاتصال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والقدرة علی إیصال الأسئلة وإرجاع الأجوبة للناس من دون عنوان السفیر أو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دعوی القدرة والمکنة من التشرف برؤیة الإمام فی أیّ وقت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دعوی تلقی الأوامر والنواهی من الإمام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دعوی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عنایة خاصة به ویرعاه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دعوی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فی المنام ویتحدّث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دعوی أنه جسر من وإلی المعصوم للاتیان بتوصیات وتعالیم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وغیرها من العناوین </w:t>
      </w:r>
      <w:r>
        <w:rPr>
          <w:rStyle w:val="FootnoteAnchor"/>
          <w:rtl w:val="true"/>
        </w:rPr>
        <w:footnoteReference w:id="276"/>
      </w:r>
      <w:r>
        <w:rPr>
          <w:rFonts w:ascii="IRNazanin" w:hAnsi="IRNazanin" w:eastAsia="IRNazanin"/>
          <w:color w:val="111111"/>
          <w:sz w:val="28"/>
          <w:sz w:val="28"/>
          <w:szCs w:val="28"/>
          <w:rtl w:val="true"/>
          <w:lang w:bidi="fa-IR"/>
        </w:rPr>
        <w:t>کلها تصب فی دعوی السفارة أو النیابة</w:t>
      </w:r>
    </w:p>
    <w:p>
      <w:pPr>
        <w:pStyle w:val="BookText"/>
        <w:rPr/>
      </w:pPr>
      <w:r>
        <w:rPr>
          <w:rFonts w:ascii="IRNazanin" w:hAnsi="IRNazanin" w:eastAsia="IRNazanin"/>
          <w:color w:val="111111"/>
          <w:sz w:val="28"/>
          <w:sz w:val="28"/>
          <w:szCs w:val="28"/>
          <w:rtl w:val="true"/>
          <w:lang w:bidi="fa-IR"/>
        </w:rPr>
        <w:t xml:space="preserve">الخاصة وإن لم یتسمَ بها، وهذه کلها سواء أکانت علی نحو التصریح أم الکنایة بالتعریض أم غیرها فإنَّ المهم أن المدعی لها یرید أن یُفهم ویوصل معنی لعموم الناس أنی علی ارتباط خاص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إبراز الشأنیة لنفسه وجمع ما أمکن من السذج والعمیاویین حوله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کأتباع ویکوّنوا لأنفسهم الرئاسات الباطلة لیسود فی متاع هذه الدنیا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وفقهاء الإمامیة أتباع مذهب أهل البیت قد حکموا بالبراءة واللعن والطرد لکل تلک العناوین وغیرها وبطلان وکفر مدّعیها ومروقهم من الدین علی اختلاف الدرجات فی ذلک ضلالاً إذا کانوا یریدون بها ذلک المعنی من الرئاسة والمنصب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ولیراجع فی ذلک کلام الشیخ الطوسی فی الغیبة والصدوق فی کمال الدین والنعمانی والنوبختی وسعد بن عبد الله وغیرهم من فقهاء ومراجع الشیعة ورؤساء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ینافی أصل التشرف بلقاء ورؤیة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بعض العلماء الأتقیاء الصلحاء یتشرف فی العمر مرة أو مرتین أو أکثر برؤیة ولقاء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دون إبراز ذلک بصیغة المقام والمنصب والوساطة لأن منصب الوساطة والارتباط لا یعطی لأحد مهما کان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نفاه ومنعه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التشرف بالرؤیة غیر ممتنع وقد ذکرت حول ذلک مئات بل آلاف الموارد التی تشرف فیها أعلام متقون صلحاء، ولکن لو افترضنا أن أحد أولئک المتشرفین بالرؤیا أبرز تلک الرؤیا وأظهرها لیدّعی لنفسه تقلد منصب رسمی وتمثیل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دجّال وکذّاب وإن کان حقیقة قد تشرف بالرؤیا فإنّ التشرف بالرؤیا شیء وصلاحیات</w:t>
      </w:r>
    </w:p>
    <w:p>
      <w:pPr>
        <w:pStyle w:val="BookText"/>
        <w:rPr/>
      </w:pPr>
      <w:r>
        <w:rPr>
          <w:rFonts w:ascii="IRNazanin" w:hAnsi="IRNazanin" w:eastAsia="IRNazanin"/>
          <w:color w:val="111111"/>
          <w:sz w:val="28"/>
          <w:sz w:val="28"/>
          <w:szCs w:val="28"/>
          <w:rtl w:val="true"/>
          <w:lang w:bidi="fa-IR"/>
        </w:rPr>
        <w:t>التمثیل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وبمثال أکثر وضوحاً أنه لو فرضنا راوٍ من الرواة فی زمن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عنهم ثمّ یدّعی أنه له الوکالة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لیس بحجة ولا کاشف عن صحة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الروایة شیء والوکالة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bookmarkStart w:id="273" w:name="pg11541_120391"/>
    </w:p>
    <w:p>
      <w:pPr>
        <w:pStyle w:val="BookText"/>
        <w:rPr/>
      </w:pPr>
      <w:bookmarkEnd w:id="273"/>
      <w:r>
        <w:rPr>
          <w:rFonts w:ascii="IRNazanin" w:hAnsi="IRNazanin" w:eastAsia="IRNazanin"/>
          <w:color w:val="111111"/>
          <w:sz w:val="28"/>
          <w:sz w:val="28"/>
          <w:szCs w:val="28"/>
          <w:rtl w:val="true"/>
          <w:lang w:bidi="fa-IR"/>
        </w:rPr>
        <w:t>شیء آخر، وهذا طبعاً من باب التنظیر وإلاّ فالفارق کبیر بین دعوی الوکالة ودعوی السفارة والتمثیل الرسمی والنیابة، کما أن الأمر حتّی مع الروایة فی زمن الغیبة مختلف فإنّ أصل الروایة عن الإمام المهدی فی زمن الغیبة لا حجیة لها فضلاً عن ادعاء شیء آخر؟</w:t>
      </w:r>
      <w:r>
        <w:rPr>
          <w:rFonts w:eastAsia="IRNazanin" w:cs="IRNazanin"/>
          <w:color w:val="111111"/>
          <w:sz w:val="28"/>
          <w:szCs w:val="28"/>
          <w:rtl w:val="true"/>
          <w:lang w:bidi="fa-IR"/>
        </w:rPr>
        <w:t>!</w:t>
      </w:r>
    </w:p>
    <w:p>
      <w:pPr>
        <w:pStyle w:val="Heading3"/>
        <w:numPr>
          <w:ilvl w:val="2"/>
          <w:numId w:val="1"/>
        </w:numPr>
        <w:rPr/>
      </w:pPr>
      <w:bookmarkStart w:id="274" w:name="__RefHeading___Toc4002958_73709187"/>
      <w:bookmarkStart w:id="275" w:name="_Toc97"/>
      <w:bookmarkEnd w:id="274"/>
      <w:r>
        <w:rPr>
          <w:rtl w:val="true"/>
        </w:rPr>
        <w:t>حرکات ونهضات رایات سنة الظهور</w:t>
      </w:r>
      <w:r>
        <w:rPr>
          <w:rtl w:val="true"/>
        </w:rPr>
        <w:t>:</w:t>
      </w:r>
      <w:bookmarkEnd w:id="275"/>
    </w:p>
    <w:p>
      <w:pPr>
        <w:pStyle w:val="BookText"/>
        <w:rPr/>
      </w:pPr>
      <w:r>
        <w:rPr>
          <w:rFonts w:ascii="IRNazanin" w:hAnsi="IRNazanin" w:eastAsia="IRNazanin"/>
          <w:color w:val="111111"/>
          <w:sz w:val="28"/>
          <w:sz w:val="28"/>
          <w:szCs w:val="28"/>
          <w:rtl w:val="true"/>
          <w:lang w:bidi="fa-IR"/>
        </w:rPr>
        <w:t xml:space="preserve">وهذا لا ینافی القیام بحرکات تحرریة کما فی سنة الصیحة من السماء لو کانت بعنوان نصرة المذهب أو نصرة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عدم ادعاء أیّ نحو من الحجیة فإنّ مفاد الروایات نفی حجیة الاتصال أو النیابة الخاصة عن الإمام بل حتّی مثل شخصیات الظهور کالیمانی والخراسانی وغیرهم فإنّ مفاد الروایات لیس فیه إعطاءهم أی نحو من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غایة ما تثبته الروایات لمثل هذه الشخصیات أنهم علی الحق وأنهم یدعون لنصرة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لرفع الظلم أو نحو ذلک من دون أیّ منصب ومقام خاص إلاّ أنهم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الدّعوة لنصرتهم ومؤازرتهم باعتبار حقانیة دعوتهم وحجیة الثوابت والموازین التی یرفعونها ویطالبون بها إذ الحق بما هو حق یجب أن یتبع بغض النظر عمّن طلبه وکیف طلب ممن هو غیر معصوم ما دام متقیداً بالموازیین وملتزماً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الشخصیات هناک دعوی لنصرتهم بشرط سماع</w:t>
      </w:r>
    </w:p>
    <w:p>
      <w:pPr>
        <w:pStyle w:val="BookText"/>
        <w:rPr/>
      </w:pPr>
      <w:r>
        <w:rPr>
          <w:rFonts w:ascii="IRNazanin" w:hAnsi="IRNazanin" w:eastAsia="IRNazanin"/>
          <w:color w:val="111111"/>
          <w:sz w:val="28"/>
          <w:sz w:val="28"/>
          <w:szCs w:val="28"/>
          <w:rtl w:val="true"/>
          <w:lang w:bidi="fa-IR"/>
        </w:rPr>
        <w:t xml:space="preserve">الصیحة من السماء وظهور قیام دولة السفیانی لا لشخصهم بل لأنهم یدعون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فالموجود فی الروایات من المدح والثناء وکَیل الصفات علی الیمانی مثلاً لم یبلغ ما هو مذکور فی حق زید بن علی بن الحسین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لم تکن له أیّ نحو من الحجیة وإنما ذلک المدح</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له باعتبار أنه کان یدعو للرضا من آل محمّد وهی دعوة حق، فالمدح والثناء کان باعتبار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فإنّ بعض الروایات تفید أن الدعوة إن وافقت الموازین وکانت متقیّدة بأحکام الشرع المبین وکان المطلوب فیها هو الحق فلا بدَّ من دعمها وتأییدها قدر الإمکان کما عن المجلسی حیث جزم أن دعوة الصفویین کانت دعوة تدعو إلی التمسّک بأحکام ومنهاج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لأنها سیاسیة أو عسکریة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لأنهم طلبوا الحق وأرادوا رفع الظلم وإقامة الدین من دون أن یدّعوا أیّ منصب دینی کالسفارة أو النیابة الخاصة أو العصمة أو غیرها وإنما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عبید الله ومطیعون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وتابعون لفقهاء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مجموعة من أساطین وأعلام الفقه الشیعی وظفوا کل إمکاناتهم لنصرتهم کالشیخ جعفر کاشف الغطاء والشیخ الکرکی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ذلک إلاّ لأنها دعوة سعت إلی التقیّد بأحکام الشرع ووفق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فالنصرة کانت وتکون للدعوة لا للأشخاص سواء أکان الشخص الیمانی أم الخراسانی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الشخص هو الإمام المعصوم فالنصرة تکون له بما هو بعد أن یثبت أنه الإمام حقاً لأنّا مأمورون باتّباعه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الحال فی أیّ واحد من أنصار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بحسب الروایات لیس لهم أیّ نحو من</w:t>
      </w:r>
    </w:p>
    <w:p>
      <w:pPr>
        <w:pStyle w:val="BookText"/>
        <w:rPr/>
      </w:pPr>
      <w:r>
        <w:rPr>
          <w:rFonts w:ascii="IRNazanin" w:hAnsi="IRNazanin" w:eastAsia="IRNazanin"/>
          <w:color w:val="111111"/>
          <w:sz w:val="28"/>
          <w:sz w:val="28"/>
          <w:szCs w:val="28"/>
          <w:rtl w:val="true"/>
          <w:lang w:bidi="fa-IR"/>
        </w:rPr>
        <w:t>النیابة ولا السفارة ولا أیّ حجیة قبل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أیّ عنوان من هذه العناوین لیس له أیّ حجیة حتّی عنوان السفارة أو النیابة الخاصة أو غیره فی فترة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الظهور قد تکون لهذه العناوین الحجیة التی تعطی حینئذٍ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bookmarkStart w:id="276" w:name="pg11541_120393"/>
    </w:p>
    <w:p>
      <w:pPr>
        <w:pStyle w:val="Heading3"/>
        <w:numPr>
          <w:ilvl w:val="2"/>
          <w:numId w:val="1"/>
        </w:numPr>
        <w:rPr/>
      </w:pPr>
      <w:bookmarkStart w:id="277" w:name="__RefHeading___Toc4002960_73709187"/>
      <w:bookmarkStart w:id="278" w:name="_Toc98"/>
      <w:bookmarkEnd w:id="276"/>
      <w:bookmarkEnd w:id="277"/>
      <w:r>
        <w:rPr>
          <w:rtl w:val="true"/>
        </w:rPr>
        <w:t>الخلط بین أحوال الرجعة وما قبل الظهور</w:t>
      </w:r>
      <w:r>
        <w:rPr>
          <w:rtl w:val="true"/>
        </w:rPr>
        <w:t>:</w:t>
      </w:r>
      <w:bookmarkEnd w:id="278"/>
    </w:p>
    <w:p>
      <w:pPr>
        <w:pStyle w:val="BookText"/>
        <w:rPr/>
      </w:pPr>
      <w:r>
        <w:rPr>
          <w:rFonts w:ascii="IRNazanin" w:hAnsi="IRNazanin" w:eastAsia="IRNazanin"/>
          <w:color w:val="111111"/>
          <w:sz w:val="28"/>
          <w:sz w:val="28"/>
          <w:szCs w:val="28"/>
          <w:rtl w:val="true"/>
          <w:lang w:bidi="fa-IR"/>
        </w:rPr>
        <w:t>ثمّ لا بدَّ من الالتفات إلی أن بعض الروایات وخصوصاً روایات الملاحم إنما تبیّن أحوال الرجعة ولیس أحوال ما قبل الظهور فمثلاً المهدیون الاثنا عشر فإنّ الروایات تعطیهم بعض الأدوار ولکن لیس قبل الظهور بل ولا بعده وإنما فی فترة الرجعة، فلا بدَّ من التمییز بین هذه المراحل وإلاّ وقعنا فی خلط بین بعض العناوین التی لا حجیة لها وبین البعض الآخر الذی له نحو من الحجیة وبعض الأدوار لکن فی مراحل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الفهم والادراک والالتفات للمراحل نسد الباب أمام الدجالین والمضلین ولا ینخدع بألاعیبهم حینئذٍ إلاّ السذج وقلیلوا الفهم والادراک وضعاف البصیرة</w:t>
      </w:r>
      <w:r>
        <w:rPr>
          <w:rFonts w:eastAsia="IRNazanin" w:cs="IRNazanin"/>
          <w:color w:val="111111"/>
          <w:sz w:val="28"/>
          <w:szCs w:val="28"/>
          <w:rtl w:val="true"/>
          <w:lang w:bidi="fa-IR"/>
        </w:rPr>
        <w:t>.</w:t>
      </w:r>
    </w:p>
    <w:p>
      <w:pPr>
        <w:pStyle w:val="Heading3"/>
        <w:numPr>
          <w:ilvl w:val="2"/>
          <w:numId w:val="1"/>
        </w:numPr>
        <w:rPr/>
      </w:pPr>
      <w:bookmarkStart w:id="279" w:name="__RefHeading___Toc4002962_73709187"/>
      <w:bookmarkStart w:id="280" w:name="_Toc99"/>
      <w:bookmarkEnd w:id="279"/>
      <w:r>
        <w:rPr>
          <w:rtl w:val="true"/>
        </w:rPr>
        <w:t>حقیقة السفارة والنیابة الخاصة</w:t>
      </w:r>
      <w:r>
        <w:rPr>
          <w:rtl w:val="true"/>
        </w:rPr>
        <w:t>:</w:t>
      </w:r>
      <w:bookmarkEnd w:id="280"/>
    </w:p>
    <w:p>
      <w:pPr>
        <w:pStyle w:val="BookText"/>
        <w:rPr/>
      </w:pPr>
      <w:r>
        <w:rPr>
          <w:rFonts w:ascii="IRNazanin" w:hAnsi="IRNazanin" w:eastAsia="IRNazanin"/>
          <w:color w:val="111111"/>
          <w:sz w:val="28"/>
          <w:sz w:val="28"/>
          <w:szCs w:val="28"/>
          <w:rtl w:val="true"/>
          <w:lang w:bidi="fa-IR"/>
        </w:rPr>
        <w:t xml:space="preserve">قد یتوهم البعض أن السفارة والنیابة الخاصة هی مجرد تمثیل وتنویب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فینقل السفیر عنه ما یسمعه من حدیث سماعاً حسیاً وینقل الأسئلة والأجوبة الخطیة من وإلی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المعنی والمتصور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کذلک فإنّ حقیقة السفارة لیس ارتباطاً حسیاً وإنما السفارة فی الروایات ذکرت باصطلاح ومفهوم خاص وهی النقل بتوسط عالم</w:t>
      </w:r>
    </w:p>
    <w:p>
      <w:pPr>
        <w:pStyle w:val="BookText"/>
        <w:rPr/>
      </w:pPr>
      <w:r>
        <w:rPr>
          <w:rFonts w:ascii="IRNazanin" w:hAnsi="IRNazanin" w:eastAsia="IRNazanin"/>
          <w:color w:val="111111"/>
          <w:sz w:val="28"/>
          <w:sz w:val="28"/>
          <w:szCs w:val="28"/>
          <w:rtl w:val="true"/>
          <w:lang w:bidi="fa-IR"/>
        </w:rPr>
        <w:t>الملکوت فهی ارتباط ملکوتی روحی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الروایات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ونقرأ فی بعض الزیارات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الله تعالی مثلاً ما ورد فی زیارة لیلة ویوم المبعث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خاصة الله وخالصته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وعیبة علم الله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وخازنه وسفیر الله فی خلقه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فالرسول عندما ینقل عن الله تعالی لم یکن ینقل نقلاً حسیاً عنه تعالی وإنما بتوسط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تعالی فلیس هو عن سماع بدنی وإنما عن طریق الوحی بارتباط روحی ملکوتی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نقل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الباقر عن السجاد عن سید الشهداء عن أمیر المؤمنین عن النبی عن جبرائیل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الرسول عن الله فی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بهذه العنعنة أن أحدهم ینقل عن الآخر حساً وإنما بالارتباط الملکوتی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یحدّثون عن الرسول عن الله ولو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ارتباطهم الملکوتی الروحی الغیبی برسول الله لم ینقطع 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سید الشهداء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اعتراض عبد الله بن عبّاس أو محمّد بن الحنفیة أو عبد الله بن جعفر فی خروجه ومسیره للعراق 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یا حسین فإنّ الله شاء أن یراک قتیلاً</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وهکذا عندما اعترض علیه فی اخراج النساء والعیال معه فی مسیره وخروجه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الله شاء أن یراهُنَّ سبایا</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فإنّ ذلک</w:t>
      </w:r>
    </w:p>
    <w:p>
      <w:pPr>
        <w:pStyle w:val="BookText"/>
        <w:rPr/>
      </w:pPr>
      <w:r>
        <w:rPr>
          <w:rFonts w:ascii="IRNazanin" w:hAnsi="IRNazanin" w:eastAsia="IRNazanin"/>
          <w:color w:val="111111"/>
          <w:sz w:val="28"/>
          <w:sz w:val="28"/>
          <w:szCs w:val="28"/>
          <w:rtl w:val="true"/>
          <w:lang w:bidi="fa-IR"/>
        </w:rPr>
        <w:t>من سید الشهداء لیس إلاّ لأن ارتباطه برسول الله غیر منقطع بل مُفعل عن طریق الملکوت والارتباط الروحی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أجاب بذلک لم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یعترض علیه ابن عبّاس ولا ابن جعفر ولا محمّد بن الحنفیة لأنهم یعلمون أن الحسین من أهل آیة التطهیر ومن أهل آیة المباهلة إذ احتج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مطهراً ویعلم الکتاب کله والقرآن شهد بأن المطهرین من هذه الأمّة یعلمون علم الکتاب الذی لا یمسّه إلاّ المطهرون والکتاب المبین کتاب مکنون فیه کل شیء من رطبٍ ویابس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یذکر قصیدة الحمیری </w:t>
      </w:r>
      <w:r>
        <w:rPr>
          <w:rStyle w:val="FootnoteAnchor"/>
          <w:rtl w:val="true"/>
        </w:rPr>
        <w:footnoteReference w:id="281"/>
      </w:r>
      <w:r>
        <w:rPr>
          <w:rFonts w:ascii="IRNazanin" w:hAnsi="IRNazanin" w:eastAsia="IRNazanin"/>
          <w:color w:val="111111"/>
          <w:sz w:val="28"/>
          <w:sz w:val="28"/>
          <w:szCs w:val="28"/>
          <w:rtl w:val="true"/>
          <w:lang w:bidi="fa-IR"/>
        </w:rPr>
        <w:t>هذه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القصیدة العظیمة التی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یأمر شیعة أهل البیت بحفظها وأن الرسول یضمن لمن حفظها وتداولها الجنّة علی الله فهذه الروایة نقلها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الحمیری ألّف هذه القصیدة فی زمن الإمام الکاظم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الأمر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حصل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ذلک إلاّ لأن الارتباط بین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مُفعّل لم ینقطع بانتقال الرسول أو الأئمّة السابقین إلی البرزخ أو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فهم سفراء الله لأن قناة علمهم وحدیثهم هی بتوسط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خاص أو سفیر عن الإمام المهدی فإنّ ذلک یعنی أنه ینقل بتوسط قناة ملکوتیة نازلة روحیة غیبیة لکن عن الإمام</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المراد بالسفارة والنیابة الخاصة وإن کان لا یمنع ذلک من الرؤیة الشخصیة کما جاء فی زیارة النواب الأربعة هذه العبارة التی رواها الشیخ الطوسی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الله اختصک بنوره حتّی عاینت الشخص فأدیت عنه وأدیت إلیه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الذی یعنی أنه بلطف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الله هناک ارتباط ملکوتی بینه وبین المعصوم وإن لم یکن السفیر معصوماً ولم تکن حجیته مطلقة کما مرَّ بیان ذلک لکن السفارة مقام خطیر لم یفهمها ولم یعها ولم یفقه حقیقتها أولئک الأدعیاء المُدّعون لها زیفاً ودجلاً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 حقیقتها فی المقام أمرٌ لا بدَّ منه فی المعرفة والبصیرة للتحصن ممن تستهویه نفسه للخوض فی الباطل والأفاعیل بسوء الاستفادة منها وهذا البیان ینفع فی تعریة الصوفیة وبعض العرفاء الذی تقمصوا مثل هذا المقام فإنّ جملة منهم ادّعوا هذه المقامات لأن التصوف والصوفیة اقتبسوا جملة معارفهم ونظامهم من الفرق الباطنیة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فالصوفیة نشأةً وتاریخاً وتولداً فی کثیر من مبانیهم ومسالکهم متخذة من الفرق الباطنیة الشیعیة التی انحلت أو انحرفت بعد اطلاعها علی بعض الأسرار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bookmarkStart w:id="281" w:name="pg11541_120401"/>
    </w:p>
    <w:p>
      <w:pPr>
        <w:pStyle w:val="Heading2"/>
        <w:numPr>
          <w:ilvl w:val="1"/>
          <w:numId w:val="1"/>
        </w:numPr>
        <w:rPr/>
      </w:pPr>
      <w:bookmarkStart w:id="282" w:name="__RefHeading___Toc4002964_73709187"/>
      <w:bookmarkStart w:id="283" w:name="_Toc100"/>
      <w:bookmarkEnd w:id="281"/>
      <w:bookmarkEnd w:id="282"/>
      <w:r>
        <w:rPr>
          <w:rtl w:val="true"/>
        </w:rPr>
        <w:t>الفصل الثامن</w:t>
      </w:r>
      <w:r>
        <w:rPr>
          <w:rtl w:val="true"/>
        </w:rPr>
        <w:t xml:space="preserve">: </w:t>
      </w:r>
      <w:r>
        <w:rPr>
          <w:rtl w:val="true"/>
        </w:rPr>
        <w:t>مفهوم الغیبة بین الافراط والتفریط</w:t>
      </w:r>
      <w:bookmarkEnd w:id="283"/>
    </w:p>
    <w:p>
      <w:pPr>
        <w:pStyle w:val="Heading3"/>
        <w:numPr>
          <w:ilvl w:val="2"/>
          <w:numId w:val="1"/>
        </w:numPr>
        <w:rPr/>
      </w:pPr>
      <w:bookmarkStart w:id="284" w:name="__RefHeading___Toc4002966_73709187"/>
      <w:bookmarkStart w:id="285" w:name="_Toc101"/>
      <w:bookmarkEnd w:id="284"/>
      <w:r>
        <w:rPr>
          <w:rtl w:val="true"/>
        </w:rPr>
        <w:t>الافراط والتفریط فی الغیبة</w:t>
      </w:r>
      <w:r>
        <w:rPr>
          <w:rtl w:val="true"/>
        </w:rPr>
        <w:t>:</w:t>
      </w:r>
      <w:bookmarkEnd w:id="285"/>
    </w:p>
    <w:p>
      <w:pPr>
        <w:pStyle w:val="BookText"/>
        <w:rPr/>
      </w:pPr>
      <w:r>
        <w:rPr>
          <w:rFonts w:ascii="IRNazanin" w:hAnsi="IRNazanin" w:eastAsia="IRNazanin"/>
          <w:color w:val="111111"/>
          <w:sz w:val="28"/>
          <w:sz w:val="28"/>
          <w:szCs w:val="28"/>
          <w:rtl w:val="true"/>
          <w:lang w:bidi="fa-IR"/>
        </w:rPr>
        <w:t xml:space="preserve">لدینا ثلاثة مذاهب فی تفسیر وفهم الغیبة الکبری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أغلب المسائل الاعتقادیة فهناک الافراط وهناک التفریط وهناک الوسطیة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فالبعض أفرط فی معنی الغیبة لحد الغلو فیها فصّور الغیبة بمعنی مزایلة الإمام عن موقع المسؤولیة وابتعاده وإقصائه وعدم التصدی الفعلی ولو بسبب الظالمین، فتصور أنها غیبة حضور أی انقطاع الإمامة فی فترة الغیبة الکبری وبذلک یکون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 قد تخلی عن ساحة المسؤولیة والتصدی للولایة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الإمام غائباً فهو منقطع ومبتعد وقاصی عن الناس والرعیة ولما کانت النیابة الخاصة والسفارة منقطعة بالأدلّة القطعیة فلا تمثیل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فبالتالی لیس الإمام موجوداً ولا یوجد من یمثله ولیس هناک أیّ طریق یدل علیه ولا أیّ باب یُنفذ منه إلیه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هنا سمی النائب باباً إذ منه یُنفذ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فالغیبة تعنی انعدام وجود الإمامة وابتعاد الإمام عن مسؤولیاته وتصدیه وبالتالی فإنّ مهام ووظائف وواجبات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معطّلة لحین ظهوره وتصدیه للقیام بها، ومن تبنی هذا التفسیر صار فی حیرة فی توجیه نیابة الفقهاء فی فترة الغیبة الکبری وکیفیة رسم صلاحیاتهم بعد أن عطل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بحسب مبناه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دور الإمام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 منهم إلی الشوری وبعض إلی إجماع الأمّة وبعض إلی الضرورة والمصلحة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التفسیر خاطیء فإنّ الإمامة والإمام لا یمکن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انعدامها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إفراط فی تفسیر معنی الغیبة، وهذا المعنی الافراطی یُناقض أصل معتقد الإمامیة بالإمامة لأنه بالتالی یؤدی 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التفسیر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وجود فترة زمنیة لیس فیها إمام فإنّ آخر الأئمّة هو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وباستشهاده انعدمت الإمامة إلی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ففی فترة الغیبة الکبری لیس هناک إمام یقوم بأعباء الإمامة ومسؤولیاتها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فنتساوی حینئذٍ فی تلک الفترة مع المدارس الإسلامیّة الأخری فی القول بعدم وجود الإمامة وکأنما أصبحنا کالواقفیة یعنی من وقف علی إمامة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هذا القول والتفسیر نکون قد وقفنا علی إمامة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نقل بإمامة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تکون إمامة المهدی إلاّ فی الظهور، وهذه الفترة وهی الغیبة الکبری خلت من أیّ حجةٍ فلا رسل فیها ولا أنبیاء ولا 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الخاطئ صوّرته بعض المذاهب الإسلامیّة الأخری بل بعض الکتابات فی وسطنا أیضاً حیث رسمت معنی الغیبة بما یؤدی إلی وجود هذه الفترة الخالیة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وجود فترة لیس فیها ظهور للإمام کما هو الصحیح فی الغیبة لکن من غیر الصحیح القول بفترة لا یوجد فیها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أشکل علیهم بأن هذا المعنی یلزمه عدم التوافق مع الحدیث المروی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بل فی روایات الفریقین ما هو أعظم من ذلک وهی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مات ولیس فی عنقه بیعة لإمام مات میتة جاهلیة</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فلیس عدم معرفة الإمام بل عدم بیعته إذ قد یعرفه لکن لا یتضامن مع مساره أی لا یتضامن مع أتباع أهل البیت الذین هم علی منهاج أهل البیت بل یتبع منهاج غیرهم وهو فی الواقع فسخ البیعة مع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تقدیر فقد ورد أن من مات ولیس فی عنقه بیعة للإمام فإنّه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علی هذا القول والتفسیر للغیبة کل من مات فی الغیبة الکبری حیث لیس فی عنقه بیعة للإمام مات میتة جاهلیة، هذا هو لازم قولهم وهل یمکن الالتزام بذلک؟</w:t>
      </w:r>
    </w:p>
    <w:p>
      <w:pPr>
        <w:pStyle w:val="BookText"/>
        <w:rPr/>
      </w:pPr>
      <w:r>
        <w:rPr>
          <w:rFonts w:ascii="IRNazanin" w:hAnsi="IRNazanin" w:eastAsia="IRNazanin"/>
          <w:color w:val="111111"/>
          <w:sz w:val="28"/>
          <w:sz w:val="28"/>
          <w:szCs w:val="28"/>
          <w:rtl w:val="true"/>
          <w:lang w:bidi="fa-IR"/>
        </w:rPr>
        <w:t>وقد حاول البعض الآخر التخلص من هذا الإشکال فصوّر الغیبة بمعنی آخر حیث اعتقد بأنه من غیر الصحیح تصویر انقطاع الإمامة بهذا المعنی وهو تفسیر باطل وفیه زیغ فی الاعتقاد بالإمام فلا بدَّ أن یکون الإمام ناشطاً قائماً بالأمر وبأعباء المسؤولیة وذلک من خلال التمثیل الرسمی له، فصور هذا القائل أن للإمام عناصر تمثله فی العلن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فهو معنی تفریطی حیث إن هذا التفسیر یُنافی حقیقة الغیبة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القائل بالمعنی الثانی اعتقد أنه إذا لم نقل بالتمثیل الرسمی للإمام فإنّ ذلک یعنی عدم النشاط للإمام وعدم تصدیه للإمامة والمسؤولیة والاصلاح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یحافظ هذا القائل علی الدور الفعلی للإمام لا بدَّ من تصدی الإمام مباشرة أو من یمثله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فترة غیبة فلیس المتصدی هو الإمام بل من یمثله سواء أکان سفیراً أم نائباً خاصاً ونحوه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وهذا المعنی التفریطی أیضاً باطل ومنحرف لأن النشاط والدور الفاعل والتصدی للإمام لا یستلزم أیّ بروز وإعلان فلو عدنا لقصة موسی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یقوم به من مسؤولیات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تفارقا ولم یکن فعل الخضر ظاهراً لأحد فهل هذا یعنی أن لیس له أدوار بعد ذلک وأن دوره فقط الذی کشف عنه القرآن وإلاّ فقبل التقائه بموسی وبعد فراقهما لیس له أیّ دور وهذا واضح البطلان فإنّ له ولغیره من رجال الغیب أدواراً ومسؤولیات لا یعلم بها إلاّ الله والأئمّة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صبر النبی موسی مع الخضر أکثر لرأی عجائب عظیمة من الخضر</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فعدم ظهور وبروز نشاط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وجود نائب خاص أو سفیر لا یعنی الجمود وعدم النشاط، وهذا المعنی للأسف ارتکز خطأ عند کثیر من الکتابات الإسلامیّة سواء من المذاهب الأخری أم فی وسطنا إذ ارتکز أن النشاط والحیویة والفاعلیة والقیام بالمسؤولیة تلازم الاعلان والبروز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فإنّه کما سیأتی من أن أجندة التنظیر فی العلوم الاستراتیجیة والسیاسیة والاجتماعیة تؤکد علی أنه کلما کانت السریة والخفاء أکثر کان النشاط والعمل والدور أکثر حیویةً وقوةً ونفوذاً واختراقاً وتأثیراً وانسیابیةً واندفاعاً وسیولةً وبلا أیّ معوق وممانع والعکس بالعکس، فالنشاط یرتبط بالانجاز فی المیدان الخارجی ولا ربط له بالظهور والاعلان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لازم النشاط الکشف والاعلان والاعلام والهرج والمرج والصخب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وللأسف عندما یقرأ تاریخ بعض المصلحین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الشهید أو یحیی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الثوار یحسبون أن معنی النشاط والعمل والتغییر لا بدَّ أن یکون معلناً ومکشوفاً وإلاّ کان جموداً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أخطاء الزیدیة حیث اعتبروا الإمام هو من یقوم بنهضة إصلاحیة معلنة ساخنة فی حین أن سیرة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ضرورة الکشف والاعلان للنهضة والتغییر والقیام بأعباء المسؤولیة والاصلاح وهدایة المجتمع لئلاّ یمنعهم ویعرقلهم العدو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بات واضحاً إذا أراد الرواد المصلحون الاصلاح والعمل الاصلاحی فکثیراً ما یکون فی الظل والستار والخفاء لیکونوا أکثر نشاطاً وتأثیراً فإنّ الغیبة والتستر من مصادیق التقیة ومع ذلک لم تفسر التقیة بالجمود والابتعاد وعدم ممارسة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الغیبة لا تعنی عدم الإمامة بمعنی ترک ساحة المسؤولیة والأحداث وعدم وجود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الإمامة فی الواقع ولایة فعلیة وتصدی فعلی لهذه الرایة الکبری من نور الله تعالی ومسؤولیات الإمامة وإلاّ صار المعتقد بذلک واقعیاً أو مذهباً مناقضاً لأصل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الغیبة لا تقتضی لابدّیة التمثیل والتصدی العلنی والبروز لأجل قیام الإمام بمسؤولیاته ومهامه وإلاّ صار المعتقد بذلک زیدیاً أو بابیاً أو مدعیاً للسفارة والنیابة الخاصة کذباً وزوراً وإنما الغیبة أمرٌ وسطی بین المعنیین فهی معنی بین عدم ظهور الإمام مع حضوره فهو موجود بین الناس لکنه غیر معروف عندهم بإنه الإمام فیعبر عنه بإنه غائب، فالغیبة إذن غیبة ظهور الإمام ولیست بمعنی عدم حضوره وهی انقطاع ظهور وتمثیل لا انقطاع إمامة أی عدم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وعدم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ظهور أیّ نشاط له فی العلن وعدم بروز أیّ تمثیل رسمی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فالانقطاع للسفارة ولیس انقطاع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انقطاع النیابة لا یعنی انقطاع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انقطاع الإمامة وفعلیتها واستمرارها لا یقتضی ولا یوجب ولا یحتم استمرار النیابة والتصدی المعلن وإلاّ فمن الخطأ ما فعله البعض من الربط بین انقطاع النیابة وانقطاع الإمامة والبعض من أن فهم بالعکس استمرار الإمامة بمعنی استمرار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هناک عدة أنواع للتصدی لا تنحصر بالسفارة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أحد أنواع التصدی لا یعنی انقطاع جمیع أنواع التصدی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حاضر متصدی وقائم بمسؤولیات وأعباء خلافته تماماً إذ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الفاعلیة وتمام النشاط وتمام القیام بأعباء المسؤولیة والولایة والإمامة من دون أن یکون له ظهور أو تمثیل أو 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کثیر من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سُنّة من النبی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یتکلم مع الناس ویباشرهم ویدیرهم ویدبرهم وهم لا یعلمون أنه النبی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وفی کثیر من الروایات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یقول الکثیر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کنّا نعهده، فعن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القائم شبه من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تذکر خبره أو غیبته؟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تنکر من ذلک هذه الأمّة أشباه الخنازیر، إن إخوة یوسف کانوا أسباطاً أولاد أنبیاء، تاجروا یوسف وبایعوه وهم إخوته وهو أخوهم فلم یعرفوه حتّی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یُوسُفُ فما تنکر هذه الأمّة أنه یکون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من الأوقات یرید أن یستر حجته، لقد کان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ملک مصر، وکان بینه وبین والده مسیرة ثمانیة عشر یوماً، فلو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bookmarkStart w:id="286" w:name="pg11541_120407"/>
    </w:p>
    <w:p>
      <w:pPr>
        <w:pStyle w:val="BookText"/>
        <w:rPr/>
      </w:pPr>
      <w:bookmarkEnd w:id="286"/>
      <w:r>
        <w:rPr>
          <w:rFonts w:ascii="Amiri" w:hAnsi="Amiri" w:eastAsia="Amiri" w:cs="Amiri"/>
          <w:color w:val="111111"/>
          <w:sz w:val="28"/>
          <w:sz w:val="28"/>
          <w:szCs w:val="28"/>
          <w:rtl w:val="true"/>
          <w:lang w:bidi="ar-SA"/>
        </w:rPr>
        <w:t xml:space="preserve">مکانه لقدر علی ذلک، والله لقد سار یعقوب وولده عند البشارة مسیرة تسعة أیام من بدوهم إلی مصر، فما تنکر هذه الأمّة أن یکون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بحجته ما فعل بیوسف أن یکون یسیر فی أسواقهم ویطأ بسطهم وهم لا یعرفونه، حتّی یأذن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یعرفهم بنفسه کما أذن لیوسف حتّی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 أَخِیهِ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أن له حضوراً تاماً فی ساحة الحدث والمسؤولیة غایة الأمر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فالغیبة تعنی عدم علمنا ومعرفتنا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وانعدام النیابة والتمثیل لا انعدام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مسألة عقدیة مهمّة فی أحوال وشؤون الإمامة لا بدَّ من الالتفات إلیها وفهمها بشکل صحیح ودقیق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الجادة الوسطی هی جادة النجاة فلا إفراط ولا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وقعنا فی الزیغ والانحراف وترکنا المذهب الحق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p>
    <w:p>
      <w:pPr>
        <w:pStyle w:val="Heading3"/>
        <w:numPr>
          <w:ilvl w:val="2"/>
          <w:numId w:val="1"/>
        </w:numPr>
        <w:rPr/>
      </w:pPr>
      <w:bookmarkStart w:id="287" w:name="__RefHeading___Toc4002968_73709187"/>
      <w:bookmarkStart w:id="288" w:name="_Toc102"/>
      <w:bookmarkEnd w:id="287"/>
      <w:r>
        <w:rPr>
          <w:rtl w:val="true"/>
        </w:rPr>
        <w:t>حقیقة الغیبة والظهور</w:t>
      </w:r>
      <w:r>
        <w:rPr>
          <w:rtl w:val="true"/>
        </w:rPr>
        <w:t>:</w:t>
      </w:r>
      <w:bookmarkEnd w:id="288"/>
    </w:p>
    <w:p>
      <w:pPr>
        <w:pStyle w:val="BookText"/>
        <w:rPr/>
      </w:pPr>
      <w:r>
        <w:rPr>
          <w:rFonts w:ascii="IRNazanin" w:hAnsi="IRNazanin" w:eastAsia="IRNazanin"/>
          <w:color w:val="111111"/>
          <w:sz w:val="28"/>
          <w:sz w:val="28"/>
          <w:szCs w:val="28"/>
          <w:rtl w:val="true"/>
          <w:lang w:bidi="fa-IR"/>
        </w:rPr>
        <w:t xml:space="preserve">قد مرَّ أن من میزات الغیبة الکبری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انقطاع النیابة الخاصة والسفارة وإن للغیبة معنی وسطیاً بین الحضور وبین عدم الظهور ولکن عدم ظهور الإمام هل هذا یعنی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وغائب عن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أن معنی الغیبة یقابل الحضور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الإمام حاضر دائماً فیکون معنی الغیبة مقابلاً للظهور؟</w:t>
      </w:r>
    </w:p>
    <w:p>
      <w:pPr>
        <w:pStyle w:val="BookText"/>
        <w:rPr/>
      </w:pPr>
      <w:r>
        <w:rPr>
          <w:rFonts w:ascii="IRNazanin" w:hAnsi="IRNazanin" w:eastAsia="IRNazanin"/>
          <w:color w:val="111111"/>
          <w:sz w:val="28"/>
          <w:sz w:val="28"/>
          <w:szCs w:val="28"/>
          <w:rtl w:val="true"/>
          <w:lang w:bidi="fa-IR"/>
        </w:rPr>
        <w:t>لو لاحظنا الروایات المرویة فی هذا المجال من الفریقین الخاصة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والعامة نجد أن انتهاء أمد الغیبة الکبری یکون بالظهور ولیس بالحضور فیکون معنی الغیبة فی مقابل الظهور فالغیبة تعنی الخفاء والسریة وعدم الاعلان وعدم البروز وأما الظهور فهو عدم الخفاء أی البروز والاعلان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 من أدلّة انقطاع النیابة الخاصة والسفارة أن نفس لفظ الغیبة یتضمن عدم التمثیل وعدم التوکیل وعدم التنویب وهذا یعنی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وموجود لکن لیس علی نحو العلن والبروز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هذا المعنی أیضاً فی کثیر من الأدعیة کدعاء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أنت من مغیب لم یخلُ منّا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وعدة فقرات فی هذا الدعاء یتضح 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وإنما التأسف فی البحث عنه باعتبار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خفاؤه وسریته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هذا المعنی فهمه وحققه واکتشفه ووصل إلیه بعض الباحثین الاستراتیجیین الغربیین فی حین غاب بل استهزء به وسخر منه بعض الکتاب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منهم إلاّ لأنهم لم یفهموا معنی الغیبة وفسرّوها بتفسیر 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المعنی الخفی الدقیق الخطیر للغیبة فهمه أمثال الباحث الاستراتیجی الخطیر والمُنظّر الدولی فرانسوا توال الفرنسی </w:t>
      </w:r>
      <w:r>
        <w:rPr>
          <w:rStyle w:val="FootnoteAnchor"/>
          <w:rtl w:val="true"/>
        </w:rPr>
        <w:footnoteReference w:id="289"/>
      </w:r>
      <w:r>
        <w:rPr>
          <w:rFonts w:ascii="IRNazanin" w:hAnsi="IRNazanin" w:eastAsia="IRNazanin"/>
          <w:color w:val="111111"/>
          <w:sz w:val="28"/>
          <w:sz w:val="28"/>
          <w:szCs w:val="28"/>
          <w:rtl w:val="true"/>
          <w:lang w:bidi="fa-IR"/>
        </w:rPr>
        <w:t>فی کتاب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کتبه حول الجغرافیا السیاسیة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الکتاب خطیر جدّاً وقد نسخ وتُرجم للوقوف بدقة علی أبحاثه لأن البحوث الاستراتیجیة أشبه بالسریة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هذا الباحث فی کتابه أن معنی غیبة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الشیعة بمعنی الخفاء والسریة لیکون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أنشط فی حرکته وحیویته فی تدبیر الأمور فی العلوم الاستراتیجیة والأمنیة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السریة رمز القدرة، والدول تری فی السریة قدرة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الکتاب وصلوا لهذه المعانی الدقیقة وراء غیبة الإمام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کتابات من المذاهب الإسلامیّة الأخری تستخف بعقیدة الغیبة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الکثیر من الروایات والجماعات الضالة تستخف بالغیبة الکبری بمعنی السریة الکاملة حیث لا سفارة ولا نیابة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ظنوا أن معنی هذه العقیدة الضروریة عند الطائفة الإمامیة من انقطاع الاتصال الرسمی المعتبر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جمود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مهامه ودوره فی قیادة البشریة ومواصلة مهامها الرسالیة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 فی أقاصی البلاد لا یتصدی للأمور وتارکاً الحبل علی 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یعبث بالأمر قوی الطغیان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 أنه لو ترک التصدی للأمور یوماً واحداً لساخت الأرض فساداً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ولوقعت الحروب والبلایا فی الأصعدة المختلفة علی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وإن کنّا ناوین بمکاننا النائی عن مساکن الظالمین، حسب الذی أراناه الله تعالی لنا من الصلاح ولشیعتنا المؤمنین فی ذلک ما دامت دولة الدنیا للفاسقین، فإنا نحیط علماً بأنبائکم، ولا یعزب عنّا شیء من أخبارکم، ومعرفتنا بالذل الذی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أصابکم مذ جنح کثیر منکم إلی ما کان السلف الصالح عنه شاسعاً، ونبذوا العهد المأخوذ وراء ظهورهم کأنهم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غیر مهملین لمراعاتکم، ولا ناسین لذکرکم، ولولا ذلک لنزل بکم اللأواء أو اصطلمکم الأعداء فاتقوا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وظاهرونا علی انتیاشکم من فتنة قد أنافت علیکم یهلک فیها من حم أجله ویحمی عنها من أدرک أمله، وهی أمارة لأزوف حرکتنا ومباثتکم بأمرنا ونهینا، والله متم نوره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اعتصموا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نار الجاهلیة، یحششها عصب أمویة، یهول بها فرقة مهدیة، أنا زعیم بنجاة من لم یرم فیها المواطن، وسلک فی الطعن منها السبل المرضیة، إذا حل جمادی الأولی من سنتکم هذه فاعتبروا بما یحدث فیه، واستیقظوا من رقدتکم لما یکون فی الذی یلیه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ویدیر الأمور البشریة جمیعاً عبر أسالیب خفیة وأدوات غیبیة منتظمة تحت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المقرر لتلک الإدارة أن لا تظهر إلی السطح والعلن فی عصر الغیبة قبل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فالغیبة والانقطاع لا تعنی انعدام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الساحة الاجتماعیة والسیاسیة البشریة بل تعنی انقطاع الاتصال من طرفنا ومن قبلنا باتجاهه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انقطاعه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التصرف فی أمورنا وأمور البشریة وفی المجتمعات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Style w:val="FootnoteAnchor"/>
          <w:rtl w:val="true"/>
        </w:rPr>
        <w:footnoteReference w:id="291"/>
      </w:r>
      <w:r>
        <w:rPr>
          <w:rFonts w:ascii="IRNazanin" w:hAnsi="IRNazanin" w:eastAsia="IRNazanin"/>
          <w:color w:val="111111"/>
          <w:sz w:val="28"/>
          <w:sz w:val="28"/>
          <w:szCs w:val="28"/>
          <w:rtl w:val="true"/>
          <w:lang w:bidi="fa-IR"/>
        </w:rPr>
        <w:t>أی یحول أمام الفساد فی الأرض وسفک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الوقت الذی یستخف بعض المسلمین بالغیبة والسریة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أولئک الباحثین یفهمونها ویعتبرونها مصدراً للقوة والقدرة والتدبیر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bookmarkStart w:id="289" w:name="pg11541_120411"/>
    </w:p>
    <w:p>
      <w:pPr>
        <w:pStyle w:val="BookText"/>
        <w:rPr/>
      </w:pPr>
      <w:bookmarkEnd w:id="289"/>
      <w:r>
        <w:rPr>
          <w:rFonts w:ascii="IRNazanin" w:hAnsi="IRNazanin" w:eastAsia="IRNazanin"/>
          <w:color w:val="111111"/>
          <w:sz w:val="28"/>
          <w:sz w:val="28"/>
          <w:szCs w:val="28"/>
          <w:rtl w:val="true"/>
          <w:lang w:bidi="fa-IR"/>
        </w:rPr>
        <w:t>وما بینّاه من التفسیر الصحیح للغیبة لا یمنع أن له أعواناً خاصین ونشطاء بل وجهاز عمل کامل إلاّ أن المهم أنه لیس له أیّ بروز وإعلان وتمثیل رسمی فی الظاهر وإنما تمام العمل والنشاط والتدبیر فی السر والخفاء ولیس لجهازه وأعوانه صلاحیات الاعلان والبروز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فمن یدعی ذلک فی العلن فهو کذّاب ودجّال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أولئک الباحثون الستراتیجیون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السریة فی العلوم الستراتیجیة والعلوم السیاسیة والعلوم العسکریة والعلوم الأمنیة هی تمام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قلت السریة والخفاء کلما قلت القدرة والمقدرة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هو فی السر والخفاء یتواجد ویعیش فی سیاج وحمایة أمنیة فلا یمکن لأیّ أحد أن یصل إلیه فلیست القضیة حینئذٍ فیزیائیة لوجستیة حسیة بدنیة وإنما هی خفاء وسریة بمعنی عدم إمکان معرفة وکشف المختفی فلا یمکن عرقلته أو قطع الطریق علیه أو مواجهته أو مصادمته أو الحول بینه وبین تدبیراته</w:t>
      </w:r>
      <w:r>
        <w:rPr>
          <w:rFonts w:eastAsia="IRNazanin" w:cs="IRNazanin"/>
          <w:color w:val="111111"/>
          <w:sz w:val="28"/>
          <w:szCs w:val="28"/>
          <w:rtl w:val="true"/>
          <w:lang w:bidi="fa-IR"/>
        </w:rPr>
        <w:t>.</w:t>
      </w:r>
    </w:p>
    <w:p>
      <w:pPr>
        <w:pStyle w:val="Heading3"/>
        <w:numPr>
          <w:ilvl w:val="2"/>
          <w:numId w:val="1"/>
        </w:numPr>
        <w:rPr/>
      </w:pPr>
      <w:bookmarkStart w:id="290" w:name="__RefHeading___Toc4002970_73709187"/>
      <w:bookmarkStart w:id="291" w:name="_Toc103"/>
      <w:bookmarkEnd w:id="290"/>
      <w:r>
        <w:rPr>
          <w:rtl w:val="true"/>
        </w:rPr>
        <w:t>شواهد التصدی للإمامة الفعلیة</w:t>
      </w:r>
      <w:r>
        <w:rPr>
          <w:rtl w:val="true"/>
        </w:rPr>
        <w:t>:</w:t>
      </w:r>
      <w:bookmarkEnd w:id="291"/>
    </w:p>
    <w:p>
      <w:pPr>
        <w:pStyle w:val="BookText"/>
        <w:rPr/>
      </w:pPr>
      <w:r>
        <w:rPr>
          <w:rFonts w:ascii="IRNazanin" w:hAnsi="IRNazanin" w:eastAsia="IRNazanin"/>
          <w:color w:val="111111"/>
          <w:sz w:val="28"/>
          <w:sz w:val="28"/>
          <w:szCs w:val="28"/>
          <w:rtl w:val="true"/>
          <w:lang w:bidi="fa-IR"/>
        </w:rPr>
        <w:t xml:space="preserve">وعلیه فمن الخطأ أن تفسر الغیبة فی مقابل الحضور لأن معناها حینئذٍ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فترة الغیبة الکبری غیر حاضر فما یذکر من تعابیر نحو عصر الحضور أو زمن الحضور وغیرها تعابیر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بیننا ولم تخل منه الدیار وإن کان غائباً إذ کونه غائباً یعنی مستتراً ومختفیاً وإلاّ فالکثیر من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هذا الأمر علی أنه واضح وضروری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 وسط وکبد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روایات الفریقین فی بیان وتفسیر لیلة القدر أن هناک برامج وملفات لإدارة الأرض من صغیر الأمور وکبیرها تتنزل علیه من إحصائیات الأرزاق والآجال وإحصائیات البرکات التی تزدهر بها الأرض والآفات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وهذه الاحصائیات لا تدری حتّی الدول العظمی أیّ تأثیر وأثر لمحاسبات مثل هذه الاحصائیات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الاحصائیات بات من الواضح أنه هو الذی یرسم استراتیجیة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کانت الدول أکبر وأعظم کانت أقدر وأکثر استطاعة لأن ترسم لنفسها تدابیر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الملفات والبرامج التی تنزل علی ولی الأمر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عام فی لیلة القدر هی ملفات ومعلومات مُذهلة هائلة مهولة إلی الآن لیست هی فی الوعی العلمی للبشر والتی یعبر عنها فی العلوم الاستراتیجیة أو علم القیادة والإدارة بالتدبیر وإمساک الأرض بالید واختراق الأنظمة، وهذا المعنی رواه الفریقان من الشیعة والسُنّة فی بیان لیلة القدر </w:t>
      </w:r>
      <w:r>
        <w:rPr>
          <w:rStyle w:val="FootnoteAnchor"/>
          <w:rtl w:val="true"/>
        </w:rPr>
        <w:footnoteReference w:id="292"/>
      </w:r>
      <w:r>
        <w:rPr>
          <w:rFonts w:ascii="IRNazanin" w:hAnsi="IRNazanin" w:eastAsia="IRNazanin"/>
          <w:color w:val="111111"/>
          <w:sz w:val="28"/>
          <w:sz w:val="28"/>
          <w:szCs w:val="28"/>
          <w:rtl w:val="true"/>
          <w:lang w:bidi="fa-IR"/>
        </w:rPr>
        <w:t xml:space="preserve">وفی ذیل سورة الدخان وسورة النحل وقد ذکرنا بیان ذلک فی کتاب الإمامة الإلهیة </w:t>
      </w:r>
      <w:r>
        <w:rPr>
          <w:rStyle w:val="FootnoteAnchor"/>
          <w:rtl w:val="true"/>
        </w:rPr>
        <w:footnoteReference w:id="293"/>
      </w:r>
      <w:r>
        <w:rPr>
          <w:rFonts w:ascii="IRNazanin" w:hAnsi="IRNazanin" w:eastAsia="IRNazanin"/>
          <w:color w:val="111111"/>
          <w:sz w:val="28"/>
          <w:sz w:val="28"/>
          <w:szCs w:val="28"/>
          <w:rtl w:val="true"/>
          <w:lang w:bidi="fa-IR"/>
        </w:rPr>
        <w:t>کما ذکرنا فیه مقتطفات من أقوال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وهناک آیات أخری دالة علی 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جاعِلٌ فِی الْأَرْضِ خَلِیفَةً </w:t>
      </w:r>
      <w:r>
        <w:rPr>
          <w:rStyle w:val="FootnoteAnchor"/>
          <w:rtl w:val="true"/>
        </w:rPr>
        <w:footnoteReference w:id="294"/>
      </w:r>
      <w:r>
        <w:rPr>
          <w:rFonts w:ascii="IRNazanin" w:hAnsi="IRNazanin" w:eastAsia="IRNazanin"/>
          <w:color w:val="111111"/>
          <w:sz w:val="28"/>
          <w:sz w:val="28"/>
          <w:szCs w:val="28"/>
          <w:rtl w:val="true"/>
          <w:lang w:bidi="fa-IR"/>
        </w:rPr>
        <w:t>فلم یعبر بالرسول أو النبی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فهی معادلة کلیة دائمیة دائبة إلی نهایة حیاة البشریة فی الأرض، فخلافة الله علی الارض ابتدأت من أول الحیاة للبشریة إلی انتهائها فحجة الله علی الأرض کما ورد فی الروایات قبل الخلق ومع الخلق وبعد الخلق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مهمّة بیّنها الله للخلیفة والحجة علی الأرض هی دفع الإفساد والقیام بالاصلاح فأحد تسمیات الإمامة فی القرآن هو الخلیفة لأنه یستخلف فی التدبیر والتصرف فی الأمور فهو عنده قدرة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أورد تعالی أوّل تفسیر لمعنی الخلیفة قول الملائکة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تَجْعَلُ فِیها مَنْ یُفْسِدُ فِیها وَ یَسْفِکُ الدِّماءَ </w:t>
      </w:r>
      <w:r>
        <w:rPr>
          <w:rStyle w:val="FootnoteAnchor"/>
          <w:rtl w:val="true"/>
        </w:rPr>
        <w:footnoteReference w:id="296"/>
      </w:r>
      <w:r>
        <w:rPr>
          <w:rFonts w:ascii="IRNazanin" w:hAnsi="IRNazanin" w:eastAsia="IRNazanin"/>
          <w:color w:val="111111"/>
          <w:sz w:val="28"/>
          <w:sz w:val="28"/>
          <w:szCs w:val="28"/>
          <w:rtl w:val="true"/>
          <w:lang w:bidi="fa-IR"/>
        </w:rPr>
        <w:t>ذکر اعتراض الملائکة لأنه یرید أن یتحدّث عن إحدی وظائف الخلیفة المهمة فبیّن شأن ومقام وصلاحیات الخلیفة من خلال الجواب علی اعتراض الملائکة بالافساد فی الأرض وسفک الدماء إذ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أَعْلَمُ ما لا تَعْلَمُونَ یعنی هذان المحذوران اللذان یخشی الملائکة منهما یتم تفادیهما ودرؤهما وعلاجهما بتوسط الخلیفة فی الأرض کأبرز مهمّة له فیها وهی دفع الافساد والحیلولة دون سفک الدماء والقیام بالاصلاح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الافساد أی الفساد الأکثر بأن تکون نسبة الفساد إلی الخیر والصلاح أکثر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لو کانت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 لم تصلح کمادة نقض للملائکة إذ سیکون الخیر والاصلاح 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یذکر لنا أن الخلیفة هو الذی یحول دون الفساد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الأکثر فی الأرض سواء أکان ذلک الفساد أخلاقیاً أم صحیاً أم سیاسیاً أم إداریاً أم زراعیاً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سیعمل علی عمارة الأرض وإصلاحها فی جوانب شتی فیحول بین الأنظمة المتحکمة المتغلبة علی البشر وبین وقوع الفساد فإنّ له قدرة إدارة الأرض لأن الله استخلفه فیها وعلمه الأسماء وَ عَلَّمَ آدَمَ الْأَسْماءَ کُلَّها ثُمَّ عَرَضَهُمْ عَلَی الْمَلائِکَةِ فَقالَ أَنْبِئُونِی بِأَسْماءِ هؤُلاءِ إِنْ کُنْتُمْ صادِقِینَ </w:t>
      </w:r>
      <w:r>
        <w:rPr>
          <w:rStyle w:val="FootnoteAnchor"/>
          <w:rtl w:val="true"/>
        </w:rPr>
        <w:footnoteReference w:id="297"/>
      </w:r>
      <w:r>
        <w:rPr>
          <w:rFonts w:ascii="IRNazanin" w:hAnsi="IRNazanin" w:eastAsia="IRNazanin"/>
          <w:color w:val="111111"/>
          <w:sz w:val="28"/>
          <w:sz w:val="28"/>
          <w:szCs w:val="28"/>
          <w:rtl w:val="true"/>
          <w:lang w:bidi="fa-IR"/>
        </w:rPr>
        <w:t xml:space="preserve">فهذا العلم الذی یعطیه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للخلیفة یمکنه من إدارة وتدبیر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الإدارة والتدبیر خفیة سریة وهی مصدر القوة والقدرة لأجل الاصلاح النسبی وإلاّ فإنّ الاصلاح التام الکامل سیکون فی الظهور ودولة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الاصلاح النسبی فهو الواقع والممارس منذ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نبینا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النسبة من الاصلاح والتدبیر کانت لدی کل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معلنة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فالباری تعالی یقول للنبی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جاعِلُکَ لِلنّاسِ إِماماً </w:t>
      </w:r>
      <w:r>
        <w:rPr>
          <w:rStyle w:val="FootnoteAnchor"/>
          <w:rtl w:val="true"/>
        </w:rPr>
        <w:footnoteReference w:id="298"/>
      </w:r>
      <w:r>
        <w:rPr>
          <w:rFonts w:ascii="Amiri" w:hAnsi="Amiri" w:eastAsia="Amiri" w:cs="Amiri"/>
          <w:color w:val="111111"/>
          <w:sz w:val="28"/>
          <w:sz w:val="28"/>
          <w:szCs w:val="28"/>
          <w:rtl w:val="true"/>
          <w:lang w:bidi="ar-SA"/>
        </w:rPr>
        <w:t xml:space="preserve">مع أن التاریخ لم یحدّثنا أن النبی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ملک العراق أو الشام أو فلسطین أو مصر أو الجزیرة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أخبرنا الباری تعالی فی القرآن أن یعقوب وإسحاق جعلهما الله أئمّة یهدون بأمره وَ جَعَلْناهُ هُدیً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Style w:val="FootnoteAnchor"/>
          <w:rtl w:val="true"/>
        </w:rPr>
        <w:footnoteReference w:id="299"/>
      </w:r>
      <w:r>
        <w:rPr>
          <w:rFonts w:ascii="IRNazanin" w:hAnsi="IRNazanin" w:eastAsia="IRNazanin"/>
          <w:color w:val="111111"/>
          <w:sz w:val="28"/>
          <w:sz w:val="28"/>
          <w:szCs w:val="28"/>
          <w:rtl w:val="true"/>
          <w:lang w:bidi="fa-IR"/>
        </w:rPr>
        <w:t>وأیضاً لم یحدّثنا التاریخ أبداً عن أنهما تصدیا إلی ملک فی العلن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فإنّ ابراهیم ویعقوب وإسحاق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لهم الإمامة والقیادة والتدبیر والاصلاح مع أنهم کانوا یعیشون کالرعیة لأنظمة أخری حسب صورة ظاهر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التاریخ سجل لنا أن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یُبِّدل عقائد وعبادة شعوب وأقوام الشرق الأوسط من عباد وثنیة إلی ملّة توحیدیة حنیفیة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ومذکور فی العلوم الاجتماعیة والعلوم السیاسیة والعلوم الحضاریة والعلوم الاستراتیجیة أن تبدیل العقیدة والدین لیس من قدرة الحکومات أبداً لأنّ العقیدة حکومة فوق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استطاع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کفرد تبدیل عقائد تلک الأمم ولم تکن وسائط إعلام کما للغربیین الآن ولا غیر ذلک، وقد نجد فی التاریخ الحدیث دولاً عظمی کالاتحاد السوفیتی لم یستطع تغییر دین وعقائد بعض الدول الإسلامیّة مثل أوزبکستان وترکمانستان وأذربیجان فبکل ما أوتی من جبروت وغطرسة وسفک دماء وإرهاب وإعلام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مائة سنة حکم الروس هذه الدول بالتعسف والدم والإرهاب لم یتمکّنوا من تغییر الدین والاعتقاد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قام به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صدفة أو اتفاقاً أو فجأة أو طفرة وإنما هناک شبکة وإدارة خطیرة کان یتحکم فیها النبی إبراهیم فی تلک الشعوب من خلال ذلک استطاع أن یقیم وینجز التغییر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النبی یعقوب أو النبی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الکریم یطلعنا علی أن الإمامة لها جهاز خفی نعرفه لو تأملنا سورة الکهف وقصة الخضر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یرید أن یبیّن لنا أن الخضر کان فی ضمن مجموعة خفیة لدیها مأموریات ومهمّات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bookmarkStart w:id="292" w:name="pg11541_120416"/>
    </w:p>
    <w:p>
      <w:pPr>
        <w:pStyle w:val="BookText"/>
        <w:rPr/>
      </w:pPr>
      <w:bookmarkEnd w:id="292"/>
      <w:r>
        <w:rPr>
          <w:rFonts w:ascii="Amiri" w:hAnsi="Amiri" w:eastAsia="Amiri" w:cs="Amiri"/>
          <w:color w:val="111111"/>
          <w:sz w:val="28"/>
          <w:sz w:val="28"/>
          <w:szCs w:val="28"/>
          <w:rtl w:val="true"/>
          <w:lang w:bidi="ar-SA"/>
        </w:rPr>
        <w:t>وأدوار لا تنافی ضروریات عقائد وأحکام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Style w:val="FootnoteAnchor"/>
          <w:rtl w:val="true"/>
        </w:rPr>
        <w:footnoteReference w:id="300"/>
      </w:r>
      <w:r>
        <w:rPr>
          <w:rFonts w:ascii="IRNazanin" w:hAnsi="IRNazanin" w:eastAsia="IRNazanin"/>
          <w:color w:val="111111"/>
          <w:sz w:val="28"/>
          <w:sz w:val="28"/>
          <w:szCs w:val="28"/>
          <w:rtl w:val="true"/>
          <w:lang w:bidi="fa-IR"/>
        </w:rPr>
        <w:t xml:space="preserve">فإنّ تلک الأدوار والمأموریات کما حدّث الخضر النبی موسی أنها علی قسطاس وصراط الشریعة وذلک عندما اعترض علیه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وحاججه بظواهر الشریعة کما مرَّ ذلک</w:t>
      </w:r>
      <w:r>
        <w:rPr>
          <w:rFonts w:eastAsia="IRNazanin" w:cs="IRNazanin"/>
          <w:color w:val="111111"/>
          <w:sz w:val="28"/>
          <w:szCs w:val="28"/>
          <w:rtl w:val="true"/>
          <w:lang w:bidi="fa-IR"/>
        </w:rPr>
        <w:t>.</w:t>
      </w:r>
    </w:p>
    <w:p>
      <w:pPr>
        <w:pStyle w:val="Heading3"/>
        <w:numPr>
          <w:ilvl w:val="2"/>
          <w:numId w:val="1"/>
        </w:numPr>
        <w:rPr/>
      </w:pPr>
      <w:bookmarkStart w:id="293" w:name="__RefHeading___Toc4002972_73709187"/>
      <w:bookmarkStart w:id="294" w:name="_Toc104"/>
      <w:bookmarkEnd w:id="293"/>
      <w:r>
        <w:rPr>
          <w:rtl w:val="true"/>
        </w:rPr>
        <w:t>الغیبة والتقیة وقمّة النشاط</w:t>
      </w:r>
      <w:r>
        <w:rPr>
          <w:rtl w:val="true"/>
        </w:rPr>
        <w:t>:</w:t>
      </w:r>
      <w:bookmarkEnd w:id="294"/>
    </w:p>
    <w:p>
      <w:pPr>
        <w:pStyle w:val="BookText"/>
        <w:rPr/>
      </w:pPr>
      <w:r>
        <w:rPr>
          <w:rFonts w:ascii="IRNazanin" w:hAnsi="IRNazanin" w:eastAsia="IRNazanin"/>
          <w:color w:val="111111"/>
          <w:sz w:val="28"/>
          <w:sz w:val="28"/>
          <w:szCs w:val="28"/>
          <w:rtl w:val="true"/>
          <w:lang w:bidi="fa-IR"/>
        </w:rPr>
        <w:t>فإنّ الخضر کان یقوم بتلک الأدوار وفق الموازین الشرعیة ولکن فی السر والخفاء من دون أن یعوقه الظالمون أو المفسدون أو أهل البغی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فالخفاء والسریة عامل أمنی مصیری مهم خطیر وهو أحد المعانی الصحیحة للتقیة فالغیبة من مصادیق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معانی التقیة المغفول عنه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لما یتقی یعنی عنده برنامج أمنی وبرنامج ستاری خفی، ولیس معنی التقیة أنه یترک المسؤولیة ویلتزم الجمود وعدم النشاط والانکفاء والتقوقع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خاطئ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التقیة تعنی مفهوماً أمنیاً وإخفاء المسیرة والمسار والقدرة والنشاط والحرکة التی یقوم بها لیکون بفضل ذلک الخفاء والسریة فی قمة النشاط والحرکة والحیویة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الخفاء والسریة نوع من التقیة تکون کدرع حصین لحیویة النشاط والحرکة والقیام بالمهام والمسؤولیات والواجبات علی أتم وجه فی مأمن ومنأی عن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لو کانت البرامج مکشوفة علنیة فمن السهل للعدو عرقلة تلک البرامج</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فهذه مقولات متشابکة مختلطة فی معانی التقیة والغیبة قد تعمی الحقیقة إن لم نعمل الدقة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تفهم التقیة بعدم العمل وقد تفهم الغیبة بعدم الحضور والوجود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بدَّ من العلن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یخفی کیف یمکن تصویر تقیة وغیبة مع عمل ونشاط وقیام بتمام المهام والمسؤولیات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من الله فی سورة الکهف عن الخضر وأن هناک مجموعة إلاهیة عاملة لکی یبیّن الباری تعالی أن للإمام فی الأرض مثل هذه الأعوان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معنی سریة وخفاء وغیبة الإمام عدم الحضور وأنه نائی بعید قاصی ولیس موجوداً فی الساحة وفی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عدم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فالغیبة لا بدَّ من فهمها فی مقابل الظهور لا فی مقابل الحضور وأن تعبیر زمن الحضور تعبیر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یوجد زمن حضور وزمن غیر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حضور الإمام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عقائدیاً أن نطلق علیه زمن الظهور فی قبال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بین أظهرنا وفی کبد وساحة الحدث إلاّ أنه لیس بظاهر بل مستتر مُختف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ذلک تبطل الکثیر من الإشکالات المثارة من المدارس والمذاهب الإسلامیّة الأخری ضد مدرسة أهل البیت حیث فسروا وفهموا الغیبة فی مقابل الحضور فقالوا بما أنه غائب أی لیس بحاضر فکیف یکون إماماً ویتحمل مسؤولیاته ویدبر أمور الأمّة؟</w:t>
      </w:r>
    </w:p>
    <w:p>
      <w:pPr>
        <w:pStyle w:val="BookText"/>
        <w:rPr/>
      </w:pPr>
      <w:r>
        <w:rPr>
          <w:rFonts w:ascii="IRNazanin" w:hAnsi="IRNazanin" w:eastAsia="IRNazanin"/>
          <w:color w:val="111111"/>
          <w:sz w:val="28"/>
          <w:sz w:val="28"/>
          <w:szCs w:val="28"/>
          <w:rtl w:val="true"/>
          <w:lang w:bidi="fa-IR"/>
        </w:rPr>
        <w:t>اتّضح أن الإشکال مبتنی علی تصویر خاطئ لمعنی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الإمام غیر حاضر بل هو حاضر وموجود وإلاّ لساخت الأرض بأهلها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bookmarkStart w:id="295" w:name="pg11541_120418"/>
    </w:p>
    <w:p>
      <w:pPr>
        <w:pStyle w:val="Heading3"/>
        <w:numPr>
          <w:ilvl w:val="2"/>
          <w:numId w:val="1"/>
        </w:numPr>
        <w:rPr/>
      </w:pPr>
      <w:bookmarkStart w:id="296" w:name="__RefHeading___Toc4002974_73709187"/>
      <w:bookmarkStart w:id="297" w:name="_Toc105"/>
      <w:bookmarkEnd w:id="295"/>
      <w:bookmarkEnd w:id="296"/>
      <w:r>
        <w:rPr>
          <w:rtl w:val="true"/>
        </w:rPr>
        <w:t>لولا إدارة الإمام لشؤون الحیاة علی الأرض لساخت</w:t>
      </w:r>
      <w:r>
        <w:rPr>
          <w:rtl w:val="true"/>
        </w:rPr>
        <w:t>:</w:t>
      </w:r>
      <w:bookmarkEnd w:id="297"/>
    </w:p>
    <w:p>
      <w:pPr>
        <w:pStyle w:val="BookText"/>
        <w:rPr/>
      </w:pPr>
      <w:r>
        <w:rPr>
          <w:rFonts w:ascii="IRNazanin" w:hAnsi="IRNazanin" w:eastAsia="IRNazanin"/>
          <w:color w:val="111111"/>
          <w:sz w:val="28"/>
          <w:sz w:val="28"/>
          <w:szCs w:val="28"/>
          <w:rtl w:val="true"/>
          <w:lang w:bidi="fa-IR"/>
        </w:rPr>
        <w:t>ومعنی لولا الحجة لساخت الأرض لیس إعجازاً محضاً وجبراً تکوینیاً إذ أبی الله إلاّ أن یجری الأمور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المعنی الصحیح أنه لولا تدبیر الحجة من خلال المعلومات التی تتنزل علیه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الأرض تنزلق فی الفساد فی مختلف المجالات الصحیة والبیئیة وغیرها کانتشار الأوبئة والأمراض الفتاکة التی تفتک بالبشریة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من الأنظمة والقوی العظمی لا تستطیع أن تحول دون انتشار وباء یعصف بکل البشریة بل هم غارقون فی غفلتهم مهما تطورت علومهم وآلیاتهم الصحیة والمختبریة وغیرها فتلک الأنواع من الفساد کأنما جیوش لا یستطیعون التصدی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المتصدی والمانع دون وقوع ذلک الفساد الکبیر فی مختلف المجالات البیئیة والصحیة والزراعیة والحیوانیة والأخلاقیة والحقوقیة والسیاسیة والأمنیة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الحائل دون قطع النسل البشری ووقوع الکوارث الزراعیة والحیوانیة بل وحتّی یحول دون انقطاع النسل الهوائی أی فی مقابل التلوث الهوائی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مخاطر عجیبة تحدق بالبشریة وأولئک مهما أوتوا من علوم فهم یجربونها دون العلم بعواقبها ولا یلتفتون للوازمها کالطفل الذی یفجر شیئاً لا یعلم تداعیاته ونتائجه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فنلاحظهم رغم کل ذلک یعانون ویهولون لأنفسهم أعمالهم وما یقومون به من معالجات غیر مجدیة لبعض المشاکل من ثقوب الأوزون والتلوث البیئی والانقراض وغیرها من التداعیات</w:t>
      </w:r>
    </w:p>
    <w:p>
      <w:pPr>
        <w:pStyle w:val="BookText"/>
        <w:rPr/>
      </w:pPr>
      <w:r>
        <w:rPr>
          <w:rFonts w:ascii="IRNazanin" w:hAnsi="IRNazanin" w:eastAsia="IRNazanin"/>
          <w:color w:val="111111"/>
          <w:sz w:val="28"/>
          <w:sz w:val="28"/>
          <w:szCs w:val="28"/>
          <w:rtl w:val="true"/>
          <w:lang w:bidi="fa-IR"/>
        </w:rPr>
        <w:t>الخطیرة ولا یعلمون کیف علاجها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بدَّ لله تعالی من حاکم یحفظ أمن البشر الصحی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bookmarkStart w:id="298" w:name="pg11541_120419"/>
    </w:p>
    <w:p>
      <w:pPr>
        <w:pStyle w:val="BookText"/>
        <w:rPr/>
      </w:pPr>
      <w:bookmarkEnd w:id="298"/>
      <w:r>
        <w:rPr>
          <w:rFonts w:ascii="IRNazanin" w:hAnsi="IRNazanin" w:eastAsia="IRNazanin"/>
          <w:color w:val="111111"/>
          <w:sz w:val="28"/>
          <w:sz w:val="28"/>
          <w:szCs w:val="28"/>
          <w:rtl w:val="true"/>
          <w:lang w:bidi="fa-IR"/>
        </w:rPr>
        <w:t>والاقتصادی والأخلاقی والخلقی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الأعمال والأسالیب الشیطانیة من خلال التدبیر والإدارة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للعدو إعاقة إدارته وتدبیره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بدَّ أن تکون تلک التدابیر ونحوها خفیة سریة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الحاکم المدبر خفیاً مستتراً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آثار وظواهر عجیبة فی الغرب یشاهدونها ولا یعلمون أسبابها ولا کیفیة علاجها مثلاً انتشار الإسلام فی الغرب وأمیرکا وأماکن کثیرة وذلک من خلال إحصائیات سجلت فی العام الماضی والذی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إحصائیات مذهلة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أن السبب بعض الفضائیات الإسلامیّة فأغلقوها ولم یکن ذلک منطقیاً فإنّ بعض الفضائیات علی قلتها ما هو تأثیرها فی قبال سیل هائل جارف وأسطول عظیم مهول من الاعلام من فضائیات وغیرها الموظفة للتأثیر علی الشعب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ظنوا أن السبب هو الجالیات الإسلامیّة القلیلة المغلوب علی أمرها فضایقوها وقللوها قدر ما استطاعوا ولم تحل معضلتهم وهی انتشار الإسلام، فمهما سعوا وعملوا لن یکتشفوا سبب ذلک لأنه لیس بالأمر المکشوف کما یتصورون وإنما هو من تدبیر الإمام وجهازه وأعوانه فی السر والخفاء لاصلاح الأرض ودفع فسادها</w:t>
      </w:r>
      <w:r>
        <w:rPr>
          <w:rFonts w:eastAsia="IRNazanin" w:cs="IRNazanin"/>
          <w:color w:val="111111"/>
          <w:sz w:val="28"/>
          <w:szCs w:val="28"/>
          <w:rtl w:val="true"/>
          <w:lang w:bidi="fa-IR"/>
        </w:rPr>
        <w:t>.</w:t>
      </w:r>
    </w:p>
    <w:p>
      <w:pPr>
        <w:pStyle w:val="Heading3"/>
        <w:numPr>
          <w:ilvl w:val="2"/>
          <w:numId w:val="1"/>
        </w:numPr>
        <w:rPr/>
      </w:pPr>
      <w:bookmarkStart w:id="299" w:name="__RefHeading___Toc4002976_73709187"/>
      <w:bookmarkStart w:id="300" w:name="_Toc106"/>
      <w:bookmarkEnd w:id="299"/>
      <w:r>
        <w:rPr>
          <w:rtl w:val="true"/>
        </w:rPr>
        <w:t>جهاز تدبیر الإمام</w:t>
      </w:r>
      <w:r>
        <w:rPr>
          <w:rtl w:val="true"/>
        </w:rPr>
        <w:t>:</w:t>
      </w:r>
      <w:bookmarkEnd w:id="300"/>
    </w:p>
    <w:p>
      <w:pPr>
        <w:pStyle w:val="BookText"/>
        <w:rPr/>
      </w:pPr>
      <w:r>
        <w:rPr>
          <w:rFonts w:ascii="IRNazanin" w:hAnsi="IRNazanin" w:eastAsia="IRNazanin"/>
          <w:color w:val="111111"/>
          <w:sz w:val="28"/>
          <w:sz w:val="28"/>
          <w:szCs w:val="28"/>
          <w:rtl w:val="true"/>
          <w:lang w:bidi="fa-IR"/>
        </w:rPr>
        <w:t>کما تقدم فإنّ جهاز تدبیر الإمام لا ینحصر بالنواب والسفراء کی یتوهم متوهم أنه بانقطاع السفارة والنیابة الخاصة یتعطل تدبیر الإمام</w:t>
      </w:r>
    </w:p>
    <w:p>
      <w:pPr>
        <w:pStyle w:val="BookText"/>
        <w:rPr/>
      </w:pPr>
      <w:r>
        <w:rPr>
          <w:rFonts w:ascii="IRNazanin" w:hAnsi="IRNazanin" w:eastAsia="IRNazanin"/>
          <w:color w:val="111111"/>
          <w:sz w:val="28"/>
          <w:sz w:val="28"/>
          <w:szCs w:val="28"/>
          <w:rtl w:val="true"/>
          <w:lang w:bidi="fa-IR"/>
        </w:rPr>
        <w:t>ونشاطه وإنما الأمر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الأمر الظاهر الذی لا یتوقف علی ظهور الإمام هناک جهاز</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عام وهم النواب بالنیابة العامة والفقهاء والإمام یرعاهم ویتابعهم ویشرف علی عملهم وإن لم یکن الفقهاء یرون الإمام کما أن هناک جهازاً خفیاً من الملائکة وغیرها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w:t>
      </w:r>
      <w:r>
        <w:rPr>
          <w:rStyle w:val="FootnoteAnchor"/>
          <w:rtl w:val="true"/>
        </w:rPr>
        <w:footnoteReference w:id="302"/>
      </w:r>
      <w:r>
        <w:rPr>
          <w:rFonts w:ascii="IRNazanin" w:hAnsi="IRNazanin" w:eastAsia="IRNazanin"/>
          <w:color w:val="111111"/>
          <w:sz w:val="28"/>
          <w:sz w:val="28"/>
          <w:szCs w:val="28"/>
          <w:rtl w:val="true"/>
          <w:lang w:bidi="fa-IR"/>
        </w:rPr>
        <w:t>فإنّ ذلک أمرٌ منه تعالی للجمیع 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من کل الخلق السجود والخضوع والإطاعة والتبعیة لخلیفة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الکریم تعرض فی سبع سور </w:t>
      </w:r>
      <w:r>
        <w:rPr>
          <w:rStyle w:val="FootnoteAnchor"/>
          <w:rtl w:val="true"/>
        </w:rPr>
        <w:footnoteReference w:id="303"/>
      </w:r>
      <w:r>
        <w:rPr>
          <w:rFonts w:ascii="IRNazanin" w:hAnsi="IRNazanin" w:eastAsia="IRNazanin"/>
          <w:color w:val="111111"/>
          <w:sz w:val="28"/>
          <w:sz w:val="28"/>
          <w:szCs w:val="28"/>
          <w:rtl w:val="true"/>
          <w:lang w:bidi="fa-IR"/>
        </w:rPr>
        <w:t>إلی أن الملائکة خاضعون متبعون للخلیفة ولم یُستثن أحد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یعنی شمول الجمیع بأمر الطاعة والخضوع فحتّی جبرائیل وإسرافیل ومیکائیل وعزرائیل ودردائیل</w:t>
      </w:r>
    </w:p>
    <w:p>
      <w:pPr>
        <w:pStyle w:val="BookText"/>
        <w:rPr/>
      </w:pPr>
      <w:r>
        <w:rPr>
          <w:rFonts w:ascii="IRNazanin" w:hAnsi="IRNazanin" w:eastAsia="IRNazanin"/>
          <w:color w:val="111111"/>
          <w:sz w:val="28"/>
          <w:sz w:val="28"/>
          <w:szCs w:val="28"/>
          <w:rtl w:val="true"/>
          <w:lang w:bidi="fa-IR"/>
        </w:rPr>
        <w:t>ومالک خازن النار ورضوان خازن الجنّة وجمیع الملائکة المقربین أو غیر المقربین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Style w:val="FootnoteAnchor"/>
          <w:rtl w:val="true"/>
        </w:rPr>
        <w:footnoteReference w:id="304"/>
      </w:r>
      <w:r>
        <w:rPr>
          <w:rFonts w:ascii="Amiri" w:hAnsi="Amiri" w:eastAsia="Amiri" w:cs="Amiri"/>
          <w:color w:val="111111"/>
          <w:sz w:val="28"/>
          <w:sz w:val="28"/>
          <w:szCs w:val="28"/>
          <w:rtl w:val="true"/>
          <w:lang w:bidi="ar-SA"/>
        </w:rPr>
        <w:t xml:space="preserve">، فَالْمُدَبِّراتِ أَمْراً </w:t>
      </w:r>
      <w:r>
        <w:rPr>
          <w:rStyle w:val="FootnoteAnchor"/>
          <w:rtl w:val="true"/>
        </w:rPr>
        <w:footnoteReference w:id="305"/>
      </w:r>
      <w:r>
        <w:rPr>
          <w:rFonts w:ascii="Amiri" w:hAnsi="Amiri" w:eastAsia="Amiri" w:cs="Amiri"/>
          <w:color w:val="111111"/>
          <w:sz w:val="28"/>
          <w:sz w:val="28"/>
          <w:szCs w:val="28"/>
          <w:rtl w:val="true"/>
          <w:lang w:bidi="ar-SA"/>
        </w:rPr>
        <w:t xml:space="preserve">فالقرآن الکریم یستعرض الکثیر من القدرات التکوینیة فی عدة آیات ثمّ یعزوها ویسندها إلی الملائکة علی اختلافهم وتنوعهم ثمّ أمرهم جمیعاً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لخلیفة الله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المأمور بالسجود کل جموع وقبائل الملائکة عظیمهم وبسیطهم مقربهم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بالخلیفة لیس فقط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جمیع الأنبیاء والأوصیاء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من تؤول إلیه الولایة فیکون السجود والخضوع والانقیاد بأمر الله للملائکة جمیعاً لآدم ونوح وإبراهیم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وللخلف الإمام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الخلیفة الذی یستخلفه الله وهو الوالی الذی قلنا أن الله بیّن أبرز مهامه فی الأرض وهی دفع الافساد وإقامة الصلاح وأن الله قد رسم وعیّن لولیه جهاز عمله العظیم بهندسةٍ متقنةٍ فکما بینّا هندسة اختیار الفقهاء لارتباط الإمام بالناس کذلک له تعالی هندسة عظیمة فی ترتیب وتنظیم جهاز الإمام الخفی فإنّه تعالی أتبع الملائکة لخلیفته فی الأرض وجعله والیاً علیهم لأن علمه یفوق علمهم 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 بِأَسْمائِهِمْ قالَ أَ لَمْ أَقُلْ لَکُمْ إِنِّی أَعْلَمُ غَیْبَ السَّماواتِ وَ الْأَرْضِ</w:t>
      </w:r>
    </w:p>
    <w:p>
      <w:pPr>
        <w:pStyle w:val="BookText"/>
        <w:rPr/>
      </w:pPr>
      <w:r>
        <w:rPr>
          <w:rFonts w:ascii="Amiri" w:hAnsi="Amiri" w:eastAsia="Amiri" w:cs="Amiri"/>
          <w:color w:val="111111"/>
          <w:sz w:val="28"/>
          <w:sz w:val="28"/>
          <w:szCs w:val="28"/>
          <w:rtl w:val="true"/>
          <w:lang w:bidi="ar-SA"/>
        </w:rPr>
        <w:t xml:space="preserve">وَ أَعْلَمُ ما تُبْدُونَ وَ ما کُنْتُمْ تَکْتُمُونَ </w:t>
      </w:r>
      <w:r>
        <w:rPr>
          <w:rStyle w:val="FootnoteAnchor"/>
          <w:rtl w:val="true"/>
        </w:rPr>
        <w:footnoteReference w:id="306"/>
      </w:r>
      <w:r>
        <w:rPr>
          <w:rFonts w:ascii="IRNazanin" w:hAnsi="IRNazanin" w:eastAsia="IRNazanin"/>
          <w:color w:val="111111"/>
          <w:sz w:val="28"/>
          <w:sz w:val="28"/>
          <w:szCs w:val="28"/>
          <w:rtl w:val="true"/>
          <w:lang w:bidi="fa-IR"/>
        </w:rPr>
        <w:t>فمنیکون ذا علم أکثر یکون صاحب قدرة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فتدبیر خلیفة الله فی الأرض بالعلم الذی یصله ویستلمه من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الله تعالی وأن ذلک التدبیر من الإمام ینفذه ویمررّه عبر جهاز خاص لیس من البشر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یستعرض ذلک لنا القرآن الکریم فی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مطاع من کل مخلوق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307"/>
      </w:r>
      <w:r>
        <w:rPr>
          <w:rFonts w:ascii="IRNazanin" w:hAnsi="IRNazanin" w:eastAsia="IRNazanin"/>
          <w:color w:val="111111"/>
          <w:sz w:val="28"/>
          <w:sz w:val="28"/>
          <w:szCs w:val="28"/>
          <w:rtl w:val="true"/>
          <w:lang w:bidi="fa-IR"/>
        </w:rPr>
        <w:t>فلم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فاسجدوا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فَقَعُوا فهو أمرٌ انضباطی معجل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فاسجدوا ففیه شیء من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القدرة لخلیفة الله فی الأرض وآدم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نموذج فی سلسلة أولیاء وخلفاء الله الذین یعملون لاصلاح الأرض علی رأس جهاز خاص من جمیع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تندفع الکثیر من الإشکالات والاعتراضات علی جملة من عقائد الإمامیة من الغیبة وغیرها والتی منها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خلیفة الله فی الأرض وهو جالس فی بیته خمساً وعشرین سنة، فقد اتضح أن عمل خلیفة الله فی إصلاح الأرض لیس موقوفاً علی تولیه السلطة والحکم فی الظاهر والسطح المعلن وإنما للإمام أنماط وأشکال من الحکومات یدیرها لاصلاح الأرض ودفع الافساد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أعظم أسالیب النفوذ والحکومات التی یدیرها هی الحکومات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فللإمام تدبیرات سریة خفیة لم یطلع علیها ولم یفهمها أصحاب العقول الصغیرة والنظرة الضیقة فرأوا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البیت خمساً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الإشکال أوردوه علی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السجن والجواب بات واضحاً فللإمام تدبیرات وفق ما بینّاه وهکذا فی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نقرأ فی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أوطأته مشارق الأرض</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bookmarkStart w:id="301" w:name="pg11541_120423"/>
    </w:p>
    <w:p>
      <w:pPr>
        <w:pStyle w:val="BookText"/>
        <w:rPr/>
      </w:pPr>
      <w:bookmarkEnd w:id="301"/>
      <w:r>
        <w:rPr>
          <w:rFonts w:ascii="IRNazanin" w:hAnsi="IRNazanin" w:eastAsia="IRNazanin"/>
          <w:color w:val="111111"/>
          <w:sz w:val="28"/>
          <w:sz w:val="28"/>
          <w:szCs w:val="28"/>
          <w:rtl w:val="true"/>
          <w:lang w:bidi="fa-IR"/>
        </w:rPr>
        <w:t>ومغاربها</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فمع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تتجاوز أسفارهم الشام والعراق والجزیرة بشکل عام فکیف وطأوا مشارق الأرض ومغاربها؟</w:t>
      </w:r>
    </w:p>
    <w:p>
      <w:pPr>
        <w:pStyle w:val="BookText"/>
        <w:rPr/>
      </w:pPr>
      <w:r>
        <w:rPr>
          <w:rFonts w:ascii="IRNazanin" w:hAnsi="IRNazanin" w:eastAsia="IRNazanin"/>
          <w:color w:val="111111"/>
          <w:sz w:val="28"/>
          <w:sz w:val="28"/>
          <w:szCs w:val="28"/>
          <w:rtl w:val="true"/>
          <w:lang w:bidi="fa-IR"/>
        </w:rPr>
        <w:t xml:space="preserve">وما ذلک إلاّ بتدبیرات خفیة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حتّی قبل بعثته کان نبیاً وإماماً فإنّ نبوة وإمامة الرسول لم تتأخر إلی سن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بعثته الرسمیة کرسول تأخرت إلی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تخلو الأرض من الإمامة فإنّ النبی والإمام وطأ مشارق ومغارب الأرض لیس فی أسفاره وتنقلاته المتعارفة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بتدبیراتهم ونحوها فی موارد طی الأرض ونحو ذلک</w:t>
      </w:r>
      <w:r>
        <w:rPr>
          <w:rFonts w:eastAsia="IRNazanin" w:cs="IRNazanin"/>
          <w:color w:val="111111"/>
          <w:sz w:val="28"/>
          <w:szCs w:val="28"/>
          <w:rtl w:val="true"/>
          <w:lang w:bidi="fa-IR"/>
        </w:rPr>
        <w:t>.</w:t>
      </w:r>
    </w:p>
    <w:p>
      <w:pPr>
        <w:pStyle w:val="Heading3"/>
        <w:numPr>
          <w:ilvl w:val="2"/>
          <w:numId w:val="1"/>
        </w:numPr>
        <w:rPr/>
      </w:pPr>
      <w:bookmarkStart w:id="302" w:name="__RefHeading___Toc4002978_73709187"/>
      <w:bookmarkStart w:id="303" w:name="_Toc107"/>
      <w:bookmarkEnd w:id="302"/>
      <w:r>
        <w:rPr>
          <w:rtl w:val="true"/>
        </w:rPr>
        <w:t>معنی أعمق للغیبة</w:t>
      </w:r>
      <w:r>
        <w:rPr>
          <w:rtl w:val="true"/>
        </w:rPr>
        <w:t>:</w:t>
      </w:r>
      <w:bookmarkEnd w:id="303"/>
    </w:p>
    <w:p>
      <w:pPr>
        <w:pStyle w:val="BookText"/>
        <w:rPr/>
      </w:pPr>
      <w:r>
        <w:rPr>
          <w:rFonts w:ascii="IRNazanin" w:hAnsi="IRNazanin" w:eastAsia="IRNazanin"/>
          <w:color w:val="111111"/>
          <w:sz w:val="28"/>
          <w:sz w:val="28"/>
          <w:szCs w:val="28"/>
          <w:rtl w:val="true"/>
          <w:lang w:bidi="fa-IR"/>
        </w:rPr>
        <w:t>فعندما نقول الغیبة مقابل الظهور یعنی أن فی فترة الغیبة لا بدَّ أن تکون جمیع عناصر جهاز الإمام غیر ظاهرة أی سریة مخفیة فلا نغلو فی معنی الغیبة وانقطاع النیابة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یأتی متقمص مُنتحل کذاب دجال مزور ذو ألاعیب یدعی التمثیل الرسمی للإمام وأنه من شبکته</w:t>
      </w:r>
    </w:p>
    <w:p>
      <w:pPr>
        <w:pStyle w:val="BookText"/>
        <w:rPr/>
      </w:pPr>
      <w:r>
        <w:rPr>
          <w:rFonts w:ascii="IRNazanin" w:hAnsi="IRNazanin" w:eastAsia="IRNazanin"/>
          <w:color w:val="111111"/>
          <w:sz w:val="28"/>
          <w:sz w:val="28"/>
          <w:szCs w:val="28"/>
          <w:rtl w:val="true"/>
          <w:lang w:bidi="fa-IR"/>
        </w:rPr>
        <w:t>الأمنیة أو جهازه التدبیری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ینافی الغیبة ویخالف السریة والخفاء، إذ لا نتصور أنه عنصر أمنی إلهی ولیس أمناً بشریاً ویکشف السر الإلهی إذ کونه من جهاز الإمام السری سراً إلهیاً وأن کشفه أوّل الدجل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الأوتاد أو الأبدال ونحوهم لو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شم منهم رائحة النشاط الإلهی العلنی أتاهم عزرائیل وأطلق علیهم رصاصة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نزع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فالتاریخ یحدّثنا عن کثیر من الأوتاد والأبدال فما أن حصلت نوع من الریبة حوله یأتیه الأجل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لأن ذلک تصفیة وهی مطلوبة وحالة طبیعیة فی طبیعة النظام الأمنی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عنصر یبرز ویظهر لا بدَّ من تصفیته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فالذی یدعی أنه من جهاز الإمام أو له تمثیل رسمی من الإمام ونحو ذلک فهو أوّل الدجل لمخالفته السریة إذ لا یتصور الخفاء مع العلن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للإمام دوائر وشعباً إداریة مختلفة وجهاز عمل وتدبیر کامل عجزت الدول العظمی کالعبّاسیة والأمویة عن اکتشاف فردٍ أو عنصر منه لأن مقتضی عمله السریة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النبی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أراد أن یلتقی مع الخضر فلما کان الخضر من عناصر هذه الشبکة السریة لم یلتق به فی البیت الفلانی أو المکان الفلانی أی لم یکن موعده معه موعداً وفق الموازین المتعارفة وإنما أعطاه الله شفرتین لمعرفته ذکرت شفرة فی القرآن وذکرت الأخری فی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ما کُنّا</w:t>
      </w:r>
    </w:p>
    <w:p>
      <w:pPr>
        <w:pStyle w:val="BookText"/>
        <w:rPr/>
      </w:pPr>
      <w:r>
        <w:rPr>
          <w:rFonts w:ascii="Amiri" w:hAnsi="Amiri" w:eastAsia="Amiri" w:cs="Amiri"/>
          <w:color w:val="111111"/>
          <w:sz w:val="28"/>
          <w:sz w:val="28"/>
          <w:szCs w:val="28"/>
          <w:rtl w:val="true"/>
          <w:lang w:bidi="ar-SA"/>
        </w:rPr>
        <w:t xml:space="preserve">نَبْغِ فَارْتَدّا عَلی آثارِهِما قَصَصاً </w:t>
      </w:r>
      <w:r>
        <w:rPr>
          <w:rStyle w:val="FootnoteAnchor"/>
          <w:rtl w:val="true"/>
        </w:rPr>
        <w:footnoteReference w:id="309"/>
      </w:r>
      <w:r>
        <w:rPr>
          <w:rFonts w:ascii="IRNazanin" w:hAnsi="IRNazanin" w:eastAsia="IRNazanin"/>
          <w:color w:val="111111"/>
          <w:sz w:val="28"/>
          <w:sz w:val="28"/>
          <w:szCs w:val="28"/>
          <w:rtl w:val="true"/>
          <w:lang w:bidi="fa-IR"/>
        </w:rPr>
        <w:t xml:space="preserve">فالعلامة أن یضیع منه السمک فالله تعالی قال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ضاع منک السمک ستلقی العنصر الإلهی فی الشبکة الخفیة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والعلامة الثانیة أن ذلک العنصر یکون مستلقیاً ومغطی بلحاف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هاتین العلامتین المنحصرتین رأی الخضر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أَتَّبِعُکَ وبدأت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من أولی العزم لم یستأمنه الله إلاّ مع إعمال تلک الدقة الأمنیة الاستتاریة لأن الخضر کان فی ضمن شبکة أمنیة خطیرة مخفیة وهذه القضایا الأمنیة الخطیرة هی سر الله التی عجزت عنه الدول العظمی فلم یتمکنوا من اختراقها لشدة نظمها وخفائها وصعوبة تدبیرها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وبیّنا أن کل ذلک من الخضر لم یکن لیتجاوز الضوابط والضروریات واعتراض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لإعمال القواعد الرقابیة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الله لا یکشف أحد أفراد تلک الشبکة السریة لنبی من أولی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وبعد ما عرفه ورافقه لم یستطع الاستمرار قالَ هذا فِراقُ بَیْنِی وَ بَیْنِکَ سَأُنَبِّئُکَ بِتَأْوِیلِ ما لَمْ تَسْتَطِعْ عَلَیْهِ صَبْراً </w:t>
      </w:r>
      <w:r>
        <w:rPr>
          <w:rStyle w:val="FootnoteAnchor"/>
          <w:rtl w:val="true"/>
        </w:rPr>
        <w:footnoteReference w:id="310"/>
      </w:r>
      <w:r>
        <w:rPr>
          <w:rFonts w:ascii="IRNazanin" w:hAnsi="IRNazanin" w:eastAsia="IRNazanin"/>
          <w:color w:val="111111"/>
          <w:sz w:val="28"/>
          <w:sz w:val="28"/>
          <w:szCs w:val="28"/>
          <w:rtl w:val="true"/>
          <w:lang w:bidi="fa-IR"/>
        </w:rPr>
        <w:t>أی انقطع الاتصال بین النبی وبین الخضر وعادت السریة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بآحاد الناس والعادیین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یقول نبی من أولی عزم لم یعرف فرداً من الشبکة السریة إلاّ بشفرتین ولم تدم مرافقتهما</w:t>
      </w:r>
    </w:p>
    <w:p>
      <w:pPr>
        <w:pStyle w:val="BookText"/>
        <w:rPr/>
      </w:pPr>
      <w:r>
        <w:rPr>
          <w:rFonts w:ascii="IRNazanin" w:hAnsi="IRNazanin" w:eastAsia="IRNazanin"/>
          <w:color w:val="111111"/>
          <w:sz w:val="28"/>
          <w:sz w:val="28"/>
          <w:szCs w:val="28"/>
          <w:rtl w:val="true"/>
          <w:lang w:bidi="fa-IR"/>
        </w:rPr>
        <w:t>وانقطع الاتصال وعادت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نقبل ونتصور أن یأتی إنسان عادی وفرد بشری یدّعی أنه من الشبکة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فلنتعظ ولنأخذ العبر والدروس من القرآن بأنه لا کشف للشبکة السریة فهی سر الله الأعظم ولا ننخدع بألاعیب وتفاهات المغرضین فإنّ أولئک دجالون مزورون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مسیئون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Style w:val="FootnoteAnchor"/>
          <w:rtl w:val="true"/>
        </w:rPr>
        <w:footnoteReference w:id="311"/>
      </w:r>
      <w:r>
        <w:rPr>
          <w:rFonts w:ascii="IRNazanin" w:hAnsi="IRNazanin" w:eastAsia="IRNazanin"/>
          <w:color w:val="111111"/>
          <w:sz w:val="28"/>
          <w:sz w:val="28"/>
          <w:szCs w:val="28"/>
          <w:rtl w:val="true"/>
          <w:lang w:bidi="fa-IR"/>
        </w:rPr>
        <w:t>فمن یحاول الدخول من الدجالین علی خط خطیر وشبکة أمنیة سریة أخفاها الله ویکون دخولکم بدعاوی باطلة مغرضة أولئک مصیرهم الهاویة ومنزلقات خطیرة عجیبة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bookmarkStart w:id="304" w:name="pg11541_120429"/>
    </w:p>
    <w:p>
      <w:pPr>
        <w:pStyle w:val="Heading2"/>
        <w:numPr>
          <w:ilvl w:val="1"/>
          <w:numId w:val="1"/>
        </w:numPr>
        <w:rPr/>
      </w:pPr>
      <w:bookmarkStart w:id="305" w:name="__RefHeading___Toc4002980_73709187"/>
      <w:bookmarkStart w:id="306" w:name="_Toc108"/>
      <w:bookmarkEnd w:id="304"/>
      <w:bookmarkEnd w:id="305"/>
      <w:r>
        <w:rPr>
          <w:rtl w:val="true"/>
        </w:rPr>
        <w:t>الفصل التاسع</w:t>
      </w:r>
      <w:r>
        <w:rPr>
          <w:rtl w:val="true"/>
        </w:rPr>
        <w:t xml:space="preserve">: </w:t>
      </w:r>
      <w:r>
        <w:rPr>
          <w:rtl w:val="true"/>
        </w:rPr>
        <w:t>التوقیت والظهور</w:t>
      </w:r>
      <w:bookmarkEnd w:id="306"/>
    </w:p>
    <w:p>
      <w:pPr>
        <w:pStyle w:val="Heading3"/>
        <w:numPr>
          <w:ilvl w:val="2"/>
          <w:numId w:val="1"/>
        </w:numPr>
        <w:rPr/>
      </w:pPr>
      <w:bookmarkStart w:id="307" w:name="__RefHeading___Toc4002982_73709187"/>
      <w:bookmarkStart w:id="308" w:name="_Toc109"/>
      <w:bookmarkEnd w:id="307"/>
      <w:r>
        <w:rPr>
          <w:rtl w:val="true"/>
        </w:rPr>
        <w:t xml:space="preserve">کیف ننصر الإمام المهدی </w:t>
      </w:r>
      <w:r>
        <w:rPr>
          <w:rtl w:val="true"/>
        </w:rPr>
        <w:t>(</w:t>
      </w:r>
      <w:r>
        <w:rPr>
          <w:rtl w:val="true"/>
        </w:rPr>
        <w:t>علیه السلام</w:t>
      </w:r>
      <w:r>
        <w:rPr>
          <w:rtl w:val="true"/>
        </w:rPr>
        <w:t>):</w:t>
      </w:r>
      <w:bookmarkEnd w:id="308"/>
    </w:p>
    <w:p>
      <w:pPr>
        <w:pStyle w:val="BookText"/>
        <w:rPr/>
      </w:pPr>
      <w:r>
        <w:rPr>
          <w:rFonts w:ascii="IRNazanin" w:hAnsi="IRNazanin" w:eastAsia="IRNazanin"/>
          <w:color w:val="111111"/>
          <w:sz w:val="28"/>
          <w:sz w:val="28"/>
          <w:szCs w:val="28"/>
          <w:rtl w:val="true"/>
          <w:lang w:bidi="fa-IR"/>
        </w:rPr>
        <w:t xml:space="preserve">المؤمنون بمقتضی إیمانهم واتّباعهم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ینجذبون ویساهمون فی نصرة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یعلم أن الطریق الوحید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نشر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الظهور هو إعلان مشروع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علنی أمام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البشریة کلها عاصیة ومتمردة علی مشروع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ینتصر؟</w:t>
      </w:r>
    </w:p>
    <w:p>
      <w:pPr>
        <w:pStyle w:val="BookText"/>
        <w:rPr/>
      </w:pPr>
      <w:r>
        <w:rPr>
          <w:rFonts w:ascii="Amiri" w:hAnsi="Amiri" w:eastAsia="Amiri" w:cs="Amiri"/>
          <w:color w:val="111111"/>
          <w:sz w:val="28"/>
          <w:sz w:val="28"/>
          <w:szCs w:val="28"/>
          <w:rtl w:val="true"/>
          <w:lang w:bidi="ar-SA"/>
        </w:rPr>
        <w:t xml:space="preserve">مما لا شکّ فیه أن البشریة إذا کانت متمرّدة علی مشروع الإمام لا یمکن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أن ینتصر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الظهور من سنن الله تعالی وأنه تعالی أبی إلاّ أن یجری الأمور بأسبابها ولیس بالإعجاز فقط ومحض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بیّن ذلک فی القرآن الکریم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تعالی کتب لدولة العدل أن تقام علی الأرض لکن متی توفرت الشرائط والمعدات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توفرها البشریة بأن تستعد وتتقبل ذلک وتقوم به ومن أهم ذلک نشر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به بشکله الصحیح وإلاّ استمر تأخیر إقامة تلک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عدّة روایات یظهر منها أن ظهور وإقامة دولة العدل ودولة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مقدّراً فی زمن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زمن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ولکن بدا لله تعالی تأخیر ذلک، لأن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توانوا فی القیام بالدور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لأن الظهور لیس أمراً جبریاً ولا تفویضیاً بل هو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قاعدة الأمر بین أمرین جاریة حتّی فی الفعل الاجتماعی والحضاری والسیاسی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فلما کان الأمر کذلک فلا نتوقع الظهور وقیام دولة الحق مع عدم النصرة وأن النصرة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تکون من الأفراد ومن المجتمعات والدول ولا نتصور حصول النصرة له من الأفراد والمجتمعات والدول إلاّ إذا انتشر الاعتقاد بمشروع ومنهاج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مشروع الظهور ومشروع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بإیابکم، مصدق برجعتکم، منتظر لأمرکم، مرتقب لدولتکم</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فإنّ هذا ترتب تصاعدی، مؤمن، ثمّ مصدّق، ثمّ منتظر، ثمّ 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درجة ومرتبة من هذه العناوین شرائط ووظائف خاصة کما له مفهومه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فالمنتظر هو الذی یباشر العمل أی من یقوم بإیجاد مقدمات تتوقف علیها تحقیق نتیجة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والمترقب هو من أنجز العمل ووفر وحقق ما مطلوب منه کمقدمات لذلک العمل ولم یبقَ له إلاّ الحصول علی هدفه وأخذ النتیجة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فإذا کنّا منتظرین لظهور الأمر وتحققه لا بدَّ من تحمل المسؤولیة والعمل علی تحقق مقدمات الظهور وهی نشر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لنکون بعد ذلک مترقبین للظهور وإقامة دولة العدل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فالانتظار نوع من التفاعل مع عقیدة الظهور وعقیدة إمامة الإمام المهدی ولیس إبقاؤها عقیدة تجریدیة بل لا بدَّ من تفعیل تلک العقیدة من خلال تفاعل الإنسان بأن عنده مشروع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عقائد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واستمراراً تترجم بمشاریع عملیة میدانیة اجتماعیة سیاسیة ولیست عقائد أهل البیت عقائد تجریدیة تظل فی السطور والکتب وتحمل فی القلوب دون تفعیلها ولیست هی عقیدة فردیة یعیشها الفرد فی نفسه أو فی ظرفه ومیدانه الخاص وإنما هی عقائد تقتضی الارتباط بالمجتمع وتحمل المسؤولیة بالموقف السیاسی والاجتماعی فهی عقائد لها تداعیات وتوجهات وتأثیرات خارجیة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العقیدة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تحمل مسؤولیة النهی عن المنکر الاجتماعی والنهی عن المنکر السیاسی والنهی عن المنکر المالی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تحمل مسؤولیة الأمر بالمعروف الاجتماعی والسیاسی والمالی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تقول بعض الدراسات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عقیدة الإمام الحسین عقیدة خطرة لأنها تمنع وتمانع وتقاوم الذوبان فی الثقافات الأخری فإنّ هذه العقیدة فیها خصائص وصفات تمنع التأثر بالغیر حیث إن کل المسلمین ذابوا فی الغرب إلاّ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وقد تقدّم بیان هذا المطلب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والسبب الرئیسی هو الاعتقاد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ووجود المرجعیات الدینیة المتعاقبة الحاملة لهذا الفکر والناشرة والعاملة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منهج مفعل وعقائد وثقافة تطبیقیة لا یمکن القفز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فهی مبادئ غیر قابلة للتأثر بالغیر لأنها مبادئ عملیة تطبیقیة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مشروع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علیهم ویقلقهم لأنه مشروع حیوی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الکلام فی العقیدة بالإمام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إحدی عقائد مدرسة أهل البیت المهمّة وعموم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هی عقیدة قلبیة بین الفرد ونفسه أو تبقی حبیسة السطور وإنما هی عقیدة فعلیة عملیة اجتماعیة لها تداعیاتها وتموجاتها التی تبنی صرح الدولة الإسلامیّة الصحیحة المستقیمة وفی نفس الوقت تهدم کل مخططات الکفر والکافرین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سابقاً أن هناک کتاباً خطیراً للخبیر والباحث الستراتیجی فرانسوا توال باسم الجغرافیة السیاسیة للشیعة إذ یتعرّض فیه لعقیدة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عقیدة الإمام المهدی عند الشیعة لیست عقیدة تجریدیة جمودیة بل هی عقیدة مشروع دولی عولمی اممی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هذا الکاتب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والمشکلة أن هذا الطموح الخطیر لا نجده فی أیّ ملّة ولا نحلة ولا جماعة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یحذّر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یجب علی المراقبین الدولیین أن یلتفتوا إلی خطورة هذه العقیدة فإنّها لیست عقیدة وحسب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مشروع عالمی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أن هذا المشروع أکبر شعار لکل مؤمن بالعدالة وهو العدالة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العدالة هی أنشودة کل البشریة 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مذهب أهل البیت یحمل شعار العدالة المطلقة وینفی العرقیة والعشائریة والتمییز الطبقی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والمقیاس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لآدم وآدم من تراب</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 إِنَّ أَکْرَمَکُمْ عِنْدَ اللّهِ أَتْقاکُمْ </w:t>
      </w:r>
      <w:r>
        <w:rPr>
          <w:rStyle w:val="FootnoteAnchor"/>
          <w:rtl w:val="true"/>
        </w:rPr>
        <w:footnoteReference w:id="316"/>
      </w:r>
      <w:r>
        <w:rPr>
          <w:rFonts w:ascii="IRNazanin" w:hAnsi="IRNazanin" w:eastAsia="IRNazanin"/>
          <w:color w:val="111111"/>
          <w:sz w:val="28"/>
          <w:sz w:val="28"/>
          <w:szCs w:val="28"/>
          <w:rtl w:val="true"/>
          <w:lang w:bidi="fa-IR"/>
        </w:rPr>
        <w:t>وهذه لیست موجودة فی المدارس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الأخری بل ولا الملل والنحل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لا بدَّ أن نتحمّل المسؤولیة إذا کنّا ننتظر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نسعی للاعداد للظهور وهذا الإعداد لا یکون إلاّ بوسیلة وحیدة وهی الأولی والأخیرة فی تحقیق الظهور وهی نشر مذهب وعقائد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نشر مذهب أهل البیت یعنی نشر شروط وقواعد العدل ونظم العدل الحقیقی وکیفیة برمجة العدل والعدالة والحریة والقسط والقسطاس فإنّ أبرز مهام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ونهضته وإقامة دولته هی أن یملأ الأرض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هذه المیزات هی من خصائص ومنهاج آبائه وأجداده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أکبر برهان قانونی واجتماعی علی کون نشر مذهب أهل البیت هو طریق الإعداد للظهور حیث یقول علماء القانون وعلماء الاجتماع وعلماء العلوم السیاسیة الأکادیمیة أنه إذا ارید تطبیق نظام معیّن وإقامته علی الواقع الخارجی فلا بدَّ أوّلاً وفی الدرجة الأساس من تثقیف المجتمع علی تعالیم ذلک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التشدد فی تعلیمهم ذلک النظام نظریاً أی لا بدَّ من التهیئة النظریة والتی هی عبارة عن الاعتراف والاعتقاد بذلک النظام أوّلاً ومعرفة بنوده وإرشاداته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المنشود منها هو إقامة دولة الحق والتی هی علی طبق منهج أهل البیت فلا بدَّ أوّلاً من التهیئة والإعداد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لذلک بأن یعتنق الناس مذهب الحق ومعرفة عقائده وإرشاداته وبنوده وأمثلیته وأمثولته الموجودة فی الکمال کی تأتی المرحلة الثانیة وهی التطبیق العملی وإنجاز العمل وهو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مرتبة الإعداد والتهیئة وطلب وانتظار الظهور هی المعرفة النظریة لکافة البشر بأن مشروع الإمام المهدی ودولة الظهور هو الأحق والأکفأ والأجدر والأمثل فی معالجة مشاکل البشر من الظلم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بهذه الطریقة نمهد 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الدولة المبارکة وبسطها علی العالم ولا نتصور من دون ذلک تحقق انتصار الإمام وإقامة الدولة إلاّ بالمعجزة أو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تعالی أبی إلاّ أن تکون الأمور بأسبابها ومسبباتها ولیس بالمعجزة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الطفرة باطلة ومخالفة للقوانین والقواعد العقلیة، وقد تقدم أن أولی القواعد الرقابیة علی الحجج هی بدیهیات العقل وبدیهة العقل تقضی أن لکل مسبب سبباً فلا بدَّ أن تکون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أسبابها ومقدماتها لا بالطفرة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فمسؤولیة الانتظار هی الإسهام والعمل والنصرة المؤکّدة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نشر مذهب ومنهج أجداده المعصومین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مقیماً لکتاب الله ومحییاً لسُنّة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ومطبقاً لمنهاج وسنن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المهمّة لا تکون إلاّ بتقدیم المعرفة النظریة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الخطوة من التثقیف والإعداد بنشر عقائد أهل البیت هی التی یحذّر منها فرانسوا توال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الجغرافیة السیاسیة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قبل ست سنوات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أخطر ما فی هذه العقیدة أنها بالإمکان أن تنتشر بین الشعوب والدول بین لیلة وضحاها وأخوف ما أنبه علیه المسؤولین الدولیین أن هذه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العقیدة لا تحتاج فی انتشارها إلی مؤونة لأنها تحمل شعاراً تنشده کل الأمم والشعوب وهو الحریة والعدالة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هذا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اقدّر سرعة انتشار هذه الدعوة بأن تکون أسرع من انتشار الشیوعیة والاشتراکیة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یخاف من سرعة انتشارها لأنها دعوة حق وعدل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متعطّشة لذلک فما أسرع اعتناق الشعوب لهذه المبادئ السامیة والنبیلة فی مذهب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یحتاج للعمل وتحمل المسؤولیة فی النشر والتثقیف وإیصال العقائد للشعوب کی ینخرطوا فی اعتناق 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فإنّ الغربیین والملحدین وأصحاب الفکر المنحرف من بعض الدیانات لما اکتشفوا مکامن الخطر المحدق بهم وبرئاساتهم وعروشهم بدأوا الحرب ضد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قیامها وذلک من خلال عرقلة مقدمات إقامتها فحاولوا ویحاولون تبدید طاقات المؤمنین فی دعاوی ضالة تحید بهم عن الطریق ونشر الخزعبلات والأساطیر والخرافات والهلوسات التی لا تمتّ بأیّ صلة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فیروجون کل تلک المعرقلات للحدّ من انتشار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ویدخل عملهم أحیاناً فی مسار التثقیف السلبی لفکر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أخطر 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الأمر مهم جدّاً وحساس وخطیر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ألاعیب وتدابیر خلف الکوالیس تحاک، وهناک نشر لتعالیم زائفة باطلة عن الإمام ودولته وثقافته وحکمه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لا بدَّ لنور الله أن یشع ویملأ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وهذه الآیة تعتبر دلیلاً آخر علی أن طریق تمهید الظهور هو نشر مذهب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معنی انتشار نور الله هو انتشار لمعتقدات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318"/>
      </w:r>
      <w:r>
        <w:rPr>
          <w:rFonts w:ascii="IRNazanin" w:hAnsi="IRNazanin" w:eastAsia="IRNazanin"/>
          <w:color w:val="111111"/>
          <w:sz w:val="28"/>
          <w:sz w:val="28"/>
          <w:szCs w:val="28"/>
          <w:rtl w:val="true"/>
          <w:lang w:bidi="fa-IR"/>
        </w:rPr>
        <w:t>فإنّ الاظهار یحصل باعتناق الناس للإسلام بحقیقته وهی الإیمان وهو مذهب أهل البیت ولیس الإسلام بظاهره القشری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یکون إلاّ بانتشار تعالیم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قمّة إنجازات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نشر الهدایة فی کافة أرجاء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تعتمد علی استراتیجیة دولة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إذا أنجزنا هذه الخطوة وهی نشر التعالیم النظریة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نحن أنجزنا غایة الإنجازات للدولة بعد الظهور فکیف لا یسهم نشر مذهب أهل البیت فی الظهور وهو یعتمد علی نفس استراتیجیة دولة ما بعد الظهور بل نشر تعالیمهم ومناهجهم هو عمدة العماد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البعض استناداً إلی فهم خاطئ من بعض الروایات التی تقول کما یشیع ویساعد علی ذلک أعداء أهل البیت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یظهر لیملأ الأرض عدلاً وقسطاً کما ملأت ظلماً وجوراً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فإنّهم یتوهّمون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إذا امتلأت الأرض بالفساد والجور والظلم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انتشار الفساد لا الصلاح والهدایة وهذه من المغالطات التی یروّج لها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المراد بذلک أمر بین أمرین فمعنی امتلاء الأرض بالفساد والجور یعنی مجتمع معسکر الفساد فی قطب مقابل تجمع معسکر الإعداد للظهور فی قطب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فإنّ الأرض کما ملئت ظلماً وجوراً فهی مستعدّة بعد نشر العقائد الحقّة لکی تکون أرضاً خصبة للظهور وامتلائها عدلاً وقسطاً وإلاّ فلو امتلأت الأرض کلها بالفساد فکیف ینتصر الإمام وکیف تکون له القیادة والریادة، فهو نظیر إرادة انتخاب شخص للرئاسة ونحن نقول لجمیع الناخبین لا تنتخبوه؟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ویساعد علی أن الإعداد إنما یکون بنشر المذهب الحق ما ورد من روایات تبیّن أماکن ظهور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تبیّن أماکن مختلفة من الهند والصین وأوربا والیابان فهم من کل نقاط العالم ولیس من الشرق الأوسط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یخرج أولئک ما لم ینتشر عندهم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ذلک روایات الملاحم حیث تذکر أن هناک رایة فساد معادیة واحدة وهی رایة السفیانی فی قبال عدّة رایات إصلاح وتمهید ونصرة کالیمانی والخراسانی ورایة من المغرب وأن هناک رایات متعدّدة موالیة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درجات الموالاة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یدلل علی أن أکثر العالم یکونون علی وعی وإدراک واقتناع بتعالیم دولة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قلّة تبقی علی الضلال وتدخل فی رایة السفیانی وتکون معادیة لمذهب أهل البیت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فمقتضی الضروریات ومقتضی الإصلاح والمنطق السلیم هو أن الإعداد للظهور هو نشر العقائد الحقّة ولیس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ینشده العالم الیوم من الحداثة والعولمة وحقوق الإنسان والإصلاح والسلم والمساواة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تحت عنوان مشروع إصلاحی عالمی منقذ هذا لا ینسجم ولا یتوافق إلاّ مع مذهب أهل البیت دون غیره من الأدیان والمذاهب الأخری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المضامین فی العناوین المطروحة علی الساحة العالمیة عبارة عن دروس ومضامین لا تتّفق مع المسیحیة ولا الیهودیة ولا المذاهب الإسلامیّة الأخری فضلاً عن البوذیة والهندوسیة وکل الأدیان المنحرفة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الملاحم الأدیانیة الإعجازیة أن تنتشر هذه الثقافات والعناوین التی تحتوی بنود منهاج الإسلام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بدَّ من الإعانة والإسهام فی انتشارها الصحیح ولیس الانتشار السلبی والتوظیف المصلحی الهدّام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تفعل الدول العظمی حیث تستغل هذه العناوین فی تحقیق أهدافها وأغراضها التی هی فی حقیقتها مخالفة لواقع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فالأنظمة الدکتاتوریة والمنحرفة والمادیة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الوقت الذی تنشر الفساد هم مضطرون للترویج لهذه الثقافات علی نحو المطالب المستقبلیة والتأمل فی المستقبل المنشود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یساعد علی استغلال ذلک لنشر الثقافة الصحیحة وبیان أن المشروع الإصلاحی والمنقذ الوحید المحقق لتلک العناوین المنشودة، والمطبَّق لها علی الواقع هو 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بدَّ لنصرة الإمام من إعداد القاعدة الجماهیریة ولیس الکلام عن وزرائه الثلاثمائة وثلاثة عشر وإنما الکلام عن القاعدة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الواسعة علی الأرض وهی الجماهیر فلا بدَّ أن یکونوا علی مستوی من الوعی والثقافة المهدویة والعلم ببنود وأهداف دولة الإمام لیکونوا عمود قیام تلک الدولة ضد الظلم والظالمین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فإنّ الانتظار الحقیقی والانتصار والعون الأکبر فی نصرة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الإعداد الوحید لمشروع الظهور هو نشر منهاج وطریقة وعقیدة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یحاول التحایل علی ذلک فلیعلم أنه إما یدجّل أو دُجل به وإما یکذب أو کُذب علیه وإما ضل أو ضلل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إعاقة نشر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إعاقة لمشروع الظهور لا محالة فی حین أن أکبر وأقوی سلاح لعون ونصرة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ولمشروع الظهور هو نشر معارف وعقائد وتعالیم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بسداد وصواب وشفافیة وبلا أیّ تحریف وتلویث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مشاریع وعقائد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مشاریع مناهضة للظلم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هو مشروع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عقیدة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عقیدة مشاریع وهی فی المآل ومنتهی المطاف هی مشروع الإصلاح وإقامة العدل والحریّة أما إذا لم نستطع أن ننشر تعالیم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أرجاء الأرض فلا نتوقع الظهور ولا یمکن أن نوقّت له فإنّه کلما تلکّأ انتشار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تلکّأ وتأخّر الظهور ولا ریب ولا شکّ بذلک حسب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أصل معنی رایة الیمانی ورایة الخراسانی وغیرها رایات مناصرة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رایة واحدة معادیة وهذا یعنی أن القاعدة الجماهیریة تهتف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بأکمله قد استجاب لنداء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وصاروا محبّین لهم ومتبعین لتعالیمهم وأن هناک قلّة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قلیلة ترفع رایة ضد مشروع الظهور والذی یعنی أن عقیدة ومنهج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فی جمیع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فهذه علامة واضحة وتوقیت لا لبس فیه، بل وعلامة حتمیة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أنه إذا انتشر منهاج أهل البیت وعقائدهم وتعالیمهم فقد حان وأزف الظهور فإذا والی المسلمون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فی بقاع المسلمین لأنها هی منطلق الظهور فقد حان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ینتشر مذهب أهل البیت بل کان الناس علی عداء لهم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کانوا علی قطیعة وبعد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یبغضونهم وینفرون من مذهبهم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تأخّر الظهور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فهذه علامة حتمیة بأیدی الناس یستطیعون تحقیقها وإنجازها ومن خلالها العلم واستعلام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تذکر الروایات أن من أفضل العبادات انتظار الفرج کما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تمتد الغیبة بولی الله الثانی عشر من أوصیاء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أهل زمان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بإمامته المنتظرون لظهوره أفضل أهل کل زمان لأن الله تعالی أعطاهم من العقول والأفهام والمعرفة ما صارت به الغیبة عندهم بمنزلة المشاهدة وجعلهم فی ذلک الزمان بمنزلة المجاهدین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أولئک المخلصون حقاً وشیعتنا صدقاً والدعاة إلی دین الله سراً وجهراً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الانتظار صفة المؤمنین الموالین فإنّ للانتظار أدبیات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وواجبات فقد اتّضح أنه من واجبات الانتظار والمنتظر هو السعی لنشر 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مترقّباً من خلال نصرة الإمام والنصرة لا تکون إلاّ بنشر عقائد وتعالیم سبیل الحق من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فالذی یکون ناصراً ومنتظراً ومترقباً لأهل البیت ولدولتهم وللمهدی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ینشر مذهب الحق ولیس من یحرّف ویعرقل مذهب أهل البیت ویدخل الأساطیر والخزعبلات والخرافات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تستجیب له الفطرة البشریة وعلیه فأعداء أهل البیت من الظلمة والطواغیت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تجدهم یمنعون نشر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خلال خلق التیارات المنحرفة ونشر الأساطیر الباطلة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ینطلی إلاّ علی السذج والبسطاء وإلاّ فإنّ 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المنطق والبرهان والدلیل والبیان والعقل والعقلانیة الذی تهتف به کل فطرة البشر وهو الذی یخافه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طریق الظهور والتوقیت له بعلاماته الحتمیة، ومسؤولیاته هی الانتظار والوظیفة العملیة للمؤمنین فی زمن الغیبة هو السعی لتثقیف البشریة بثقافة السداد والصواب والحق والهدایة والنور وذلک بنشر عقائد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السبیل الوحید لتقریب الظهور وتوقیته وهو العلامة الحتمیة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الروایات بیّنت أن ضابط الظهور هو مناصرة غالب المسلمین وموالاتهم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هو أرضیة الظهور وهی مسؤولیة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کما یبیّن بعض الدجّالین والمضلّین بأن یعیثوا فی الأرض</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553</w:t>
      </w:r>
      <w:bookmarkStart w:id="309" w:name="pg11541_120442"/>
    </w:p>
    <w:p>
      <w:pPr>
        <w:pStyle w:val="BookText"/>
        <w:rPr/>
      </w:pPr>
      <w:bookmarkEnd w:id="309"/>
      <w:r>
        <w:rPr>
          <w:rFonts w:ascii="IRNazanin" w:hAnsi="IRNazanin" w:eastAsia="IRNazanin"/>
          <w:color w:val="111111"/>
          <w:sz w:val="28"/>
          <w:sz w:val="28"/>
          <w:szCs w:val="28"/>
          <w:rtl w:val="true"/>
          <w:lang w:bidi="fa-IR"/>
        </w:rPr>
        <w:t xml:space="preserve">فساداً فی مقابل السداد والتقوی فی 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بعض المزیّفین والدجّالین أسالیب وألاعیب فی الدین ویترک کل تعالیم الدین والعبث بالضروریات والسنن بدعوی أنه إذا انتشر الفساد فی الأرض فإنّ الإمام یظهر لدفع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الواضح والجلی جدّاً أن هذا من ألدّ أعداء أهل البیت وأشدّ المعوقین والمانعین للظهور وإقامة دولة الحق وإلاّ فقد بیّنا أن تأویل مغزی الروایات هو أن أغلب الرایات التی تظهر هی مناصرة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إلاّ بمعنی انتشار عقیدة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أغلب البشریة من الموالین والمحبین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أن تکون الأرضیة مؤاتیة للظهور ولا تکون کذلک إلاّ بنشر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بنشر الفساد والضلال ومعاداة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10" w:name="__RefHeading___Toc4002984_73709187"/>
      <w:bookmarkStart w:id="311" w:name="_Toc110"/>
      <w:bookmarkEnd w:id="310"/>
      <w:r>
        <w:rPr>
          <w:rtl w:val="true"/>
        </w:rPr>
        <w:t>التوقیت والتفاؤل</w:t>
      </w:r>
      <w:r>
        <w:rPr>
          <w:rtl w:val="true"/>
        </w:rPr>
        <w:t>:</w:t>
      </w:r>
      <w:bookmarkEnd w:id="311"/>
    </w:p>
    <w:p>
      <w:pPr>
        <w:pStyle w:val="BookText"/>
        <w:rPr/>
      </w:pPr>
      <w:r>
        <w:rPr>
          <w:rFonts w:ascii="IRNazanin" w:hAnsi="IRNazanin" w:eastAsia="IRNazanin"/>
          <w:color w:val="111111"/>
          <w:sz w:val="28"/>
          <w:sz w:val="28"/>
          <w:szCs w:val="28"/>
          <w:rtl w:val="true"/>
          <w:lang w:bidi="fa-IR"/>
        </w:rPr>
        <w:t>الإنسان تارة یعتقد بشیء فیه الخیر له ولعموم الناس فلا بأس أن یتفائل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یرجوه ویطلبه من الله تعالی ویتوقّع وینتظر قرب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أنّا نعتقد الخیر بل کل الخیر فی ظهور الإمام صاحب العصر والزمان لینشر الحق والعدل وإقامة دولته الکریمة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أن نتفائل بذلک ونرجوه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إیّانا أن یکون ذلک الطلب منّا بالتوقیت بمعنی أن نحتّم ادّعاء شیء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ممنوع بنصّ کثیر من الروایات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یوصل لی کتاباً قد سألت فیه عن مسائل أشکلت علیَّ 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أرشدک الله وثبّتک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ظهور الفرج فإنه إلی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الوقّاتون</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وعن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متی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محمّد إنّا أهل بیت لا نوقّت وقد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قدام هذا الأمر خمس علامات أولاهن النداء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الزکیة وخسف بالبیداء</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الظهور أمر استأثر به الله تعالی وادّعاء العلم به کذب وافتراء وتعدّی لحدود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وببیان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عندنا قیامة صغری وهی ظهور الإمام وقیامة وسطی وهی دولة الرجعة وقیامة کبری وهی المعهودة للأذهان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فإنّ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الغیب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324"/>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Style w:val="FootnoteAnchor"/>
          <w:rtl w:val="true"/>
        </w:rPr>
        <w:footnoteReference w:id="325"/>
      </w:r>
      <w:r>
        <w:rPr>
          <w:rFonts w:ascii="IRNazanin" w:hAnsi="IRNazanin" w:eastAsia="IRNazanin"/>
          <w:color w:val="111111"/>
          <w:sz w:val="28"/>
          <w:sz w:val="28"/>
          <w:szCs w:val="28"/>
          <w:rtl w:val="true"/>
          <w:lang w:bidi="fa-IR"/>
        </w:rPr>
        <w:t>، وهذه الساعة لها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ووسطی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یمنع التوقیت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التوقیت بمعنی الحالة أم بمعنی التوقیت الزمانی المشروط أو المعلق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خارجون تخصصاً عن هذا المنع إذ هذا المنع من التوقیت هو منع شرعی وعقلی، أما الشرعی فبمقتضی الروایات، وأما العقلی فلأن الظهور أمر غیبی استأثره الله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لذلک علامات حتمیة وغیر حتمیة لکن البداء یمنع ذکر زمان معیّن محدّد له، فالظهور أمر تابع ومرتبط باللوح والقضاء والقدر وما ینزل من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لم نجد فی الروایات المؤقّتة أیّ تحدید زمانی تقویمی ولا یمکن لأحد ادّعاءه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یوقّتوا بالتوقیت الزمانی المطلق بل بالتوقیت العلامی أی هناک علامات إذا تحقّقت بقیت إرادة الله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التوقیت من غیر المعصوم فممنوع وغیر مقبول بجمیع أنواعه وأشکاله لأن الظهور المبارک یبقی فی علمه تعالی ومن أطلعه علیه وهم فقط الأئمّة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الکثیر من الأسباب والمسببات التی بینها فی منظومة دینه ولکنه تعالی احتفظ بتقسیم ذلک کالأعمار والأرزاق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تتأثّر وتتغیّر وفق معادلات دقیقة من الصدقة وصلة الرحم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Style w:val="FootnoteAnchor"/>
          <w:rtl w:val="true"/>
        </w:rPr>
        <w:footnoteReference w:id="326"/>
      </w:r>
      <w:r>
        <w:rPr>
          <w:rFonts w:ascii="IRNazanin" w:hAnsi="IRNazanin" w:eastAsia="IRNazanin"/>
          <w:color w:val="111111"/>
          <w:sz w:val="28"/>
          <w:sz w:val="28"/>
          <w:szCs w:val="28"/>
          <w:rtl w:val="true"/>
          <w:lang w:bidi="fa-IR"/>
        </w:rPr>
        <w:t>إذ لم یبعث الله نبیاً من الأنبیاء إلاّ وأخذ علیه الإیمان بالبداء لکن لا بمعنی الجهل فی الساحة الربوبیة وإنما بمعنی أنه لله أن یفعل ما یشاء قضاءً مبرماً وینسخ الله ما یشاء ضمن حکمته تعالی وعلمه الغالب فلا یمکن أن تحتّم شیئاً علی الله تعالی ما دام البداء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یمنع من تحقیق مقتضیات الانتظار والترقب کما تقدّم بل لا مانع من متابعة العلامات المبیّنة فی الروایات فإن تحقّقت فنتوقّع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ونتأمل الظهور بإرادته تعالی لا بالتوقیت إذ لا بأس بأن نتفائل بشیء بعد تحقیق أسبابه ومقدماته وأن لا نحتّم شیئاً علیه تعالی أو ادّعاء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یدّعی العلم به فإما أن یدّعی أنه عنده علم الله وإما أن یدّعی الألوهیة من حیث یشعر أو لا یشعر والعیاذ بالله من الضلال والمضلّین وقد تقدّم أن أکبر أسباب الظهور هو انتشار منهاج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وفقنا الله وإیّاکم لأن نکون من أنصاره ومنتظریه والمترقّبین لدولته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یقوم بالواجب والمسؤولیة تجاهه ویحمل علی عاتقه مثل هذه العقیدة ببصیرة نافذة وصلی الله علی محمّد وآله الطاهرین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558</w:t>
      </w:r>
      <w:bookmarkStart w:id="312" w:name="pg11541_120447"/>
    </w:p>
    <w:p>
      <w:pPr>
        <w:pStyle w:val="Heading3"/>
        <w:numPr>
          <w:ilvl w:val="2"/>
          <w:numId w:val="1"/>
        </w:numPr>
        <w:rPr/>
      </w:pPr>
      <w:bookmarkStart w:id="313" w:name="__RefHeading___Toc4002986_73709187"/>
      <w:bookmarkStart w:id="314" w:name="_Toc111"/>
      <w:bookmarkEnd w:id="312"/>
      <w:bookmarkEnd w:id="313"/>
      <w:r>
        <w:rPr>
          <w:rtl w:val="true"/>
        </w:rPr>
        <w:t>مصادر التحقیق</w:t>
      </w:r>
      <w:bookmarkEnd w:id="314"/>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أکبر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أستاد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قسم الدراسات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الاعتقادات فی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أجوبة المسائل المهنائیة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الأسرار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أنوار الملکوت فی شرح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أنیس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مهدی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البابیون والبهائیون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مرتضی الحسینی الواسطی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أکبر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الأندلسی الجیانی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الجغرافیة السیاسیة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 توال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الفتح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رسالة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داود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 السلسلة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النعمانی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الحجاج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المحرقة فی الرد علی أهل البدع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جمهور الاحسائی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حسین الأعلمی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للإمام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یوسف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جلال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 مدرسة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الطریحی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أکبر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المیر جهانی الأصفهانی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مستدرک الوسائل ومستنبط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علی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أبی خلف الأشعری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الحسن بن الفضل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مجموعة ط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الصافی الکلبایکانی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المبین فی قصص الأنبیاء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نوع آخر من التهدیدات المانعة للمکلفین عن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الأمّة عبارة عن الفرد 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هذا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أن کل نبی شاهد علی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جمع وقرن یحصل فی الدنیا فلا بدَّ وأن یحصل فیهم واحد یکون شهیداً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الشهید علی الذین کانوا فی عصر رسول الله فهو الرسول بدلیل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جَعَلْناکُمْ أُمَّةً وَسَطاً لِتَکُونُوا شُهَداءَ عَلَی النّاسِ وَ یَکُونَ الرَّسُولُ عَلَیْکُمْ شَهِیداً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وثبت أیضاً أنه لا بدَّ فی کل زمان بعد زمان الرسول من الشهید فحصل من هذا أن عصراً من الأعصار لا یخلو من شهید علی الناس وذلک الشهید لا بدَّ وأن یکون غیر جائز الخطأ، وإلاّ لافتقر إلی شهید آخر ویمتد ذلک إلی غیر النهایة وذلک باطل، فثبت أنه لا بدَّ فی کل عصر من أقوام تقوم الحجة بقولهم وذلک یقتضی أن یکون إجماع الأمّة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بذلک الشهید هو أنه تعالی ینطق عشرة من أعضاء الإنسان حتّی أنها تشهد علیه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الأذنان والعینان والرجلان والیدان والجلد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علیه أنه قال فی صفة الشهید أنه من أنفسهم وهذه الأعضاء لا شکّ أنها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القاضی عنه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 عَلَیْهِمْ أی علی الأمّة فیجب أن یکون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أُمَّةٍ فوجب أن یکون ذلک الشهید من الأمّة وآحاد الأعضاء لا یصح وصفها بأنها من الأمّة، وأما حمل هؤلاء الشهداء علی الأنبیاء فبعید، وذلک لأن کوهم أنبیاء مبعوثین إلی الخلق أمر معلوم بالضرورة فلا فائدة فی حمل هذه الآیة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جملة من الأحادیث وردت عن طرق العامة بألفاظ مختلفة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تسمعوا علی الناس بخیر من أبی بکر وعمر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 یفضل علی بعض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خیر منهما ویعدل بنبی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للوقوف علی مصادر الروایات یراجع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یراد به کل مذهب یعتمد الآثار والروایات ویقصی العقل إقصاءاً تاماً فلا یقرر عقائده وأصوله علی أساس العقل وکان مما ینبز به الحنابلة والمشبهة من قبل المعتزلة لشدة التصاقهم بالأخبار واعتمادهم علیها فهم من کثرة ما یعتمدون الأخبار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نجری فی الصفات ما جاء کما هو،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یداً علی نحو الحقیقة وإن له لهوات وإنه یسیر وینزل ویهرول وهکذا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فی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فی نفی الغلو والتفویض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قال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وضع تحت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ویلیه حدیث آخر تحت الرقم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وهذان الحدیثان هما آخر ما رواهما الشیخ الکلینی أعلی الله مقامه الشریف فی کتاب العقل والجهل الذی ینتهی بأربع وثلاثین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عبد الله البزاز عن محمّد بن عبد الرحمن بن حماد عن الحسن بن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یکتفی العباد بالعقل دون غیره؟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العاقل بدلالة عقله الذی جعله الله قوامه وزینته وهدایته علم أن الله هو الحق وأنه هو ربه وعلم أن لخالقه محبة وأن له کراهیة وأن له طاعة وأن له معصیة فلم یجد عقله یدله علی ذلک وعلم أنه لا یوصل إلیه إلاّ بالعلم وطلبه وأنه لا ینتفع بعقله إن لم یصب ذلک بعلمه فوجب علی العاقل طلب العلم والأدب الذی لا قوام له إلاّ 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رجال الکشی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مقتله مأخوذ من کلام أئمّة الشأن، فقال لهم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ویلکم إن لم یکن لکم دین وکنتم لا تخافون یوم المعاد فکونوا فی دنیاکم أحراراً وذوی أحساب امنعوا رحلی وأهلی من طغاتکم وجهالکم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مصادرنا جاء فی لواعج الأشجان للسید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فصاح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ویلکم یا شیعة آل بنی سفیان إن لم یکن لکم دین وکنتم لا تخافون یوم المعاد فکونوا أحراراً فی دنیاکم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عربی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وصحیح البخاری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وصحیح مسلم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لقریش والخلافة فی قریش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النور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قراءة الفاتحة بعد الطعام ورجحان الشعائر الحسینیة، عن کتاب الشعائر الحسینیة بین الأصالة والتجدید للمصنف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البروجردی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روی عن النبی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لأتمم مکارم الأخلاق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السابقة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الطوسی فی مصباح المتهجد فی فصل فی سیاقة الصلوات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یکبر تکبیرتین أخرین علی ما وصفناه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وجهی للذی فطر السماوات والأرض علی ملّة إبراهیم ودین محمّد ومنهاج علی حنیفاً مسلماً وما أنا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صلاتی ونسکی ومحیای ومماتی لله رب العالمین لا شریک له وبذلک أمرت وأنا من المسلمین أعوذ بالله من الشیطان الرجیم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أمّتی أفضل من أنبیاء بنی إسرائیل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حیان الأندلسی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سرّ السلسلة العلویة لأبی نصر البخاری قال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عمنا العبّاس نافذ البصیرة صلب الإیمان جاهد مع أبی عبد 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وأبلی بلاءً حسناً ومضی شهیداً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فی الدعاء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اجعلنی ممن تنتصر به لدینک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یقولن أحدکم اللهم إنی أعوذ بک من الفتنة لأنه لیس أحد إلاّ وهو مشتمل علی فتنة ولکن من استعاذ فلیستعذ من مضلات الفتن فإنّ الله سبحانه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أَنَّما أَمْوالُکُمْ وَ أَوْلادُکُمْ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آخر تحت 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وسمع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 بک من الفتنة،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أراک تتعوذ من مالک وولدک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أَنَّما أَمْوالُکُمْ وَ أَوْلادُکُمْ فِتْنَةٌ ولکن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 بک من مضلات الفتن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هذا المعنی العلامة الطباطبائی فی تفسیر المیزان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ففسره الجمهور وفقاً لبعض الروایات الواردة فی القصة أن السامری رآی جبرائیل وقد نزل علی موسی للوحی أو رآه وقد نزل راکباً علی فرس من الجنّة قدام فرعون وجنوده حین دخلوا البحر فاغرقوا فأخذ قبضةً من تراب أثر قدمه أو أثر حافر فرسه ومن خاصة هذا التراب أنه لا یلقی علی شیء إلاّ حلت فیه الحیاة ودخلت فیه الروح فحفظ التراب حتّی إذا صنع العجل ألقی فیه من التراب فحی وتحرک وخار، فالمراد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بَصُرْتُ بِما لَمْ یَبْصُرُوا بِهِ ابصاره جبرائیل حین نزل راجلاً أو راکباً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 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تراب أثر جبرائیل أو من تراب أثر فرس جبرائیل والمراد بالرسول جبرائیل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نیام فإذا ماتوا انتبهوا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اللائالی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جمهور الاحسائی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فی جملة من مصادرنا أن عصر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یتسم بالتکامل الفکری للبشر والرقی العلمی وتسخیر قوی الطبیعة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جاء فی بیان هذا المضمون ما رواه الشیخ المفید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تبارک وتعالی خیّر ذا القرنین السحابتین الذلول والصعب فاختار الذلول وهو ما لیس فیه برق ولا رعد ولو اختار الصعب لم یکن له ذلک لأن الله ادخره 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ذلک ما رواه قطب الدین الراوندی فی الخرائج والجرائح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سبعةٌ وعشرون جزءً فجمیع ما جائت به الرسل جزئان فلم یعرف الناس حتّی الیوم غیر الجزئین فإذا قام القائم أخرج الخمسة والعشرین جزءً فبثها للناس وضم إلیها الجزئین حتّی یبثها سبعة وعشرین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بحار الأنوار للعلامة المجلسی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فی زمان القائم وهو بالمشرق لیری أخاه الذی بالمغرب وکذا الذی بالمغرب یری أخاه الذی بالمشرق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المضامین التی تدل علی أن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 یده علی رؤوس العباد فیجمع بها عقولهم ویکمل بها أحلامهم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المشهدی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حیث صرح العینی بأن اسم شبیه عیسی یهوذا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المازندرانی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الاقتصاد فی العبادة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الروایة مرویة عن الشعبی عن جابر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للهیثمی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اتّباعه فی کل شیء، جاء فیه للنبی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نفسی بیده لو أن موسی کان فیکم حیّاً ما وسعه إلاّ أن یتّبعنی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الحر العاملی فی وسائل الشیعة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بن ریاح أبو سعید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المنزلة فی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عنهم وکان له عندهم خطوة وقدم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أجلس فی مجلس المدینة وافتِ الناس فإنّی أحب أن أری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شیعتی مثلک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 قاریاً فقیهاً لغویاً قاله النجاشی والشیخ والعلامة، وزاد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مقدماً فی کل فن من العلم فی القرآن والفقه والحدیث والأدب واللغة والنحو وله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أنه روی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ألف حدیث، وروی فی مدحه أحادیث کثیرة ووثقه علماء المخالفین أیضاً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الکلینی 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محمّد بن یحیی عن أحمد بن محمّد عن ابن محبوب عن 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المؤمن بکت علیه الملائکة وبقاع الأرض التی کان یعبد الله علیها وأبواب السماء التی کان یصعد فیها بأعماله وثلم فی الإسلام ثلمة لا یسدها شیء لأن المؤمنین الفقهاء حصون الإسلام کحصن سور المدینة لها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وفی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وکذلک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لکمال الدین کما فی باب نص الله تبارک وتعالی علی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الثانی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حیث 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وکثر القراء وقلَّ العمل وکثر القتل وقلَّ الفقهاء الهادون وکثر فقهاء الضلالة والخونة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فی أحادیث أخری کما فی الغیبة للنعمانی والکافی للکلینی وغیره من المصادر الأخری وأن القائم یخرجون علیه فیتأولون علیه کتاب الله ویقاتلونه علیه، وجاء فی روایات أخری علی ما فی الکافی للشیخ الکلینی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عیسی بن علی وأبی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علی الناس زمان لا یبقی من القرآن إلاّ رسمه ومن الإسلام إلاّ اسمه یسمعون به وهم أبعد الناس منه مساجدهم عامرة وهی خراب من الهدی فقهاء ذلک الزمان شر فقهاء تحت ظل السماء منهم خرجت الفتنة وإلیهم تعود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أعدائه مقلدة العلماء أهل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کتاب مستدرک سفینة البحار للشیخ علی النمازی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أن السیف بیده لأفتی الفقهاء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النصوص علی اختلافها فی البیان وتعدد مصادرها لم نقف فیها علی إسناد معتبر یقاوم ما ثبت من دلیل حجیة الفقهاء فی عصر الأئمّة وما بعده بل وحتّی فی عصر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هذه الأخبار التی حاولنا استقصاء ألفاظها فضلاً عن أن دلالتها لا تفید علماً بل ولا حتّی ظناً فی قبالة نصّ آیة النفر ومتواتر الحدیث فی دور الفقهاء إلی یوم القیامة، إلاّ أنها لا تدل علی ما یرمی إلیه البعض من أن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یقصی الفقهاء ویمر السیف علیهم بل إن أقصی ما تدل علیه أن هناک جملة ممن یتسمون بالفقهاء یجری فیهم حکم الإمام العادل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عدة محامل یمکن أن نحمل علیها هذه الأخبار إذا قلنا باعتبارها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هذه المحامل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تحمل علی فقهاء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تحمل علی فقهاء السوء دون فقهاء الهدی بقرینة النص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تحمل علی من یسمی نفسه فقیهاً ویحصل اعتیاد علی ذلک لدی السذج کما هو المشاهد فی أیامنا هذه ممن یزج أنفه فی نوادی العلم والفقاهة ویسمی نفسه فقیهاً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أیّة حال فإنّ الروایات غیر ثابتة سنداً ومجملة دلالة فهی لا تفید ظناً فضلاً عن علم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 الأصولیون الحکم إلی واقعی وظاهری والأوّل ما کان ثابتاً للشیء لا فی ظرف الشکّ بخلاف الثانی الذی یثبت للشیء فی ظرف الشکّ والحکم الظاهری ینقسم بحسب ملاکه ودرجة کشفه إلی أقسام ثانویة أخری وکل حکم منها له ملاکه الخاص من قوة الکشف والمنکشف، وکل حکم من هذه الأحکام بلحاظ ما هو أدون منه مرتبة یکون واقعیاً وبما هو أعلی منه یکون ظاهریاً، وهناک تقسیم آخر حاصله أن الحکم الواقعی إذا کان أعظم وأهم ملاکاً فإنه یکون حکماً واقعیاً فعلیاً بخلاف الحکم الواقعی لنفس الموضوع ولکن ملاکه أضعف فإنه یکون فی هذه الحالة ظاهریاً، فالواقعیة والظاهریة هنا لیست بلحاظ ثبوت الحکم للشیء فی ظرف الشکّ أو عدمه بل هی بلحاظ الملاک الأهم، فالحکم الواقعی فی الملاک الأقل أهمیة من حکم واقعی آخر یکون ظاهریاً بهذه النسبة وإن کان واقعیاً بلحاظ نفسه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للشیخ الکلینی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الغیبة، عن علی بن إبراهیم، عن الحسن بن موسی الخشاب بن عبد الله بن موسی، عن عبد الله بن بکیر،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للغلام غیبة قبل أن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وأومأ بیده إلی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زرارة وهو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یشکّ فی 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بلا خلف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ومنهم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قبل موت أبیه بسنتین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المنتظر غیر أن الله یحب أن یمتحن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یرتاب المبطلون، یا زرارة إذا أدرکت هذا الزمان فادع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رسولک فإنّک إن لم تعرفنی رسولک لم أعرف حجتک، اللهم عرفنی حجتک فإنّک إن لم تعرفنی حجتک ضللت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زرارة لا بدَّ من قتل غلام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ألیس یقتله جیش السفیانی؟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ولکن یقتله جیش آل بنی فلان یجیء حتّی یدخل المدینة فیأخذ الغلام فیقتله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قتله بغیاً وعدواناً وظلماً لا یمهلون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توقع الفرج إن شاء الله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محمّد بن إبراهیم النعمانی فی کتابه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بأن الأئمّة اثنا عشر إماماً وأنهم من الله وباختیاره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أخبرنا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وعبد الله بن جعفر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عمیر سنة أربع ومائتین،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سعید بن غزوان، عن أبی بصیر، عن أبی عبد 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اختار من کل شیء شیئاً فاختار من الأرض مکّة واختار من مکّة المسجد واختار من المسجد الموضع الذی فیه الکعبة واختار من الأنعام اناثها ومن الغنم الضأن واختار من الأیام یوم الجمعة واختار من الشهور شهر رمضان ومن اللیالی لیلة القدر واختار من الناس بنی هاشم واختارنی وعلیاً من بنی هاشم واختار منّی ومن علی الحسن والحسین وتکملة اثنی عشر إماماً من ولد الحسین تاسعهم باطنهم وهو ظاهرهم وهو أفضلهم وهو قائمهم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الجمع بین الأحادیث المختلفة وکیفیة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علی أکبر الغفاری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قم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قم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قم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یدعی به زمن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للقمی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أحواله من البعثة إلی نزول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المعراج ومعناه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 مع الله وقت لا یسعه ملک مقرب ولا نبی مرسل ولا عبد مؤمن امتحن الله قلبه للإیمان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للقمی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یشبهون ممن مضی وکراهیة القول فیهم بالربوبیة جاء فی الحدیث السادس 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یزعمون أنکم آلهة یتلون بذلک علینا قرآناً وَهُوَ الَّذِی فِی السَّماءِ إِلهٌ وَفِی الأَْرْضِ إِلهٌ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سمعی وبصری وبشری ولحمی ودمی وشعری من هؤلاء براء وبرء الله منهم ما هؤلاء علی دینی ولا علی دین آبائی والله لا یجمعنی الله وإیاهم یوم القیامة إلاّ وهو ساخط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وعندنا قوم یزعمون أنکم رسل یقرأون علینا بذلک قرآناً یا أَیُّهَا الرُّسُلُ کُلُوا مِنَ الطَّیِّباتِ وَاعْمَلُوا صالِحاً إِنِّی بِما تَعْمَلُونَ عَلِیمٌ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سمعی وبصری وشعری وبشری ولحمی ودمی من هؤلاء براء وبرء الله منهم ورسوله ما هؤلاء علی دینی ولا علی دین آبائی والله لا یجمعنی الله وإیاهم یوم القیامة إلاّ وهو ساخط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خزان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تراجمة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 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تبارک وتعالی بطاعتنا ونهی عن معصیتنا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الحجة البالغة علی من دون السما وفوق الأرض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یخرج شیء من عند الله حتّی یبدأ برسول الله ، ثمّ بأمیر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بواحد بعد واحد، لکیلا یکون آخرنا أعلم من أوّلنا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لولا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یزدادون لنفد ما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مشکاة الأنوار لعلی الطبرسی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نوادر الحب والبغض والتوفیق،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ولایتی لآبائی أحب إلیَّ من نسبی وولایتی لهم تنفعنی من غیر نسب ونسبی لا ینفعنی من غیر 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رواه ابن أبی الحدید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ولایتی لعلی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إلیَّ من ولادتی منه لأن ولایتی لعلی بن أبی طالب فرض وولادتی منه فضل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 والاحتجاج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عبّاس القمی فی کتابه مفاتیح الجنان هذه العبارة ضمن مجموعة زیارات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المطلقة وعنونها بعنوان الزیارة الثانیة هی الزیارة المعروفة بأمین الله وهی فی غایة الاعتبار ومرویة فی جمیع کتب الزیارات والمصابیح وقال العلامة المجلسی أنها أحسن الزیارات متناً وسنداً وینبغی المواظبة علیها فی جمیع الروضات المقدسة وهی کما روی باسناد معتبر عن جابر،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زار الإمام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عند القبر وبکی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علیک یا أمین الله فی أرضه وحجته علی عباده، السلام علیک یا أمیر المؤمنین، أشهد أنک جاهدت فی الله حق جهاده وعملت بکتابه واتبعت سنن 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الزیارة وهی مرویة فی الصفحة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مفاتیح الجنان الطبعة الأولی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الأخبار للقاضی النعمان المغربی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تحت عنوان خطبة الزهراء جاء فیها هذا المقطع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أن لا حظّ لی ولا أرث من أبی أفخصکم الله بآیة أخرج أبی منها أم تقولون إن أهل ملتین لا یتوارثان أوَلست أنا وأبی من أهل ملّة واحدة أم أنتم بخصوص القرآن وعمومه أعلم ممن جاء به؟ فدونکها مخطومة مرحولة تلقاک یوم حشرک فنعم الحکم الله والزعیم محمّد والموعد یوم القیامة وعند الساعة یخسر المبطلون ولکل نبأ مستقر وسوف تعلمون من یأتیه عذاب یخزیه ویحل علیه عذاب مقیم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للقندوزی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للحر العاملی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التوقف والاحتیاط فی القضاء والفتوی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قریب من هذا المضمون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کالشمس وعلی کالقمر وأهل بیتی کالنجوم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ذلک فی عوالی اللآلی لابن أبی جمهور الاحسائی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کتاب الأسرار الفاطمیة للشیخ محمّد فاضل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حجج الله علی الخلائق واُمّنا فاطمة حجة الله علینا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وتوضیح الفهم المعوج لروایة الدین الجدید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الطوسی فی 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الأخبار الدالة علی أن المهدی من ولد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عن أحمد بن إدریس، عن أحمد بن محمّد بن عیسی، عن الحسین بن سعید الأهوازی، عن الحسین بن علوان، عن أبی هارون العبدی، عن أبی سعید الخُدری فی حدیث له طویل اختصرناه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لفاطمة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بنیة إنّا أعطینا أهل البیت سبعاً لم یعطها أحد قبلنا نبینا خیر الأنبیاء وهو أبوک، ووصینا خیر الأوصیاء وهو بعلک، وشهیدنا خیر الشهداء وهو عمّ أبیک حمزة، ومنّا من له جناحان خضیبان یطیر بهما فی الجنّة وهو ابن عمّک جعفر، ومنّا سبطا هذه الأمّة وهما ابناک الحسن والحسین، ومنّا والله الذی لا إله إلاّ هو مهدی هذه الأمّة الذی یصلی خلفه عیسی بن مریم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 للشیخ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أمیر المؤمنین یوم الغدیر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دعاء الندبة المشهور کما فی صحیفة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الشیخ جواد القیومی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اجعله الداعی إلی کتابک والقائم بدینک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البعث العربی الاشتراکی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تأسس فی دمشق فی سوریا 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أشخاص متأثرین بثورة رئیس الوزراء العراقی الأسبق رشید عالی الکیلانی ضد الانکلیز والحکومة العراقیة وهذا الحزب هو الحزب الحاکم فی الجمهوریة العربیة السوریة الآن وهو الحزب الحاکم قبل انهیار النظام السابق فی العراق وسقوط أعتی دکتاتور عرفته البشریة بعد النازیة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الحزب تبنی المبدأ العلمانی إلاّ أنه یمزج بینها وبین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الحزب هو حرکة قومیة قادها میشیل عفلق وصلاح بیطار من باریس إلی 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ویتهم الحزب رغم أنه یرفع شعارات الحریة من القیود الغربیة والأوربیة إلاّ أنه ذو ولاء مطلق لهذه الدول خصوصاً حزب البعث العراقی الذی یعتبر من أهم الأحزاب ذات الولاء للنظام الغربی والأمریکی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یحقق الحزب أیّاً من أهدافه التی نادی بها بل جعل هذه الأهداف وسائل للابتزاز والسیطرة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ویعیش الحزب الآن فی الأوساط العربیة والقومیة أزمة ثقة کبیرة لأنه أعطی فرصة لم یعطها أیّ حزب من قبله إلاّ أنه فشل فشلاً ذریعاً فی استقطاب الجماهیر بل وحتّی مؤیدیه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المزار لمحمّد بن المشهدی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کل یوم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وآل محمّد شجرة النبوة وموضع الرسالة ومختلف الملائکة ومعدن العلم وأهل بیت الوحی، اللهم صل علی محمّد وآل محمّد الفلک الجاریة فی اللجج الغامرة یأمن من رکبها ویغرق من ترکها المتقدم لهم مارق والمتأخر عنهم زاهق واللازم لهم 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قوله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والحق معه لا یفترقان حتّی یردا علی الحوض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الحافظ الأصفهانی فی تاریخ أصفهان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صفیة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اعتکف رسول الله ، فجئت لاُحدّثه، فخرج رسول الله لیقلّبنی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لیودعنی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بصر کان فی بعض الطریق بصر برجلین من الأنصار، فدعاهما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أتدریان من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صفیة زوج النبی ، وإنی خشیت أن یوقع فی أنفسکما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أوَعلیک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یجری من ابن آدم مجری الدم فی العروق وإنی خشیت أن یوقع فی أنفسکما شیئاً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کانَ الْمُؤْمِنُونَ لِیَنْفِرُوا کَافَّةً فَلَوْ لا نَفَرَ مِنْ کُلِّ فِرْقَةٍ مِنْهُمْ طائِفَةٌ لِیَتَفَقَّهُوا فِی الدِّینِ وَلِیُنْذِرُوا قَوْمَهُمْ إِذا رَجَعُوا إِلَیْهِمْ لَعَلَّهُمْ یَحْذَرُونَ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 التَّوْراةَ فِیها هُدیً وَنُورٌ یَحْکُمُ بِهَا النَّبِیُّونَ الَّذِینَ أَسْلَمُوا لِلَّذِینَ هادُوا وَالرَّبَّانِیُّونَ وَالأَْحْبارُ بِمَا اسْتُحْفِظُوا مِنْ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الأدیان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أخدم الحسن بن علی بن محمّد بن علی بن موسی بن جعفر بن محمّد بن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وأحمل کتبه إلی الأمصار، فدخلت علیه فی علته التی توفی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فکتب معی کتباً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 بها إلی المدائن فإنک ستغیب خمسة عشر یوماً وتدخل إلی سر من رأی یوم الخامس عشر و تسمع الواعیة فی داری وتجدنی علی المغتسل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فإذا کان ذلک فمن؟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طالبک بجوابات کتبی فهو القائم من بعدی،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یصلی علی فهو القائم بعدی،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أخبر بما فی الهمیان فهو القائم بعدی، ثمّ منعتنی هیبته أن أسأله عمّا فی الهمیان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وخرجت بالکتب إلی المدائن وأخذت جواباتها ودخلت سر من رأی یوم الخامس عشر کما ذکر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أنا بالواعیة فی داره، وإذا به علی المغتسل، وإذا أنا بجعفر بن علی أخیه بباب الدار والشیعة من حوله یعزونه ویهنونه،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یکن هذا الإمام فقد بطلت الإمامة، لأنی کنت أعرفه یشرب النبیذ ویقامر فی الجوسق ویلعب بالطنبور، فتقدمت فعزیت وهنیت فلم یسألنی عن شیء، ثمّ خرج عقید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قد کفن أخوک فقم وصل علیه فدخل جعفر بن علی والشیعة من حوله یقدمهم السمان والحسن بن علی قتیل المعتصم المعروف بسلمة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صرنا فی الدار إذا نحن بالحسن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نعشه مکفناً فتقدم جعفر بن علی لیصلی علی أخیه، فلما هم بالتکبیر خرج صبی بوجهه سمرة، بشعره قطط، بأسنانه تفلیج، فجبذ برداء جعفر بن علی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تأخر یا عمّ فأنا أحق بالصلاة علی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فتأخر جعفر، وقد أربد وجهه وأصفر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الصبی وصلی علیه ودفن إلی جانب قبر أبیه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بصری هات جوابات الکتب التی 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فدفعتها إلیه،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بینتان بقی الهمیان، ثمّ خرجت إلی جعفر بن علی وهو یزفر، فقال له حاجز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من الصبی لنقیم الحجة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رأیته قط ولا أعرفه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t t t t t t 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جلوس إذ قدم نفر من قم فسألوا عن الحسن بن علی فعرفوا موته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فأشار الناس إلی جعفر بن علی فسلموا علیه وعزّوه وهنوه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 کتباً ومالاً، فتقول ممن الکتب؟ وکم المال؟ فقام ینفض أثوابه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تریدون منّا أن نعلم الغیب،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الخادم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معکم کتب فلان وفلان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وهمیان فیه ألف دینار وعشرة دنانیر منها مطلیة، فدفعوا إلیه الکتب والمال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وجه بک لأخذ ذلک هو الإمام، فدخل جعفر بن علی علی المعتمد وکشف له ذلک، فوجه المعتمد بخدمه فقبضوا علی صقیل الجاریة فطالبوها بالصبی فأنکرته وإدعت حبلاً بها لتغطی حال الصبی فسلمت إلی ابن أبی الشوارب القاضی، وبغتهم موت عبید الله بن یحیی بن خاقان فجأة، وخروج صاحب الزنج بالبصرة فشغلوا بذلک عن الجاریة، فخرجت عن أیدیهم، والحمد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بالمدینة بعد وفات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وصاحب الطاق والناس مجتمعون علی عبد الله بن جعفر أنه صاحب الأمر بعد أبیه، فدخلنا علیه أنا وصاحب الطاق والناس عنده وذلک أنهم رووا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الأمر فی الکبیر ما لم تکن به عاهة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فدخلنا علیه نسأله عمّا کنّا نسأل عنه أباه، فسألناه عن الزکاة فی کم تجب؟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مائتین خمسة،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مائة؟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 ونصف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تقول المرجئة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یده إلی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أدری ما تقول المرجئة،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من عنده ضلالاً لا ندری إلی أین نتوجه أنا وأبو جعفر الأحول، فقعدنا فی بعض أزقة المدینة باکین حیاری لا ندری إلی أین نتوجه ولا من نقصد؟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المرجئة؟ إلی القدریة؟ إلی الزیدیة؟ إلی المعتزلة؟ إلی الخوارج؟ فنحن کذلک إذ رأیت رجلاً شیخاً لا أعرفه، یومی إلیَّ بیده فخفت أن یکون عیناً من عیون أبی جعفر المنصور وذلک أنه کان له بالمدینة جواسیس ینظرون إلی من اتفقت شیعة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فیضربون عنقه، فخفت أن یکون منهم فقلت للأحول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 فإنی خائف علی نفسی وعلیک، وإنما یریدنی لا یریدک، فتنح عنّی لا تهلک وتعین علی نفسک، فتنحی غیر بعید وتبعت الشیخ وذلک أنی ظننت أنی لا أقدر علی التخلص منه فما زلت أتبعه وقد عزمت علی الموت حتّی ورد بی علی باب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خلانی ومضی، فإذا خادم بالباب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رحمک الله، فدخلت فإذا أبو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ابتداء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إلی المرجئة ولا إلی القدریة ولا إلی الزیدیة ولا إلی المعتزلة ولا إلی الخوارج إلی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مضی أبوک؟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موتاً؟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لنا من بعده؟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أن یهدیک هداک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عبد الله یزعم أنه من بعد أبیه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عبد الله أن لا یعبد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فمن لنا من بعده؟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أن یهدیک هداک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فأنت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 أقول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أصب طریق المسألة، 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علیک إمام؟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فداخلنی شیء لا یعلم إلاّ الله إعظاماً له وهیبة أکثر مما کان یحل بی من أبیه إذا دخلت علیه، 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أسألک عمّا کنت أسأل أباک؟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 تخبر ولا تذع، فإنّ أذعت فهو الذبح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فسألته فإذا هو بحر لا ینزف،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شیعتک وشیعة أبیک ضلال فألقی إلیهم وأدعوهم إلیک؟ وقد أخذت علی الکتمان؟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آنست منه رشداً فالق إلیه وخذ علیه الکتمان فإن أذاعوا فهو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بیده إلی حلقه،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عنده فلقیت أبا جعفر الأحول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فحدّثته بالقصة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لقینا الفضیل وأبا بصیر فدخلا علیه وسمعا کلامه وسألاه وقطعا علیه بالإمامة، ثمّ لقینا الناس أفواجاً فکل من دخل علیه قطع إلاّ طائفة عمّار وأصحابه وبقی عبد الله لا یدخل إلیه إلاّ قلیل من الناس، فلما رأی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الناس؟ فأخبر أن هشاماً صد عنک الناس،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 لی بالمدینة غیر واحد لیضربونی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السید الخوئی فی معجم رجال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محمّد بن علی الشلمغانی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الشلمغانی ویکنی أبا جعفر ویعرف بابن أبی العزاقر له کتب وروایات، کان مستقیم الطریقة، ثمّ تغیّر وظهرت منه مقالات منکرة إلی أن أخذه السلطان فقتله وصلبه ببغداد، وله من الکتب التی عملها فی حال الاستقامة کتاب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الشلمغانی أبو جعفر المعروف بابن العزاقر کان متقدماً فی أصحابنا، فحمله الحسد لأبی القاسم الحسین بن روح علی ترک المذهب والدخول فی المذاهب الردیة، حتّی خرجت فیه توقیعات فأخذه السلطان وقتله وصلبه، وله کتب منها کتاب التکلیف، ورسالة إلی ابن همام، وکتاب ماهیة العصمة، وکتاب الزاهر للحجج العقلیة، وکتاب المباهلة، وکتاب الأوصیاء، وکتاب المعارف، وکتاب الایضاح، وکتاب فضل النطق علی الصمت، وکتاب فضل العمرتین، وکتاب الأنوار، وکتاب التسلیم، وکتاب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الزهاد والتوحید، وکتاب البداء والمشیئة، وکتاب نظم القرآن، وکتاب الإمامة الکبیر، وکتاب الإمامة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والتوقیع الذی ذکره الشیخ ذکره الطبرسی فی الجزء الثانی من الاحتجاج مبسوطاً،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محمّد بن علی المعروف بالشلمغانی عجل الله تعالی له النقمة ولا أمهله وقد ارتد عن الإسلام وفارقه والحد فی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وادعی ما کفر معه بالخالق جلّ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وافتری کذباً وزوراً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بهتاناً واثماً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العادلون بالله وضلوا ضلالاً 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وخسروا خسراناً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برئنا إلی الله تعالی وإلی رسوله صلوات الله علیه وسلام ورحمته وبرکاته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ولعنّاه علیه لعائن الله تترا فی الظاهر منها والباطن فی السر والجهر وفی کل وقت وعلی کل حال وعلی کل من شایعه وبلغه هذا القول منّا فأقام علی تولاه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عدّة الداعی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للشیخ الکلینی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وعلامته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والسفلة، فإنّما شیعة علی من عف بطنه وفرجه واشتد جهاده وعمل لخالقه ورجی ثوابه وخاف عقابه، فإذا رأیت أولئک فأولئک شیعة جعفر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عثمان بن حنیف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کانت فی أیدینا فدک من کل ما أظلته السماء، فشحت علیها نفوس قوم وسخت عنها نفوس آخرین، ونعم الحکم الله، وما أصنع بفدک وغیر فدک والنفس مظانها فی غد جدث تقطع فی ظلمة آثارها وتغیب أخبارها، وحفرة لو زید فی فسحتها وأوسعت ید حافرها لأضغطها الحجر والمدر وسدّ فرجها التراب المتراکم، وإنما هی نفسی أروضها بالتقوی لتأتی آمنة یوم الخوف الأکبر وتثبت علی جوانب المزلق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للشیخ الکلینی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تکره معاملته ومخالطته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ومخالطة السفلة، فإنّ السفلة لا یؤولوا إلی خیر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الخطاب وأنه کافر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رجال الکشی عن عیسی شلقان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یومئذٍ غلام قبل أوان بلوغه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هذا الذی یسمع من أبیک أنه أمرنا بولایة أبی الخطاب ثمّ أمرنا بالبراءة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تلقاء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الأنبیاء علی النبوة فلا یکونون إلاّ أنبیاء، وخلق المؤمنین علی الإیمان فلا یکونون إلاّ مؤمنین، واستودع قوماً إیماناً فإن شاء أتمه وإن شاء سلبهم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أبا الخطاب کان ممن أعاره الله الإیمان، فلما کذب علی أبی سلبه الله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فعرضت هذا الکلام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سألتنا عن ذلک ما کان لیکون عندنا غیر ما قال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نور البراهین عن کمیل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ما الحقیقة؟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 والحقیقة؟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 صاحب سرک یا أمیر المؤمنین؟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أخاف أن یطفح علیک ما یترشح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وتجد فی ترجمة جملة من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أنه صاحب السر أو صاحب سر الإمام، للوقوف علی موارد ذلک 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ومعجم مصطلحات الرجال والدرایة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نهج البلاغة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فی تنزهه عن الغدر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معاویة بأدهی منّی ولکنه یغدر ویفجر، ولولا کراهیة الغدر لکنت من أدهی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کل غدرة 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فجرة کفرة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ولکل غادر لواء یعرف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استغفل بالمکیدة ولا استغمز بالشدیدة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الضروری یعنی ما لا اختلاف فیه بین المسلمین فهو أمر مسلّم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وضروری العقل یعنی الأمر الواضح ولا خلاف فیه بین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وضروری المذهب هو ما لا خلاف فیه بین أتباع مدرسة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روی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المخبتین بالجنّة، برید بن معاویة العجلی، وأبو بصیر بن لیث البختری المرادی، ومحمّد بن مسلم، وزرارة، أربعة نجباء أمناء الله علی حلاله وحرامه لولا هؤلاء انقطعت آثار النبوة واندرست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رواه الشیخ الطوسی فی اختیار معرفة الرجال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الدنیا والزهد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تحف العقول لابن شعبة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عن الإمام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بعض الشیعة نثر الدرر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ثلاثة آیة محکمة، وفریضة عادلة، وسُنّة قائمة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میزان الحکمة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نفسه عرف ربه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قریب منه فی جامع أحادیث الشیعة السید البروجردی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وتهذیبها وفضائل الأخلاق ورذائلها وهی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w:t>
      </w:r>
      <w:r>
        <w:rPr>
          <w:rFonts w:eastAsia="IRNazanin" w:cs="IRNazanin"/>
          <w:b w:val="false"/>
          <w:bCs w:val="false"/>
          <w:i w:val="false"/>
          <w:iCs w:val="false"/>
          <w:color w:val="333333"/>
          <w:sz w:val="20"/>
          <w:szCs w:val="20"/>
        </w:rPr>
        <w:t>62894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الحسن بن علی بن فضال عن غالب بن عثمان عن شعیب العقرقوفی عن الصادق جعفر بن محمّد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ملک نفسه إذا رغب وإذا رهب وإذا اشتهی وإذا غضب وإذا رضی حرّم الله 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غیبة الشیخ الطوسی فی الفصل الذی جعله للکلام فی ولادة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وإثباتها بالدلیل والأخبار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وأخبرنی أبو علی أنه سأل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مثل ذلک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العمری وابنه ثقتان فما أدیا إلیک فعنّی یؤدیان وما قالا فعنّی یقولان فاسمع لهما وأطعهما فإنّهما الثقتان المأمونان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فهذا قول إمامین قد مضیا فیک،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أبو عمرو ساجداً وبکی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لکل رسول شریعة کما بین المصنف ذلک ضمن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والشریعة والمنهاج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فإنّ کل شریعة فی نفسها وبلحاظ مشرعها حجة ولا تحتاج أو تتوقف علی اقرار أیّ نبی أو رسول آخر، کما أن لکل شریعة ثوابت عامة مشترکة مع الشرائع الأخری وهی فرائض الدین وثوابت الملّة وهذه تحتاج لاقرار من الرسول اللاحق لتکون حجة علی أمّة الرسول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الاقرار من الرسول اللاحق دلیل إثباتی لتلک الفرائض والثوابت وإلاّ فإنّها ثبوتاً واحدة وتقدم للمصنف أنها ضروریات وخارجة عن دائرة حجیة حتّی الرسل والأنبیاء لذا فالرسول محمّد له أن یقر لأمّته ما هو فی دائرة الحجج أی ضروریات وفرائض الله فضلاً عن بدیهیات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فی دائرة الشریعة وکل الشرائع السابقة لشریعة محمّد لیس له إثباتها وإلاّ انتقض الغرض من بعثته لأنه بعث بشریعة جدیدة وإثبات شیء من الشرائع السابقة ینافی ذلک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 للشیخ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ذکر بعض منازله وصفاته وسیرته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أبا حمزة إن منّا بعد القائم أحد عشر مهدیاً من ولد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للحسین بن سلیمان الحلی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فی وجوب التقیة فی زمن حکام الجور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أحادیث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رجعة الحسین وأمیر المؤمنین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من أمارات الصحة والوثاقة،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للسید الخوئی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 وأنه لیس شیء من الحلال والحرام وجمیع ما یحتاج الناس إلیه إلاّ وقد جاء فیه کتاب أو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فیمن عرف الحق من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أحد ابتدع بدعة إلاّ ترک بها سُنّة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البلاغة مستدرک نهج البلاغة المیرجهانی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علی یقین فأصابه ما یشکّ فلیمض علی یقینه فإنّ الشکّ لا یدفع الیقین ولا ینقضه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نواقض الوضوء الباب الأول أنه لا ینقض الوضوء إلا الیقین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 الخصال بإسناده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علی یقین فشکّ فلیمض علی یقینه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الشکّ لا ینقض الیقین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الرغائب فی العلم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للشیخ الکلینی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جاء أن حدیثهم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علی بن الحسین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علم أبو ذر ما فی قلب سلمان لقتله ولقد آخا رسول الله بینهما فما ظنکم بسائر الخلق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رواه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زیارة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أیها النبأ العظیم الذی هم فیه مختلفون وعنه مسؤولون، السلام علیک أیها الصدیق الأکبر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قرءت الحمد علی میت سبعین مرة ثمّ رُدّت فیه الروح ما کان ذلک عجباً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النانو والکوانتم من العلوم الفیزیائیة الجدیدة والتی تهتم بدراسة أصغر الجسیمات الإلکترونیة الحاملة للطاقة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للسید محسن الأمین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حدیثه عن مالک بن حارث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سر معاویة بمقتله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لعلی یمینان قطعت إحداهما بصفین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یقصد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وقطعت الأخری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ویقصد مالکاً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الإمام علی المحب المفجوع بمحبة الأمین فقد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لی مالک کما کنت لرسول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الغیبة للشیخ الطوسی فی باب ذکر المذمومین الذین ادعوا البابیة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قال تحت الرقم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الشیخ أبو عبد الله محمّد بن 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القاسم جعفر بن محمّد بن قولویه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أبو دلف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حاطه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فکنّا نعرفه ملحداً ثمّ أظهر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جنَّ وسلسل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 مفوضاً وما عرفناه قط إذا حضر فی مشهد إلاّ استخف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عرفته الشیعة إلاّ مدة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والجماعة تتبرأ منه وممن یومی إلیه وینمس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کنّا وجهنا إلی أبی بکر البغدادی لما ادّعی له هذا ما ادّعاه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فأنکر ذلک وحلف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فقبلنا لذلک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بغداد مال إلیه وعدل عن الطائفة وأوصی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نشکّ أنه علی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فلعناه وبرئنا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عندنا أن کل من ادّعی الأمر بعد السمری فهو کافر منمس ضال مضل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وبالله التوفیق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یقوم القائم حتّی تفقأ عین الدنیا وتظهر الحمرة فی السماء، وتلک دموع حملة العرش علی أهل الأرض، وحتّی یظهر فیهم قوم لا خلاق لهم، یدعون لولدی وهم براء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عصابة ردیئة لا خلاق لهم، علی الأشرار مسلطة، وللجبابرة مفتنة وللملوک مبیرة، یظهر فی سواد الکوفة، یقدمهم رجل أسود اللون والقلب، رث الدین، لا خلاق له، مهجن زنیم، 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تداولته أیدی العواهر من الأمهات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 نسل لا سقاها الله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إظهار غیبة المتغیب من ولدی صاحب الرایة الحمراء، والعلم الأخضر، أی یوم للمخیبین بین الأنبار وهیت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یوم فیه صیلم الأکراد والشراة، وخراب دار الفراعنة، ومسکن الجبابرة، ومأوی الولاة الظلمة، واُمّ البلاء، وأخت العار، تلک ورب علی یا عمر بن سعد بغداد ألا لعنة الله علی العصاة من بنی أمیة وبنی فلان الخونة الذین یقتلون الطیبین من ولدی، ولا یراقبون فیهم ذمّتی، ولا یخافون الله فیما یفعلونه بحرمتی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لبنی العبّاس یوماً کیوم الطموح، ولهم فیه صرخة کصرخة الحبلی، الویل لشیعة ولد العبّاس من الحرب التی سنح بین نهاوند والدینور، تلک حرب صعالیک شیعة علی، یقدمهم رجل من همدان اسمه علی اسم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منعوت موصوف باعتدال الخلق، وحسن الخلق، ونضارة اللون، له فی صوته ضحک، وفی أشفاره وطف، وفی عنقه سطع فرق الشعر، مفلج الثنایا، علی فرسه کبدر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تجلی عنه الغمام، تسیر بعصابة خیر عصابة، آوت وتقربت ودانت لله بدین تلک الأبطال من العرب الذین یلحقون حرب الکریهة، والدبرة یومئذٍ علی الأعداء إن للعدو یوم ذاک الصیلم والاستئصال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أوردت هذا الخبر مع کونه مصحفاً مغلوطاً وکون سنده منتهیاً إلی شر خلق الله عمر بن سعد لعنه الله لاشتماله علی الاخبار بالقائم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لیعلم تواطؤ المخالف والمؤالف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الأمیر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ویوم المبعث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اللهوف فی قتل الطفوف للسید ابن طاووس فی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معرض حدیثه عن خروج الحسین من مکّة إلی العراق، فقال له ابن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إلیه راجعون فما معنی حملک هؤلاء النساء معک وأنت تخرج علی مثل هذه الحال؟ قال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قال لی إن الله قد شاء أن یراهن سبایا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علیه ومضی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الهندی فی شرح العینیة الحمیریة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ذکر ما یتعلق بالقصیدة التی نحن بصدد شرحها وروی بعض أصحابنا بسنده عن سهل بن ذبیان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الإمام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الأیام قبل أن یدخل علیه أحد من الناس فقال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بک یا ابن ذبیان، الساعة أراد رسولی أن یأتیک لتحضر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یا ابن رسول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لمنام رأیته البارحة، وقد أزعجنی وأرقنی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 یکون إن شاء الله تعالی؟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ذبیان، رأیت کأنی نصب لی سلم فیه مائة مرقاة، فصعدت إلی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مولای أهنئک بطول العمر، ربما تعیش مائة سنة، لکل مرقاة سنة، فقال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ذبیان، فلما صعدت إلی أعلی السلم رأیت کأنی دخلت قبة خضراء یری ظاهرها من باطنها، ورأیت جدّی رسول الله جالساً فیها وإلی یمینه وشماله غلامان حسنان یشرق النور من وجههما، ورأیت امرأة بهیة الخلقة، ورأیت بین یدیه شخصاً بهی الخلقة جالساً عنده، ورأیت رجلاً واقفاً بین یدیه وهو یقرأ هذه القصیدة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 عمرو باللوی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رآنی النبی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یا ولدی یا علی بن موسی الرضا سلم علی أبیک علی، فسلمت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علی امّک فاطمة الزهراء، فسلمت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علی أبویک الحسن والحسین، فسلمت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علی شاعرنا ومادحنا فی دار الدنیا السید إسماعیل الحمیری، فسلمت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وجلست فالتفت النبی إلی السید إسماعیل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إلیَّ ما کنّا فیه من إنشاد القصیدة، فأنشد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عمرو باللوی مربع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طامسة أعلامه بلقع فبکی النبی ، فلما بلغ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کالشمس إذ تطلع بکی النبی وفاطمة معه ومن معه، ولما بلغ إلی قوله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t t t t t t 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له لو شئت أعلمتنا إلی من الغایة والمفزع رفع النبی یدیه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 أنت الشاهد علی وعلیهم أنی أعلمتهم أن الغایة والمفزع علی بن أبی طالب، وأشار بیده إلیه، وهو جالس بین 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موسی الرضا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فرغ السید إسماعیل الحمیری من إنشاد القصیدة التفت النبی إلیَّ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موسی احفظ هذه القصیدة ومُرْ شیعتنا بحفظها، وأعلمهم أن من حفظها وأدمن قراءتها ضمنت له الجنّة علی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یزل یکرّرها علی حتّی حفظتها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الکافی للشیخ الکلینی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یضرّه تقدم هذا الأمر أو تأخر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عدة من أصحابنا عن أحمد بن محمّد عن علی بن النعمان عن محمّد بن مروان عن 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ولیس له إمام فمیتته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مات وهو عارف لإمامه لم یضرّه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الأمر أو تأخر، ومن مات وهو عارف لإمامه کان کمن هو مع القائم فی فسطاطه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 مسلم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من فرق أمر المسلمین وهو مجتمع، عن النبی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خلع یداً من طاعة لقی الله یوم القیامة لا حجة له ومن مات ولیس فی عنقه بیعة مات میتة جاهلیة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للعلامة المجلسی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قصص موسی وخضر ، 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موسی عجل علی العالم أما أنه لو صبر لرأی منه من العجائب ما لم یرَ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المزار لمحمّد بن المشهدی فی الباب التاسع تحت عنوان دعاء الندبة فی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بنفسی أنت من مغیب لم یخلُ منّا، بنفسی أنت من نازح ما نزح عنّا، بنفسی أنت أمنیة شائق یتمنی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مؤمن ومؤمنة ذکرا فحنّا، بنفسی أنت من عقید عزّ لا یسامی، بنفسی أنت من أثیل مجد لا یجاری، بنفسی أنت من تلاد نعم لا تضاها، بنفسی أنت من نصیف شرف لا یساوی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الجغرافیة السیاسیة للشیعة تألیف فرانسو توال وهو نائب رئیس الکتلة الوسط فی مجلس الشیوخ الفرنسی وأیضاً هو من مرکز الدراسات الاستراتیجیة الفرنسیة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الإلهیة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لیلة القدر حقیقة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معتقدات الإمامة والمهدی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المعرفة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الإلهیة مجموعة بحوث استغرقت العامین الدراسیین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وقد قام بتحریر وضبط هذه المباحث ثلة من ذوی البصیرة والمعرفة من تلامذة المصنف والکتاب یعتبر من أهم روافد المکتبة الإسلامیّة فی باب العقیدة والمعرفة حسب منهج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الإمامة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ویقع الکتاب فی أربعة أجزاء وثلاثة مجلدات ویحوی فی طیاته ثمانیة فصول فضلاً عن فصول الجزء الرابع اشتملت علی عدة مباحث ومقالات وفوائد ونماذج وتطبیقات تضمنت بمجالها أبحاث ذات قیمة علمیة عالیة جدّاً وبعد تخصصی نوعی فی بابها بل الکثیر من مطالب الکتاب لم تخرج من قبل بهکذا أسلوب علمی وبعد تخصصی رصین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هذا الکتاب القیم فریداً فی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بین تلک الفصول المهمة التی لا ینبغی للقارئ إهمالها الفصل السابع والثامن الذین تجلی فیهما البعد التخصصی الفرید للمصنف فی هذا الباب حیث أکسب البحث المهدوی بعداً تخصصیاً وطابعاً عصریاً لا یستغنی عنه المتخصص فضلاً عن غیره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الروایة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قبل الخلق، ومع الخلق، وبعد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الحجة لا تقوم لله علی خلقه إلاّ بإمام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للشیخ الکلینی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لم یبق فی الأرض إلاّ رجلان لکان أحدهما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محمّد بن عیسی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أتبقی الأرض بغیر إمام؟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آدَمَ الْأَسْماءَ کُلَّها ثُمَّ عَرَضَهُمْ عَلَی الْمَلائِکَةِ فَقالَ أَنْبِئُونِی بِأَسْماءِ هؤُلاءِ إِنْ کُنْتُمْ 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خَلَقْناکُمْ ثُمَّ صَوَّرْناکُمْ ثُمَّ قُلْنا لِلْمَلائِکَةِ اسْجُدُوا لِآدَمَ فَسَجَدُوا إِلاّ إِبْلِیسَ لَمْ یَکُنْ مِنَ 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رَبُّکَ لِلْمَلائِکَةِ إِنِّی خالِقٌ بَشَراً مِنْ صَلْصالٍ مِنْ حَمَإٍ 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سَوَّیْتُهُ وَ نَفَخْتُ فِیهِ مِنْ رُوحِی فَقَعُوا لَهُ 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لِلْمَلائِکَةِ اسْجُدُوا لِآدَمَ فَسَجَدُوا إِلاّ إِبْلِیسَ قالَ أَ أَسْجُدُ لِمَنْ خَلَقْتَ طِیناً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لِلْمَلائِکَةِ اسْجُدُوا لِآدَمَ فَسَجَدُوا إِلاّ إِبْلِیسَ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یَحْشُرُهُمْ جَمِیعاً ثُمَّ یَقُولُ لِلْمَلائِکَةِ أَ هؤُلاءِ إِیّاکُمْ کانُوا یَعْبُدُونَ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مفاتیح الجنان للشیخ عبّاس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دعاء الندبة المبارک جاء هذا المقطع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أوطأته مشارقک ومغاربک وسخرت له البراق وعرجت بروحه إلی سمائک وأودعته علم ما کان وما یکون إلی انقضاء خلقک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الطوسی فی 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ألهذا الأمر أمد نریح إلیه أبداننا وننتهی إلیه؟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ولکنکم أذعتم فزاد الله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تعالی کان وقّت لهذا الأمر فی السبعین، فلما 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غضب الله علی أهل الأرض، فأخّره إلی أربعین ومائة سنة، فحدّثناکم فأذعتم الحدیث وکشفتم قناع السر، فأخّره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یجزی من القول عند زیارة جمیع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وتمام النعمة للشیخ الصدوق فی الباب الرابع والعشرین فی الحدیث السابع والعشرین جاء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خلفائی وأواصیائی وحجج الله علی الخلق بعدی اثنا عشر أوّلهم أخی وآخرهم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ومن أخوک؟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ولدک؟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الذی یملأها قسطاً وعدلاً کما ملأت ظلماً وجوراً والذی بعثنی بالحق نبیاً لو لم یبقَ من الدنیا إلاّ یوم واحد لطول الله ذلک الیوم حتّی یخرج فیه ولدی المهدی فینزل روح الله عیسی بن مریم فیصلی خلفه وتشرق الأرض بنوره ویبلغ سلطانه المشرق والمغرب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تقریر ما أفاده سماحة الشیخ السند فی الرابع من شهر رمضان المبارک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 بتوفیق من الله تعالی ودعوات المؤمنین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98.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55979</Words>
  <Characters>256037</Characters>
  <CharactersWithSpaces>310411</CharactersWithSpaces>
  <Paragraphs>1606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2026-08-22T01:00:48Z</dcterms:created>
  <dc:creator>ghaemiyeh.com</dc:creator>
  <dc:description/>
  <dc:language>en-US</dc:language>
  <cp:lastModifiedBy/>
  <dcterms:modified xsi:type="dcterms:W3CDTF">2026-08-22T04:30:55Z</dcterms:modified>
  <cp:revision>1</cp:revision>
  <dc:subject/>
  <dc:title>دعوی السفاره فی الغیبه الکبری 2 جلد 2</dc:title>
</cp:coreProperties>
</file>

<file path=docProps/custom.xml><?xml version="1.0" encoding="utf-8"?>
<Properties xmlns="http://schemas.openxmlformats.org/officeDocument/2006/custom-properties" xmlns:vt="http://schemas.openxmlformats.org/officeDocument/2006/docPropsVTypes"/>
</file>