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71.xml" ContentType="application/vnd.openxmlformats-officedocument.wordprocessingml.footer+xml"/>
  <Override PartName="/word/footer3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288.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الشهید الثانی جلد </w:t>
      </w:r>
      <w:r>
        <w:rPr/>
        <w:t>13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85091_1067777946">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1885093_106777794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885095_1067777946">
            <w:r>
              <w:rPr>
                <w:webHidden/>
                <w:rStyle w:val="IndexLink"/>
                <w:rtl w:val="true"/>
              </w:rPr>
              <w:t>دلیل موسوعة الشهيد الثاني</w:t>
            </w:r>
            <w:r>
              <w:rPr>
                <w:rStyle w:val="IndexLink"/>
                <w:rtl w:val="true"/>
              </w:rPr>
              <w:tab/>
            </w:r>
            <w:r>
              <w:rPr>
                <w:rStyle w:val="IndexLink"/>
              </w:rPr>
              <w:t>9</w:t>
            </w:r>
          </w:hyperlink>
        </w:p>
        <w:p>
          <w:pPr>
            <w:pStyle w:val="Contents2"/>
            <w:tabs>
              <w:tab w:val="clear" w:pos="8743"/>
              <w:tab w:val="right" w:pos="9026" w:leader="dot"/>
            </w:tabs>
            <w:rPr/>
          </w:pPr>
          <w:hyperlink w:anchor="__RefHeading___Toc1885097_1067777946">
            <w:r>
              <w:rPr>
                <w:webHidden/>
                <w:rStyle w:val="IndexLink"/>
                <w:rtl w:val="true"/>
              </w:rPr>
              <w:t>فهرس الموضوعات</w:t>
            </w:r>
            <w:r>
              <w:rPr>
                <w:rStyle w:val="IndexLink"/>
                <w:rtl w:val="true"/>
              </w:rPr>
              <w:tab/>
            </w:r>
            <w:r>
              <w:rPr>
                <w:rStyle w:val="IndexLink"/>
              </w:rPr>
              <w:t>11</w:t>
            </w:r>
          </w:hyperlink>
        </w:p>
        <w:p>
          <w:pPr>
            <w:pStyle w:val="Contents2"/>
            <w:tabs>
              <w:tab w:val="clear" w:pos="8743"/>
              <w:tab w:val="right" w:pos="9026" w:leader="dot"/>
            </w:tabs>
            <w:rPr/>
          </w:pPr>
          <w:hyperlink w:anchor="__RefHeading___Toc1885099_1067777946">
            <w:r>
              <w:rPr>
                <w:webHidden/>
                <w:rStyle w:val="IndexLink"/>
                <w:rtl w:val="true"/>
              </w:rPr>
              <w:t>مقدّمة التحقيق</w:t>
            </w:r>
            <w:r>
              <w:rPr>
                <w:rStyle w:val="IndexLink"/>
                <w:rtl w:val="true"/>
              </w:rPr>
              <w:tab/>
            </w:r>
            <w:r>
              <w:rPr>
                <w:rStyle w:val="IndexLink"/>
              </w:rPr>
              <w:t>37</w:t>
            </w:r>
          </w:hyperlink>
        </w:p>
        <w:p>
          <w:pPr>
            <w:pStyle w:val="Contents2"/>
            <w:tabs>
              <w:tab w:val="clear" w:pos="8743"/>
              <w:tab w:val="right" w:pos="9026" w:leader="dot"/>
            </w:tabs>
            <w:rPr/>
          </w:pPr>
          <w:hyperlink w:anchor="__RefHeading___Toc1885101_1067777946">
            <w:r>
              <w:rPr>
                <w:webHidden/>
                <w:rStyle w:val="IndexLink"/>
                <w:rtl w:val="true"/>
              </w:rPr>
              <w:t>الفوائد المليّة لشرح الرسالة النفليّة</w:t>
            </w:r>
            <w:r>
              <w:rPr>
                <w:rStyle w:val="IndexLink"/>
                <w:rtl w:val="true"/>
              </w:rPr>
              <w:tab/>
            </w:r>
            <w:r>
              <w:rPr>
                <w:rStyle w:val="IndexLink"/>
              </w:rPr>
              <w:t>51</w:t>
            </w:r>
          </w:hyperlink>
        </w:p>
        <w:p>
          <w:pPr>
            <w:pStyle w:val="Contents3"/>
            <w:tabs>
              <w:tab w:val="clear" w:pos="8459"/>
              <w:tab w:val="right" w:pos="9026" w:leader="dot"/>
            </w:tabs>
            <w:rPr/>
          </w:pPr>
          <w:hyperlink w:anchor="__RefHeading___Toc1885103_1067777946">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1885105_1067777946">
            <w:r>
              <w:rPr>
                <w:webHidden/>
                <w:rStyle w:val="IndexLink"/>
                <w:rtl w:val="true"/>
              </w:rPr>
              <w:t>(</w:t>
            </w:r>
            <w:r>
              <w:rPr>
                <w:rStyle w:val="IndexLink"/>
                <w:rtl w:val="true"/>
              </w:rPr>
              <w:t>أما المقدمة</w:t>
            </w:r>
            <w:r>
              <w:rPr>
                <w:rStyle w:val="IndexLink"/>
                <w:rtl w:val="true"/>
              </w:rPr>
              <w:t>)</w:t>
              <w:tab/>
            </w:r>
            <w:r>
              <w:rPr>
                <w:rStyle w:val="IndexLink"/>
              </w:rPr>
              <w:t>59</w:t>
            </w:r>
          </w:hyperlink>
        </w:p>
        <w:p>
          <w:pPr>
            <w:pStyle w:val="Contents3"/>
            <w:tabs>
              <w:tab w:val="clear" w:pos="8459"/>
              <w:tab w:val="right" w:pos="9026" w:leader="dot"/>
            </w:tabs>
            <w:rPr/>
          </w:pPr>
          <w:hyperlink w:anchor="__RefHeading___Toc1885107_1067777946">
            <w:r>
              <w:rPr>
                <w:webHidden/>
                <w:rStyle w:val="IndexLink"/>
                <w:rtl w:val="true"/>
              </w:rPr>
              <w:t>[</w:t>
            </w:r>
            <w:r>
              <w:rPr>
                <w:rStyle w:val="IndexLink"/>
                <w:rtl w:val="true"/>
              </w:rPr>
              <w:t>أقسام النوافل</w:t>
            </w:r>
            <w:r>
              <w:rPr>
                <w:rStyle w:val="IndexLink"/>
                <w:rtl w:val="true"/>
              </w:rPr>
              <w:t>]</w:t>
              <w:tab/>
            </w:r>
            <w:r>
              <w:rPr>
                <w:rStyle w:val="IndexLink"/>
              </w:rPr>
              <w:t>68</w:t>
            </w:r>
          </w:hyperlink>
        </w:p>
        <w:p>
          <w:pPr>
            <w:pStyle w:val="Contents3"/>
            <w:tabs>
              <w:tab w:val="clear" w:pos="8459"/>
              <w:tab w:val="right" w:pos="9026" w:leader="dot"/>
            </w:tabs>
            <w:rPr/>
          </w:pPr>
          <w:hyperlink w:anchor="__RefHeading___Toc1885109_1067777946">
            <w:r>
              <w:rPr>
                <w:webHidden/>
                <w:rStyle w:val="IndexLink"/>
                <w:rtl w:val="true"/>
              </w:rPr>
              <w:t>(</w:t>
            </w:r>
            <w:r>
              <w:rPr>
                <w:rStyle w:val="IndexLink"/>
                <w:rtl w:val="true"/>
              </w:rPr>
              <w:t>شروط النوافل وكيفيتها</w:t>
            </w:r>
            <w:r>
              <w:rPr>
                <w:rStyle w:val="IndexLink"/>
                <w:rtl w:val="true"/>
              </w:rPr>
              <w:t>)</w:t>
              <w:tab/>
            </w:r>
            <w:r>
              <w:rPr>
                <w:rStyle w:val="IndexLink"/>
              </w:rPr>
              <w:t>76</w:t>
            </w:r>
          </w:hyperlink>
        </w:p>
        <w:p>
          <w:pPr>
            <w:pStyle w:val="Contents3"/>
            <w:tabs>
              <w:tab w:val="clear" w:pos="8459"/>
              <w:tab w:val="right" w:pos="9026" w:leader="dot"/>
            </w:tabs>
            <w:rPr/>
          </w:pPr>
          <w:hyperlink w:anchor="__RefHeading___Toc1885111_1067777946">
            <w:r>
              <w:rPr>
                <w:webHidden/>
                <w:rStyle w:val="IndexLink"/>
                <w:rtl w:val="true"/>
              </w:rPr>
              <w:t xml:space="preserve">الفصل الأوّل فى سنن </w:t>
            </w:r>
            <w:r>
              <w:rPr>
                <w:rStyle w:val="IndexLink"/>
                <w:rtl w:val="true"/>
              </w:rPr>
              <w:t>(</w:t>
            </w:r>
            <w:r>
              <w:rPr>
                <w:rStyle w:val="IndexLink"/>
                <w:rtl w:val="true"/>
              </w:rPr>
              <w:t>المقدّمات</w:t>
            </w:r>
            <w:r>
              <w:rPr>
                <w:rStyle w:val="IndexLink"/>
                <w:rtl w:val="true"/>
              </w:rPr>
              <w:tab/>
            </w:r>
            <w:r>
              <w:rPr>
                <w:rStyle w:val="IndexLink"/>
              </w:rPr>
              <w:t>83</w:t>
            </w:r>
          </w:hyperlink>
        </w:p>
        <w:p>
          <w:pPr>
            <w:pStyle w:val="Contents4"/>
            <w:tabs>
              <w:tab w:val="clear" w:pos="8176"/>
              <w:tab w:val="right" w:pos="9026" w:leader="dot"/>
            </w:tabs>
            <w:rPr/>
          </w:pPr>
          <w:hyperlink w:anchor="__RefHeading___Toc1885113_1067777946">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885115_1067777946">
            <w:r>
              <w:rPr>
                <w:webHidden/>
                <w:rStyle w:val="IndexLink"/>
                <w:rtl w:val="true"/>
              </w:rPr>
              <w:t>[</w:t>
            </w:r>
            <w:r>
              <w:rPr>
                <w:rStyle w:val="IndexLink"/>
                <w:rtl w:val="true"/>
              </w:rPr>
              <w:t xml:space="preserve">المقدمة </w:t>
            </w:r>
            <w:r>
              <w:rPr>
                <w:rStyle w:val="IndexLink"/>
                <w:rtl w:val="true"/>
              </w:rPr>
              <w:t xml:space="preserve">] </w:t>
            </w:r>
            <w:r>
              <w:rPr>
                <w:rStyle w:val="IndexLink"/>
                <w:rtl w:val="true"/>
              </w:rPr>
              <w:t>الأولى</w:t>
            </w:r>
            <w:r>
              <w:rPr>
                <w:rStyle w:val="IndexLink"/>
                <w:rtl w:val="true"/>
              </w:rPr>
              <w:t xml:space="preserve">: </w:t>
            </w:r>
            <w:r>
              <w:rPr>
                <w:rStyle w:val="IndexLink"/>
                <w:rtl w:val="true"/>
              </w:rPr>
              <w:t>وظائف الخلوة</w:t>
            </w:r>
            <w:r>
              <w:rPr>
                <w:rStyle w:val="IndexLink"/>
                <w:rtl w:val="true"/>
              </w:rPr>
              <w:t>)</w:t>
              <w:tab/>
            </w:r>
            <w:r>
              <w:rPr>
                <w:rStyle w:val="IndexLink"/>
              </w:rPr>
              <w:t>83</w:t>
            </w:r>
          </w:hyperlink>
        </w:p>
        <w:p>
          <w:pPr>
            <w:pStyle w:val="Contents4"/>
            <w:tabs>
              <w:tab w:val="clear" w:pos="8176"/>
              <w:tab w:val="right" w:pos="9026" w:leader="dot"/>
            </w:tabs>
            <w:rPr/>
          </w:pPr>
          <w:hyperlink w:anchor="__RefHeading___Toc1885117_1067777946">
            <w:r>
              <w:rPr>
                <w:webHidden/>
                <w:rStyle w:val="IndexLink"/>
                <w:rtl w:val="true"/>
              </w:rPr>
              <w:t xml:space="preserve">[ </w:t>
            </w:r>
            <w:r>
              <w:rPr>
                <w:rStyle w:val="IndexLink"/>
                <w:rtl w:val="true"/>
              </w:rPr>
              <w:t xml:space="preserve">المقدمة </w:t>
            </w:r>
            <w:r>
              <w:rPr>
                <w:rStyle w:val="IndexLink"/>
                <w:rtl w:val="true"/>
              </w:rPr>
              <w:t>] :(</w:t>
            </w:r>
            <w:r>
              <w:rPr>
                <w:rStyle w:val="IndexLink"/>
                <w:rtl w:val="true"/>
              </w:rPr>
              <w:t>الثانية</w:t>
            </w:r>
            <w:r>
              <w:rPr>
                <w:rStyle w:val="IndexLink"/>
                <w:rtl w:val="true"/>
              </w:rPr>
              <w:t>) [</w:t>
            </w:r>
            <w:r>
              <w:rPr>
                <w:rStyle w:val="IndexLink"/>
                <w:rtl w:val="true"/>
              </w:rPr>
              <w:t>الوضوء</w:t>
            </w:r>
            <w:r>
              <w:rPr>
                <w:rStyle w:val="IndexLink"/>
                <w:rtl w:val="true"/>
              </w:rPr>
              <w:t>]</w:t>
              <w:tab/>
            </w:r>
            <w:r>
              <w:rPr>
                <w:rStyle w:val="IndexLink"/>
              </w:rPr>
              <w:t>96</w:t>
            </w:r>
          </w:hyperlink>
        </w:p>
        <w:p>
          <w:pPr>
            <w:pStyle w:val="Contents4"/>
            <w:tabs>
              <w:tab w:val="clear" w:pos="8176"/>
              <w:tab w:val="right" w:pos="9026" w:leader="dot"/>
            </w:tabs>
            <w:rPr/>
          </w:pPr>
          <w:hyperlink w:anchor="__RefHeading___Toc1885119_1067777946">
            <w:r>
              <w:rPr>
                <w:webHidden/>
                <w:rStyle w:val="IndexLink"/>
                <w:rtl w:val="true"/>
              </w:rPr>
              <w:t xml:space="preserve">المقدّمة </w:t>
            </w:r>
            <w:r>
              <w:rPr>
                <w:rStyle w:val="IndexLink"/>
                <w:rtl w:val="true"/>
              </w:rPr>
              <w:t>(</w:t>
            </w:r>
            <w:r>
              <w:rPr>
                <w:rStyle w:val="IndexLink"/>
                <w:rtl w:val="true"/>
              </w:rPr>
              <w:t>الثالثة</w:t>
            </w:r>
            <w:r>
              <w:rPr>
                <w:rStyle w:val="IndexLink"/>
                <w:rtl w:val="true"/>
              </w:rPr>
              <w:t>): [</w:t>
            </w:r>
            <w:r>
              <w:rPr>
                <w:rStyle w:val="IndexLink"/>
                <w:rtl w:val="true"/>
              </w:rPr>
              <w:t>الغسل</w:t>
            </w:r>
            <w:r>
              <w:rPr>
                <w:rStyle w:val="IndexLink"/>
                <w:rtl w:val="true"/>
              </w:rPr>
              <w:t>]</w:t>
              <w:tab/>
            </w:r>
            <w:r>
              <w:rPr>
                <w:rStyle w:val="IndexLink"/>
              </w:rPr>
              <w:t>116</w:t>
            </w:r>
          </w:hyperlink>
        </w:p>
        <w:p>
          <w:pPr>
            <w:pStyle w:val="Contents4"/>
            <w:tabs>
              <w:tab w:val="clear" w:pos="8176"/>
              <w:tab w:val="right" w:pos="9026" w:leader="dot"/>
            </w:tabs>
            <w:rPr/>
          </w:pPr>
          <w:hyperlink w:anchor="__RefHeading___Toc1885121_1067777946">
            <w:r>
              <w:rPr>
                <w:webHidden/>
                <w:rStyle w:val="IndexLink"/>
                <w:rtl w:val="true"/>
              </w:rPr>
              <w:t>[</w:t>
            </w:r>
            <w:r>
              <w:rPr>
                <w:rStyle w:val="IndexLink"/>
                <w:rtl w:val="true"/>
              </w:rPr>
              <w:t xml:space="preserve">المقدمة </w:t>
            </w:r>
            <w:r>
              <w:rPr>
                <w:rStyle w:val="IndexLink"/>
                <w:rtl w:val="true"/>
              </w:rPr>
              <w:t xml:space="preserve">] </w:t>
            </w:r>
            <w:r>
              <w:rPr>
                <w:rStyle w:val="IndexLink"/>
                <w:rtl w:val="true"/>
              </w:rPr>
              <w:t>الرابعة</w:t>
            </w:r>
            <w:r>
              <w:rPr>
                <w:rStyle w:val="IndexLink"/>
                <w:rtl w:val="true"/>
              </w:rPr>
              <w:t>) [</w:t>
            </w:r>
            <w:r>
              <w:rPr>
                <w:rStyle w:val="IndexLink"/>
                <w:rtl w:val="true"/>
              </w:rPr>
              <w:t>التيمم</w:t>
            </w:r>
            <w:r>
              <w:rPr>
                <w:rStyle w:val="IndexLink"/>
                <w:rtl w:val="true"/>
              </w:rPr>
              <w:t>]</w:t>
              <w:tab/>
            </w:r>
            <w:r>
              <w:rPr>
                <w:rStyle w:val="IndexLink"/>
              </w:rPr>
              <w:t>133</w:t>
            </w:r>
          </w:hyperlink>
        </w:p>
        <w:p>
          <w:pPr>
            <w:pStyle w:val="Contents4"/>
            <w:tabs>
              <w:tab w:val="clear" w:pos="8176"/>
              <w:tab w:val="right" w:pos="9026" w:leader="dot"/>
            </w:tabs>
            <w:rPr/>
          </w:pPr>
          <w:hyperlink w:anchor="__RefHeading___Toc1885123_1067777946">
            <w:r>
              <w:rPr>
                <w:webHidden/>
                <w:rStyle w:val="IndexLink"/>
                <w:rtl w:val="true"/>
              </w:rPr>
              <w:t xml:space="preserve">[ </w:t>
            </w:r>
            <w:r>
              <w:rPr>
                <w:rStyle w:val="IndexLink"/>
                <w:rtl w:val="true"/>
              </w:rPr>
              <w:t xml:space="preserve">المقدمة </w:t>
            </w:r>
            <w:r>
              <w:rPr>
                <w:rStyle w:val="IndexLink"/>
                <w:rtl w:val="true"/>
              </w:rPr>
              <w:t>] (</w:t>
            </w:r>
            <w:r>
              <w:rPr>
                <w:rStyle w:val="IndexLink"/>
                <w:rtl w:val="true"/>
              </w:rPr>
              <w:t>الخامسة سنن الإزالة</w:t>
            </w:r>
            <w:r>
              <w:rPr>
                <w:rStyle w:val="IndexLink"/>
                <w:rtl w:val="true"/>
              </w:rPr>
              <w:t>)</w:t>
              <w:tab/>
            </w:r>
            <w:r>
              <w:rPr>
                <w:rStyle w:val="IndexLink"/>
              </w:rPr>
              <w:t>137</w:t>
            </w:r>
          </w:hyperlink>
        </w:p>
        <w:p>
          <w:pPr>
            <w:pStyle w:val="Contents4"/>
            <w:tabs>
              <w:tab w:val="clear" w:pos="8176"/>
              <w:tab w:val="right" w:pos="9026" w:leader="dot"/>
            </w:tabs>
            <w:rPr/>
          </w:pPr>
          <w:hyperlink w:anchor="__RefHeading___Toc1885125_1067777946">
            <w:r>
              <w:rPr>
                <w:webHidden/>
                <w:rStyle w:val="IndexLink"/>
                <w:rtl w:val="true"/>
              </w:rPr>
              <w:t xml:space="preserve">[ </w:t>
            </w:r>
            <w:r>
              <w:rPr>
                <w:rStyle w:val="IndexLink"/>
                <w:rtl w:val="true"/>
              </w:rPr>
              <w:t xml:space="preserve">المقدمة </w:t>
            </w:r>
            <w:r>
              <w:rPr>
                <w:rStyle w:val="IndexLink"/>
                <w:rtl w:val="true"/>
              </w:rPr>
              <w:t>] (</w:t>
            </w:r>
            <w:r>
              <w:rPr>
                <w:rStyle w:val="IndexLink"/>
                <w:rtl w:val="true"/>
              </w:rPr>
              <w:t>السادسة</w:t>
            </w:r>
            <w:r>
              <w:rPr>
                <w:rStyle w:val="IndexLink"/>
                <w:rtl w:val="true"/>
              </w:rPr>
              <w:t xml:space="preserve">: </w:t>
            </w:r>
            <w:r>
              <w:rPr>
                <w:rStyle w:val="IndexLink"/>
                <w:rtl w:val="true"/>
              </w:rPr>
              <w:t xml:space="preserve">سنن الستر </w:t>
            </w:r>
            <w:r>
              <w:rPr>
                <w:rStyle w:val="IndexLink"/>
                <w:rtl w:val="true"/>
              </w:rPr>
              <w:t>)</w:t>
              <w:tab/>
            </w:r>
            <w:r>
              <w:rPr>
                <w:rStyle w:val="IndexLink"/>
              </w:rPr>
              <w:t>141</w:t>
            </w:r>
          </w:hyperlink>
        </w:p>
        <w:p>
          <w:pPr>
            <w:pStyle w:val="Contents4"/>
            <w:tabs>
              <w:tab w:val="clear" w:pos="8176"/>
              <w:tab w:val="right" w:pos="9026" w:leader="dot"/>
            </w:tabs>
            <w:rPr/>
          </w:pPr>
          <w:hyperlink w:anchor="__RefHeading___Toc1885127_1067777946">
            <w:r>
              <w:rPr>
                <w:webHidden/>
                <w:rStyle w:val="IndexLink"/>
                <w:rtl w:val="true"/>
              </w:rPr>
              <w:t>[</w:t>
            </w:r>
            <w:r>
              <w:rPr>
                <w:rStyle w:val="IndexLink"/>
                <w:rtl w:val="true"/>
              </w:rPr>
              <w:t xml:space="preserve">المقدمة </w:t>
            </w:r>
            <w:r>
              <w:rPr>
                <w:rStyle w:val="IndexLink"/>
                <w:rtl w:val="true"/>
              </w:rPr>
              <w:t xml:space="preserve">] </w:t>
            </w:r>
            <w:r>
              <w:rPr>
                <w:rStyle w:val="IndexLink"/>
                <w:rtl w:val="true"/>
              </w:rPr>
              <w:t>السابعة</w:t>
            </w:r>
            <w:r>
              <w:rPr>
                <w:rStyle w:val="IndexLink"/>
                <w:rtl w:val="true"/>
              </w:rPr>
              <w:t>: (</w:t>
            </w:r>
            <w:r>
              <w:rPr>
                <w:rStyle w:val="IndexLink"/>
                <w:rtl w:val="true"/>
              </w:rPr>
              <w:t>المكان</w:t>
            </w:r>
            <w:r>
              <w:rPr>
                <w:rStyle w:val="IndexLink"/>
                <w:rtl w:val="true"/>
              </w:rPr>
              <w:t>)</w:t>
              <w:tab/>
            </w:r>
            <w:r>
              <w:rPr>
                <w:rStyle w:val="IndexLink"/>
              </w:rPr>
              <w:t>158</w:t>
            </w:r>
          </w:hyperlink>
        </w:p>
        <w:p>
          <w:pPr>
            <w:pStyle w:val="Contents4"/>
            <w:tabs>
              <w:tab w:val="clear" w:pos="8176"/>
              <w:tab w:val="right" w:pos="9026" w:leader="dot"/>
            </w:tabs>
            <w:rPr/>
          </w:pPr>
          <w:hyperlink w:anchor="__RefHeading___Toc1885129_1067777946">
            <w:r>
              <w:rPr>
                <w:webHidden/>
                <w:rStyle w:val="IndexLink"/>
                <w:rtl w:val="true"/>
              </w:rPr>
              <w:t xml:space="preserve">[ </w:t>
            </w:r>
            <w:r>
              <w:rPr>
                <w:rStyle w:val="IndexLink"/>
                <w:rtl w:val="true"/>
              </w:rPr>
              <w:t xml:space="preserve">المقدمة </w:t>
            </w:r>
            <w:r>
              <w:rPr>
                <w:rStyle w:val="IndexLink"/>
                <w:rtl w:val="true"/>
              </w:rPr>
              <w:t xml:space="preserve">] </w:t>
            </w:r>
            <w:r>
              <w:rPr>
                <w:rStyle w:val="IndexLink"/>
                <w:rtl w:val="true"/>
              </w:rPr>
              <w:t>الثامنة</w:t>
            </w:r>
            <w:r>
              <w:rPr>
                <w:rStyle w:val="IndexLink"/>
                <w:rtl w:val="true"/>
              </w:rPr>
              <w:t xml:space="preserve">: </w:t>
            </w:r>
            <w:r>
              <w:rPr>
                <w:rStyle w:val="IndexLink"/>
                <w:rtl w:val="true"/>
              </w:rPr>
              <w:t>الوقت</w:t>
            </w:r>
            <w:r>
              <w:rPr>
                <w:rStyle w:val="IndexLink"/>
                <w:rtl w:val="true"/>
              </w:rPr>
              <w:t>)</w:t>
              <w:tab/>
            </w:r>
            <w:r>
              <w:rPr>
                <w:rStyle w:val="IndexLink"/>
              </w:rPr>
              <w:t>171</w:t>
            </w:r>
          </w:hyperlink>
        </w:p>
        <w:p>
          <w:pPr>
            <w:pStyle w:val="Contents4"/>
            <w:tabs>
              <w:tab w:val="clear" w:pos="8176"/>
              <w:tab w:val="right" w:pos="9026" w:leader="dot"/>
            </w:tabs>
            <w:rPr/>
          </w:pPr>
          <w:hyperlink w:anchor="__RefHeading___Toc1885131_1067777946">
            <w:r>
              <w:rPr>
                <w:webHidden/>
                <w:rStyle w:val="IndexLink"/>
                <w:rtl w:val="true"/>
              </w:rPr>
              <w:t xml:space="preserve">[ </w:t>
            </w:r>
            <w:r>
              <w:rPr>
                <w:rStyle w:val="IndexLink"/>
                <w:rtl w:val="true"/>
              </w:rPr>
              <w:t xml:space="preserve">المقدمة </w:t>
            </w:r>
            <w:r>
              <w:rPr>
                <w:rStyle w:val="IndexLink"/>
                <w:rtl w:val="true"/>
              </w:rPr>
              <w:t>] :(</w:t>
            </w:r>
            <w:r>
              <w:rPr>
                <w:rStyle w:val="IndexLink"/>
                <w:rtl w:val="true"/>
              </w:rPr>
              <w:t>التاسعة القبلة</w:t>
            </w:r>
            <w:r>
              <w:rPr>
                <w:rStyle w:val="IndexLink"/>
                <w:rtl w:val="true"/>
              </w:rPr>
              <w:t>)</w:t>
              <w:tab/>
            </w:r>
            <w:r>
              <w:rPr>
                <w:rStyle w:val="IndexLink"/>
              </w:rPr>
              <w:t>182</w:t>
            </w:r>
          </w:hyperlink>
        </w:p>
        <w:p>
          <w:pPr>
            <w:pStyle w:val="Contents4"/>
            <w:tabs>
              <w:tab w:val="clear" w:pos="8176"/>
              <w:tab w:val="right" w:pos="9026" w:leader="dot"/>
            </w:tabs>
            <w:rPr/>
          </w:pPr>
          <w:hyperlink w:anchor="__RefHeading___Toc1885133_1067777946">
            <w:r>
              <w:rPr>
                <w:webHidden/>
                <w:rStyle w:val="IndexLink"/>
                <w:rtl w:val="true"/>
              </w:rPr>
              <w:t>[</w:t>
            </w:r>
            <w:r>
              <w:rPr>
                <w:rStyle w:val="IndexLink"/>
                <w:rtl w:val="true"/>
              </w:rPr>
              <w:t xml:space="preserve">المقدمة </w:t>
            </w:r>
            <w:r>
              <w:rPr>
                <w:rStyle w:val="IndexLink"/>
                <w:rtl w:val="true"/>
              </w:rPr>
              <w:t>] (</w:t>
            </w:r>
            <w:r>
              <w:rPr>
                <w:rStyle w:val="IndexLink"/>
                <w:rtl w:val="true"/>
              </w:rPr>
              <w:t>العاشرة</w:t>
            </w:r>
            <w:r>
              <w:rPr>
                <w:rStyle w:val="IndexLink"/>
                <w:rtl w:val="true"/>
              </w:rPr>
              <w:t>:) [</w:t>
            </w:r>
            <w:r>
              <w:rPr>
                <w:rStyle w:val="IndexLink"/>
                <w:rtl w:val="true"/>
              </w:rPr>
              <w:t xml:space="preserve">الأذان والإقامة </w:t>
            </w:r>
            <w:r>
              <w:rPr>
                <w:rStyle w:val="IndexLink"/>
                <w:rtl w:val="true"/>
              </w:rPr>
              <w:t>]</w:t>
              <w:tab/>
            </w:r>
            <w:r>
              <w:rPr>
                <w:rStyle w:val="IndexLink"/>
              </w:rPr>
              <w:t>183</w:t>
            </w:r>
          </w:hyperlink>
        </w:p>
        <w:p>
          <w:pPr>
            <w:pStyle w:val="Contents3"/>
            <w:tabs>
              <w:tab w:val="clear" w:pos="8459"/>
              <w:tab w:val="right" w:pos="9026" w:leader="dot"/>
            </w:tabs>
            <w:rPr/>
          </w:pPr>
          <w:hyperlink w:anchor="__RefHeading___Toc1885135_1067777946">
            <w:r>
              <w:rPr>
                <w:webHidden/>
                <w:rStyle w:val="IndexLink"/>
                <w:rtl w:val="true"/>
              </w:rPr>
              <w:t>(</w:t>
            </w:r>
            <w:r>
              <w:rPr>
                <w:rStyle w:val="IndexLink"/>
                <w:rtl w:val="true"/>
              </w:rPr>
              <w:t xml:space="preserve">الفصل الثاني في سنن المقارنات </w:t>
            </w:r>
            <w:r>
              <w:rPr>
                <w:rStyle w:val="IndexLink"/>
                <w:rtl w:val="true"/>
              </w:rPr>
              <w:t>)</w:t>
              <w:tab/>
            </w:r>
            <w:r>
              <w:rPr>
                <w:rStyle w:val="IndexLink"/>
              </w:rPr>
              <w:t>211</w:t>
            </w:r>
          </w:hyperlink>
        </w:p>
        <w:p>
          <w:pPr>
            <w:pStyle w:val="Contents4"/>
            <w:tabs>
              <w:tab w:val="clear" w:pos="8176"/>
              <w:tab w:val="right" w:pos="9026" w:leader="dot"/>
            </w:tabs>
            <w:rPr/>
          </w:pPr>
          <w:hyperlink w:anchor="__RefHeading___Toc1885137_1067777946">
            <w:r>
              <w:rPr>
                <w:webHidden/>
                <w:rStyle w:val="IndexLink"/>
                <w:rtl w:val="true"/>
              </w:rPr>
              <w:t>اشارة</w:t>
            </w:r>
            <w:r>
              <w:rPr>
                <w:rStyle w:val="IndexLink"/>
                <w:rtl w:val="true"/>
              </w:rPr>
              <w:tab/>
            </w:r>
            <w:r>
              <w:rPr>
                <w:rStyle w:val="IndexLink"/>
              </w:rPr>
              <w:t>211</w:t>
            </w:r>
          </w:hyperlink>
        </w:p>
        <w:p>
          <w:pPr>
            <w:pStyle w:val="Contents4"/>
            <w:tabs>
              <w:tab w:val="clear" w:pos="8176"/>
              <w:tab w:val="right" w:pos="9026" w:leader="dot"/>
            </w:tabs>
            <w:rPr/>
          </w:pPr>
          <w:hyperlink w:anchor="__RefHeading___Toc1885139_1067777946">
            <w:r>
              <w:rPr>
                <w:webHidden/>
                <w:rStyle w:val="IndexLink"/>
                <w:rtl w:val="true"/>
              </w:rPr>
              <w:t>(</w:t>
            </w:r>
            <w:r>
              <w:rPr>
                <w:rStyle w:val="IndexLink"/>
                <w:rtl w:val="true"/>
              </w:rPr>
              <w:t>الأولى سنن التوجه</w:t>
            </w:r>
            <w:r>
              <w:rPr>
                <w:rStyle w:val="IndexLink"/>
                <w:rtl w:val="true"/>
              </w:rPr>
              <w:t>)</w:t>
              <w:tab/>
            </w:r>
            <w:r>
              <w:rPr>
                <w:rStyle w:val="IndexLink"/>
              </w:rPr>
              <w:t>211</w:t>
            </w:r>
          </w:hyperlink>
        </w:p>
        <w:p>
          <w:pPr>
            <w:pStyle w:val="Contents4"/>
            <w:tabs>
              <w:tab w:val="clear" w:pos="8176"/>
              <w:tab w:val="right" w:pos="9026" w:leader="dot"/>
            </w:tabs>
            <w:rPr/>
          </w:pPr>
          <w:hyperlink w:anchor="__RefHeading___Toc1885141_1067777946">
            <w:r>
              <w:rPr>
                <w:webHidden/>
                <w:rStyle w:val="IndexLink"/>
                <w:rtl w:val="true"/>
              </w:rPr>
              <w:t>(</w:t>
            </w:r>
            <w:r>
              <w:rPr>
                <w:rStyle w:val="IndexLink"/>
                <w:rtl w:val="true"/>
              </w:rPr>
              <w:t>الثانية</w:t>
            </w:r>
            <w:r>
              <w:rPr>
                <w:rStyle w:val="IndexLink"/>
                <w:rtl w:val="true"/>
              </w:rPr>
              <w:t xml:space="preserve">: </w:t>
            </w:r>
            <w:r>
              <w:rPr>
                <w:rStyle w:val="IndexLink"/>
                <w:rtl w:val="true"/>
              </w:rPr>
              <w:t>سنن النية</w:t>
            </w:r>
            <w:r>
              <w:rPr>
                <w:rStyle w:val="IndexLink"/>
                <w:rtl w:val="true"/>
              </w:rPr>
              <w:t>)</w:t>
              <w:tab/>
            </w:r>
            <w:r>
              <w:rPr>
                <w:rStyle w:val="IndexLink"/>
              </w:rPr>
              <w:t>217</w:t>
            </w:r>
          </w:hyperlink>
        </w:p>
        <w:p>
          <w:pPr>
            <w:pStyle w:val="Contents4"/>
            <w:tabs>
              <w:tab w:val="clear" w:pos="8176"/>
              <w:tab w:val="right" w:pos="9026" w:leader="dot"/>
            </w:tabs>
            <w:rPr/>
          </w:pPr>
          <w:hyperlink w:anchor="__RefHeading___Toc1885143_1067777946">
            <w:r>
              <w:rPr>
                <w:webHidden/>
                <w:rStyle w:val="IndexLink"/>
                <w:rtl w:val="true"/>
              </w:rPr>
              <w:t>(</w:t>
            </w:r>
            <w:r>
              <w:rPr>
                <w:rStyle w:val="IndexLink"/>
                <w:rtl w:val="true"/>
              </w:rPr>
              <w:t>الثالثة سنن التحريمة</w:t>
            </w:r>
            <w:r>
              <w:rPr>
                <w:rStyle w:val="IndexLink"/>
                <w:rtl w:val="true"/>
              </w:rPr>
              <w:t>)</w:t>
              <w:tab/>
            </w:r>
            <w:r>
              <w:rPr>
                <w:rStyle w:val="IndexLink"/>
              </w:rPr>
              <w:t>218</w:t>
            </w:r>
          </w:hyperlink>
        </w:p>
        <w:p>
          <w:pPr>
            <w:pStyle w:val="Contents4"/>
            <w:tabs>
              <w:tab w:val="clear" w:pos="8176"/>
              <w:tab w:val="right" w:pos="9026" w:leader="dot"/>
            </w:tabs>
            <w:rPr/>
          </w:pPr>
          <w:hyperlink w:anchor="__RefHeading___Toc1885145_1067777946">
            <w:r>
              <w:rPr>
                <w:webHidden/>
                <w:rStyle w:val="IndexLink"/>
                <w:rtl w:val="true"/>
              </w:rPr>
              <w:t>(</w:t>
            </w:r>
            <w:r>
              <w:rPr>
                <w:rStyle w:val="IndexLink"/>
                <w:rtl w:val="true"/>
              </w:rPr>
              <w:t>الرابعة</w:t>
            </w:r>
            <w:r>
              <w:rPr>
                <w:rStyle w:val="IndexLink"/>
                <w:rtl w:val="true"/>
              </w:rPr>
              <w:t xml:space="preserve">: </w:t>
            </w:r>
            <w:r>
              <w:rPr>
                <w:rStyle w:val="IndexLink"/>
                <w:rtl w:val="true"/>
              </w:rPr>
              <w:t>سنن القيام</w:t>
            </w:r>
            <w:r>
              <w:rPr>
                <w:rStyle w:val="IndexLink"/>
                <w:rtl w:val="true"/>
              </w:rPr>
              <w:t>)</w:t>
              <w:tab/>
            </w:r>
            <w:r>
              <w:rPr>
                <w:rStyle w:val="IndexLink"/>
              </w:rPr>
              <w:t>221</w:t>
            </w:r>
          </w:hyperlink>
        </w:p>
        <w:p>
          <w:pPr>
            <w:pStyle w:val="Contents4"/>
            <w:tabs>
              <w:tab w:val="clear" w:pos="8176"/>
              <w:tab w:val="right" w:pos="9026" w:leader="dot"/>
            </w:tabs>
            <w:rPr/>
          </w:pPr>
          <w:hyperlink w:anchor="__RefHeading___Toc1885147_1067777946">
            <w:r>
              <w:rPr>
                <w:webHidden/>
                <w:rStyle w:val="IndexLink"/>
                <w:rtl w:val="true"/>
              </w:rPr>
              <w:t>(</w:t>
            </w:r>
            <w:r>
              <w:rPr>
                <w:rStyle w:val="IndexLink"/>
                <w:rtl w:val="true"/>
              </w:rPr>
              <w:t>الخامسة</w:t>
            </w:r>
            <w:r>
              <w:rPr>
                <w:rStyle w:val="IndexLink"/>
                <w:rtl w:val="true"/>
              </w:rPr>
              <w:t xml:space="preserve">: </w:t>
            </w:r>
            <w:r>
              <w:rPr>
                <w:rStyle w:val="IndexLink"/>
                <w:rtl w:val="true"/>
              </w:rPr>
              <w:t xml:space="preserve">سنن القراءة </w:t>
            </w:r>
            <w:r>
              <w:rPr>
                <w:rStyle w:val="IndexLink"/>
                <w:rtl w:val="true"/>
              </w:rPr>
              <w:t>)</w:t>
              <w:tab/>
            </w:r>
            <w:r>
              <w:rPr>
                <w:rStyle w:val="IndexLink"/>
              </w:rPr>
              <w:t>231</w:t>
            </w:r>
          </w:hyperlink>
        </w:p>
        <w:p>
          <w:pPr>
            <w:pStyle w:val="Contents4"/>
            <w:tabs>
              <w:tab w:val="clear" w:pos="8176"/>
              <w:tab w:val="right" w:pos="9026" w:leader="dot"/>
            </w:tabs>
            <w:rPr/>
          </w:pPr>
          <w:hyperlink w:anchor="__RefHeading___Toc1885149_1067777946">
            <w:r>
              <w:rPr>
                <w:webHidden/>
                <w:rStyle w:val="IndexLink"/>
                <w:rtl w:val="true"/>
              </w:rPr>
              <w:t>(</w:t>
            </w:r>
            <w:r>
              <w:rPr>
                <w:rStyle w:val="IndexLink"/>
                <w:rtl w:val="true"/>
              </w:rPr>
              <w:t>السادسة</w:t>
            </w:r>
            <w:r>
              <w:rPr>
                <w:rStyle w:val="IndexLink"/>
                <w:rtl w:val="true"/>
              </w:rPr>
              <w:t xml:space="preserve">: </w:t>
            </w:r>
            <w:r>
              <w:rPr>
                <w:rStyle w:val="IndexLink"/>
                <w:rtl w:val="true"/>
              </w:rPr>
              <w:t>سنن الركوع</w:t>
            </w:r>
            <w:r>
              <w:rPr>
                <w:rStyle w:val="IndexLink"/>
                <w:rtl w:val="true"/>
              </w:rPr>
              <w:t>)</w:t>
              <w:tab/>
            </w:r>
            <w:r>
              <w:rPr>
                <w:rStyle w:val="IndexLink"/>
              </w:rPr>
              <w:t>253</w:t>
            </w:r>
          </w:hyperlink>
        </w:p>
        <w:p>
          <w:pPr>
            <w:pStyle w:val="Contents4"/>
            <w:tabs>
              <w:tab w:val="clear" w:pos="8176"/>
              <w:tab w:val="right" w:pos="9026" w:leader="dot"/>
            </w:tabs>
            <w:rPr/>
          </w:pPr>
          <w:hyperlink w:anchor="__RefHeading___Toc1885151_1067777946">
            <w:r>
              <w:rPr>
                <w:webHidden/>
                <w:rStyle w:val="IndexLink"/>
                <w:rtl w:val="true"/>
              </w:rPr>
              <w:t>(</w:t>
            </w:r>
            <w:r>
              <w:rPr>
                <w:rStyle w:val="IndexLink"/>
                <w:rtl w:val="true"/>
              </w:rPr>
              <w:t>السابعة</w:t>
            </w:r>
            <w:r>
              <w:rPr>
                <w:rStyle w:val="IndexLink"/>
                <w:rtl w:val="true"/>
              </w:rPr>
              <w:t xml:space="preserve">: </w:t>
            </w:r>
            <w:r>
              <w:rPr>
                <w:rStyle w:val="IndexLink"/>
                <w:rtl w:val="true"/>
              </w:rPr>
              <w:t xml:space="preserve">سنن السجود </w:t>
            </w:r>
            <w:r>
              <w:rPr>
                <w:rStyle w:val="IndexLink"/>
                <w:rtl w:val="true"/>
              </w:rPr>
              <w:t>)</w:t>
              <w:tab/>
            </w:r>
            <w:r>
              <w:rPr>
                <w:rStyle w:val="IndexLink"/>
              </w:rPr>
              <w:t>260</w:t>
            </w:r>
          </w:hyperlink>
        </w:p>
        <w:p>
          <w:pPr>
            <w:pStyle w:val="Contents4"/>
            <w:tabs>
              <w:tab w:val="clear" w:pos="8176"/>
              <w:tab w:val="right" w:pos="9026" w:leader="dot"/>
            </w:tabs>
            <w:rPr/>
          </w:pPr>
          <w:hyperlink w:anchor="__RefHeading___Toc1885153_1067777946">
            <w:r>
              <w:rPr>
                <w:webHidden/>
                <w:rStyle w:val="IndexLink"/>
                <w:rtl w:val="true"/>
              </w:rPr>
              <w:t>(</w:t>
            </w:r>
            <w:r>
              <w:rPr>
                <w:rStyle w:val="IndexLink"/>
                <w:rtl w:val="true"/>
              </w:rPr>
              <w:t>الثامنة</w:t>
            </w:r>
            <w:r>
              <w:rPr>
                <w:rStyle w:val="IndexLink"/>
                <w:rtl w:val="true"/>
              </w:rPr>
              <w:t xml:space="preserve">: </w:t>
            </w:r>
            <w:r>
              <w:rPr>
                <w:rStyle w:val="IndexLink"/>
                <w:rtl w:val="true"/>
              </w:rPr>
              <w:t>سنن التشهد</w:t>
            </w:r>
            <w:r>
              <w:rPr>
                <w:rStyle w:val="IndexLink"/>
                <w:rtl w:val="true"/>
              </w:rPr>
              <w:t>)</w:t>
              <w:tab/>
            </w:r>
            <w:r>
              <w:rPr>
                <w:rStyle w:val="IndexLink"/>
              </w:rPr>
              <w:t>273</w:t>
            </w:r>
          </w:hyperlink>
        </w:p>
        <w:p>
          <w:pPr>
            <w:pStyle w:val="Contents4"/>
            <w:tabs>
              <w:tab w:val="clear" w:pos="8176"/>
              <w:tab w:val="right" w:pos="9026" w:leader="dot"/>
            </w:tabs>
            <w:rPr/>
          </w:pPr>
          <w:hyperlink w:anchor="__RefHeading___Toc1885155_1067777946">
            <w:r>
              <w:rPr>
                <w:webHidden/>
                <w:rStyle w:val="IndexLink"/>
                <w:rtl w:val="true"/>
              </w:rPr>
              <w:t>(</w:t>
            </w:r>
            <w:r>
              <w:rPr>
                <w:rStyle w:val="IndexLink"/>
                <w:rtl w:val="true"/>
              </w:rPr>
              <w:t>التاسعة</w:t>
            </w:r>
            <w:r>
              <w:rPr>
                <w:rStyle w:val="IndexLink"/>
                <w:rtl w:val="true"/>
              </w:rPr>
              <w:t xml:space="preserve">: </w:t>
            </w:r>
            <w:r>
              <w:rPr>
                <w:rStyle w:val="IndexLink"/>
                <w:rtl w:val="true"/>
              </w:rPr>
              <w:t xml:space="preserve">سنن التسليم </w:t>
            </w:r>
            <w:r>
              <w:rPr>
                <w:rStyle w:val="IndexLink"/>
                <w:rtl w:val="true"/>
              </w:rPr>
              <w:t>)</w:t>
              <w:tab/>
            </w:r>
            <w:r>
              <w:rPr>
                <w:rStyle w:val="IndexLink"/>
              </w:rPr>
              <w:t>276</w:t>
            </w:r>
          </w:hyperlink>
        </w:p>
        <w:p>
          <w:pPr>
            <w:pStyle w:val="Contents3"/>
            <w:tabs>
              <w:tab w:val="clear" w:pos="8459"/>
              <w:tab w:val="right" w:pos="9026" w:leader="dot"/>
            </w:tabs>
            <w:rPr/>
          </w:pPr>
          <w:hyperlink w:anchor="__RefHeading___Toc1885157_1067777946">
            <w:r>
              <w:rPr>
                <w:webHidden/>
                <w:rStyle w:val="IndexLink"/>
                <w:rtl w:val="true"/>
              </w:rPr>
              <w:t>(</w:t>
            </w:r>
            <w:r>
              <w:rPr>
                <w:rStyle w:val="IndexLink"/>
                <w:rtl w:val="true"/>
              </w:rPr>
              <w:t>الفصل الثالث في منافيات الأفضل</w:t>
            </w:r>
            <w:r>
              <w:rPr>
                <w:rStyle w:val="IndexLink"/>
                <w:rtl w:val="true"/>
              </w:rPr>
              <w:t>)</w:t>
              <w:tab/>
            </w:r>
            <w:r>
              <w:rPr>
                <w:rStyle w:val="IndexLink"/>
              </w:rPr>
              <w:t>283</w:t>
            </w:r>
          </w:hyperlink>
        </w:p>
        <w:p>
          <w:pPr>
            <w:pStyle w:val="Contents3"/>
            <w:tabs>
              <w:tab w:val="clear" w:pos="8459"/>
              <w:tab w:val="right" w:pos="9026" w:leader="dot"/>
            </w:tabs>
            <w:rPr/>
          </w:pPr>
          <w:hyperlink w:anchor="__RefHeading___Toc1885159_1067777946">
            <w:r>
              <w:rPr>
                <w:webHidden/>
                <w:rStyle w:val="IndexLink"/>
                <w:rtl w:val="true"/>
              </w:rPr>
              <w:t>(</w:t>
            </w:r>
            <w:r>
              <w:rPr>
                <w:rStyle w:val="IndexLink"/>
                <w:rtl w:val="true"/>
              </w:rPr>
              <w:t>وأمّا</w:t>
            </w:r>
            <w:r>
              <w:rPr>
                <w:rStyle w:val="IndexLink"/>
                <w:rtl w:val="true"/>
              </w:rPr>
              <w:t>) (</w:t>
            </w:r>
            <w:r>
              <w:rPr>
                <w:rStyle w:val="IndexLink"/>
                <w:rtl w:val="true"/>
              </w:rPr>
              <w:t>الخاتمة</w:t>
            </w:r>
            <w:r>
              <w:rPr>
                <w:rStyle w:val="IndexLink"/>
                <w:rtl w:val="true"/>
              </w:rPr>
              <w:t>)</w:t>
              <w:tab/>
            </w:r>
            <w:r>
              <w:rPr>
                <w:rStyle w:val="IndexLink"/>
              </w:rPr>
              <w:t>295</w:t>
            </w:r>
          </w:hyperlink>
        </w:p>
        <w:p>
          <w:pPr>
            <w:pStyle w:val="Contents4"/>
            <w:tabs>
              <w:tab w:val="clear" w:pos="8176"/>
              <w:tab w:val="right" w:pos="9026" w:leader="dot"/>
            </w:tabs>
            <w:rPr/>
          </w:pPr>
          <w:hyperlink w:anchor="__RefHeading___Toc1885161_1067777946">
            <w:r>
              <w:rPr>
                <w:webHidden/>
                <w:rStyle w:val="IndexLink"/>
                <w:rtl w:val="true"/>
              </w:rPr>
              <w:t>اشارة</w:t>
            </w:r>
            <w:r>
              <w:rPr>
                <w:rStyle w:val="IndexLink"/>
                <w:rtl w:val="true"/>
              </w:rPr>
              <w:tab/>
            </w:r>
            <w:r>
              <w:rPr>
                <w:rStyle w:val="IndexLink"/>
              </w:rPr>
              <w:t>295</w:t>
            </w:r>
          </w:hyperlink>
        </w:p>
        <w:p>
          <w:pPr>
            <w:pStyle w:val="Contents4"/>
            <w:tabs>
              <w:tab w:val="clear" w:pos="8176"/>
              <w:tab w:val="right" w:pos="9026" w:leader="dot"/>
            </w:tabs>
            <w:rPr/>
          </w:pPr>
          <w:hyperlink w:anchor="__RefHeading___Toc1885163_1067777946">
            <w:r>
              <w:rPr>
                <w:webHidden/>
                <w:rStyle w:val="IndexLink"/>
                <w:rtl w:val="true"/>
              </w:rPr>
              <w:t>(</w:t>
            </w:r>
            <w:r>
              <w:rPr>
                <w:rStyle w:val="IndexLink"/>
                <w:rtl w:val="true"/>
              </w:rPr>
              <w:t>البحث</w:t>
            </w:r>
            <w:r>
              <w:rPr>
                <w:rStyle w:val="IndexLink"/>
                <w:rtl w:val="true"/>
              </w:rPr>
              <w:t>] (</w:t>
            </w:r>
            <w:r>
              <w:rPr>
                <w:rStyle w:val="IndexLink"/>
                <w:rtl w:val="true"/>
              </w:rPr>
              <w:t>الأوّل في التعقيب</w:t>
            </w:r>
            <w:r>
              <w:rPr>
                <w:rStyle w:val="IndexLink"/>
                <w:rtl w:val="true"/>
              </w:rPr>
              <w:t>)</w:t>
              <w:tab/>
            </w:r>
            <w:r>
              <w:rPr>
                <w:rStyle w:val="IndexLink"/>
              </w:rPr>
              <w:t>295</w:t>
            </w:r>
          </w:hyperlink>
        </w:p>
        <w:p>
          <w:pPr>
            <w:pStyle w:val="Contents4"/>
            <w:tabs>
              <w:tab w:val="clear" w:pos="8176"/>
              <w:tab w:val="right" w:pos="9026" w:leader="dot"/>
            </w:tabs>
            <w:rPr/>
          </w:pPr>
          <w:hyperlink w:anchor="__RefHeading___Toc1885165_1067777946">
            <w:r>
              <w:rPr>
                <w:webHidden/>
                <w:rStyle w:val="IndexLink"/>
                <w:rtl w:val="true"/>
              </w:rPr>
              <w:t>(</w:t>
            </w:r>
            <w:r>
              <w:rPr>
                <w:rStyle w:val="IndexLink"/>
                <w:rtl w:val="true"/>
              </w:rPr>
              <w:t>البحث الثاني في خصوصيات باقى الصلوات</w:t>
            </w:r>
            <w:r>
              <w:rPr>
                <w:rStyle w:val="IndexLink"/>
                <w:rtl w:val="true"/>
              </w:rPr>
              <w:t>)</w:t>
              <w:tab/>
            </w:r>
            <w:r>
              <w:rPr>
                <w:rStyle w:val="IndexLink"/>
              </w:rPr>
              <w:t>306</w:t>
            </w:r>
          </w:hyperlink>
        </w:p>
        <w:p>
          <w:pPr>
            <w:pStyle w:val="Contents5"/>
            <w:tabs>
              <w:tab w:val="clear" w:pos="7892"/>
              <w:tab w:val="right" w:pos="9026" w:leader="dot"/>
            </w:tabs>
            <w:rPr/>
          </w:pPr>
          <w:hyperlink w:anchor="__RefHeading___Toc1885167_1067777946">
            <w:r>
              <w:rPr>
                <w:webHidden/>
                <w:rStyle w:val="IndexLink"/>
                <w:rtl w:val="true"/>
              </w:rPr>
              <w:t>(</w:t>
            </w:r>
            <w:r>
              <w:rPr>
                <w:rStyle w:val="IndexLink"/>
                <w:rtl w:val="true"/>
              </w:rPr>
              <w:t>فللجمعة إحدى وخمسون يقارن الصلاة منها ستّ</w:t>
            </w:r>
            <w:r>
              <w:rPr>
                <w:rStyle w:val="IndexLink"/>
                <w:rtl w:val="true"/>
              </w:rPr>
              <w:t>:)</w:t>
              <w:tab/>
            </w:r>
            <w:r>
              <w:rPr>
                <w:rStyle w:val="IndexLink"/>
              </w:rPr>
              <w:t>306</w:t>
            </w:r>
          </w:hyperlink>
        </w:p>
        <w:p>
          <w:pPr>
            <w:pStyle w:val="Contents5"/>
            <w:tabs>
              <w:tab w:val="clear" w:pos="7892"/>
              <w:tab w:val="right" w:pos="9026" w:leader="dot"/>
            </w:tabs>
            <w:rPr/>
          </w:pPr>
          <w:hyperlink w:anchor="__RefHeading___Toc1885169_1067777946">
            <w:r>
              <w:rPr>
                <w:webHidden/>
                <w:rStyle w:val="IndexLink"/>
                <w:rtl w:val="true"/>
              </w:rPr>
              <w:t>(</w:t>
            </w:r>
            <w:r>
              <w:rPr>
                <w:rStyle w:val="IndexLink"/>
                <w:rtl w:val="true"/>
              </w:rPr>
              <w:t>و للعيد ،ستون تقارنها سبع</w:t>
            </w:r>
            <w:r>
              <w:rPr>
                <w:rStyle w:val="IndexLink"/>
                <w:rtl w:val="true"/>
              </w:rPr>
              <w:t>:)</w:t>
              <w:tab/>
            </w:r>
            <w:r>
              <w:rPr>
                <w:rStyle w:val="IndexLink"/>
              </w:rPr>
              <w:t>315</w:t>
            </w:r>
          </w:hyperlink>
        </w:p>
        <w:p>
          <w:pPr>
            <w:pStyle w:val="Contents5"/>
            <w:tabs>
              <w:tab w:val="clear" w:pos="7892"/>
              <w:tab w:val="right" w:pos="9026" w:leader="dot"/>
            </w:tabs>
            <w:rPr/>
          </w:pPr>
          <w:hyperlink w:anchor="__RefHeading___Toc1885171_1067777946">
            <w:r>
              <w:rPr>
                <w:webHidden/>
                <w:rStyle w:val="IndexLink"/>
                <w:rtl w:val="true"/>
              </w:rPr>
              <w:t>(</w:t>
            </w:r>
            <w:r>
              <w:rPr>
                <w:rStyle w:val="IndexLink"/>
                <w:rtl w:val="true"/>
              </w:rPr>
              <w:t>وللآيات سبع عشرة يقارنها أربع عشرة</w:t>
            </w:r>
            <w:r>
              <w:rPr>
                <w:rStyle w:val="IndexLink"/>
                <w:rtl w:val="true"/>
              </w:rPr>
              <w:t>: )</w:t>
              <w:tab/>
            </w:r>
            <w:r>
              <w:rPr>
                <w:rStyle w:val="IndexLink"/>
              </w:rPr>
              <w:t>321</w:t>
            </w:r>
          </w:hyperlink>
        </w:p>
        <w:p>
          <w:pPr>
            <w:pStyle w:val="Contents5"/>
            <w:tabs>
              <w:tab w:val="clear" w:pos="7892"/>
              <w:tab w:val="right" w:pos="9026" w:leader="dot"/>
            </w:tabs>
            <w:rPr/>
          </w:pPr>
          <w:hyperlink w:anchor="__RefHeading___Toc1885173_1067777946">
            <w:r>
              <w:rPr>
                <w:webHidden/>
                <w:rStyle w:val="IndexLink"/>
                <w:rtl w:val="true"/>
              </w:rPr>
              <w:t>(</w:t>
            </w:r>
            <w:r>
              <w:rPr>
                <w:rStyle w:val="IndexLink"/>
                <w:rtl w:val="true"/>
              </w:rPr>
              <w:t>و للجنازة اثنان وخمسون يقارنها عشرون</w:t>
            </w:r>
            <w:r>
              <w:rPr>
                <w:rStyle w:val="IndexLink"/>
                <w:rtl w:val="true"/>
              </w:rPr>
              <w:t>:)</w:t>
              <w:tab/>
            </w:r>
            <w:r>
              <w:rPr>
                <w:rStyle w:val="IndexLink"/>
              </w:rPr>
              <w:t>326</w:t>
            </w:r>
          </w:hyperlink>
        </w:p>
        <w:p>
          <w:pPr>
            <w:pStyle w:val="Contents5"/>
            <w:tabs>
              <w:tab w:val="clear" w:pos="7892"/>
              <w:tab w:val="right" w:pos="9026" w:leader="dot"/>
            </w:tabs>
            <w:rPr/>
          </w:pPr>
          <w:hyperlink w:anchor="__RefHeading___Toc1885175_1067777946">
            <w:r>
              <w:rPr>
                <w:webHidden/>
                <w:rStyle w:val="IndexLink"/>
                <w:rtl w:val="true"/>
              </w:rPr>
              <w:t>(</w:t>
            </w:r>
            <w:r>
              <w:rPr>
                <w:rStyle w:val="IndexLink"/>
                <w:rtl w:val="true"/>
              </w:rPr>
              <w:t>وللملتزم</w:t>
            </w:r>
            <w:r>
              <w:rPr>
                <w:rStyle w:val="IndexLink"/>
                <w:rtl w:val="true"/>
              </w:rPr>
              <w:t xml:space="preserve">) </w:t>
            </w:r>
            <w:r>
              <w:rPr>
                <w:rStyle w:val="IndexLink"/>
                <w:rtl w:val="true"/>
              </w:rPr>
              <w:t xml:space="preserve">من الصلاة بنذر وشبهه ثلاث وعشرون تقارنها خمس عشرة </w:t>
            </w:r>
            <w:r>
              <w:rPr>
                <w:rStyle w:val="IndexLink"/>
                <w:rtl w:val="true"/>
              </w:rPr>
              <w:t>:)</w:t>
              <w:tab/>
            </w:r>
            <w:r>
              <w:rPr>
                <w:rStyle w:val="IndexLink"/>
              </w:rPr>
              <w:t>336</w:t>
            </w:r>
          </w:hyperlink>
        </w:p>
        <w:p>
          <w:pPr>
            <w:pStyle w:val="Contents5"/>
            <w:tabs>
              <w:tab w:val="clear" w:pos="7892"/>
              <w:tab w:val="right" w:pos="9026" w:leader="dot"/>
            </w:tabs>
            <w:rPr/>
          </w:pPr>
          <w:hyperlink w:anchor="__RefHeading___Toc1885177_1067777946">
            <w:r>
              <w:rPr>
                <w:webHidden/>
                <w:rStyle w:val="IndexLink"/>
                <w:rtl w:val="true"/>
              </w:rPr>
              <w:t>(</w:t>
            </w:r>
            <w:r>
              <w:rPr>
                <w:rStyle w:val="IndexLink"/>
                <w:rtl w:val="true"/>
              </w:rPr>
              <w:t>استحباب صلوه الجماعة</w:t>
            </w:r>
            <w:r>
              <w:rPr>
                <w:rStyle w:val="IndexLink"/>
                <w:rtl w:val="true"/>
              </w:rPr>
              <w:t>)</w:t>
              <w:tab/>
            </w:r>
            <w:r>
              <w:rPr>
                <w:rStyle w:val="IndexLink"/>
              </w:rPr>
              <w:t>339</w:t>
            </w:r>
          </w:hyperlink>
        </w:p>
        <w:p>
          <w:pPr>
            <w:pStyle w:val="Contents5"/>
            <w:tabs>
              <w:tab w:val="clear" w:pos="7892"/>
              <w:tab w:val="right" w:pos="9026" w:leader="dot"/>
            </w:tabs>
            <w:rPr/>
          </w:pPr>
          <w:hyperlink w:anchor="__RefHeading___Toc1885179_1067777946">
            <w:r>
              <w:rPr>
                <w:webHidden/>
                <w:rStyle w:val="IndexLink"/>
                <w:rtl w:val="true"/>
              </w:rPr>
              <w:t>(</w:t>
            </w:r>
            <w:r>
              <w:rPr>
                <w:rStyle w:val="IndexLink"/>
                <w:rtl w:val="true"/>
              </w:rPr>
              <w:t xml:space="preserve">في أحكام المساجد </w:t>
            </w:r>
            <w:r>
              <w:rPr>
                <w:rStyle w:val="IndexLink"/>
                <w:rtl w:val="true"/>
              </w:rPr>
              <w:t>)</w:t>
              <w:tab/>
            </w:r>
            <w:r>
              <w:rPr>
                <w:rStyle w:val="IndexLink"/>
              </w:rPr>
              <w:t>369</w:t>
            </w:r>
          </w:hyperlink>
        </w:p>
        <w:p>
          <w:pPr>
            <w:pStyle w:val="Contents5"/>
            <w:tabs>
              <w:tab w:val="clear" w:pos="7892"/>
              <w:tab w:val="right" w:pos="9026" w:leader="dot"/>
            </w:tabs>
            <w:rPr/>
          </w:pPr>
          <w:hyperlink w:anchor="__RefHeading___Toc1885181_1067777946">
            <w:r>
              <w:rPr>
                <w:webHidden/>
                <w:rStyle w:val="IndexLink"/>
                <w:rtl w:val="true"/>
              </w:rPr>
              <w:t>(</w:t>
            </w:r>
            <w:r>
              <w:rPr>
                <w:rStyle w:val="IndexLink"/>
                <w:rtl w:val="true"/>
              </w:rPr>
              <w:t xml:space="preserve">خصائص النوافل </w:t>
            </w:r>
            <w:r>
              <w:rPr>
                <w:rStyle w:val="IndexLink"/>
                <w:rtl w:val="true"/>
              </w:rPr>
              <w:t>]</w:t>
              <w:tab/>
            </w:r>
            <w:r>
              <w:rPr>
                <w:rStyle w:val="IndexLink"/>
              </w:rPr>
              <w:t>376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64_137017"/>
      <w:bookmarkStart w:id="1" w:name="pg10164_137017"/>
      <w:bookmarkEnd w:id="1"/>
    </w:p>
    <w:p>
      <w:pPr>
        <w:pStyle w:val="Heading2"/>
        <w:numPr>
          <w:ilvl w:val="1"/>
          <w:numId w:val="1"/>
        </w:numPr>
        <w:rPr/>
      </w:pPr>
      <w:bookmarkStart w:id="2" w:name="pg10164_137017"/>
      <w:bookmarkStart w:id="3" w:name="__RefHeading___Toc1885091_1067777946"/>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موسوعة الشهید الثانی</w:t>
      </w:r>
    </w:p>
    <w:p>
      <w:pPr>
        <w:pStyle w:val="BookText"/>
        <w:rPr/>
      </w:pPr>
      <w:r>
        <w:rPr>
          <w:rFonts w:ascii="Amiri" w:hAnsi="Amiri" w:eastAsia="Amiri" w:cs="Amiri"/>
          <w:color w:val="111111"/>
          <w:sz w:val="28"/>
          <w:sz w:val="28"/>
          <w:szCs w:val="28"/>
          <w:rtl w:val="true"/>
          <w:lang w:bidi="ar-SA"/>
        </w:rPr>
        <w:t>الْجُزْءُ الثَّالِثِ عَشَر</w:t>
      </w:r>
    </w:p>
    <w:p>
      <w:pPr>
        <w:pStyle w:val="BookText"/>
        <w:rPr/>
      </w:pP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المليّة لشرح الرسالة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978-600-5570-88-5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فییا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المليّة لشرح الرسالة النفليّة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 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297/08</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عبدالله رضوي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85093_1067777946"/>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IRNazanin" w:hAnsi="IRNazanin" w:eastAsia="IRNazanin"/>
          <w:color w:val="111111"/>
          <w:sz w:val="28"/>
          <w:sz w:val="28"/>
          <w:szCs w:val="28"/>
          <w:rtl w:val="true"/>
          <w:lang w:bidi="fa-IR"/>
        </w:rPr>
        <w:t>الجزء الثالث عشر</w:t>
      </w:r>
    </w:p>
    <w:p>
      <w:pPr>
        <w:pStyle w:val="BookText"/>
        <w:rPr/>
      </w:pPr>
      <w:r>
        <w:rPr>
          <w:rFonts w:ascii="Amiri" w:hAnsi="Amiri" w:eastAsia="Amiri" w:cs="Amiri"/>
          <w:color w:val="111111"/>
          <w:sz w:val="28"/>
          <w:sz w:val="28"/>
          <w:szCs w:val="28"/>
          <w:rtl w:val="true"/>
          <w:lang w:bidi="ar-SA"/>
        </w:rPr>
        <w:t>الفوائد المليّة</w:t>
      </w:r>
    </w:p>
    <w:p>
      <w:pPr>
        <w:pStyle w:val="BookText"/>
        <w:rPr/>
      </w:pPr>
      <w:r>
        <w:rPr>
          <w:rFonts w:ascii="Amiri" w:hAnsi="Amiri" w:eastAsia="Amiri" w:cs="Amiri"/>
          <w:color w:val="111111"/>
          <w:sz w:val="28"/>
          <w:sz w:val="28"/>
          <w:szCs w:val="28"/>
          <w:rtl w:val="true"/>
          <w:lang w:bidi="ar-SA"/>
        </w:rPr>
        <w:t>لشرح الرسالة النفليّة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موسوعة الشهيد الثاني</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الفوائد المليّة لشرح الرسالة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IRNazanin" w:hAnsi="IRNazanin" w:eastAsia="IRNazanin"/>
          <w:color w:val="111111"/>
          <w:sz w:val="28"/>
          <w:sz w:val="28"/>
          <w:szCs w:val="28"/>
          <w:rtl w:val="true"/>
          <w:lang w:bidi="fa-IR"/>
        </w:rPr>
        <w:t>الطباعة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مطبعة نگارش</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شارع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زقاق آمار، الرقم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7832833</w:t>
      </w:r>
      <w:r>
        <w:rPr>
          <w:rFonts w:ascii="Amiri" w:hAnsi="Amiri" w:eastAsia="Amiri" w:cs="Amiri"/>
          <w:color w:val="111111"/>
          <w:sz w:val="28"/>
          <w:sz w:val="28"/>
          <w:szCs w:val="28"/>
          <w:rtl w:val="true"/>
          <w:lang w:bidi="ar-SA"/>
        </w:rPr>
        <w:t>، التوزيع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7832834</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66951534</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IRNazanin" w:hAnsi="IRNazanin" w:eastAsia="IRNazanin"/>
          <w:color w:val="111111"/>
          <w:sz w:val="28"/>
          <w:sz w:val="28"/>
          <w:szCs w:val="28"/>
          <w:rtl w:val="true"/>
          <w:lang w:bidi="fa-IR"/>
        </w:rPr>
        <w:t>وب سایت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www.pub.isca.ac.ir</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البريد الالكتروني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IRNazanin" w:hAnsi="IRNazanin" w:eastAsia="IRNazanin"/>
          <w:color w:val="111111"/>
          <w:sz w:val="28"/>
          <w:sz w:val="28"/>
          <w:szCs w:val="28"/>
          <w:rtl w:val="true"/>
          <w:lang w:bidi="fa-IR"/>
        </w:rPr>
        <w:t xml:space="preserve">شهید ثانی زین الدین بن على </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966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الإعداد والتحقيق مركز إحياء التراث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المركز العالي للعلوم والثقافة الإسلامية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978-600-5570-74-8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978-600-5570-88-5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نویسی بر اساس اطلاعات فییا</w:t>
      </w:r>
    </w:p>
    <w:p>
      <w:p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المليّة لشرح الرسالة النفليّة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 و دانش اندوزی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 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آموزش و پرورش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پژوهشگاه علوم و فرهنگ اسلامی مرکز احیای آثار اسلامی ب عنوان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297/08</w:t>
      </w:r>
      <w:r>
        <w:rPr>
          <w:rFonts w:eastAsia="Times New Roman" w:cs="Times New Roman" w:ascii="Times New Roman" w:hAnsi="Times New Roman"/>
          <w:color w:val="111111"/>
          <w:sz w:val="28"/>
          <w:szCs w:val="28"/>
          <w:rtl w:val="true"/>
          <w:lang w:val="en-US" w:bidi="en-US"/>
        </w:rPr>
        <w:t xml:space="preserve"> </w:t>
      </w:r>
      <w:bookmarkStart w:id="7" w:name="pg10164_137021"/>
    </w:p>
    <w:p>
      <w:pPr>
        <w:pStyle w:val="Heading2"/>
        <w:numPr>
          <w:ilvl w:val="1"/>
          <w:numId w:val="1"/>
        </w:numPr>
        <w:rPr/>
      </w:pPr>
      <w:bookmarkStart w:id="8" w:name="__RefHeading___Toc1885095_1067777946"/>
      <w:bookmarkStart w:id="9" w:name="_Toc3"/>
      <w:bookmarkEnd w:id="7"/>
      <w:bookmarkEnd w:id="8"/>
      <w:r>
        <w:rPr>
          <w:rtl w:val="true"/>
        </w:rPr>
        <w:t>دلیل موسوعة الشهيد الثاني</w:t>
      </w:r>
      <w:bookmarkEnd w:id="9"/>
    </w:p>
    <w:p>
      <w:pPr>
        <w:pStyle w:val="BookText"/>
        <w:rPr/>
      </w:pPr>
      <w:r>
        <w:rPr>
          <w:rFonts w:ascii="Amiri" w:hAnsi="Amiri" w:eastAsia="Amiri" w:cs="Amiri"/>
          <w:color w:val="111111"/>
          <w:sz w:val="28"/>
          <w:sz w:val="28"/>
          <w:szCs w:val="28"/>
          <w:rtl w:val="true"/>
          <w:lang w:bidi="ar-SA"/>
        </w:rPr>
        <w:t xml:space="preserve">المدخل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الشهيد الثاني حياته وآثاره</w:t>
      </w:r>
    </w:p>
    <w:p>
      <w:pPr>
        <w:pStyle w:val="BookText"/>
        <w:rPr/>
      </w:pPr>
      <w:r>
        <w:rPr>
          <w:rFonts w:ascii="Amiri" w:hAnsi="Amiri" w:eastAsia="Amiri" w:cs="Amiri"/>
          <w:color w:val="111111"/>
          <w:sz w:val="28"/>
          <w:sz w:val="28"/>
          <w:szCs w:val="28"/>
          <w:rtl w:val="true"/>
          <w:lang w:bidi="ar-SA"/>
        </w:rPr>
        <w:t xml:space="preserve">الجزء الأوّل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المريد</w:t>
      </w:r>
    </w:p>
    <w:p>
      <w:pPr>
        <w:pStyle w:val="BookText"/>
        <w:rPr/>
      </w:pPr>
      <w:r>
        <w:rPr>
          <w:rFonts w:ascii="Amiri" w:hAnsi="Amiri" w:eastAsia="Amiri" w:cs="Amiri"/>
          <w:color w:val="111111"/>
          <w:sz w:val="28"/>
          <w:sz w:val="28"/>
          <w:szCs w:val="28"/>
          <w:rtl w:val="true"/>
          <w:lang w:bidi="ar-SA"/>
        </w:rPr>
        <w:t xml:space="preserve">الجزء الثاني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الريبة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التنبيهات العليّة؛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مسكّن الفؤاد؛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البداية؛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الرعاية لحال البداية في علم الدراية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الثالث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تخفيف العباد في بيان أحوال الاجتهاد؛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تقليد الميّت؛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البئر؛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تيقّن الطهارة والحدث والشكّ في السابق منهما؛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الأصغر أثناء غسل الجنابة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الجمعة؛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الحثّ على صلاة الجمعة؛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يوم الجمعة؛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نتائج الأفكار في بيان حكم المقيمين في الأسفار؛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 ما يجب معرفته من أحكام الحجّ والعمرة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نيّات الحجّ والعمرة؛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الحجّ والعمرة؛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طلاق الغائب؛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ميراث الزوجة؛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الحبوة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شكر بن حمدان؛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ابن طرّاد الحسيني؛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زين الدين بن إدريس؛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حسين بن زمعة المدني؛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الشيخ أحمد المازحي؛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أجوبة مسائل السيّد شرف الدين السمّاكي؛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أجوبة المسائل النجفيّة</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الجزء الرابع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الرسائل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آية البسمَلَة؛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الإسطنبوليّة في الواجبات العينيّة؛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الاقتصاد والإرشاد إلى طريق الاجتهاد؛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وصيّةٌ نافعةٌ؛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مزرعة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الإجماع في زمن الغَيْبَة؛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لإجماعات نفسه؛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الشهيد بقلمه الشريف؛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خلاصة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ابن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الإجازات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الإنهاءات والبلاغات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الجزء الخامس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w:t>
      </w:r>
    </w:p>
    <w:p>
      <w:pPr>
        <w:pStyle w:val="BookText"/>
        <w:rPr/>
      </w:pPr>
      <w:r>
        <w:rPr>
          <w:rFonts w:ascii="Amiri" w:hAnsi="Amiri" w:eastAsia="Amiri" w:cs="Amiri"/>
          <w:color w:val="111111"/>
          <w:sz w:val="28"/>
          <w:sz w:val="28"/>
          <w:szCs w:val="28"/>
          <w:rtl w:val="true"/>
          <w:lang w:bidi="ar-SA"/>
        </w:rPr>
        <w:t xml:space="preserve">الجزء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التاسع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 في شرح اللمعة الدمشقيّة</w:t>
      </w:r>
    </w:p>
    <w:p>
      <w:pPr>
        <w:pStyle w:val="BookText"/>
        <w:rPr/>
      </w:pPr>
      <w:r>
        <w:rPr>
          <w:rFonts w:ascii="Amiri" w:hAnsi="Amiri" w:eastAsia="Amiri" w:cs="Amiri"/>
          <w:color w:val="111111"/>
          <w:sz w:val="28"/>
          <w:sz w:val="28"/>
          <w:szCs w:val="28"/>
          <w:rtl w:val="true"/>
          <w:lang w:bidi="ar-SA"/>
        </w:rPr>
        <w:t xml:space="preserve">الجزء العاشر والجزء الحادي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 الجنان في شرح إرشاد الأذهان</w:t>
      </w:r>
    </w:p>
    <w:p>
      <w:pPr>
        <w:pStyle w:val="BookText"/>
        <w:rPr/>
      </w:pPr>
      <w:r>
        <w:rPr>
          <w:rFonts w:ascii="Amiri" w:hAnsi="Amiri" w:eastAsia="Amiri" w:cs="Amiri"/>
          <w:color w:val="111111"/>
          <w:sz w:val="28"/>
          <w:sz w:val="28"/>
          <w:szCs w:val="28"/>
          <w:rtl w:val="true"/>
          <w:lang w:bidi="ar-SA"/>
        </w:rPr>
        <w:t xml:space="preserve">الجزء الثاني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 العليّة وحاشيتا الألفيّة</w:t>
      </w:r>
    </w:p>
    <w:p>
      <w:pPr>
        <w:pStyle w:val="BookText"/>
        <w:rPr/>
      </w:pPr>
      <w:r>
        <w:rPr>
          <w:rFonts w:ascii="Amiri" w:hAnsi="Amiri" w:eastAsia="Amiri" w:cs="Amiri"/>
          <w:color w:val="111111"/>
          <w:sz w:val="28"/>
          <w:sz w:val="28"/>
          <w:szCs w:val="28"/>
          <w:rtl w:val="true"/>
          <w:lang w:bidi="ar-SA"/>
        </w:rPr>
        <w:t xml:space="preserve">الجزء الثالث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الجزء الرابع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شرائع الإسلام وحاشية المختصر النافع</w:t>
      </w:r>
    </w:p>
    <w:p>
      <w:pPr>
        <w:pStyle w:val="BookText"/>
        <w:rPr/>
      </w:pPr>
      <w:r>
        <w:rPr>
          <w:rFonts w:ascii="Amiri" w:hAnsi="Amiri" w:eastAsia="Amiri" w:cs="Amiri"/>
          <w:color w:val="111111"/>
          <w:sz w:val="28"/>
          <w:sz w:val="28"/>
          <w:szCs w:val="28"/>
          <w:rtl w:val="true"/>
          <w:lang w:bidi="ar-SA"/>
        </w:rPr>
        <w:t xml:space="preserve">الجزء الخامس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الجزء السادس عشر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إرشاد الأذهان</w:t>
      </w:r>
    </w:p>
    <w:p>
      <w:pPr>
        <w:pStyle w:val="BookText"/>
        <w:rPr/>
      </w:pPr>
      <w:r>
        <w:rPr>
          <w:rFonts w:ascii="Amiri" w:hAnsi="Amiri" w:eastAsia="Amiri" w:cs="Amiri"/>
          <w:color w:val="111111"/>
          <w:sz w:val="28"/>
          <w:sz w:val="28"/>
          <w:szCs w:val="28"/>
          <w:rtl w:val="true"/>
          <w:lang w:bidi="ar-SA"/>
        </w:rPr>
        <w:t xml:space="preserve">الجزء 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الثامن والعشرون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الأفهام إلى تنقيح شرائع الإسلام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الفهارس </w:t>
      </w:r>
      <w:bookmarkStart w:id="10" w:name="pg10164_137023"/>
    </w:p>
    <w:p>
      <w:pPr>
        <w:pStyle w:val="Heading2"/>
        <w:numPr>
          <w:ilvl w:val="1"/>
          <w:numId w:val="1"/>
        </w:numPr>
        <w:rPr/>
      </w:pPr>
      <w:bookmarkStart w:id="11" w:name="__RefHeading___Toc1885097_1067777946"/>
      <w:bookmarkStart w:id="12" w:name="_Toc4"/>
      <w:bookmarkEnd w:id="10"/>
      <w:bookmarkEnd w:id="11"/>
      <w:r>
        <w:rPr>
          <w:rtl w:val="true"/>
        </w:rPr>
        <w:t>فهرس الموضوعات</w:t>
      </w:r>
      <w:bookmarkEnd w:id="12"/>
    </w:p>
    <w:p>
      <w:pPr>
        <w:pStyle w:val="BookText"/>
        <w:rPr/>
      </w:pPr>
      <w:r>
        <w:rPr>
          <w:rFonts w:ascii="IRNazanin" w:hAnsi="IRNazanin" w:eastAsia="IRNazanin"/>
          <w:color w:val="111111"/>
          <w:sz w:val="28"/>
          <w:sz w:val="28"/>
          <w:szCs w:val="28"/>
          <w:rtl w:val="true"/>
          <w:lang w:bidi="fa-IR"/>
        </w:rPr>
        <w:t>مقدّمه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نماذج من مصوّرات النسخ الخطية المعتمدة في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الفوائد المليّة لشرح الرسالة النفلية</w:t>
      </w:r>
    </w:p>
    <w:p>
      <w:pPr>
        <w:pStyle w:val="BookText"/>
        <w:rPr/>
      </w:pPr>
      <w:r>
        <w:rPr>
          <w:rFonts w:ascii="Amiri" w:hAnsi="Amiri" w:eastAsia="Amiri" w:cs="Amiri"/>
          <w:color w:val="111111"/>
          <w:sz w:val="28"/>
          <w:sz w:val="28"/>
          <w:szCs w:val="28"/>
          <w:rtl w:val="true"/>
          <w:lang w:bidi="ar-SA"/>
        </w:rPr>
        <w:t xml:space="preserve">شرح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تعريف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ثواب صلاة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فى جبران الفرائض بالنوافل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أقسام النوافل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النوافل الراتبة في كلّ يوم وليلة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IRNazanin" w:hAnsi="IRNazanin" w:eastAsia="IRNazanin"/>
          <w:color w:val="111111"/>
          <w:sz w:val="28"/>
          <w:sz w:val="28"/>
          <w:szCs w:val="28"/>
          <w:rtl w:val="true"/>
          <w:lang w:bidi="fa-IR"/>
        </w:rPr>
        <w:t>بحث حول أفضل الرواتب</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 xml:space="preserve">تبعيّة قصر النوافل لقصر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النوافل المطلقة وهي خمسة أقسام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بالأشخاص كصلاة النبي صلى الله عليه وآله وسلم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المشروعة بسبب كالاستسقاء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بالأزمان كنافلة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المتعلقة بالأحوال كإعادة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ماعدا ذلك كابتداء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مبدأ تمرين الصبيّ على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وقت النافلة المبتدئة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شروط النوافل وكيفيّتها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تبعيّة الصلاة المعادة للسابقة في الكيفيّة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القيام والقرار من مكمّلات النوافل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جواز السنن قعوداً وركوباً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اشتراط الاستقبال في النافلة في غير السفر والركوب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عدم تعيّن السورة في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عدم كراهية القِران بين السورتين في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الاحتياط في النافلة بالبناء على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لا جماعة في النافلة إلّا في موارد معيّنة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لا أذان ولا إقامة في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كراهية ابتداء النافلة عند طلوع الشمس وغروبها وقيامها وبعد صلاتي الصبح والعصر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معنى مكروه 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المقدّمات</w:t>
      </w:r>
    </w:p>
    <w:p>
      <w:pPr>
        <w:pStyle w:val="BookText"/>
        <w:rPr/>
      </w:pPr>
      <w:r>
        <w:rPr>
          <w:rFonts w:ascii="Amiri" w:hAnsi="Amiri" w:eastAsia="Amiri" w:cs="Amiri"/>
          <w:color w:val="111111"/>
          <w:sz w:val="28"/>
          <w:sz w:val="28"/>
          <w:szCs w:val="28"/>
          <w:rtl w:val="true"/>
          <w:lang w:bidi="ar-SA"/>
        </w:rPr>
        <w:t xml:space="preserve">المقدمة الأُولى في وظائف الخلوة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مستحبّات الخلوة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مكروهات الخلوة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له الوضوء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سنن الوضوء أربعة وخمسون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بحث لغوي حول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بشمالي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يستحبّ له الغسل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سنن غسل الحيّ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 xml:space="preserve">سنن غسل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يكره للجنب وشبهه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فيما يكره للجنب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المقدّمة الرابعة فيما يستحبّ له التيمّم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سنن التيمم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المقدّمة الخامسة في سنن الإزالة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المقدّمة السادسة في سنن الستر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المقدّمة السابعة في سنن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المقدّمة الثامنة في سنن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موارد أفضلية تأخير الصلاة عن أوّل وقتها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الإيراد بالظهر يسيراً في قطر حارّ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انتظار الجماعة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السعي إلى مكان شريف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ذهاب الحمرة المغربية في العشاء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صيرورة الظل مثله في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تأخيره قدر النافلة في الظهر للمتنفّل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الجمع بين الصلاتين للمستحاضة والسلس والمبطون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توقع نزول المسافر</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Amiri" w:hAnsi="Amiri" w:eastAsia="Amiri" w:cs="Amiri"/>
          <w:color w:val="111111"/>
          <w:sz w:val="28"/>
          <w:sz w:val="28"/>
          <w:szCs w:val="28"/>
          <w:rtl w:val="true"/>
          <w:lang w:bidi="ar-SA"/>
        </w:rPr>
        <w:t xml:space="preserve">درك آخر الليل لسنّته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بيان موارد أخرى لأفضلية تأخير الصلاة عن أول وقتها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الضجعة بعد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ترتيب الفوائت غير اليومية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تقديم الحاضرة على مشاركها من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تعجيل قضاء الفائت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المقدّمة التاسعة في سنن القبلة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المشاهدة للكعبة أو محراب الرسول أو محراب الإمام أو محراب المسجد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التياسر للعراقي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الاستقبال في النافلة سفراً وركوباً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كشف الوجه عند الإيماء بسجوده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تجديد الاجتهاد لكل فريضة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المقدمة العاشرة في الأذان والإقامة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استحباب الأذان والإقامة للخمس اليوميّة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تأكّد استحبابهما في الغداة والمغرب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 xml:space="preserve">تأكّد استحبابهما لافتتاح كلّ من الليل والنهار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أحكام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سقوط الأذان والإقامة عن الجماعة الثانية قبل تفرّق الأُولى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سقوطهما عن الجماعة بأذان مَنْ يسمعه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شروط الاجتزاء بأذان الغير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تأكد استحباب الأذان والإقامة حضراً أو صحةٌ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جواز إفراد فصول الأذان والإقامة سفراً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الاقتصار على الإقامة لمريد أحدهما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الترتيل للأذان والحَدر للإقامة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الفصل بين الأذان والإقامة بركعتين في الظهرين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الدعاء في الجلسة أو السجدة بينهما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رفع الصوت بالأذان للرجل والإسرار به للمرأة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إسماع المؤذّن نفسه</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الاستقبال في حالة الأذان والإقامة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إعادة الأذان والإقامة مع الكلام خلالهما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عدالة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علوّ المؤذن على مرتفع</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فصاحة المؤذن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نداوة صوت المؤذن وطيبه ومبصريّته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طهارة المؤذن من الحدث وتأكدها في 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لزوم سمت القبلة في جميع الأذكار وقيام المؤذن فيهما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 xml:space="preserve">جعل المؤذن إصبعيه في أذنيه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أعلم المؤذّنين بالمواقيت عند التشاحّ والقرعة عند التساوي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استحباب تتابع المؤذنين في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إظهار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وإله وأشهد والصلاة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حكاية السامع لفصول الأذان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التلفظ بالفصل المتروك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الدعاء عند الشهادة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القيام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استحباب تلا فيهما للناسى ما لم يركع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ترك الأذان والإقامة راكباً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ترك الحيعلتين بين الأذان والإقامة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حكم الكلام أثناء الإقامة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حكم الإيماء باليد عند لفظها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المقدمة الحادية عشرة في سنن القصد إلى المصلى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السكينة والوقار والخضوع والخشوع وإحضار عظمة الخالق سبحانه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الدعاء بالمأثور عند القيام إلى المصلى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تقديم الرِجل اليمنى عند دخول المسجد والدعاء بالمأثور عند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الفصل الثاني في سنن المقارنات</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التوجّه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التكبيرات الست أمام التحريمة أو بعدها أو التفريق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رفع اليدين بكل تكبيرة إلى حذاء شحمتي الأذنين واستقبال القبلة ببطونهما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بسط الكفّين وضمّ الأصابع إلا الإبهامين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ابتداء وضع اليدين عند انتهاء التكبير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الدعاء بالمأثور بعد التكبيرات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الدعاء بالمأثور بعد التكبيرة السابعة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 xml:space="preserve">الاقتصار في التكبيرات على خمس أو 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الإسرار بالتكبيرات الستّ للإمام والمؤتم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مواضع اختصاص التكبيرات الست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بيان الإمام علي علیه السّلام لمعنى التكبيرات الست </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الاقتصار بالنيّة على القلب دون اللسان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تعظيم الله تعالى مهما استطاع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نية القصر والإتمام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نيّة الجماعة من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حكم قطع النافلة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 xml:space="preserve">عدم نيّة المكروه في الصلاة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إحضار القلب في جميع الأفعال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التحريمة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استشعار عظمة الله عند الحكم بكونه أكبر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استحضار أنّه تعالى أكبر من أن يحيط به وصف الواصفين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الخشوع والاستكانة ومعناهما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الوقف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إخلاء التكبيرة من شائبة المدّ فى 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أكبر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 xml:space="preserve">جهر الإمام بالتكبيرة وإسرار المأموم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الإخطار بالبال عند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ليس كمثله شيء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القيام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IRNazanin" w:hAnsi="IRNazanin" w:eastAsia="IRNazanin"/>
          <w:color w:val="111111"/>
          <w:sz w:val="28"/>
          <w:sz w:val="28"/>
          <w:szCs w:val="28"/>
          <w:rtl w:val="true"/>
          <w:lang w:bidi="fa-IR"/>
        </w:rPr>
        <w:t xml:space="preserve">الخشوع </w:t>
      </w:r>
      <w:r>
        <w:rPr>
          <w:rFonts w:eastAsia="IRNazanin" w:cs="IRNazanin"/>
          <w:color w:val="111111"/>
          <w:sz w:val="28"/>
          <w:szCs w:val="28"/>
          <w:rtl w:val="true"/>
          <w:lang w:bidi="fa-IR"/>
        </w:rPr>
        <w:t>...</w:t>
      </w:r>
      <w:r>
        <w:rPr>
          <w:rFonts w:eastAsia="IRNazanin" w:cs="IRNazanin"/>
          <w:color w:val="111111"/>
          <w:sz w:val="28"/>
          <w:szCs w:val="28"/>
          <w:lang w:bidi="fa-IR"/>
        </w:rPr>
        <w:t>171</w:t>
      </w:r>
    </w:p>
    <w:p>
      <w:pPr>
        <w:pStyle w:val="BookText"/>
        <w:rPr/>
      </w:pPr>
      <w:r>
        <w:rPr>
          <w:rFonts w:ascii="Amiri" w:hAnsi="Amiri" w:eastAsia="Amiri" w:cs="Amiri"/>
          <w:color w:val="111111"/>
          <w:sz w:val="28"/>
          <w:sz w:val="28"/>
          <w:szCs w:val="28"/>
          <w:rtl w:val="true"/>
          <w:lang w:bidi="ar-SA"/>
        </w:rPr>
        <w:t xml:space="preserve">الاستكانة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p>
    <w:p>
      <w:pPr>
        <w:pStyle w:val="BookText"/>
        <w:rPr/>
      </w:pPr>
      <w:r>
        <w:rPr>
          <w:rFonts w:ascii="Amiri" w:hAnsi="Amiri" w:eastAsia="Amiri" w:cs="Amiri"/>
          <w:color w:val="111111"/>
          <w:sz w:val="28"/>
          <w:sz w:val="28"/>
          <w:szCs w:val="28"/>
          <w:rtl w:val="true"/>
          <w:lang w:bidi="ar-SA"/>
        </w:rPr>
        <w:t>عدم الكسل والنعاس والاستعجال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إقامة الصلب والنحر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النظر إلى موضع السجود بغير تحديقٍ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التفريق بين القدمين قدر ثلاث أصابع مفرّجات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التحاذي بين القدمين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 xml:space="preserve">جمع المرأة بين قدميها والتخيير للخنثى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IRNazanin" w:hAnsi="IRNazanin" w:eastAsia="IRNazanin"/>
          <w:color w:val="111111"/>
          <w:sz w:val="28"/>
          <w:sz w:val="28"/>
          <w:szCs w:val="28"/>
          <w:rtl w:val="true"/>
          <w:lang w:bidi="fa-IR"/>
        </w:rPr>
        <w:t xml:space="preserve">إرسال الذقن على الصدر </w:t>
      </w:r>
      <w:r>
        <w:rPr>
          <w:rFonts w:eastAsia="IRNazanin" w:cs="IRNazanin"/>
          <w:color w:val="111111"/>
          <w:sz w:val="28"/>
          <w:szCs w:val="28"/>
          <w:rtl w:val="true"/>
          <w:lang w:bidi="fa-IR"/>
        </w:rPr>
        <w:t>...</w:t>
      </w:r>
      <w:r>
        <w:rPr>
          <w:rFonts w:eastAsia="IRNazanin" w:cs="IRNazanin"/>
          <w:color w:val="111111"/>
          <w:sz w:val="28"/>
          <w:szCs w:val="28"/>
          <w:lang w:bidi="fa-IR"/>
        </w:rPr>
        <w:t>173</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استقبال القبلة بالإبهامين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لزوم السمت بلا التفات إلى الجانبين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عدم التورّك والتخصّر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جعل اليدين مبسوطتين مضمومتي الأصابع على الفخذين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وضع المرأة كلّ يد على الثدي المحاذي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القنوت والاختلاف في محلّه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استحباب القنوت في الفرائض والنوافل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174</w:t>
      </w:r>
    </w:p>
    <w:p>
      <w:pPr>
        <w:pStyle w:val="BookText"/>
        <w:rPr/>
      </w:pPr>
      <w:r>
        <w:rPr>
          <w:rFonts w:ascii="Amiri" w:hAnsi="Amiri" w:eastAsia="Amiri" w:cs="Amiri"/>
          <w:color w:val="111111"/>
          <w:sz w:val="28"/>
          <w:sz w:val="28"/>
          <w:szCs w:val="28"/>
          <w:rtl w:val="true"/>
          <w:lang w:bidi="ar-SA"/>
        </w:rPr>
        <w:t>تأكّد استحباب القنوت في الفرائض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ascii="IRNazanin" w:hAnsi="IRNazanin" w:eastAsia="IRNazanin"/>
          <w:color w:val="111111"/>
          <w:sz w:val="28"/>
          <w:sz w:val="28"/>
          <w:szCs w:val="28"/>
          <w:rtl w:val="true"/>
          <w:lang w:bidi="fa-IR"/>
        </w:rPr>
        <w:t xml:space="preserve">قول بعض الفقهاء بوجوبه وأدلتهم </w:t>
      </w:r>
      <w:r>
        <w:rPr>
          <w:rFonts w:eastAsia="IRNazanin" w:cs="IRNazanin"/>
          <w:color w:val="111111"/>
          <w:sz w:val="28"/>
          <w:szCs w:val="28"/>
          <w:rtl w:val="true"/>
          <w:lang w:bidi="fa-IR"/>
        </w:rPr>
        <w:t>...</w:t>
      </w:r>
      <w:r>
        <w:rPr>
          <w:rFonts w:eastAsia="IRNazanin" w:cs="IRNazanin"/>
          <w:color w:val="111111"/>
          <w:sz w:val="28"/>
          <w:szCs w:val="28"/>
          <w:lang w:bidi="fa-IR"/>
        </w:rPr>
        <w:t>176</w:t>
      </w:r>
    </w:p>
    <w:p>
      <w:pPr>
        <w:pStyle w:val="BookText"/>
        <w:rPr/>
      </w:pPr>
      <w:r>
        <w:rPr>
          <w:rFonts w:ascii="Amiri" w:hAnsi="Amiri" w:eastAsia="Amiri" w:cs="Amiri"/>
          <w:color w:val="111111"/>
          <w:sz w:val="28"/>
          <w:sz w:val="28"/>
          <w:szCs w:val="28"/>
          <w:rtl w:val="true"/>
          <w:lang w:bidi="ar-SA"/>
        </w:rPr>
        <w:t>التكبير له رافعا يديه، وإطالته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أفضل القنوت كلمات الفرج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حكم الدعاء بغير اللغة العربيّة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أقل القنوت ثلاث تسبيحات وخمس على رواية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الاستغفار في قنوت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اختيار الدعاء بالمرسوم في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متابعة المأموم الإمام في القنوت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رفع اليدين في القنوت وكيفيّته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 xml:space="preserve">عدم مسح الوجه واللحية باليدين عند الفراغ من الدعاء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جهر الإمام والمنفرد بالقنوت وإسرار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قضاء القنوت للناسي له في محلّه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 xml:space="preserve">تربّع المصلّي قاعداً في حال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ثني الرجلين حال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 xml:space="preserve">التورّك في التشهد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القراءة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التعوّذ قبل القراءة في الركعة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الإسرار بالتعوّذ ولو في الجهريّة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الفرق اللغوي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182</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إحضار القلب حال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الشكر عند آية النعمة والسؤال عند آية الرحمة وهكذا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استحضار التوفيق للشكر عند أوّل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p>
    <w:p>
      <w:pPr>
        <w:pStyle w:val="BookText"/>
        <w:rPr/>
      </w:pPr>
      <w:r>
        <w:rPr>
          <w:rFonts w:ascii="Amiri" w:hAnsi="Amiri" w:eastAsia="Amiri" w:cs="Amiri"/>
          <w:color w:val="111111"/>
          <w:sz w:val="28"/>
          <w:sz w:val="28"/>
          <w:szCs w:val="28"/>
          <w:rtl w:val="true"/>
          <w:lang w:bidi="ar-SA"/>
        </w:rPr>
        <w:t xml:space="preserve">استحضار التوحيد عند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استحضار التمجيد وذكر الآلاء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استحضار اختصاص الله بالخلق والملك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استحضار الإخلاص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الاستزادة من توفيقه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IRNazanin" w:hAnsi="IRNazanin" w:eastAsia="IRNazanin"/>
          <w:color w:val="111111"/>
          <w:sz w:val="28"/>
          <w:sz w:val="28"/>
          <w:szCs w:val="28"/>
          <w:rtl w:val="true"/>
          <w:lang w:bidi="fa-IR"/>
        </w:rPr>
        <w:t>استحضار الاسترشاد به تعالی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المستقيم</w:t>
      </w:r>
      <w:r>
        <w:rPr>
          <w:rFonts w:eastAsia="IRNazanin" w:cs="IRNazanin"/>
          <w:color w:val="111111"/>
          <w:sz w:val="28"/>
          <w:szCs w:val="28"/>
          <w:rtl w:val="true"/>
          <w:lang w:bidi="fa-IR"/>
        </w:rPr>
        <w:t>»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تنوّع هداية الله ويجمعها أربعة أجناس مترتّبة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التأكيد في السؤال والرغبة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انحصار نعّم الله في جنسين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استحضار الاستدفاع لكونه من المعاندين عند باقي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الاستحضارات القلبية فى رواية الفضل بن شاذان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 xml:space="preserve">الترتيل في القراءة ومعناه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الوقف عند فراغ النفّس مطلقاً </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ascii="Amiri" w:hAnsi="Amiri" w:eastAsia="Amiri" w:cs="Amiri"/>
          <w:color w:val="111111"/>
          <w:sz w:val="28"/>
          <w:sz w:val="28"/>
          <w:szCs w:val="28"/>
          <w:rtl w:val="true"/>
          <w:lang w:bidi="ar-SA"/>
        </w:rPr>
        <w:t xml:space="preserve">مواضع الوقوف في الفاتحة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تعمّد الإعراب وحركات البناء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المدّ المنفصل وتوسّطه مطلقاً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تشديد الحرف المشدّد بلا إفراط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إشباع كسرة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وضمّة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إخلاص الدال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التحرّز من تشديد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تشديد 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تصفية الصاد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تمكين حروف المد واللين بلا إفراط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فتحة 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اجتناب تشديد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اجتناب تفخيم الألف في جميع محال القراءة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Amiri" w:hAnsi="Amiri" w:eastAsia="Amiri" w:cs="Amiri"/>
          <w:color w:val="111111"/>
          <w:sz w:val="28"/>
          <w:sz w:val="28"/>
          <w:szCs w:val="28"/>
          <w:rtl w:val="true"/>
          <w:lang w:bidi="ar-SA"/>
        </w:rPr>
        <w:t xml:space="preserve">المراد بحروف التفخيم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w:t>
      </w:r>
    </w:p>
    <w:p>
      <w:pPr>
        <w:pStyle w:val="BookText"/>
        <w:rPr/>
      </w:pPr>
      <w:r>
        <w:rPr>
          <w:rFonts w:ascii="IRNazanin" w:hAnsi="IRNazanin" w:eastAsia="IRNazanin"/>
          <w:color w:val="111111"/>
          <w:sz w:val="28"/>
          <w:sz w:val="28"/>
          <w:szCs w:val="28"/>
          <w:rtl w:val="true"/>
          <w:lang w:bidi="fa-IR"/>
        </w:rPr>
        <w:t xml:space="preserve">اجتناب إخفاء الهاء </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ترك الإدغام الكبير وعلّة تسميته كبيراً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 xml:space="preserve">إسماع الإمام قراءته مّن خلفه </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 xml:space="preserve">معنى الجهر والمخافتة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توسط المنفرد بين الجهر والإخفات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 xml:space="preserve">التسبيح ثلاثاً بالتسبيحات الأربع في الأخيرتين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الجهر في النافلة الليلة والإسرار في غيرها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الجهر بالبسملة في السرّية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إسرار النساء في الجهريّة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السكوت بعد قراءة الفاتحة وكذا بعد السورة بقدر 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التخفيف في القراءة لضيق الوقت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الاقتصاد في القراءة للإمام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 xml:space="preserve">مواطن قراءة المطوّلات من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قراءة الجمعة والتوحيد في صبح يوم الجمعة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الجمعةوالمنافقون في صلاة الجمعة وظهريها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مواطن قراءة سورة الجحد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في معنى المصبح وحد الإصباح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قراءة سورة التوحيد في أوليي صلاة الليل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القراءة بالمرسوم في النوافل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إعادة الفاتحة للقائم عن سجدة التلاوة آخر السورة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التغاير في السورة في الركعتين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كراهة القرآن بين سورتين في ركعة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إبقاء المؤتم آية يركع 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عدول المرتج عليه إلى الإخلاص، ومعنى المرتج عليه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استشعار عظمة الله تعالى وتنزيهه عمّا يقول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الخشوع والاستكانة والتكبير للركوع قائماً قبل أن يهوي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التجافى وعدم إلصاق يديه ببدنه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ردّ الركبتين الى الخلف وبروز اليدين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 xml:space="preserve">تسوية الظهر ومد العنق موازياً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استحضار آمنت بك ولو ضربت عنقي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عدم رفع المرأة عجيزتها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وضع اليدين على عينّي الركبتين وتفريج 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البدأة بوضع اليمني قبل اليسرى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وضع المرأة يديها فوق ركبتيها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ترتيل التسبيح واستحضار التنزيه لله عند قوله سبحان ربي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استحضار الشكر لإنعامه عند قوله وبحمده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تكرار التسبيح ثلاثاً مطلقاً، وخمساً وسبعاً لغير الإمام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إطالة التسبيح للإمام مشروطة بحبّ المأموم 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 xml:space="preserve">هل يستحب في الزيادة الوقوف على وتر ؟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الدعاء بالمأثور أمام الذكر في الركوع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إسماع الإمام مّن خلفه الذكر وإسرار المأموم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زيادة الطمأنينة في رفع الرأس 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الدعاء بالمأثور بعد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الله لمن حمده </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 xml:space="preserve">بحث لغوي في الدعاء المتقدم، والاختلاف في نقله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الجهر في الأذكار للإمام والإسرار للمأموم والتخيير للمنفرد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جواز قصد العاطس بالتحميد للوظيفتين وأولوية التكرار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السابعة سنن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 xml:space="preserve">استشعار نهاية العظمة والتنزيه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IRNazanin" w:hAnsi="IRNazanin" w:eastAsia="IRNazanin"/>
          <w:color w:val="111111"/>
          <w:sz w:val="28"/>
          <w:sz w:val="28"/>
          <w:szCs w:val="28"/>
          <w:rtl w:val="true"/>
          <w:lang w:bidi="fa-IR"/>
        </w:rPr>
        <w:t xml:space="preserve">دعاء النبي صلی الله علیه و آله و سلّم في سجوده </w:t>
      </w:r>
      <w:r>
        <w:rPr>
          <w:rFonts w:eastAsia="IRNazanin" w:cs="IRNazanin"/>
          <w:color w:val="111111"/>
          <w:sz w:val="28"/>
          <w:szCs w:val="28"/>
          <w:rtl w:val="true"/>
          <w:lang w:bidi="fa-IR"/>
        </w:rPr>
        <w:t>...</w:t>
      </w:r>
      <w:r>
        <w:rPr>
          <w:rFonts w:eastAsia="IRNazanin" w:cs="IRNazanin"/>
          <w:color w:val="111111"/>
          <w:sz w:val="28"/>
          <w:szCs w:val="28"/>
          <w:lang w:bidi="fa-IR"/>
        </w:rPr>
        <w:t>210</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الخضوع والخشوع والاستكانة فوق ماكان في الركوع والقيام بواجب الشكر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استقبال الرجل الأرض بيديه معاً بخلاف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المبالغة في تمكين أعضاء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إبراز الأعضاء للرجل دون المرأة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 xml:space="preserve">السجود على الأرض وخصوصاً التربة الحسينيّة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 xml:space="preserve">ندب سلبار إلى اللوح المتخذ من التربة الشريفة ومن خشب قبور الأئمّة علیهم السّلام  </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 xml:space="preserve">الإفضاء بجميع المساجد إلى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أقلّ الفضل في الجبهة مساحة درهم بغليّ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الإرغام بالأنف ومعناه </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ascii="Amiri" w:hAnsi="Amiri" w:eastAsia="Amiri" w:cs="Amiri"/>
          <w:color w:val="111111"/>
          <w:sz w:val="28"/>
          <w:sz w:val="28"/>
          <w:szCs w:val="28"/>
          <w:rtl w:val="true"/>
          <w:lang w:bidi="ar-SA"/>
        </w:rPr>
        <w:t xml:space="preserve">استواء الأعضاء في الوضع مع إعطاء التجافي حقه وتجنيح الرجل بمرفقيه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جعل المرفقين حيال المنكبين وجعل الكفّين بحذاء الأذنين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Amiri" w:hAnsi="Amiri" w:eastAsia="Amiri" w:cs="Amiri"/>
          <w:color w:val="111111"/>
          <w:sz w:val="28"/>
          <w:sz w:val="28"/>
          <w:szCs w:val="28"/>
          <w:rtl w:val="true"/>
          <w:lang w:bidi="ar-SA"/>
        </w:rPr>
        <w:t xml:space="preserve">ضم أصابع اليدين والتفريج بين الركبتين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ascii="IRNazanin" w:hAnsi="IRNazanin" w:eastAsia="IRNazanin"/>
          <w:color w:val="111111"/>
          <w:sz w:val="28"/>
          <w:sz w:val="28"/>
          <w:szCs w:val="28"/>
          <w:rtl w:val="true"/>
          <w:lang w:bidi="fa-IR"/>
        </w:rPr>
        <w:t>النظر ساجداً إلى طرف الأنف وقاعداً إلى الحجر</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Amiri" w:hAnsi="Amiri" w:eastAsia="Amiri" w:cs="Amiri"/>
          <w:color w:val="111111"/>
          <w:sz w:val="28"/>
          <w:sz w:val="28"/>
          <w:szCs w:val="28"/>
          <w:rtl w:val="true"/>
          <w:lang w:bidi="ar-SA"/>
        </w:rPr>
        <w:t xml:space="preserve">ترك كفّ الشعر عن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سبق المرأة بالركبتين عند الهّوي وبدأتها بالقعود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افتراش المرأة ذراعيها وأن لا تتخوّى في الهويّ إلى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عدم رفع المرأة عجيزتها حالة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ترتيل التسبيح واستشعار التنزيه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الدعاء بالمأثور أمام التسبيح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التكبير للرفع معتدلاً في القعود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IRNazanin" w:hAnsi="IRNazanin" w:eastAsia="IRNazanin"/>
          <w:color w:val="111111"/>
          <w:sz w:val="28"/>
          <w:sz w:val="28"/>
          <w:szCs w:val="28"/>
          <w:rtl w:val="true"/>
          <w:lang w:bidi="fa-IR"/>
        </w:rPr>
        <w:t xml:space="preserve">الدعاء جالساً، وأدناه </w:t>
      </w:r>
      <w:r>
        <w:rPr>
          <w:rFonts w:eastAsia="IRNazanin" w:cs="IRNazanin"/>
          <w:color w:val="111111"/>
          <w:sz w:val="28"/>
          <w:szCs w:val="28"/>
          <w:rtl w:val="true"/>
          <w:lang w:bidi="fa-IR"/>
        </w:rPr>
        <w:t>...</w:t>
      </w:r>
      <w:r>
        <w:rPr>
          <w:rFonts w:eastAsia="IRNazanin" w:cs="IRNazanin"/>
          <w:color w:val="111111"/>
          <w:sz w:val="28"/>
          <w:szCs w:val="28"/>
          <w:lang w:bidi="fa-IR"/>
        </w:rPr>
        <w:t>218</w:t>
      </w:r>
    </w:p>
    <w:p>
      <w:pPr>
        <w:pStyle w:val="BookText"/>
        <w:rPr/>
      </w:pPr>
      <w:r>
        <w:rPr>
          <w:rFonts w:ascii="Amiri" w:hAnsi="Amiri" w:eastAsia="Amiri" w:cs="Amiri"/>
          <w:color w:val="111111"/>
          <w:sz w:val="28"/>
          <w:sz w:val="28"/>
          <w:szCs w:val="28"/>
          <w:rtl w:val="true"/>
          <w:lang w:bidi="ar-SA"/>
        </w:rPr>
        <w:t xml:space="preserve">أفضل الدعاء بين السجدتين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 xml:space="preserve">التورّك بين السجدتين غير مُقع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ضمّ المرأة فخذيها ورفع ركبتيها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التكبير للسجدة الثانية معتدلاً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لا تكبير لسجود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 xml:space="preserve">سجود القرآن خمس عشرة سجدة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تكرّر السجود بتكرّر سببه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استحباب الطهارة في سجود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فيما يقال عند سجود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هل تصير السجدة قضاء أم تبقى أداء مدة العمر؟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 xml:space="preserve">رواية كراهة قضاء السجدة في الأوقات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جلسة الاستراحة عقيب السجدة الثانية والطمأنينة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بحول الله وقوته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القيام في كلّ ركعة</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222</w:t>
      </w:r>
    </w:p>
    <w:p>
      <w:pPr>
        <w:pStyle w:val="BookText"/>
        <w:rPr/>
      </w:pPr>
      <w:r>
        <w:rPr>
          <w:rFonts w:ascii="Amiri" w:hAnsi="Amiri" w:eastAsia="Amiri" w:cs="Amiri"/>
          <w:color w:val="111111"/>
          <w:sz w:val="28"/>
          <w:sz w:val="28"/>
          <w:szCs w:val="28"/>
          <w:rtl w:val="true"/>
          <w:lang w:bidi="ar-SA"/>
        </w:rPr>
        <w:t>آداب القيام وكيفيّته للرجل والمرأة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كراهة مسح الجبهة من التراب حالة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التشهّد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كيفية الجلوس وما يستحضره المصلّي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ما يقول المصلّي قبل التشهد وبعده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فيما يختصّ به تشهّد آخر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عدم شرعيّة التحيّات في التشهّد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التورّك في الجلوس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وقصد الخروج من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هل يعتبر في التسليم نيّة الوجوب والقربة أو القربة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استحضار اسم الله عند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واستحضار السلامة من الآفات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القصد بالسلام عليكم إلى الأنبياء والأئمة والملائكة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قصد الإمام بسلامه المؤتم وبالعكس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ascii="IRNazanin" w:hAnsi="IRNazanin" w:eastAsia="IRNazanin"/>
          <w:color w:val="111111"/>
          <w:sz w:val="28"/>
          <w:sz w:val="28"/>
          <w:szCs w:val="28"/>
          <w:rtl w:val="true"/>
          <w:lang w:bidi="fa-IR"/>
        </w:rPr>
        <w:t xml:space="preserve">قصد الإمام أنّه مترجم عن الله بالأمان  </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المشهور تسليم الإمام والمنفرد مرّة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حكم الإيماء بالتسليم إلى القبلة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اختصاص الإمام بالإيماء بصفحة وجهه عن يمينه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تقديم السلام على النبي صلى الله عليه وآله وسلم على السلام على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خصائص السورة في الصلوات، وهي تسع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 xml:space="preserve">تحديد السنن في الصلوات الخمس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الفصل الثالث في منافيات الأفضل</w:t>
      </w:r>
    </w:p>
    <w:p>
      <w:pPr>
        <w:pStyle w:val="BookText"/>
        <w:rPr/>
      </w:pPr>
      <w:r>
        <w:rPr>
          <w:rFonts w:ascii="Amiri" w:hAnsi="Amiri" w:eastAsia="Amiri" w:cs="Amiri"/>
          <w:color w:val="111111"/>
          <w:sz w:val="28"/>
          <w:sz w:val="28"/>
          <w:szCs w:val="28"/>
          <w:rtl w:val="true"/>
          <w:lang w:bidi="ar-SA"/>
        </w:rPr>
        <w:t xml:space="preserve">مقاربة القدمين حال القيام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الدخول في الصلاة متكاسلاً أو مشدود اليدين اختياراً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إحضار غير المعبود بالبال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 xml:space="preserve">التنخم والبصاق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الامتخاط والجشاء والتنحنح</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Amiri" w:hAnsi="Amiri" w:eastAsia="Amiri" w:cs="Amiri"/>
          <w:color w:val="111111"/>
          <w:sz w:val="28"/>
          <w:sz w:val="28"/>
          <w:szCs w:val="28"/>
          <w:rtl w:val="true"/>
          <w:lang w:bidi="ar-SA"/>
        </w:rPr>
        <w:t xml:space="preserve">فرقعة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 xml:space="preserve">التأوّه بحرف والأنين به اختياراً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مدافعة الأخبثين والريح ومدافعة النوم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رفع البصر إلى السماء وتحديد النظر إلى شيء بعينه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مسح التراب عن الجبهة إلّا بعد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تفريج الأصابع في غير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لبس الخُف الضيّق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IRNazanin" w:hAnsi="IRNazanin" w:eastAsia="IRNazanin"/>
          <w:color w:val="111111"/>
          <w:sz w:val="28"/>
          <w:sz w:val="28"/>
          <w:szCs w:val="28"/>
          <w:rtl w:val="true"/>
          <w:lang w:bidi="fa-IR"/>
        </w:rPr>
        <w:t xml:space="preserve">حلّ الأزرار لفاقد الإزار </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p>
    <w:p>
      <w:pPr>
        <w:pStyle w:val="BookText"/>
        <w:rPr/>
      </w:pPr>
      <w:r>
        <w:rPr>
          <w:rFonts w:ascii="Amiri" w:hAnsi="Amiri" w:eastAsia="Amiri" w:cs="Amiri"/>
          <w:color w:val="111111"/>
          <w:sz w:val="28"/>
          <w:sz w:val="28"/>
          <w:szCs w:val="28"/>
          <w:rtl w:val="true"/>
          <w:lang w:bidi="ar-SA"/>
        </w:rPr>
        <w:t>الإيماء بالرأس ونحوه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التصفيق وضرب الحائط إلّا لضرورة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 xml:space="preserve">التبسّم، ومعناه </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 xml:space="preserve">الاستناد إلى ما لا يُعتمد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استحباب استحضار أنّها صلاة وداع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استحباب تفريغ القلب من الدنيا وترك حديث النفس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استحباب الملاحظة لملكوت الله تعالى عند ذكره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ذكر الرسول كلّما ذكر الله والصلاة عليه وعلى آله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استحباب إسماع نفسه جميع الأذكار المندوبة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استحباب التباكي، ومعناه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استحباب حمد الله عند العطاس منه أو من 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استحباب تسميت العاطس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استحباب إبراز اليدين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جواز قتل الحيّة والعقرب ودفع القملة والبرغوث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جواز إرضاع الطفل ما لم يكثر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جواز ردّ السلام بالمثل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استحباب ردّ التحيّة مطلقاً بقصد الدعاء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p>
    <w:p>
      <w:pPr>
        <w:pStyle w:val="BookText"/>
        <w:rPr/>
      </w:pPr>
      <w:r>
        <w:rPr>
          <w:rFonts w:ascii="Amiri" w:hAnsi="Amiri" w:eastAsia="Amiri" w:cs="Amiri"/>
          <w:color w:val="111111"/>
          <w:sz w:val="28"/>
          <w:sz w:val="28"/>
          <w:szCs w:val="28"/>
          <w:rtl w:val="true"/>
          <w:lang w:bidi="ar-SA"/>
        </w:rPr>
        <w:t xml:space="preserve">استحباب الإشارة بالإصبع عند ردّ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استحباب تخفيف الصلاة لكثير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إعادة الوتر لو أعاد الركعتين المنسية من الليلية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جواز القراءة من المصحف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عدّ الركعات بالحصى أو الأصابع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في أن المجتمع من الوظائف أربعة آلاف متعلقة بالصلاة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الخاتمة، وفيها بحثان</w:t>
      </w:r>
    </w:p>
    <w:p>
      <w:pPr>
        <w:pStyle w:val="BookText"/>
        <w:rPr/>
      </w:pPr>
      <w:r>
        <w:rPr>
          <w:rFonts w:ascii="Amiri" w:hAnsi="Amiri" w:eastAsia="Amiri" w:cs="Amiri"/>
          <w:color w:val="111111"/>
          <w:sz w:val="28"/>
          <w:sz w:val="28"/>
          <w:szCs w:val="28"/>
          <w:rtl w:val="true"/>
          <w:lang w:bidi="ar-SA"/>
        </w:rPr>
        <w:t xml:space="preserve">البحث الأوّل في التعقيب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تأكد استحباب التعقيب كتاباً وسنّة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وظائف القنوت  </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Amiri" w:hAnsi="Amiri" w:eastAsia="Amiri" w:cs="Amiri"/>
          <w:color w:val="111111"/>
          <w:sz w:val="28"/>
          <w:sz w:val="28"/>
          <w:szCs w:val="28"/>
          <w:rtl w:val="true"/>
          <w:lang w:bidi="ar-SA"/>
        </w:rPr>
        <w:t xml:space="preserve">إقبال القلب في الدعاء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البقاء على هيئة التشهّد وعدم الكلام والحدث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أهم ما ورد من التعقيبات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التكبير ثلاثاً عقيب التسليم رافعاً يديه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IRNazanin" w:hAnsi="IRNazanin" w:eastAsia="IRNazanin"/>
          <w:color w:val="111111"/>
          <w:sz w:val="28"/>
          <w:sz w:val="28"/>
          <w:szCs w:val="28"/>
          <w:rtl w:val="true"/>
          <w:lang w:bidi="fa-IR"/>
        </w:rPr>
        <w:t xml:space="preserve">تسبيح فاطمة الزهراء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قراءة الحمد وآية الكرسي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قراءة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وآيتي الملك والسخرة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قراءة التوحيد اثنتي عشرة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سجدتا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كيفية سجدتَيِ الشكر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سؤال الله من فضله عند السجود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رفع اليدين فوق الرأس عند إرادة الانصراف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252</w:t>
      </w:r>
    </w:p>
    <w:p>
      <w:pPr>
        <w:pStyle w:val="BookText"/>
        <w:rPr/>
      </w:pPr>
      <w:r>
        <w:rPr>
          <w:rFonts w:ascii="Amiri" w:hAnsi="Amiri" w:eastAsia="Amiri" w:cs="Amiri"/>
          <w:color w:val="111111"/>
          <w:sz w:val="28"/>
          <w:sz w:val="28"/>
          <w:szCs w:val="28"/>
          <w:rtl w:val="true"/>
          <w:lang w:bidi="ar-SA"/>
        </w:rPr>
        <w:t>فيما يختص به الصبح والمغرب من التعقيب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اختصاص الصبح بالإكثار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اختصاص المغرب بثلاث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يفعل</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اختصاص العصر والمغرب بالاستغفار سبعين مرّة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اختصاص العشاء بقراءة الواقعة قبل النوم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كراهة النوم بعد صلاة الصبح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كراهة النوم بعد العصر والمغرب قبل العشاء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الاشتغال بعد العشاء بما لا يُجدي نفعاً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البحث الثاني في خصوصيات باقي الصلوات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خصائص صلاة الجمعة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الغسل وما يستحبّ من القول حالته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حلق الرأس وتسريح اللحية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تقليم الأظفار والأخذ من الشارب وما يُقال قبل تقليم الأظفار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 xml:space="preserve">لبس أفضل النياب وأحبّها إلى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مباكرة المسجد والتطيّب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التعمم شتاء وقيظاً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التحنّك والتردّي تأسياً بالنبي صلی الله علیه و آله و سلّم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الدعاء بالمأثور أمام التوجّه </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 xml:space="preserve">السكينة والوقار والمشي إلا لضرورة فيركب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258</w:t>
      </w:r>
    </w:p>
    <w:p>
      <w:pPr>
        <w:pStyle w:val="BookText"/>
        <w:rPr/>
      </w:pPr>
      <w:r>
        <w:rPr>
          <w:rFonts w:ascii="Amiri" w:hAnsi="Amiri" w:eastAsia="Amiri" w:cs="Amiri"/>
          <w:color w:val="111111"/>
          <w:sz w:val="28"/>
          <w:sz w:val="28"/>
          <w:szCs w:val="28"/>
          <w:rtl w:val="true"/>
          <w:lang w:bidi="ar-SA"/>
        </w:rPr>
        <w:t xml:space="preserve">الجلوس حيث ينتهي به المكان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حضور مَن لا تجب عليه الجمعة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إخراج المحبوسين للصلاة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زيادة أربع ركعات على راتبتي الظهرين وتفريقها ستّةٌ ستّةٌ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زيادة ركعتين بعد العصر على رواية الأشعري ستّةٌ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صلاة الظهر في المسجد الأعظم لمن لم تجب عليه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سكوت الخطيب عما سوى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اختصار الخطبة عند خوف فوت الفضيلة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وقت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كون إمام الجمعة أفضل الحاضرين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اتصافه بالفصاحة والبلاغة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مواظبته على أوائل الأوقات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صعوده المنبر بالسكينة والوقار واعتماده حال الخطبة على عَنَزَة أو سلاح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سلامه على الناس أوّل ما يصعد المنبر ووجوب ردّ سلام الإمام كفاية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تعقيب الأذان بقيامه بغير فصل واستقبال الناس بوجهه حال الجلوس والخطبة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لزومه السمت من غير التفات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استقبال الحاضرين للإمام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ترك صلاة التحية للداخل حال الخطبة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ترك الكتف للخطيب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الجهر بالقراءة في صلاة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إطالة الإمام القراءة لو أحسّ بداخل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Amiri" w:hAnsi="Amiri" w:eastAsia="Amiri" w:cs="Amiri"/>
          <w:color w:val="111111"/>
          <w:sz w:val="28"/>
          <w:sz w:val="28"/>
          <w:szCs w:val="28"/>
          <w:rtl w:val="true"/>
          <w:lang w:bidi="ar-SA"/>
        </w:rPr>
        <w:t xml:space="preserve">ترك السفر بعد الفجر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p>
    <w:p>
      <w:pPr>
        <w:pStyle w:val="BookText"/>
        <w:rPr/>
      </w:pPr>
      <w:r>
        <w:rPr>
          <w:rFonts w:ascii="IRNazanin" w:hAnsi="IRNazanin" w:eastAsia="IRNazanin"/>
          <w:color w:val="111111"/>
          <w:sz w:val="28"/>
          <w:sz w:val="28"/>
          <w:szCs w:val="28"/>
          <w:rtl w:val="true"/>
          <w:lang w:bidi="fa-IR"/>
        </w:rPr>
        <w:t xml:space="preserve">الإكثار من الصلاة على النبي صلی الله علیه و آله و سلّم وآله إلى ألف مرة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Amiri" w:hAnsi="Amiri" w:eastAsia="Amiri" w:cs="Amiri"/>
          <w:color w:val="111111"/>
          <w:sz w:val="28"/>
          <w:sz w:val="28"/>
          <w:szCs w:val="28"/>
          <w:rtl w:val="true"/>
          <w:lang w:bidi="ar-SA"/>
        </w:rPr>
        <w:t xml:space="preserve">الإكثار في يوم الجمعة من العمل الصالح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p>
    <w:p>
      <w:pPr>
        <w:pStyle w:val="BookText"/>
        <w:rPr/>
      </w:pPr>
      <w:r>
        <w:rPr>
          <w:rFonts w:ascii="Amiri" w:hAnsi="Amiri" w:eastAsia="Amiri" w:cs="Amiri"/>
          <w:color w:val="111111"/>
          <w:sz w:val="28"/>
          <w:sz w:val="28"/>
          <w:szCs w:val="28"/>
          <w:rtl w:val="true"/>
          <w:lang w:bidi="ar-SA"/>
        </w:rPr>
        <w:t xml:space="preserve">خصائص صلاة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فعلها حيث تختلّ الشرائط المعتبرة في وجوبها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IRNazanin" w:hAnsi="IRNazanin" w:eastAsia="IRNazanin"/>
          <w:color w:val="111111"/>
          <w:sz w:val="28"/>
          <w:sz w:val="28"/>
          <w:szCs w:val="28"/>
          <w:rtl w:val="true"/>
          <w:lang w:bidi="fa-IR"/>
        </w:rPr>
        <w:t xml:space="preserve">وقت الخروج إلى المصلّى  </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تأخير الخروج في الفطر عن الخروج في الأضحى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لبس البُرد للتأسّي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المشي إلى المصلى والسكينة والوقار ومغايرة طريقي الذهاب والإياب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خروج المؤذّنين بين يدي الإمام بأيديهم العَنّز</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التحفّي في المشي خارجاً إلى الصلاة وذكر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الإصحار بها إلّا بمكّة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 يَطْعَم قبل الخروج في الفطر و بعد عوده في الأضحى ممّا يضحّي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حضور من سقطت الصلاة عنه لعذر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عدم السفر بعد الفجر قبل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 xml:space="preserve">قيام الخطيب حال الخطبة والاستماع له وترك الكلام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ترك التنقل قبل الصلاة وبعدها إلا بمسجد النبي صلى الله عليه وآله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ترك الخروج بالسلاح مع عدم الضرورة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ما يقرأ من السور في صلاة العيد والجهر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القنوت المرسوم في صلاة العيد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الحثّ على الفطرة في خطبة الفطر وما يتعلّق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IRNazanin" w:hAnsi="IRNazanin" w:eastAsia="IRNazanin"/>
          <w:color w:val="111111"/>
          <w:sz w:val="28"/>
          <w:sz w:val="28"/>
          <w:szCs w:val="28"/>
          <w:rtl w:val="true"/>
          <w:lang w:bidi="fa-IR"/>
        </w:rPr>
        <w:t xml:space="preserve">كون الخطبتين من مأثور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السجود على الأرض بلا حائل كسجّادة وغيرها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المشهور أنّ التكبير والقنوت محلّه بعد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التكبير في الفطر عقيب أربع 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التكبير في الأضحى عقيب عشر 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تكبير الناسك بمنى عقيب خمس عشرة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قضاء التكبير الفائت عقيب بعض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استحباب الطهارة في التكبير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خصائص صلاة الآيات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IRNazanin" w:hAnsi="IRNazanin" w:eastAsia="IRNazanin"/>
          <w:color w:val="111111"/>
          <w:sz w:val="28"/>
          <w:sz w:val="28"/>
          <w:szCs w:val="28"/>
          <w:rtl w:val="true"/>
          <w:lang w:bidi="fa-IR"/>
        </w:rPr>
        <w:t xml:space="preserve">استشعار الخوف من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 xml:space="preserve">تأكد الجماعة في الكسوف المستوعب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إيقاعها في المساجد ومطابقة الصلاة للآية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قراءة السور الطوال إلا مع عذر المأمومين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الجهر في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 xml:space="preserve">مساواة الركوع والسجود للقراءة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جعل صلاة الكسوف أطول من الخسوف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فيما يفعله لو فرغ قبل الانجلاء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التكبير للرفع من الركوع في غير الخامس و العاشر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القنوت على الأزواج</w:t>
      </w:r>
      <w:r>
        <w:rPr>
          <w:rFonts w:eastAsia="IRNazanin" w:cs="IRNazanin"/>
          <w:color w:val="111111"/>
          <w:sz w:val="28"/>
          <w:szCs w:val="28"/>
          <w:rtl w:val="true"/>
          <w:lang w:bidi="fa-IR"/>
        </w:rPr>
        <w:t xml:space="preserve">.  ...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تكرار التكبير إن كانت الآية ريحاً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الكلام في القضاء مع الفوات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صلاة النساء الجميلات في البيوت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ما ينبغي فعله لرفع الزلزلة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مقارنات صلاة الطواف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قراءة الجحد في الأولى والإخلاص في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 xml:space="preserve">القرب من المقام لو منع منه  </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الصلاة خلف المقام مع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جواز إيقاع نقلها في بقاع المسجد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خصائص صلاة الميت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الطهارة من الحدث والخبث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الصلاة في المواضع المعتادة تبرّكاً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استحضار الشفاعة للميّت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رفع اليدين في كل تكبيرة إلى شحمتى الأُذنين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رفع اليدين مبسوطتين حالة الدعاء للميت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الدعاء بالمأثور بعد التكبيرة الرابعة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حكم الصلاة على من نقص عن ستّ سنين إذا وُلد حياً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تلافي الصلاة على من لم يُصلُّ عليه بعد الدفن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النهى عن تثنية الصلاة على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تقديم الأَوّلى بالإرث في صلاة الميّت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حكم ما لو تعدّد الأولى بالإرث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الزوج أولى من كلّ وارث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لو اجتمع الأولياء المتعدّدون في مرتبة واحدة قدّم الأفقه ثمّ الأقرأ ثم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أولوية الهاشمي من غيره والمراد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أولوية إمام الأصل مطلقاً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مكان وقوف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نزع الإمام نعله واستثناء الخُفّ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 xml:space="preserve">لزوم المصلّي موقفه حتى ترفع الجنازة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IRNazanin" w:hAnsi="IRNazanin" w:eastAsia="IRNazanin"/>
          <w:color w:val="111111"/>
          <w:sz w:val="28"/>
          <w:sz w:val="28"/>
          <w:szCs w:val="28"/>
          <w:rtl w:val="true"/>
          <w:lang w:bidi="fa-IR"/>
        </w:rPr>
        <w:t>وقوف المأموم الواحد خلف الإمام</w:t>
      </w:r>
      <w:r>
        <w:rPr>
          <w:rFonts w:eastAsia="IRNazanin" w:cs="IRNazanin"/>
          <w:color w:val="111111"/>
          <w:sz w:val="28"/>
          <w:szCs w:val="28"/>
          <w:rtl w:val="true"/>
          <w:lang w:bidi="fa-IR"/>
        </w:rPr>
        <w:t xml:space="preserve">. ...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تقديم الأفضل من الصفّ الواحد أو المتعدّد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انفراد الحائض بصفٌ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Amiri" w:hAnsi="Amiri" w:eastAsia="Amiri" w:cs="Amiri"/>
          <w:color w:val="111111"/>
          <w:sz w:val="28"/>
          <w:sz w:val="28"/>
          <w:szCs w:val="28"/>
          <w:rtl w:val="true"/>
          <w:lang w:bidi="ar-SA"/>
        </w:rPr>
        <w:t xml:space="preserve">تشييع الجنازة وكيفية المشي معها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التفكّر في أمر الآخرة وإعلام المؤمنين بموته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حمل الجنازة بالأركان الأربعة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أفضل الحمل البدء بالجانب الأيمن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الدعاء بالمأثور عند رؤية الجنازة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 xml:space="preserve">عدم جلوس المشيّع حتّى يوضع الميت في قبره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عدم المشي أمام الجنازة ولا الركوب إلّا لضرورة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عدم التحدّث في أُمور الدنيا والضحك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خصائص الملتزم من الصلاة بنذر وشبهه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المبادرة في أوّل الوقت في المعين وفي أوّل أوقات الإمكان في المطلق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قضاء فائت النافلة المؤقتة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حكم قضاء فائت الفريضة عاجلاً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عدم الاشتغال بغير الضروري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الوصيّة بالقضاء لمن حضره الموتُ 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الموارد التي يستحب فيها الوفاء بالنذر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تخفيف الخائف أداءً وقضاء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نية المقام للمسافر عشراً مع الإمكان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الإتمام في الحرمين والحائرين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جبرالصلاة المقصورة بالتسبيحات الأربع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خصائص 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الصلاة التي اختصت باستحباب الجماعة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تأكد استحباب الجماعة في الفريضة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الروايات المؤكّدة على صلاة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المقصود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ورثة الأنبياء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المراد بالقرشي والعربي والمولى المذكورة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خلف العالم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بيان شرائط إمام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 xml:space="preserve">اعتبار قرب الإمام من المأموم عادةً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انتفاء الحائل بين الإمام والمأموم إلا في المرأة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اشتراط علم المأموم بانتقالات الإمام في وجود الحائل والبعد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انتفاء علوّ الإمام على المأموم بالمعتدّ به عرفاً</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 xml:space="preserve">توافق نظم الصلاتين في الإمام والمأموم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عدم اعتبار اتفاقهما في عددهما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متابعة المأموم الإمام ولو مساوقة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استمرار المتقدّم على الإمام في الفعل إلى أن يلحقه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عودة الناسي إلى المتابعة ما لم يكثر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ascii="IRNazanin" w:hAnsi="IRNazanin" w:eastAsia="IRNazanin"/>
          <w:color w:val="111111"/>
          <w:sz w:val="28"/>
          <w:sz w:val="28"/>
          <w:szCs w:val="28"/>
          <w:rtl w:val="true"/>
          <w:lang w:bidi="fa-IR"/>
        </w:rPr>
        <w:t xml:space="preserve">لو عاد العامد بطلت صلاته مطلقاً </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 xml:space="preserve">تخفيف المتأخر سهواً صلاته ولحوقه بالإمام ولو بعد التسليم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تحريم المأموم بعد الإمام لامعه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تعيين الإمام بالاسم أو الصفة ولو بكونه الحاضر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نية الاقتداء من المأموم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استحباب نية الإمام الإمامة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المراد 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المؤمن وحده 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اعتبار إدراك الركوع مع ركوع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مدرك السجدتين يستأنف الصلاة بعد تسليمه أو قيامه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مدرك القعدة من غير سجود يبني على تكبيرة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وظائف الجماعة مائة وخمس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فعلها في المسجد الجامع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ما يُرجح به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 xml:space="preserve">فعلها في مسجد لا تتمّ جماعته إلّا بحضوره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إعادة المنفرد صلاته جماعة إماماً أو مأموماً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IRNazanin" w:hAnsi="IRNazanin" w:eastAsia="IRNazanin"/>
          <w:color w:val="111111"/>
          <w:sz w:val="28"/>
          <w:sz w:val="28"/>
          <w:szCs w:val="28"/>
          <w:rtl w:val="true"/>
          <w:lang w:bidi="fa-IR"/>
        </w:rPr>
        <w:t>الاقتداء بإمام الأصل أو نائبه ثمّ الراتب و</w:t>
      </w:r>
      <w:r>
        <w:rPr>
          <w:rFonts w:eastAsia="IRNazanin" w:cs="IRNazanin"/>
          <w:color w:val="111111"/>
          <w:sz w:val="28"/>
          <w:szCs w:val="28"/>
          <w:rtl w:val="true"/>
          <w:lang w:bidi="fa-IR"/>
        </w:rPr>
        <w:t xml:space="preserve">...  ... </w:t>
      </w:r>
      <w:r>
        <w:rPr>
          <w:rFonts w:eastAsia="IRNazanin" w:cs="IRNazanin"/>
          <w:color w:val="111111"/>
          <w:sz w:val="28"/>
          <w:szCs w:val="28"/>
          <w:lang w:bidi="fa-IR"/>
        </w:rPr>
        <w:t>299</w:t>
      </w:r>
    </w:p>
    <w:p>
      <w:pPr>
        <w:pStyle w:val="BookText"/>
        <w:rPr/>
      </w:pPr>
      <w:r>
        <w:rPr>
          <w:rFonts w:ascii="Amiri" w:hAnsi="Amiri" w:eastAsia="Amiri" w:cs="Amiri"/>
          <w:color w:val="111111"/>
          <w:sz w:val="28"/>
          <w:sz w:val="28"/>
          <w:szCs w:val="28"/>
          <w:rtl w:val="true"/>
          <w:lang w:bidi="ar-SA"/>
        </w:rPr>
        <w:t xml:space="preserve">يقدّم مختار المأمونين بعد انتفاء الخمسة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لو اختلفوا في التعيين قدّم الأقرأ فالأفقه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 xml:space="preserve">عند التساوي في المرجّحات يقدّم الأشرف نسباً ثمّ الأقدم هجرةً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ascii="Amiri" w:hAnsi="Amiri" w:eastAsia="Amiri" w:cs="Amiri"/>
          <w:color w:val="111111"/>
          <w:sz w:val="28"/>
          <w:sz w:val="28"/>
          <w:szCs w:val="28"/>
          <w:rtl w:val="true"/>
          <w:lang w:bidi="ar-SA"/>
        </w:rPr>
        <w:t>وعند التساوي يقدّم الأسنّ فالأصبح وجهاً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وعند التساوي في جميع ما تقدّم فالقرعة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سلامة إمام الجماعة من العمى والجذام والبرص والفالج والعرج والقيد والحدّ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عدم كون الإمام أعرابيّاً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عدم كون الإمام أسيراً أو مكشوف غير العورة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عدم كون الإمام حائكاً أو حجاماً أو دبّاغاً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عدم كون الإمام أدراً أو مدافع الأخبئين أو جاهلاً لغير الواجب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هل تعتبر نيّة الاقتداء فيما لو كان المستخلف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فيما لو حصل العارض قبل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فيما لو كان العارض في أثناء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فيما لو كان العارض بعد الفراغ من القراءة وقبل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قصد الصف الأول لأهله وإطالة الصف إلا مع الإفراط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 xml:space="preserve">التخطى إلى الصف الأول ما لم يؤذ أحداً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 xml:space="preserve">اختصاص الفضلاء بالصّف الأوّل </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Amiri" w:hAnsi="Amiri" w:eastAsia="Amiri" w:cs="Amiri"/>
          <w:color w:val="111111"/>
          <w:sz w:val="28"/>
          <w:sz w:val="28"/>
          <w:szCs w:val="28"/>
          <w:rtl w:val="true"/>
          <w:lang w:bidi="ar-SA"/>
        </w:rPr>
        <w:t xml:space="preserve">تقدّم الأشراف من كل صنف على من سواهم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منع الصبيان والعبيد والأعراب من الصف الأول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IRNazanin" w:hAnsi="IRNazanin" w:eastAsia="IRNazanin"/>
          <w:color w:val="111111"/>
          <w:sz w:val="28"/>
          <w:sz w:val="28"/>
          <w:szCs w:val="28"/>
          <w:rtl w:val="true"/>
          <w:lang w:bidi="fa-IR"/>
        </w:rPr>
        <w:t xml:space="preserve">توسط الإمام الصفوف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ascii="Amiri" w:hAnsi="Amiri" w:eastAsia="Amiri" w:cs="Amiri"/>
          <w:color w:val="111111"/>
          <w:sz w:val="28"/>
          <w:sz w:val="28"/>
          <w:szCs w:val="28"/>
          <w:rtl w:val="true"/>
          <w:lang w:bidi="ar-SA"/>
        </w:rPr>
        <w:t xml:space="preserve">وقوف الجماعة خلف الإمام وتأخّر الأنثى والمؤنّث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وقوف الذكر الواحد عن يمين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مسامتة جماعة العراة والنساء للإمام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إقامة الصفوف وتسويتها بمحاذاة المناكب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تباعد الصفوف بعضها عن بعض بمربض عنز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عدم الحيلولة بنهر أو مخرم أو زقاق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IRNazanin" w:hAnsi="IRNazanin" w:eastAsia="IRNazanin"/>
          <w:color w:val="111111"/>
          <w:sz w:val="28"/>
          <w:sz w:val="28"/>
          <w:szCs w:val="28"/>
          <w:rtl w:val="true"/>
          <w:lang w:bidi="fa-IR"/>
        </w:rPr>
        <w:t xml:space="preserve">القرب من الإمام لمن هو أهله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Amiri" w:hAnsi="Amiri" w:eastAsia="Amiri" w:cs="Amiri"/>
          <w:color w:val="111111"/>
          <w:sz w:val="28"/>
          <w:sz w:val="28"/>
          <w:szCs w:val="28"/>
          <w:rtl w:val="true"/>
          <w:lang w:bidi="ar-SA"/>
        </w:rPr>
        <w:t xml:space="preserve">تأخر المرأة عن الصبي والعبد والخنثى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عدم دخول الإمام المحراب الداخل في المسجد أو الحائط كثيراً إلا لضرورة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 xml:space="preserve">عدم وقوف المأموم وحده في 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وقوف المرأة وحدها خلف الصفوف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المحافظة على إدراك تكبيرة الإحرام من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قطع الصلاة بتسليمة لو كبر قبله أو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جواز المشي راكعاً للمسبوق للالتحاق بالصف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 xml:space="preserve">ترك القراءة في الجهرية المسموعة ولو همهمة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القراءة لغير السامع القراءة الجهرية ولو بالهمهمة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القراءة لمدرك الركعتين الأخيرتين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إبقاء المأموم آيةً يركع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التأخر عن أفعال الإمام باليسير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عدم الانتمام بمَن يُجَنّ أدواراً حال الإفاقة وبمن يكرهه المأموم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قيام المأموم عند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عدم صلاة نافلة بعد الإقامة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نقل الفريضة إلى النافلة لو أُقيمت وهو فيها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حكم قطع الفريضة مع وجود إمام الأصل واستئنافها معه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جلوس المسبوق في تشهّد الإمام مستوفزاً متجافياً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جلوس المسبوق متشهداً ناوياً الذكر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قنوت المسبوق مع الإمام ناوياً به ذكر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انتظار المسبوق تسليم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لزوم الإمام مكانه حتّى يتمّ المسبوق صلاته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عدم تسليم المأموم قبل الإمام إلا لعذر فينوي الانفراد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حكم ما لولم ينو الانفراد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اجتزاء الناسي والظانّ بسلامهما قبل سلام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الدخول فيما أدرك من صلاة الإمام ولوسجدة أو جلسة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إدراك فضيلة الجماعة بالسجدة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محافظة الإمام على رفع اليدين بالتكبير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انحراف الإمام عن مصلاه بالنافلة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تفريق النوافل في الأمكنة للإمام وغيره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 xml:space="preserve">جهر الإمام بالأذكار خصوصاً القنوت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دعاء الإمام لعامة المؤمنين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التخفيف بتثليث التسبيح مع وجود ضرورة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رواية صلاة الإمام على أضعف من خلف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حكم مالو أحس الإمام في الصلاة بشغل لبعض المأمومين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في انتظار الإمام بمقدار ركوعين إذا أحسّ بداخل ولا يفرق بين الداخلين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حكم ما لو أحس الإمام بداخل بعد رفع رأسه من الركوع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لوكان الداخل في التشهد الأخير استحب تطويله للداخل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حكم مالو أحس بداخل في أثناء القراءة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التعقيب مع الإمام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Amiri" w:hAnsi="Amiri" w:eastAsia="Amiri" w:cs="Amiri"/>
          <w:color w:val="111111"/>
          <w:sz w:val="28"/>
          <w:sz w:val="28"/>
          <w:szCs w:val="28"/>
          <w:rtl w:val="true"/>
          <w:lang w:bidi="ar-SA"/>
        </w:rPr>
        <w:t xml:space="preserve">بيان أحكام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الاستحباب المؤكد في بناء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 xml:space="preserve">استحباب رمّها عند التلف وإعادتها عند الفساد </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 xml:space="preserve">استحباب كشفها ولو بعضها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توسط المساجد في العلوّ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إسراجها ليلاً وكنسها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تعاهد النعل وكلّ ما يحتمل إصابته النجاسة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تقديم الرجل اليمنى والخروج باليسرى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ترك الشرف والمحراب الداخل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 xml:space="preserve">ترك توسط المنارة وتعليتها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ترك استطراق المساجد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لا بأس بالنوم في المسجد لو كان لأجل التهجّد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ترك البصاق والامتخاط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ترك قصع القمل وسلّ السيف وتعليم الصبيان وعمل الصنائع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ترك كشف العورة، والمراد 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ترك الخذف بالحصى والمراد 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ترك البيع والشراء وتمكين المجانين والصبيان فيها إلا من يوثق به في الطهارة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 xml:space="preserve">ترك إنفاذ الأحكام في المساجد وذكر ماقيل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ترك تعريف الضالة إنشاداً ونشداناً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ترك إقامة الحدود وإنشاد الشعر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ترك رفع الصوت ولو في قراءة القرآن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ترك الدخول برائحة خبيثة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ترك إدخال نجاسة غير ملوّثة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عدم حرمة إدخال غير الملوثة للمسجد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جواز دخول المجروح والسلس والمستحاضة مع أمن التلويث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ترك نقش المساجد بالزخرف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كراهة نقش المساجد بالصور إلا تصوير ذي الروح فيحرم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كراهية جعل الميضأة وسطها بل على بابها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حرمة إخراج الحصى منها إذا كانت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حرمة تلويثها بنجاسة والإجماع على ذلك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ترك الدفن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ترك تغييرها بعد خرابها وقبله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الدعاء بالمأثور عند دخول المساجد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صلاة التحيّة عند الدخول وقبل الجلوس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تكرّر التحية بتكرّر الدخول ولو عن قرب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IRNazanin" w:hAnsi="IRNazanin" w:eastAsia="IRNazanin"/>
          <w:color w:val="111111"/>
          <w:sz w:val="28"/>
          <w:sz w:val="28"/>
          <w:szCs w:val="28"/>
          <w:rtl w:val="true"/>
          <w:lang w:bidi="fa-IR"/>
        </w:rPr>
        <w:t xml:space="preserve">خصائص النوافل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خصائص الرواتب  </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 xml:space="preserve">إيقاع الظهرية عند الزوال قبل الظهر إلى زيادة الفيء قدمين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 xml:space="preserve">تسمية نافلة الظهر بصلاة الأوّابين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إيقاع العصرية قبل العصر إلى مقدار أربع أقدام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اتباع الظهر بركعتين من راتبة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إيقاع المغربية بعد المغرب إلى ذهاب الحمرة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إيقاع العشائية بعد العشاء إلى نصف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إيقاع الليلية بعد نصف الليل وأفضلية القرب من الفجر الثاني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تقديم الليليّة على نصف الليل للمسافر والمريض والشاب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قضاء الليلية بعد الإصباح أفضل من تقديمها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ركعتا الشفع والوتر بعد الليليّة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إيقاع الفجريّة قبل صلاة الفجر إلى ظهور الحمرة المشرقيّة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مزاحمة الظهرين للفريضة بركعة يدركها في آخر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مزاحمة الليلية وما بعدها للصبح بإدراك أربع ركعات من آخر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لا مزاحمة في المغربية والفجرية بل يقطعها متى خرج وقتها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خصائص صلاة الاستسقاء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شرعيتها عند الحاجة إلى المطر والنبع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الجهر فيها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قنوتها سؤال الرحمة وتوفير المياه والنبوع والاستغفار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الصيام قبلها ثلاثة أيام ثالثها الإثنين ثمّ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إعلام الناس وأمرهم بالتوبة والصدقة وردّ المظالم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آداب الخروج إلى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إخراج الشيوخ والشيخات والأطفال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التفريق بين الأطفال وبين الأُمهات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تحويل الرداء بجعل ما على الأيمن على الأيسر للإمام 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كيفية إقامة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 xml:space="preserve">الدعاء بماورد عن النبي صلى الله عليه وآله وسلم في الاستسقاء، ودعاء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عدم مشروعيّة استسقاء أهل الخصب بالصلاة لغيرهم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الدعاء بالصحو والقلّة عند إفراط المطر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كراهية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بنوء كذا إذا لم يعتقد تأثيره وإلّا يحرم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المراد من النوء اصطلاحاً وأنّ الأنواء ثمانية وعشرون نجماً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خصائص نافلة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أنّها ألف ركعة موزّعة على مجموع الشهر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في كيفية تفريقها في كلّ ليلة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في وظائف كلّ ليلة من العشر الأخير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في وظائف كل ليلة من ليالي القدر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جواز الاقتصار في الليالي الفرادى على المائة ركعة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 xml:space="preserve">زيادة مائة ركعة على ذلك ليلة نصف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خصائص نافلة عليّ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خصائص نافلة فاطمة علیها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خصائص نافلة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تكرار نافلة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عليه كلّ ليلة وكل جمعة ثمّ كلّ سنة 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IRNazanin" w:hAnsi="IRNazanin" w:eastAsia="IRNazanin"/>
          <w:color w:val="111111"/>
          <w:sz w:val="28"/>
          <w:sz w:val="28"/>
          <w:szCs w:val="28"/>
          <w:rtl w:val="true"/>
          <w:lang w:bidi="fa-IR"/>
        </w:rPr>
        <w:t xml:space="preserve">جواز احتساب من الرواتب ومن قضاء النوافل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 xml:space="preserve">كيفية صلاة جعفر سلام الله عليه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صور الاستخارة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الخيرة بالرقاع وكيفيته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خصائص صلاة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سجدتا الشكر وما يقوله فيهما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bookmarkStart w:id="13" w:name="pg10164_137047"/>
    </w:p>
    <w:p>
      <w:pPr>
        <w:pStyle w:val="Heading2"/>
        <w:numPr>
          <w:ilvl w:val="1"/>
          <w:numId w:val="1"/>
        </w:numPr>
        <w:rPr/>
      </w:pPr>
      <w:bookmarkStart w:id="14" w:name="__RefHeading___Toc1885099_1067777946"/>
      <w:bookmarkStart w:id="15" w:name="_Toc5"/>
      <w:bookmarkEnd w:id="13"/>
      <w:bookmarkEnd w:id="14"/>
      <w:r>
        <w:rPr>
          <w:rtl w:val="true"/>
        </w:rPr>
        <w:t>مقدّمة التحقيق</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وأفضل الصلاة وأتمّ السلام على سيبدنا ونبيّنا المصطفى الأمين، وعلى آله الهداة الميامين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فلم نجد اختلافاً يُذكر حول هويّة الكتاب وصحة نسبته إلى الشهيد الثاني، فقد ذكره آقا بزرك الطهراني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النفلية، مزجاً، الموسوم بالفوائد المليّة للشيخ السعيد زين الدين بن علي بن أحمد العاملي</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كما ذكره صاحب البحار </w:t>
      </w:r>
      <w:r>
        <w:rPr>
          <w:rStyle w:val="FootnoteAnchor"/>
          <w:rtl w:val="true"/>
        </w:rPr>
        <w:footnoteReference w:id="3"/>
      </w:r>
      <w:r>
        <w:rPr>
          <w:rFonts w:ascii="Amiri" w:hAnsi="Amiri" w:eastAsia="Amiri" w:cs="Amiri"/>
          <w:color w:val="111111"/>
          <w:sz w:val="28"/>
          <w:sz w:val="28"/>
          <w:szCs w:val="28"/>
          <w:rtl w:val="true"/>
          <w:lang w:bidi="ar-SA"/>
        </w:rPr>
        <w:t>وصاحب الرياض وابن العودي في رسالته وغيرهم من المؤرّخين والمترجمين الذين يعتبر اتّفاقهم وإجماعهم كافياً في صحّة نسبة الفوائد المليّة للشهيد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جدنا في آخر المخطوطة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كتبها العلّامة الفقيه الشيخ حسين العاملي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مؤلّفه العبد الفقير إلى عفو الله تعالى وكرمه زين الدين بن عليّ بن أحمد العاملي عامله الله بلطفه وفضله ضُحى يوم الخميس خامس عشر شهر صفر، ختم بالخير والظفر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 خمس وخمسين وتسعمائة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حامداً مصلّيّاً مسلّماً وحسبنا الله ونعم الوكيل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وقيمة الكتاب العلميّة واضحة، إذ أنّ الصلاة واحدة من أهمّ العبادات والشعائر الدينيّة، وهى ركن من أركان الإسلام، وقد أمر الله بها وحذّر تاركها في مواضع عديدة من القرآن الكريم ، لذا كانت عناية الفقهاء واهتمامهم بهذه الشعيرة العباديّة والاجتماعيّة كبيراً وبالغاً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قيمة الكتاب ترتفع بارتفاع موضوعه وهل ثمّة موضوع فقهي يمتلك قيمةً معنويةً ساميةً ورفيعةً كالذي تمتلكه الصلاة؟</w:t>
      </w:r>
    </w:p>
    <w:p>
      <w:pPr>
        <w:pStyle w:val="BookText"/>
        <w:rPr/>
      </w:pPr>
      <w:r>
        <w:rPr>
          <w:rFonts w:ascii="Amiri" w:hAnsi="Amiri" w:eastAsia="Amiri" w:cs="Amiri"/>
          <w:color w:val="111111"/>
          <w:sz w:val="28"/>
          <w:sz w:val="28"/>
          <w:szCs w:val="28"/>
          <w:rtl w:val="true"/>
          <w:lang w:bidi="ar-SA"/>
        </w:rPr>
        <w:t>خاصّة وأنّ الأسرار التي أودعت فيها عظيمة، نذكر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التذكير الدائم للإنسان بعبوديته لله تعالى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تعميق الشعور بضرورة شكر المنعم الحقيقي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تمثّل أشبه بواحة خضراء يلجأ إليها الإنسان كلّما أَعیَتهُ مشاكل الحياة؛ ليعيش فيها صفاء العلاقة مع الله، فيحاسب نفسه على التقصير، فتكون تنزيهاً لنفسه وتطهيراً لقلبه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شبّهها رسول الله صلی الله علیه و آله و سلّم  بالنهر الجاري الذي يُغتسل منه خمس مرّات في اليوم فلا يبقى دَرَنٌ على جسم الإنسان، فهي تطهّر القلب من القذارة المعنويّة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تمثّل الرافد الذي يغذّي العقيدة ويرسّخها في النفس، فالعقيدة كالشجرة التي إذا لم تُسقَ بين حين وآخر مآلها الذبول، والصلاة هي التي تقوّي العقيدة وتساهم استحكامها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ألّفه المصنّف كشرح لكتاب الشهيد الأوّل الموسوم بالنفلية والذي قصد منه التعريف بنوافل الصلاة</w:t>
      </w:r>
    </w:p>
    <w:p>
      <w:pPr>
        <w:pStyle w:val="BookText"/>
        <w:rPr/>
      </w:pPr>
      <w:r>
        <w:rPr>
          <w:rFonts w:ascii="Amiri" w:hAnsi="Amiri" w:eastAsia="Amiri" w:cs="Amiri"/>
          <w:color w:val="111111"/>
          <w:sz w:val="28"/>
          <w:sz w:val="28"/>
          <w:szCs w:val="28"/>
          <w:rtl w:val="true"/>
          <w:lang w:bidi="ar-SA"/>
        </w:rPr>
        <w:t xml:space="preserve">النفل 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الغنيمة والهبة، قال لبيد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تَقَوْى رَبِّنا خَيْرُ نَفَلْ وبإذن اللهِ رَيْثِى والعَجَلْ</w:t>
      </w:r>
    </w:p>
    <w:p>
      <w:pPr>
        <w:pStyle w:val="BookText"/>
        <w:rPr/>
      </w:pPr>
      <w:r>
        <w:rPr>
          <w:rFonts w:ascii="Amiri" w:hAnsi="Amiri" w:eastAsia="Amiri" w:cs="Amiri"/>
          <w:color w:val="111111"/>
          <w:sz w:val="28"/>
          <w:sz w:val="28"/>
          <w:szCs w:val="28"/>
          <w:rtl w:val="true"/>
          <w:lang w:bidi="ar-SA"/>
        </w:rPr>
        <w:t>والجمع أنفال ونفال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ونَفَّلْتُ فُلاناً تَنْفِيلاً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أعطيتُهُ نَفَلاً وغُنْماً، وقد تكرر ذكر النفل والأنفال في الحديث، وبه سُمّيت النوافل في العبادات؛ لأنّها زائدة على الفرائض، وفي الحديث القدسي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زال العبد يتقَرَّبُ إليّ بالنوافل حتى أُحبَّهُ </w:t>
      </w:r>
      <w:r>
        <w:rPr>
          <w:rFonts w:eastAsia="Amiri" w:cs="Amiri" w:ascii="Amiri" w:hAnsi="Amiri"/>
          <w:color w:val="111111"/>
          <w:sz w:val="28"/>
          <w:szCs w:val="28"/>
          <w:rtl w:val="true"/>
          <w:lang w:bidi="ar-SA"/>
        </w:rPr>
        <w:t xml:space="preserve">.. ) . </w:t>
      </w:r>
      <w:r>
        <w:rPr>
          <w:rStyle w:val="FootnoteAnchor"/>
          <w:rtl w:val="true"/>
        </w:rPr>
        <w:footnoteReference w:id="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وأمّا في الشرع فتعني أن يأتي المسلم بشيء من الطاعات ممّا لم يفترضه الله عليه فيستحقّ بذلك الجزاء الجميل من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وثواب النافلة عظيم، إذ ورد في القرآن الكريم مدح المصلّين واستثناؤهم من المذمومين في سورة المعارج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وَالَّذِينَ هُم عَلى صَلاتِهِم دائِمُونَ </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وورد عن الباقر علیه السّلام في تفسير هاتين الآيتين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الآية الأُولى للمداومة على النافلة والثانية للمحافظة على الفرائض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ونظراً لأهمّية الصلاة في تحقيق الاستقرار النفسي للفرد والمجتمع فقد اهتم علماء الشريعة بهذه العبادة وبيّنوا أحكامها وحدودها وشروطها، وتجد كلّ هذا في المصنّفات الفقهيّة المطوّلة والمختصرة التي تبحث في الصلاة ومتعلّقاتها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والنفليّة وشرحها الموسوم بالفوائد المَليّة من بين تلك الكتب التي قصد بها التعريف بنوافل الصلاة على ترتيب جديد لم يسبق إليه سابق، حيث وزّع المصنف البحث إلى ثلاثة فصول، ذكر في الأوّل المقدّمات، ثمّ وسط المقارنات وانتهى بالمنافيات، فكان مجموع ما ذكره ثلاثة آلاف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وجدنا من الضروري تحقيق هذا الكتاب القيّم وطبعه ونشره في الآفاق لما يضمّ من فوائد عظيمة تنفع أهل العلم والباحثين المختصّين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توفّرت لدينا عدة نسخ للكتاب الأصل النفليّة ولم نقتصر على ما أورده الشارح في الفوائد المليّة من متون والنفليّة، بل راجعنا بعض مخطوطات النفلية، ونذكرها مرتّبة بحسب 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مكتبة آية الله العظمى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ورمزنا لها برمز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 عليها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الأسطر بخطّ شيخنا الأجل العالم العامل أفضل المتأخرين، وأكمل المتبحّرين</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نادرة الخلف وبقية السلف الجامع بين معارج الفضل والكمال وبين مراتب العلم والعمل والجلالة والكرامة العالم الربّاني الشيخ زين الدين بن عليّ بن احمد الملقّب بالشهيد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ورزقني من علمه، وقد حرّره الأحقر عبّاس بن محمد رضا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عفا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حاشية الورقة الأخيرة من هذه النسخة إنهاءُ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أنهاها أحسن الله توفيقه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 آخرها يوم الأحد تاسع عشر ربيع الآخر سنة خمسين وتسعمائة وكتب الفقير إلى الله تعالى زين الدين بن عليّ بن أحمد بن الحاجة حامداً مصلياً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مجموعة من المكتبة المذكورة أعلاه، وعليها بعض التعليقات المختصرة التي تعبّر عن فتاوى كاتبها أمّا تاريخ كتابتها فهو يوم الثلاثاء غرّة ذي القعدة سنة </w:t>
      </w:r>
      <w:r>
        <w:rPr>
          <w:rFonts w:eastAsia="Amiri" w:cs="Amiri" w:ascii="Amiri" w:hAnsi="Amiri"/>
          <w:color w:val="111111"/>
          <w:sz w:val="28"/>
          <w:szCs w:val="28"/>
          <w:lang w:bidi="ar-SA"/>
        </w:rPr>
        <w:t>1063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مجموعة، وعليها الإنهاء التالي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فرغ من تحرير هذه الرسائل في يوم الإثنين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ذي الحجّة الحرام سنة تسع وثلاثين وتسعمائة صاحبه وكاتبه الفقير الحقير ابن سلطان بایزید علیجان كوكبي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اغفر لصاحبه وكاتبه بحقّ محمد وآله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نسخ الفوائد المليّة، فهي مرتبة بحسب أهمّيتها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تليها منية المريد للشهيد الثاني أيضاً وكتب عليها آية الله السيّد المرعشي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وهاتان النسختان بخطّ العلامة الشيخ حسين العاملي الكركي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عليها علامات البلاغ، وعليها بعض الاستظهارات بخطّ كاتبها، وهي لا تخلو من بعض الأخطاء اليسيرة، ورمزنا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في آخرها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فرغ مؤلّفه العبد المفتقر إلى عفو الله تعالى وكرمه زين الدين بن عليّ بن أحمد الشامي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يوم الخميس حادي عشر شهر صفر</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ختم بالخير عام خمس وخمسين وتسعمائة حامداً مصلّيّاً مستغفراً حسبنا الله ونعم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المخطوطة المرقمة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نسخة واضحة ومزيَّنة، قد وُضع خط أحمر على رؤوس المباحث، والنسخة قُوبلت على نسخة مقابلة على المؤلّف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وعليها نفس إنهاء الشهيد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فُرغ من تحريرها سنة </w:t>
      </w:r>
      <w:r>
        <w:rPr>
          <w:rFonts w:eastAsia="Amiri" w:cs="Amiri" w:ascii="Amiri" w:hAnsi="Amiri"/>
          <w:color w:val="111111"/>
          <w:sz w:val="28"/>
          <w:szCs w:val="28"/>
          <w:lang w:bidi="ar-SA"/>
        </w:rPr>
        <w:t>979</w:t>
      </w:r>
      <w:r>
        <w:rPr>
          <w:rFonts w:ascii="Amiri" w:hAnsi="Amiri" w:eastAsia="Amiri" w:cs="Amiri"/>
          <w:color w:val="111111"/>
          <w:sz w:val="28"/>
          <w:sz w:val="28"/>
          <w:szCs w:val="28"/>
          <w:rtl w:val="true"/>
          <w:lang w:bidi="ar-SA"/>
        </w:rPr>
        <w:t>، وعليها ختمان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أوّل النسخة غير مقروء، والثاني في الورقة الأخيرة ويحمل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كتب عليها ملك صالح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 تمّت طباعة الكتاب عليها ابتداءً لوضوحها، وهي لا تخلو من الأخطاء والتقديم والتأخير، وهذه النسخة قد طُبعت في إيران بمباشرة ومقابلة الشيخ</w:t>
      </w:r>
    </w:p>
    <w:p>
      <w:pPr>
        <w:pStyle w:val="BookText"/>
        <w:rPr/>
      </w:pPr>
      <w:r>
        <w:rPr>
          <w:rFonts w:ascii="Amiri" w:hAnsi="Amiri" w:eastAsia="Amiri" w:cs="Amiri"/>
          <w:color w:val="111111"/>
          <w:sz w:val="28"/>
          <w:sz w:val="28"/>
          <w:szCs w:val="28"/>
          <w:rtl w:val="true"/>
          <w:lang w:bidi="ar-SA"/>
        </w:rPr>
        <w:t xml:space="preserve">أحمد الشيرازي الذي انتهى منها في شهر رجب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رمزنا لها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تمّ الحصول على النسخ شرعنا مقابلة النسخ التي أشرنا إليها، وحدّدنا موارد الاختلاف بينها، ولم نضع القراءات المختلفة في الهوامش ، بل أدخلنا ما هو أكثر ملاءمة ومناسبة مع النصّ بعد القطع بصحّته، الأمر الذي كلّفنا زيادة تدقيق وإعمال فكر لأجل الحفاظ على سلامة النص وصحته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 ضبط الكلمات التي تحتاج إلى ضبط ،وعَنينا بالآيات القرآنية وما يشكل الألفاظ اللغوية والعبارات المُوهِمَة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وكان المعوّل في تخريج الروايات على المصادر الحديثية كالكتب الأربعة وغيرها، وعند فقدانها في هذه المصادر رجعنا إلى المصنبفات الفقهيّة وأحياناً اللغويّة لتخريج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فى النفلية أنّ الشهيد قد يتفرّد في نقل رواية، وعند التفتيش عنها في مصادر الحديث وشروحها نجد مأخذها عن النفليّة،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جماعة ولو</w:t>
      </w:r>
    </w:p>
    <w:p>
      <w:pPr>
        <w:pStyle w:val="BookText"/>
        <w:rPr/>
      </w:pPr>
      <w:r>
        <w:rPr>
          <w:rFonts w:ascii="Amiri" w:hAnsi="Amiri" w:eastAsia="Amiri" w:cs="Amiri"/>
          <w:color w:val="111111"/>
          <w:sz w:val="28"/>
          <w:sz w:val="28"/>
          <w:szCs w:val="28"/>
          <w:rtl w:val="true"/>
          <w:lang w:bidi="ar-SA"/>
        </w:rPr>
        <w:t>على رأس 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عُزيت في المصادر الحديثية إلى النفليّة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هذه المرحلة من العمل أرجعنا أكثر ما أورده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الأدلّة والاعتراضات إلى قائليها في حدود المصادر المتوفّرة لدينا، وهناك بعض الموارد اليسيرة لم نعثر على قائلها أشرنا لها في الهامش، وكان اعتمادنا بالدرجة الأولى على المصادر الرئيسيّة وأُمّهات الكتب، ولم نرجع إلى غيرها إلّا عند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بالنسبة الى أقوال بعض الفقهاء ممن لم تصل آثارهم إلينا، فقد أرجعناها إلى المصادر التي نقلت أقوالهم وآراءهم كالسرائر والمختلف وغيرهما، وهناك بعض الآراء لم يصرّح الشهيدان بقائلها، وقد وردت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ذكرها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وفاق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 ذلك، وقد بذلنا الجهد في التعرّف على أصحابها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المسائل التي تحتاج إلى توثيق من أكثر من فقيه ذكرنا ثلاثة مصادر لثلاثة فقهاء كحد أدنى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أوضحنا بعض الموارد التي ربما التبس فيها الأمر، وأيّدنا كلامنا بأقوال الفقهاء أنفسهم الذين نُسب إليهم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عقّب الشهيد الثاني على قول المصنّف باستحباب غسل القيء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ونجّسه الشيخ</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علّقنا على ذلك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نعثر على قول للشيخ بنجاسة القيء، وإنّما نسب الشيخ في المبسوط ،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القول بنجاسته إلى الأصحاب، وفي البيان ، حكم المصنّف بطهارة القيء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لما نقله الشيخ، ولم ينسب القول بالنجاسة إليه </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وفي مسألة الإجماع المنقول عن ابن أبي عمير والمونسي على تقديم التكبير والقنوت في العيدين على القراءة في الركعة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 الماتن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من ينقل الإجماع غيره، وفي المعتبر والمختلف والبيان نُسب إلى ابن الجنيد، مع أنّ معظم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الفقهاء على خلاف هذا الإجماع كما يظهر لمن راجع الانتصار </w:t>
      </w:r>
      <w:r>
        <w:rPr>
          <w:rStyle w:val="FootnoteAnchor"/>
          <w:rtl w:val="true"/>
        </w:rPr>
        <w:footnoteReference w:id="9"/>
      </w:r>
      <w:r>
        <w:rPr>
          <w:rFonts w:ascii="IRNazanin" w:hAnsi="IRNazanin" w:eastAsia="IRNazanin"/>
          <w:color w:val="111111"/>
          <w:sz w:val="28"/>
          <w:sz w:val="28"/>
          <w:szCs w:val="28"/>
          <w:rtl w:val="true"/>
          <w:lang w:bidi="fa-IR"/>
        </w:rPr>
        <w:t>والخلاف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r>
        <w:rPr>
          <w:rFonts w:ascii="Amiri" w:hAnsi="Amiri" w:eastAsia="Amiri" w:cs="Amiri"/>
          <w:color w:val="111111"/>
          <w:sz w:val="28"/>
          <w:sz w:val="28"/>
          <w:szCs w:val="28"/>
          <w:rtl w:val="true"/>
          <w:lang w:bidi="ar-SA"/>
        </w:rPr>
        <w:t xml:space="preserve">الأمر الذي أثار استغراب صاحب الجواهر في دعوى هذا الإجماع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وقد جرت عادة الفقهاء المتقدّمين أن لا يشيروا كثيراً إلى المصادر التي أخذوا منها، وقد يتم النقل عن مصادر ثانوية نقلت تلك الأقوال والآراء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الفوائد المليّة أشار الشارح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بعض تلك المصادر، وأحياناً إلى أسماء مصنِّفيها ولم يشر في البعض الآخر إلى المصادر التي تأثر بها وأخذ عنها،</w:t>
      </w:r>
    </w:p>
    <w:p>
      <w:pPr>
        <w:pStyle w:val="BookText"/>
        <w:rPr/>
      </w:pPr>
      <w:r>
        <w:rPr>
          <w:rFonts w:ascii="Amiri" w:hAnsi="Amiri" w:eastAsia="Amiri" w:cs="Amiri"/>
          <w:color w:val="111111"/>
          <w:sz w:val="28"/>
          <w:sz w:val="28"/>
          <w:szCs w:val="28"/>
          <w:rtl w:val="true"/>
          <w:lang w:bidi="ar-SA"/>
        </w:rPr>
        <w:t>وسنذكر نموذج من تلك المصادر على سبيل المثال لا الحصر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المقداد السُيوري في معنى الصلاة على محمّد وآله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هذا القسم من أقسام الدعاء تعبد، ونفعه عائد إلى الداعي؛ لأنّ الله تعالى أعطى نبيه صلی الله علیه و آله و سلّم من علو القدر وارتفاع المنزلة ما لا يؤثر فيه دعاء داعٍ، فحينئذ يصير هذا كالإخبار عمّا أعطى الله تعالى نبيه صلی الله علیه و آله و سلّم  ، كما يشهد به القرآن العزيز والسنة القويمة والإخبار لا توقّع فيه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الشارح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بالقبول والرفع ترتب الثواب الموعود عليها، وهو أمر زائد على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على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عدم تلازمهما وجواز انفكاك القبول عن الإجزاء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ساق الأدلة على جواز الانفكاك مع الإشكالات الواردة عليها بصورة مختصرة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وقال الفاضل المقداد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فائدة تظهر من كلام المرتضى أنّ قبول العبادة وإجزاءها غير متلازمين، فيوجد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الإجزاء من دون القبول وبالعكس وهو قول بعض العامة؛ لأنّ المجزئ ما وقع على الوجه المأمور به شرعاً، وبه يخرج عن العهدة ويبرئ الذمّة، ويسمّى فاعله مطيعاً،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يترتب عليه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الوجوه الدالّة على انفكاك القبول عن الإجزاء والإشكالات الواردة عليها بصورة 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النصوص والتشابه الموجود في المباحث، يمكن أن نستنتج تأثر الشهيد الثاني بالفاضل ،المقداد الذي يُعدّ من أبرز تلامذة الشهيد الأوّل، الذي كان محققاً مدققاً أصولياً متكلّماً، له باع في أكثر من حقل من حقول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وتأثر الشهيد الثاني بالشهيد الأوّل وأخذه عنه خصوصاً من كتاب الذكرى غير خاف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سبيل المثال قال الشهيد الثاني في مبحث جواز تقديم الأذان على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ومنع المرتضى وجماعة أصل التقديم؛ لعدم ثبوت شرعيته عنده، نظراً إلى أنّ طريقه آحاد وأنّ الأذان دعاء إلى الصلاة وإعلام بحضورها، ولا يتم ذلك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بجواز تقديم الأمارة على الحضور للتأهب بالطهارة، وبأنّ الفائدة غير منحصرة فيما ذكر، فإنّ منها امتناع الصائم عن الجماع ومبادرته إلى الغسل</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الشهيد الأوّل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 المرتضى بأنّ الأذان دعاء إلى الصلاة وعَلَمٌ على حضورها، ففعلها قبل وقتها وضع للشيء في غيرموضعه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بجواز تقدّم الأمارة على الحضور؛ للتأهب للصلاة بالطهارة من الجنب والحدث، وبأن فيه امتناع الصائم من الجماع واحتياطه بعدم الأكل إلى غير ذلك</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ونظراً إلى أنّ الشهيد الثاني لم يَدَعْ علماً من العلوم إلّا واغترف منه وقرأ فيه كتاباً أو أكثر على مشاهير العلماء كالنحو والصرف والبيان والمنطق واللغة والأدب والعروض والقوافي والأصول والفقه والتفسير وعلم الحديث وعلم الرجال وعلم التجويد وعلم العقائد والحكمة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العقلية والهيئة والحساب والطبّ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نجده في الفوائد المليّة يستوعب كل ما يتعلّق بهذه العلوم من أبحاث استيعاباً دقيقاً نافعاً لا يخرجه عن نقطة البحث، وعلى الرغم من أنّ الرسالة النفلية وشرحها يدوران حول المسائل الفقهية إلا أن الشهيد الثاني له استطرادات نافعة في شرحه اشتملت على بعض المباحث العقائديّة والتفسيريّة والبلاغيّة وعلم التجويد وغيرها، وذلك يعكس سعة اطلاعه ومعرفته بمختلف علوم عصره وإحاطته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ويذكر أنّ الكتاب قد تم طبعه منذ سنوات عديدة، قام بهذا الأمر مركز إحياء التراث الإسلامي الأغرّ، ولما عزم المركز على تحقيق مشروع يقضي بجمع آثار وذخائر هذا الفقيه البارع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وإعادة النظر بها وبنسخها الجديدة، وطبعها ضمن قالب موسوعي شامل على أحدث الأساليب المعاصرة في مجال الطبع والإخراج والنشر، وبما يليق بصاحبه الذي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زالت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مكانة مترامية الأطراف في الفكر والإبداع الإسلامي، ومقام رفيع في الفقه الاستدلالي الإمامي، صار الأمر أن قمنا بمراجعة المتون مرّة أخرى وبمساعدة أفراد المركز، وتغيير ما حقه التغيير، وتبديل ما حقه التبديل ؛ نظراً لظهور طبعات جديدة، وإمكانات حديثة على مستوى إرجاعات الهوامش ومطابقتها بالطبعات الجديدة، وتنقيح بعض المطالب الواردة فيها، حتى ظهر بهذه الطبعة الأنيقة والحديثة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المولى القدير أن يمن علينا بالتوفيق لمواصلة هذا الدرب والاستمرار عليه حتى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 نثمن جهود مركز إحياء التراث الإسلامي الجبارة في تقديم الأجود والأفضل دائماً، نشكر جميع الإخوة الذين ساعدونا في هذا الأمر، ولم يبخلوا في تقديم ما يلزم،</w:t>
      </w:r>
    </w:p>
    <w:p>
      <w:pPr>
        <w:pStyle w:val="BookText"/>
        <w:rPr/>
      </w:pPr>
      <w:r>
        <w:rPr>
          <w:rFonts w:ascii="Amiri" w:hAnsi="Amiri" w:eastAsia="Amiri" w:cs="Amiri"/>
          <w:color w:val="111111"/>
          <w:sz w:val="28"/>
          <w:sz w:val="28"/>
          <w:szCs w:val="28"/>
          <w:rtl w:val="true"/>
          <w:lang w:bidi="ar-SA"/>
        </w:rPr>
        <w:t>وجزاهم الله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مركز إحياء التراث الإسلامي</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المبارك </w:t>
      </w:r>
      <w:r>
        <w:rPr>
          <w:rFonts w:eastAsia="Amiri" w:cs="Amiri" w:ascii="Amiri" w:hAnsi="Amiri"/>
          <w:color w:val="111111"/>
          <w:sz w:val="28"/>
          <w:szCs w:val="28"/>
          <w:lang w:bidi="ar-SA"/>
        </w:rPr>
        <w:t>1431</w:t>
      </w:r>
      <w:r>
        <w:rPr>
          <w:rFonts w:ascii="Amiri" w:hAnsi="Amiri" w:eastAsia="Amiri" w:cs="Amiri"/>
          <w:color w:val="111111"/>
          <w:sz w:val="28"/>
          <w:sz w:val="28"/>
          <w:szCs w:val="28"/>
          <w:rtl w:val="true"/>
          <w:lang w:bidi="ar-SA"/>
        </w:rPr>
        <w:t>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6" o:detectmouseclick="t"/>
                <v:stroke color="#3465a4" joinstyle="round" endcap="flat"/>
                <w10:wrap type="none"/>
              </v:shape>
            </w:pict>
          </mc:Fallback>
        </mc:AlternateConten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8"/>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49" o:detectmouseclick="t"/>
                <v:stroke color="#3465a4" joinstyle="round" endcap="flat"/>
                <w10:wrap type="none"/>
              </v:shape>
            </w:pict>
          </mc:Fallback>
        </mc:AlternateConten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1"/>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2" o:detectmouseclick="t"/>
                <v:stroke color="#3465a4" joinstyle="round" endcap="flat"/>
                <w10:wrap type="none"/>
              </v:shape>
            </w:pict>
          </mc:Fallback>
        </mc:AlternateConten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48387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4"/>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55" o:detectmouseclick="t"/>
                <v:stroke color="#3465a4" joinstyle="round" endcap="flat"/>
                <w10:wrap type="none"/>
              </v:shape>
            </w:pict>
          </mc:Fallback>
        </mc:AlternateConten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bookmarkStart w:id="16" w:name="pg10166_137061"/>
    </w:p>
    <w:p>
      <w:pPr>
        <w:pStyle w:val="Heading2"/>
        <w:numPr>
          <w:ilvl w:val="1"/>
          <w:numId w:val="1"/>
        </w:numPr>
        <w:rPr/>
      </w:pPr>
      <w:bookmarkStart w:id="17" w:name="__RefHeading___Toc1885101_1067777946"/>
      <w:bookmarkStart w:id="18" w:name="_Toc6"/>
      <w:bookmarkEnd w:id="16"/>
      <w:bookmarkEnd w:id="17"/>
      <w:r>
        <w:rPr>
          <w:rtl w:val="true"/>
        </w:rPr>
        <w:t>الفوائد المليّة لشرح الرسالة النفليّة</w:t>
      </w:r>
      <w:bookmarkEnd w:id="1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1885103_1067777946"/>
      <w:bookmarkStart w:id="20" w:name="_Toc7"/>
      <w:bookmarkEnd w:id="19"/>
      <w:r>
        <w:rPr>
          <w:rtl w:val="true"/>
        </w:rPr>
        <w:t>اشارة</w:t>
      </w:r>
      <w:bookmarkEnd w:id="2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وهو حسبي ونعم الوكيل</w:t>
      </w:r>
    </w:p>
    <w:p>
      <w:pPr>
        <w:pStyle w:val="BookText"/>
        <w:rPr/>
      </w:pPr>
      <w:r>
        <w:rPr>
          <w:rFonts w:ascii="Amiri" w:hAnsi="Amiri" w:eastAsia="Amiri" w:cs="Amiri"/>
          <w:color w:val="111111"/>
          <w:sz w:val="28"/>
          <w:sz w:val="28"/>
          <w:szCs w:val="28"/>
          <w:rtl w:val="true"/>
          <w:lang w:bidi="ar-SA"/>
        </w:rPr>
        <w:t>الحمدُ للهِ الذي شَرَعَ لنا معالِمَ ِدينِهِ الفَرْضِيّة والنَفْلِيَّة، وشَرَحَ صُدورَنا بِلُمْعَةٍ من بيانِ دروس الأحكام التكليفية، والصلاة على نبيّه وحَبِيبهِ مُحمّد المُوصِلِ إلى غايةِ المُرادِ وذِكْرى السدادِ من الملة الحنيفية، وعلى آله مؤسّسي القواعد الشرعيّة والفوائد الدينيّة، وعلى أصحابه وأزْواجِه وأَتباعِهِ المَرْضِيّة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فهذه كلماتٌ قليلةٌ وتنبيهات جَليلةٌ وفوائد مَلِيَّةٌ تُنقَّحُ الرِسالةَ النَّفْلِيةَ، وتُوضَحُ مبانيها، وتُحقِّقُ مَعانِيها، وتَكشِفُ مُلْتَبِسَها، وتَشْغَفُ مُلْتَمِسَها، مُقتَصِراً على مناسبة مُقتَضى الحال من الإعراض عن تَطويل المقال بمأخَذِ الأحكام بطريق الاستدلال؛ فإنّ الغَرَضَ من الرسالة مجرّد الإعمال والتَنْبِيهِ على جَمِيلِ الخِصالِ وحَمِيدِ الخِلالِ، جَعَلَها الله تعالى سبباً لثوابه الجسيمِ وفَضْلِهِ العَمِيم، إنه الجَوادُ الكريم، وسَمِّيتها الفوائد الملية لشرح الرسالة النقليّة ومِنَ الله أَسْتَمِدُّ التوفيق، إنّه بِذلِكَ حقيق</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المُصَنِّفُ الشيخ الإمام السعيد أبو عبد الله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درجته كما شرَّفَ خاتِمَتَه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بِسْمِ اللهِ الرَّحْمنِ الرَّحِيم متيمّناً بتصدير رسالتِهِ باسم الله تعالى العظيم، متأسياً بكتابِهِ الكَرِيمِ، مُمْتَتِلاً للأثرِ الواردِ في ذلك عن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أفضل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مُقْتَدِياً بِمَنْ سَلَفَ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متعهم الله بثوابه الجسيم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مُرْدِفاً لَها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لبعض ما يجب عليه شكره من نِعَمِهِ الظاهرة وآلائِهِ المُتَظَافِرَةِ، التي </w:t>
      </w:r>
    </w:p>
    <w:p>
      <w:pPr>
        <w:pStyle w:val="BookText"/>
        <w:rPr/>
      </w:pPr>
      <w:r>
        <w:rPr>
          <w:rFonts w:ascii="Amiri" w:hAnsi="Amiri" w:eastAsia="Amiri" w:cs="Amiri"/>
          <w:color w:val="111111"/>
          <w:sz w:val="28"/>
          <w:sz w:val="28"/>
          <w:szCs w:val="28"/>
          <w:rtl w:val="true"/>
          <w:lang w:bidi="ar-SA"/>
        </w:rPr>
        <w:t xml:space="preserve">تَصْنيفُ هذه الرسالة الشريفة العذراء التي لم تسمح فكرة بمثالها ولا نَسَجَ ناسِجٌ على مِنْوالِها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من آثارها وقطرةٌ من تَيَارِ بِحارِها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عَدلَ عن أسلوب هذا التركيب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كان حَقَّهُ انتصاب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المصدريّة المُوجِبِ للجملة الفعلية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الرفع بالابتدائية؛ لِتَصير جملة اسمية، مُقْتَرِناً باللامين الدالّة إحداهما على الاستغراق أو الجنسيّة، والثانية على اختصاص الحمدِ بالذات الإلهية، وإنه حَقِيق بجميع أفرادِ الشكر الجَلِيَّةِ والخَفيّة؛ لرجوع جميع النعم إلى مقدَّسِ حَضْرَتِه الأزليّة، وحينئذٍ فتَقْصُر عنها السِنَةُ الحامدين وجوارح الشاكرين، وتنهضمُ لديها مقامات العاملين فيوجب ذلك البعد عن منازل المقرّبين فناسَبَ جَعْل النسبة مقترنة بِغَيْبَةِ المحمودِ الواحد؛ لبُعْدِ مقام الحامدين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الجُملَةُ من صِيَغِ الحَمْدِ، وهو الوصفُ بالجميل؛ إذ القصد بها الثناء على الله بمضمونها مِنْ أنه مالِكُ لِجَميعِ الحمدِ من الخَلْقِ، أو مُسْتَحقُّ لأن يحمدوه، لا الإخبار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ضَمَّ النَشَرَ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المُنْتَشِرُ ، أَي أَلَّفَهُ بِجَمْعِ الشَّتاتِ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شَتاته، واللام عوض عن المضاف إليه، ولاحَظَ بتَخْصِيص هذه الصفَةِ بَراعَةَ الاستهلال</w:t>
      </w:r>
      <w:r>
        <w:rPr>
          <w:rStyle w:val="FootnoteAnchor"/>
          <w:rtl w:val="true"/>
        </w:rPr>
        <w:footnoteReference w:id="16"/>
      </w:r>
      <w:r>
        <w:rPr>
          <w:rFonts w:ascii="Amiri" w:hAnsi="Amiri" w:eastAsia="Amiri" w:cs="Amiri"/>
          <w:color w:val="111111"/>
          <w:sz w:val="28"/>
          <w:sz w:val="28"/>
          <w:szCs w:val="28"/>
          <w:rtl w:val="true"/>
          <w:lang w:bidi="ar-SA"/>
        </w:rPr>
        <w:t>حيث وفّقه في هذه الرسالة لجمع أشتاتِ السُّنَنِ على وجْهِ بَدِيعِ وسَبِيلٍ منيع لم يَسْبقُهُ إِليها سابق، ولا رَكَضَ فِي حَلَبَتِها سابِقٌ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ولَمّا أشار إلى حَمْدِ الله تعالى والثناء عليه بما هو أهله، مع التنبيهِ على النِعَمِ الحاضِرَةِ، أَرْدَفَهُ بالثناء على الأرواحِ المُقَدَّسَةِ المتوسطة بين المُنْعِمِ المطلق والمُنْعَمِ عليه بتبليغ التكليف، والحمل على الوصف الشريف، وهم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وأرسَلَ خَيْرَ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بالصفة عن الموصوف؛ إشعاراً بظهوره على وجه لا التباس فيه </w:t>
      </w:r>
    </w:p>
    <w:p>
      <w:pPr>
        <w:pStyle w:val="BookText"/>
        <w:rPr/>
      </w:pPr>
      <w:r>
        <w:rPr>
          <w:rFonts w:ascii="Amiri" w:hAnsi="Amiri" w:eastAsia="Amiri" w:cs="Amiri"/>
          <w:color w:val="111111"/>
          <w:sz w:val="28"/>
          <w:sz w:val="28"/>
          <w:szCs w:val="28"/>
          <w:rtl w:val="true"/>
          <w:lang w:bidi="ar-SA"/>
        </w:rPr>
        <w:t>وتفخيماً لشأنه،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اعْمَلْ سَابِغَاتٍ </w:t>
      </w:r>
      <w:r>
        <w:rPr>
          <w:rFonts w:eastAsia="Amiri" w:cs="Amiri" w:ascii="Amiri" w:hAnsi="Amiri"/>
          <w:color w:val="111111"/>
          <w:sz w:val="28"/>
          <w:szCs w:val="28"/>
          <w:rtl w:val="true"/>
          <w:lang w:bidi="ar-SA"/>
        </w:rPr>
        <w:t>»</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أَرْسَلْنَا رُسُلَنَا بِالْبَيِّنَاتِ </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وفي هذه الفقرة ثناءان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على الله تعالى من حيث عطفها على الصلة، ووجه الثناء على الله تعالى بإرسال الرُّسُل واضِح من حيث جعلهم سبباً قريباً لتبليغ الأحكام التكليفية، وحملهم الخَلْقَ على الشِيمِ المَرضيَّة، وتكميل نفوسهم البشرية الموجب للفوز بالسعادة الأبدية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الرسل ، بِجَعْلِهِم خَيْرَ الخلق الشامل لجنسهم وغيره حتى الملائكة ذلك رُسُلَ اللهِ تعالى بالآياتِ البيِّنات وسبيل تحصيل الكمالات إلى وكونهم مع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واكتفى بهذا القدر من الثناء عليهم عما هو المعروف من الصلاة عليهم؛ لأنّ غايتها ترجع إلى الثناء العائد نفعه إلى المصلّي المُثْنِي عليهم بما هم أهله، لا طلب علق المنزلة لهم بالدعاء، فإنّ الله تعالى قد أعطاهم من المنزلة الرفيعة والمقامات المنيعة ما لا تؤثر فيه صلاة مصلِّ من أوّل الدهر إلى آخره، كما ورد في الأخبار</w:t>
      </w:r>
      <w:r>
        <w:rPr>
          <w:rStyle w:val="FootnoteAnchor"/>
          <w:rtl w:val="true"/>
        </w:rPr>
        <w:footnoteReference w:id="19"/>
      </w:r>
      <w:r>
        <w:rPr>
          <w:rFonts w:ascii="Amiri" w:hAnsi="Amiri" w:eastAsia="Amiri" w:cs="Amiri"/>
          <w:color w:val="111111"/>
          <w:sz w:val="28"/>
          <w:sz w:val="28"/>
          <w:szCs w:val="28"/>
          <w:rtl w:val="true"/>
          <w:lang w:bidi="ar-SA"/>
        </w:rPr>
        <w:t xml:space="preserve">وصرح به العلماء الأخيار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الجناس المصحَف كَجُبَّة وجُنَّة من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جُبَّةُ البُرْدِ جُنَّةُ البَرْدِ</w:t>
      </w:r>
      <w:r>
        <w:rPr>
          <w:rFonts w:eastAsia="Amiri" w:cs="Amiri" w:ascii="Amiri" w:hAnsi="Amiri"/>
          <w:color w:val="111111"/>
          <w:sz w:val="28"/>
          <w:szCs w:val="28"/>
          <w:rtl w:val="true"/>
          <w:lang w:bidi="ar-SA"/>
        </w:rPr>
        <w:t>»</w:t>
      </w:r>
      <w:r>
        <w:rPr>
          <w:rStyle w:val="FootnoteAnchor"/>
          <w:rtl w:val="true"/>
        </w:rPr>
        <w:footnoteReference w:id="21"/>
      </w:r>
      <w:r>
        <w:rPr>
          <w:rFonts w:ascii="Amiri" w:hAnsi="Amiri" w:eastAsia="Amiri" w:cs="Amiri"/>
          <w:color w:val="111111"/>
          <w:sz w:val="28"/>
          <w:sz w:val="28"/>
          <w:szCs w:val="28"/>
          <w:rtl w:val="true"/>
          <w:lang w:bidi="ar-SA"/>
        </w:rPr>
        <w:t xml:space="preserve">، وكقول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 ثِيَابَكَ فإنّه أبقى وأتقى</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وخَتَمَهُمْ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أي جعله آخرهم، وفي تخصيصه من بينهم ونَعْتِه بالختم لهم تَفْخِيمٌ لشأنه وتعظيمٌ كما هو اللائق بمقامه صلی الله علیه و آله و سلّم ، خصوصاً في وصفه بالختم، فإنّ فيه إيذاناً بأنّ شريعته باقية إلى آخر الزمان وأنّها ناسخة لما سبقها من الشرائع والأديان، </w:t>
      </w:r>
    </w:p>
    <w:p>
      <w:pPr>
        <w:pStyle w:val="BookText"/>
        <w:rPr/>
      </w:pPr>
      <w:r>
        <w:rPr>
          <w:rFonts w:ascii="Amiri" w:hAnsi="Amiri" w:eastAsia="Amiri" w:cs="Amiri"/>
          <w:color w:val="111111"/>
          <w:sz w:val="28"/>
          <w:sz w:val="28"/>
          <w:szCs w:val="28"/>
          <w:rtl w:val="true"/>
          <w:lang w:bidi="ar-SA"/>
        </w:rPr>
        <w:t xml:space="preserve">كما هو اللازم لكلّ شريعة متأخرة في كلّ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المُرْسَلِينَ الذين هم خيرُ 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آلهم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بدليل تصغيره على أهيل، خص استعماله فيما له شَرَفٌ وخَطَرٌ ممّن يعقل ولو بالادعاء، فلا يقال آل حجّام، ولا آل المضر، ولا آل الله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في الجميع، وكذا يقال آل فرعون؛ لخطره عند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اشتقاقه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يَؤُولُ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يرجع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بِنَسَبٍ رَحِمِي أو سَبَبٍ شَرَفي، أو مَنْ جَمعَ الوَصْفَيْنِ كأَهْل بَيتِ نَبِيِّنا صلی الله علیه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التقديرين، فالآل عندنا أخصُّ ممن ذكر؛ إذ المرادُ بِهِ بِالنسبة إلى نبينا صلی الله علیه و آله و سلّم مَنْ دَخَلَ في آية الطهارة </w:t>
      </w:r>
      <w:r>
        <w:rPr>
          <w:rStyle w:val="FootnoteAnchor"/>
          <w:rtl w:val="true"/>
        </w:rPr>
        <w:footnoteReference w:id="23"/>
      </w:r>
      <w:r>
        <w:rPr>
          <w:rFonts w:ascii="Amiri" w:hAnsi="Amiri" w:eastAsia="Amiri" w:cs="Amiri"/>
          <w:color w:val="111111"/>
          <w:sz w:val="28"/>
          <w:sz w:val="28"/>
          <w:szCs w:val="28"/>
          <w:rtl w:val="true"/>
          <w:lang w:bidi="ar-SA"/>
        </w:rPr>
        <w:t>، ويُلْحَقُ بهم باقى الأئمّة تبعاً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صلاة 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w:t>
      </w:r>
      <w:r>
        <w:rPr>
          <w:rStyle w:val="FootnoteAnchor"/>
          <w:rtl w:val="true"/>
        </w:rPr>
        <w:footnoteReference w:id="24"/>
      </w:r>
      <w:r>
        <w:rPr>
          <w:rFonts w:ascii="Amiri" w:hAnsi="Amiri" w:eastAsia="Amiri" w:cs="Amiri"/>
          <w:color w:val="111111"/>
          <w:sz w:val="28"/>
          <w:sz w:val="28"/>
          <w:szCs w:val="28"/>
          <w:rtl w:val="true"/>
          <w:lang w:bidi="ar-SA"/>
        </w:rPr>
        <w:t>من الله وغيره، لكنّها منه مجاز في الرحمة، وجمعها نظراً إلى كثرة أفرادها بسبب اختلاف المصلي، أو إلى اختلاف الله الرّحْمَةُ، ومن غيره طَلَبُها ، أو لاختلاف حقيقة دعاء الملائكة أصنافها حيث هي من والجن والإنس بسبب اختلاف آلات دعائهم من لسان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 من الثنا علی الله تعالی وعلی رسله وآلهم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الشرط؛ ولذلك لَزِمَتْ الفاء في جوابها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يكن من شيء بعد الحمد والصلاة،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لمّا 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اطَّلَعْتُ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الحديثين المشهورين عن أهل بيت النبوّة أعظم البيوتات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الثقة الجليل حمّاد بن عيسى 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الصادق أبي عبد الله جعفر بن محمّد عليه وعلى آبائه وأبنائه أكمل 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للصلاة أربعة آلاف حدّ</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التهذيب مرسلاً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الإمام الرضا أبي الحسن علي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الصلوات المباركات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لها أربعة آلاف باب،</w:t>
      </w:r>
      <w:r>
        <w:rPr>
          <w:rFonts w:eastAsia="Amiri" w:cs="Amiri" w:ascii="Amiri" w:hAnsi="Amiri"/>
          <w:color w:val="111111"/>
          <w:sz w:val="28"/>
          <w:szCs w:val="28"/>
          <w:rtl w:val="true"/>
          <w:lang w:bidi="ar-SA"/>
        </w:rPr>
        <w:t>»</w:t>
      </w:r>
      <w:r>
        <w:rPr>
          <w:rStyle w:val="FootnoteAnchor"/>
          <w:rtl w:val="true"/>
        </w:rPr>
        <w:footnoteReference w:id="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 الله سبحانه لإملاء الرسالة الألفية في الواجبات المتعلّقة بالصلوات الواجبة المشتملة على ألف واجب للصلوات الخمس تقريباً متقدمةً ومقارِنَةً ومُنافِيَةً، أَلْحَقْتُ بها بيان المستحبّات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وأَفْرَدْتُ منها ما يزيد على ثلاثة آلاف مقارنة كما ستقف عليه 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فَعَلْتُ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تَيَمُّناً بالعدد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وإن كان المعدود في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يَقَعْ في الخَلَدِ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البال والقلب تحقيقاً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لا يعلم أنّ المُراد بالأبواب والحدودِ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ذكره، بل يحتمل أن يريد بها ما ذكر أو بعضه مع شيء آخر أو غيره، فتمّت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 في الرسالتين من نفس المقارنات كما سَيرِدُ عليك مفصلاً إن شاء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وأَضَفْتُ إليها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المتعلّقات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تَثْمِيماً للرسالتين وتحقيقاً للمقامين وإن استغني عنه في تحصيل العدد المطلوب والله حسبي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محسبي وكافيَّ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جميع الحالات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الرسالة التي يُريدُ تأليفها المعلومة من سياق الكلام، وإنْ لم يتقدّم لها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الشيء في مرتبته كما يظهر لك في ترتيب الرسالتين، حيث قدّم المقدّمات، ووسَّطَ المُقارنات وأخر المنافيات، وابتدأ باليومية المقصودة بالذات، وأتبعها باقي الصلوات، ونحو ذلك من الملاحظات التي رتبها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مقدمة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قدم بمعنى تقدّم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لاستحقاقها أنْ تُقدّم</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بها هنا طائفة من الكلام تتقدّم على المقصود بالذات لمعنى أوجبَ سَبْقَها كمقدمة الجيش للجماعة المتقدّمة منه ومن هنا يظهر أنّ الكَسْرَ أَجودُ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وفصول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فصل وهو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الحاجز</w:t>
      </w:r>
      <w:r>
        <w:rPr>
          <w:rStyle w:val="FootnoteAnchor"/>
          <w:rtl w:val="true"/>
        </w:rPr>
        <w:footnoteReference w:id="27"/>
      </w:r>
      <w:r>
        <w:rPr>
          <w:rFonts w:ascii="Amiri" w:hAnsi="Amiri" w:eastAsia="Amiri" w:cs="Amiri"/>
          <w:color w:val="111111"/>
          <w:sz w:val="28"/>
          <w:sz w:val="28"/>
          <w:szCs w:val="28"/>
          <w:rtl w:val="true"/>
          <w:lang w:bidi="ar-SA"/>
        </w:rPr>
        <w:t>، واصطلاحاً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جَمَعَ المسائل المتحدة جنساً المختلفة نوعاً بحسب اعتبار المُعْتَبِر، ومن ثُمَّ اختلف تعبير المصنفين في الأبواب والفصول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تَتميمُ ما يُقصدُ جَمعُهُ من مطالب أُخّر عنها؛ لمناسبةِ اقتضاها الحال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ووجه حصر الرسالة في الخمسة أنّ البحث إمّا عن المقصود بالذات أوَ لا، والأوّل إما أن يكون البحث فيه عن الشرط أو عن المشروط أو عن المنافي، فالأول هو الفصل الأوّل، والثاني الثاني والثالث الثالث والثاني إما أن يتعلّق بالمقصود تعلّق السابق أو اللاحق والأوّل المقدّمة والثاني الخاتمة</w:t>
      </w:r>
      <w:r>
        <w:rPr>
          <w:rFonts w:eastAsia="Amiri" w:cs="Amiri" w:ascii="Amiri" w:hAnsi="Amiri"/>
          <w:color w:val="111111"/>
          <w:sz w:val="28"/>
          <w:szCs w:val="28"/>
          <w:rtl w:val="true"/>
          <w:lang w:bidi="ar-SA"/>
        </w:rPr>
        <w:t xml:space="preserve">. </w:t>
      </w:r>
      <w:bookmarkStart w:id="21" w:name="pg10166_137069"/>
    </w:p>
    <w:p>
      <w:pPr>
        <w:pStyle w:val="Heading3"/>
        <w:numPr>
          <w:ilvl w:val="2"/>
          <w:numId w:val="1"/>
        </w:numPr>
        <w:rPr/>
      </w:pPr>
      <w:bookmarkStart w:id="22" w:name="__RefHeading___Toc1885105_1067777946"/>
      <w:bookmarkStart w:id="23" w:name="_Toc8"/>
      <w:bookmarkEnd w:id="21"/>
      <w:bookmarkEnd w:id="22"/>
      <w:r>
        <w:rPr>
          <w:rtl w:val="true"/>
        </w:rPr>
        <w:t>(</w:t>
      </w:r>
      <w:r>
        <w:rPr>
          <w:rtl w:val="true"/>
        </w:rPr>
        <w:t>أما المقدمة</w:t>
      </w:r>
      <w:r>
        <w:rPr>
          <w:rtl w:val="true"/>
        </w:rPr>
        <w:t>)</w:t>
      </w:r>
      <w:bookmarkEnd w:id="23"/>
    </w:p>
    <w:p>
      <w:pPr>
        <w:pStyle w:val="BookText"/>
        <w:rPr/>
      </w:pPr>
      <w:r>
        <w:rPr>
          <w:rFonts w:ascii="Amiri" w:hAnsi="Amiri" w:eastAsia="Amiri" w:cs="Amiri"/>
          <w:color w:val="111111"/>
          <w:sz w:val="28"/>
          <w:sz w:val="28"/>
          <w:szCs w:val="28"/>
          <w:rtl w:val="true"/>
          <w:lang w:bidi="ar-SA"/>
        </w:rPr>
        <w:t>فتشتمل على تعريف النافلة ونُبْذَةٍ من الترغيب فيها والترهيب من تركها، كما يستفاد من الصلاة الملفوفة وتقسيمها، وما يليق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فالصلاة المندوبة أفعال غير محتومة، تحريمُها التكبيرُ وتحليلها التسليمُ تقرباً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فالأفعال بمنزلة الجنس يشمل الواجبَ منها والمندوب، ويشمل أفعالَ القلوب والجوارح؛ ليدخل فيه صلاة المريض المومئ، ومَنْ يجري الأذكار على قلبه، وصلاة الأخرس، ويدخل فيه ما ليس بصلاة من الأفعال ويخرج به من العبادات ما هو تَرْكُ مَحْضَ، أو شِبه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كالفصل تخرج به الأفعال الواجبة بأسْرِها صلاةً كانت أم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وبالمحرّم والمحلّل يخرج ما عدا الصلاة ممّا كان داخلاً من العبادات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والتقرّب إشارة إلى الغاية، كما أنّ في الخصوصين ذكر الصورة، وفي الأفعال ذكر المادّة، والفاعل مدلول عليه التزاماً</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التعريف إشارة إلى العِلل الأربع التي لا يخلو منها مركب صادر عن فاعل مختار وهو من محاسن 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صالح لتعريف الصلاة الواجبة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وللمطلقة بحذف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محتومة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معها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يبقى فيه الانتِقاضُ بكل أفعال غير واجبة افتُتحَتْ بالتكبير واختُتِمَتْ بالتسليم ولو على بعض الناس على وجه الاتّفاق أو القصد؛ فإن التعريفَ مُنطَبِقٌ عليه، وليس فيه ما يُخْرِجُه إلّا بتكلّف حَمْلِ التكبير على التكبير المخصوص المُتَعارَفِ بين الفقهاء وهو تكبيرُ الافتتاحِ، والتسليم كذلك على المخصوص المتعارف المحلّل لا مُطلق التحيّة، وجعل اللام فيهما للعهد الذهني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ويعضده إطلاق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تحريمها التكبير وتحليلها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المراد بهما في نحو هذا الإطلاق المعهودان لا مُطلَقَهما، وفيه بحث حقّقناه في موضع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وبَقِيَ هنا بَحثٌ آخر وهو أنّ التعريف المصَدَّرَ به الكتاب حَقَّه أنْ يكونَ للأمر المطلوب بحثه فيه، كما هو المعروف وكما صنع المصنّف في الرسالة الألفية، فإنّه لمّا كان غَرضُه بَيانَ واجباتِ الصلاةِ الواجبة عرفها في صدر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الرسالة ليست بصدد حصر الصلوات المندوبة ،وبحثها، بل مندوبات الصلوات الواجبة بالذات والباقي بالعَرَض بل اليوميّة منها كما هو الظاهر من مبحثه في مواضع بل عقد باب جمع للعدد المذكور في الخبرين عليه أو مندوبات مطلق الصلوات فتخصيص الصلاة المندوبة بالتعريف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المصنّفَ يخرج من ذلك بتصدير الرسالة بذكر تقسيم النوافل وأعدادِها وجُملةٍ من أحكامها حتّى كأنّ الرسالةَ معقودةٌ لذلك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 في أبواب المقدمات والمقارنات غير منافٍ لها؛ لأنه آتٍ في الفرض والنفل، إلّا أنّه بالفرض بل باليوميّة اليَقُ، كما يُستفاد من ذكره خصوصيات باقي </w:t>
      </w:r>
    </w:p>
    <w:p>
      <w:pPr>
        <w:pStyle w:val="BookText"/>
        <w:rPr/>
      </w:pPr>
      <w:r>
        <w:rPr>
          <w:rFonts w:ascii="Amiri" w:hAnsi="Amiri" w:eastAsia="Amiri" w:cs="Amiri"/>
          <w:color w:val="111111"/>
          <w:sz w:val="28"/>
          <w:sz w:val="28"/>
          <w:szCs w:val="28"/>
          <w:rtl w:val="true"/>
          <w:lang w:bidi="ar-SA"/>
        </w:rPr>
        <w:t>الصلوات في الخاتمة، وجَرْياً على سُنَنِ الألفية، والأمرُ في ذلك سَهْلٌ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ثَوابُ الصلاةِ المندوبة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السورة التي يذكر فيها المعارج مادحاً للمصلّين مستثنياً لهم من المذمومين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عَلى صَلاتِهِمْ دائِمُونَ</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ثمّ قال تعالى في تلك السورة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هُمْ عَلى صَلاتِهِم يُحافظون</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الإمام أبو جعفر الباقر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رواه عنه الفضيل بن يسار في الصحيح حين سأله عن الآيتين ما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الأُولى في النافلة، والثانية في الفريضة </w:t>
      </w:r>
      <w:r>
        <w:rPr>
          <w:rStyle w:val="FootnoteAnchor"/>
          <w:rtl w:val="true"/>
        </w:rPr>
        <w:footnoteReference w:id="31"/>
      </w:r>
      <w:r>
        <w:rPr>
          <w:rFonts w:ascii="Amiri" w:hAnsi="Amiri" w:eastAsia="Amiri" w:cs="Amiri"/>
          <w:color w:val="111111"/>
          <w:sz w:val="28"/>
          <w:sz w:val="28"/>
          <w:szCs w:val="28"/>
          <w:rtl w:val="true"/>
          <w:lang w:bidi="ar-SA"/>
        </w:rPr>
        <w:t xml:space="preserve">ونحوه روى زرارة </w:t>
      </w:r>
      <w:r>
        <w:rPr>
          <w:rStyle w:val="FootnoteAnchor"/>
          <w:rtl w:val="true"/>
        </w:rPr>
        <w:footnoteReference w:id="32"/>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بهذا مدحاً للنافلة وحتّاً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حَمْلُ الآية الأولى على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من اتّحاد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بجعل الصلاة المحدَّثِ عنها هي الفريضة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المواظبة على الأداء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المحافظة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الشرائط والأركان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المفسرون</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وإنّما كان الأوّل مع كونه مرويّاً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الحاصلة من الآيَتَين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بتغاير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المحافظة يمكن شمولها لمجموع ما ذكره المفسّرون في الآيتين وزيادة بأن تزيد المحافظة على الأداء والشرائط والأركان وغيرها، بل هو اللائق بإطلاق المحافظة، فإذا حُمِلَتْ الصلاةُ المُداوَمُ عليها على النافلة كثُرَت الفائدة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تُرتَّبَ كثرةُ الفائدة منهما مع اتّحاد الموضُوع بأن يُراد منهما مطلق الصلوات ويُرادَ بالدوام ما هو المعروف منه من المواظبة عليها آناءَ الليل وأطرافَ </w:t>
      </w:r>
    </w:p>
    <w:p>
      <w:pPr>
        <w:pStyle w:val="BookText"/>
        <w:rPr/>
      </w:pPr>
      <w:r>
        <w:rPr>
          <w:rFonts w:ascii="Amiri" w:hAnsi="Amiri" w:eastAsia="Amiri" w:cs="Amiri"/>
          <w:color w:val="111111"/>
          <w:sz w:val="28"/>
          <w:sz w:val="28"/>
          <w:szCs w:val="28"/>
          <w:rtl w:val="true"/>
          <w:lang w:bidi="ar-SA"/>
        </w:rPr>
        <w:t xml:space="preserve">النهار، فإنّ الفريضةً وإن لم تحتمل التكرار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إنّ لها أوقاتاً مخصوصةً، فلا يزيد الدوام فيها على المواظبة على أدائها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مطلق الصلاة المتناول للنافلة المطلقة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تتقيّد بوقت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موضوع، فمن شاء اسْتَقَلَّ، ومن شاء استَكْثَرَ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يستدعى الدوام بالمعنى المذكور، مُنضمّاً إليها ما يَخصُّ الفريضَةً من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ويرادُ بالمحافظة معنىً آخرُ إما المذكورُ سابقاً عاماً أو خاصاً، وإمّا تعهُّدُها ومراعاتُها والاهتمامُ بها على وجهٍ لا يحصل معه تَضیِيعُها والتقصيرُ في شأنها من قبيل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حَافِظُوا عَلَى الصَّلَوَاتِ وَالصَّلَاةِ الْوُسْطَى</w:t>
      </w:r>
      <w:r>
        <w:rPr>
          <w:rFonts w:eastAsia="Amiri" w:cs="Amiri" w:ascii="Amiri" w:hAnsi="Amiri"/>
          <w:color w:val="111111"/>
          <w:sz w:val="28"/>
          <w:szCs w:val="28"/>
          <w:rtl w:val="true"/>
          <w:lang w:bidi="ar-SA"/>
        </w:rPr>
        <w:t>»</w:t>
      </w:r>
      <w:r>
        <w:rPr>
          <w:rStyle w:val="FootnoteAnchor"/>
          <w:rtl w:val="true"/>
        </w:rPr>
        <w:footnoteReference w:id="34"/>
      </w:r>
      <w:r>
        <w:rPr>
          <w:rFonts w:ascii="Amiri" w:hAnsi="Amiri" w:eastAsia="Amiri" w:cs="Amiri"/>
          <w:color w:val="111111"/>
          <w:sz w:val="28"/>
          <w:sz w:val="28"/>
          <w:szCs w:val="28"/>
          <w:rtl w:val="true"/>
          <w:lang w:bidi="ar-SA"/>
        </w:rPr>
        <w:t>فتكثر الفائدة، وتدخلُ النافلةُ مع اتحادِ الموضوع، ومناسبة مقتضى الدوام، والمحافظة وإطلاق الصلاة فيهما فالأولويَّةُ من هذه الحيثيَّة غيرُ 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أولى من حيث إنّ مفسِّرَهُ أعلمُ بمراد الله تعالى، وصاحبُ البيت أدرى بالذي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في إطلاق الموضوعية على الصلاة في هذا المقام توسّعاً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وسلامه وعلى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خيرُ موضوع</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بالوصف لا بالإضافة؛ لأنّ الإيمان من الخيرات الموضوعة وهو خير منها، اللهمّ إلّا أنْ يخصّ الموضوع بالأعمال البدنيّة، فيمكن إجراء فعل التفضيل على بابه، وتتمّ الإضافة والوصف، ويتأيَّدُ حينئذ بما رُوي أنّه ما تقرّب العبد إلى الله تعالى بشيء بعد المعرفة أفضلَ من الصلاة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يبقى فيه أنّ الظاهر من هذا الخبر إرادة الصلاة اليوميّة، كما حقّقناه في الرسالة الألفيّة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الخير الموضوع مضافاً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شاء استقلّ ومَنْ شاء استكثر</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إرادة النافلة كما يقتضيه ظاهر المشيئة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يمكن استفادة تفضيل مطلق الصلاة اليوميّة على غيرها من العبادات من هذا الحديث مقيّداً بالإضافة واستفادة تفضيل الصلاة اليومية على غيرها حتّى الصلوات الواجبة والمندوبة من ذلك الحديث، ولا منافاة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وإن كان محتملاً من هذه الجهة إلّا أنّه لا يعارض ما قد دلّ على تفضيل غير الصلاة المتنازع فيها من الأخبار الصحيحة أو المستفيضة، كخبر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 الأعمال أحمزها</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الأعمال بعد الإيمان جهادٌ في سبيل الله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لم يعارضه هذا الحديث؛ لأنّه لا يدلّ على ما يوجب المعارضة، إلّا إذا قرئ بالإضافة وإرادتها من الشارع غير معلومة وإنّما المعلوم منه القدر الحاصل من الوصف؛ لأنّه قدر مشترك بين المعنيين المشتركين المحتملين، وما زاد عليه مشكوكٌ فيه، فكيف يعارض مادلّ عليه غيره 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على الوصف لا يبقى للصلاة مزيّةٌ على غيرها من العبادات، بل مطلق الخيرات الماليّة والبدنيّة؛ فإنّها بأسرها مشتركةٌ في الخيريّة، وإذا لم يَبْقَ فيها إلا إثبات أصل الخيريّة، وهو معنى يشاركها فيه إطعام لقمة وكلمة طيّبة وما دون ذلك، ضعف ذكره في مقام المدح العظيم والاختصاص بمزيد التكريم بل هذا يضعّف هذا الإعراب، ويرجّح أنّ إعراب الإضافة أليَقُ بمقام الكلام النبوي الآخذ بِحُجْزَةِ </w:t>
      </w:r>
      <w:r>
        <w:rPr>
          <w:rStyle w:val="FootnoteAnchor"/>
          <w:rtl w:val="true"/>
        </w:rPr>
        <w:footnoteReference w:id="41"/>
      </w:r>
      <w:r>
        <w:rPr>
          <w:rFonts w:ascii="Amiri" w:hAnsi="Amiri" w:eastAsia="Amiri" w:cs="Amiri"/>
          <w:color w:val="111111"/>
          <w:sz w:val="28"/>
          <w:sz w:val="28"/>
          <w:szCs w:val="28"/>
          <w:rtl w:val="true"/>
          <w:lang w:bidi="ar-SA"/>
        </w:rPr>
        <w:t>البلاغة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استفادةُ المدح الموجب لزيادة الخيرية للصلاة على تقدير الوصف باعتبار آخر وهو تنكيرُ الخير؛ فإنّه قد يراد كذلك؛ لزيادة التفخيم والتعظيم، أي خير </w:t>
      </w:r>
    </w:p>
    <w:p>
      <w:pPr>
        <w:pStyle w:val="BookText"/>
        <w:rPr/>
      </w:pPr>
      <w:r>
        <w:rPr>
          <w:rFonts w:ascii="Amiri" w:hAnsi="Amiri" w:eastAsia="Amiri" w:cs="Amiri"/>
          <w:color w:val="111111"/>
          <w:sz w:val="28"/>
          <w:sz w:val="28"/>
          <w:szCs w:val="28"/>
          <w:rtl w:val="true"/>
          <w:lang w:bidi="ar-SA"/>
        </w:rPr>
        <w:t xml:space="preserve">عظيم موضوع لمن أراده، ومن قوله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شاء استقلَّ ومن شاء استكثر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يُشعِرُ أيضاً بتعظيم شأن هذا الخير، وإنّه أهلٌ لأن يُستكثَرَ منه وتُصرف فيه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تظهرُ مَزيَّةُ الصلاة على غيرها، ويقعُ الشکَّء في الإضافة، فلا يستقيمُ الاحتجاج بها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ووصف الخير بكونه موضوعاً لا يُخرجُه عن أصل التنكير الموجِبِ للفائدة في المُسْنَد وإن قرب به إلى المعرفة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عن الباقرعلیه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العبد ليرفع له من صلاته نصفُُها وثلثُها وربعُها وخمسُها، فلا يرفع له منها إلّا ما أقبل عليه بقلبه وإنّما أُمروا بالنوافل ليتمّ لهم بها ما نقص من الفريضة</w:t>
      </w:r>
      <w:r>
        <w:rPr>
          <w:rFonts w:eastAsia="IRNazanin" w:cs="IRNazanin"/>
          <w:color w:val="111111"/>
          <w:sz w:val="28"/>
          <w:szCs w:val="28"/>
          <w:rtl w:val="true"/>
          <w:lang w:bidi="fa-IR"/>
        </w:rPr>
        <w:t xml:space="preserve">») </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الرفع كناية عن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الخبر الآخر عن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الصلاة لما يقبل نصفها وثلثها وربعها إلى العشر، وإنّ منها لما يُلفُّ كما يُلفُّ الثَوْبُ الخَلَقُ، فَيُضَرَبُ بها وَجْهُ صاحِبِها</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بالقبول والرفع ترتب الثواب الموعود عليها، وهو أمر زائد على الإجزاء، ومن ثَمَّ قَبِلَ التبعيض في الصلاة الواحدة مع أنّ الإجزاء فيها لا يُتبَعض إجماعاً، وهو على مذهب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من عدم تلازمهما وجواز انفكاك القبول عن الإجزاء ظاهر، بل الحديث من جملة أدلّته عليه، مضافاً إلى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يَتَقَبَّلُ اللَّهُ مِنَ الْمُتَّقِينَ </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 xml:space="preserve">مع أن عبادة غير المتّقي مجزئة إجماعاً، وسؤال إبراهيم وإسماعيل  علیهما السّلام </w:t>
      </w:r>
      <w:r>
        <w:rPr>
          <w:rStyle w:val="FootnoteAnchor"/>
          <w:rtl w:val="true"/>
        </w:rPr>
        <w:footnoteReference w:id="46"/>
      </w:r>
      <w:r>
        <w:rPr>
          <w:rFonts w:ascii="Amiri" w:hAnsi="Amiri" w:eastAsia="Amiri" w:cs="Amiri"/>
          <w:color w:val="111111"/>
          <w:sz w:val="28"/>
          <w:sz w:val="28"/>
          <w:szCs w:val="28"/>
          <w:rtl w:val="true"/>
          <w:lang w:bidi="ar-SA"/>
        </w:rPr>
        <w:t>التقبّل مع أنّهما لا يعملان إلّا عملاً مجزئاً وغير ذلك من الأدلة</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على مذهب الجمهور من تلازمهما </w:t>
      </w:r>
      <w:r>
        <w:rPr>
          <w:rStyle w:val="FootnoteAnchor"/>
          <w:rtl w:val="true"/>
        </w:rPr>
        <w:footnoteReference w:id="47"/>
      </w:r>
      <w:r>
        <w:rPr>
          <w:rFonts w:ascii="Amiri" w:hAnsi="Amiri" w:eastAsia="Amiri" w:cs="Amiri"/>
          <w:color w:val="111111"/>
          <w:sz w:val="28"/>
          <w:sz w:val="28"/>
          <w:szCs w:val="28"/>
          <w:rtl w:val="true"/>
          <w:lang w:bidi="ar-SA"/>
        </w:rPr>
        <w:t xml:space="preserve">، فهو كناية عن نقصان ثواب ما لا يقبل </w:t>
      </w:r>
    </w:p>
    <w:p>
      <w:pPr>
        <w:pStyle w:val="BookText"/>
        <w:rPr/>
      </w:pPr>
      <w:r>
        <w:rPr>
          <w:rFonts w:ascii="Amiri" w:hAnsi="Amiri" w:eastAsia="Amiri" w:cs="Amiri"/>
          <w:color w:val="111111"/>
          <w:sz w:val="28"/>
          <w:sz w:val="28"/>
          <w:szCs w:val="28"/>
          <w:rtl w:val="true"/>
          <w:lang w:bidi="ar-SA"/>
        </w:rPr>
        <w:t>عليه بالقلب منها، وذلك في المجزئة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الملفوفة، فهي كناية عن حرمان معظم الثواب بحيث يضمحلّ ما يحصل في جانب الفائت وينزل منزلة العدم؛ لكثرة الفائت وجلالته لا لعدم الحاصل جمعاً بين ذالک وبين ما دلّ على التلازم من الدلائل العقليّة المقرّرة في الكلام الدالّة على أنّ امتثال التكليف لا بدّ أن يستتبع الثواب؛ لئلّا يكون عَبثاً، مع الإجماع على أنّ الإقبال بالقلب على العبادة لا تتوقَّف صِحَّتُها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وحديث الرفع </w:t>
      </w:r>
      <w:r>
        <w:rPr>
          <w:rStyle w:val="FootnoteAnchor"/>
          <w:rtl w:val="true"/>
        </w:rPr>
        <w:footnoteReference w:id="48"/>
      </w:r>
      <w:r>
        <w:rPr>
          <w:rFonts w:ascii="Amiri" w:hAnsi="Amiri" w:eastAsia="Amiri" w:cs="Amiri"/>
          <w:color w:val="111111"/>
          <w:sz w:val="28"/>
          <w:sz w:val="28"/>
          <w:szCs w:val="28"/>
          <w:rtl w:val="true"/>
          <w:lang w:bidi="ar-SA"/>
        </w:rPr>
        <w:t xml:space="preserve">أقرب إلى التأويل من حديث القبول </w:t>
      </w:r>
      <w:r>
        <w:rPr>
          <w:rStyle w:val="FootnoteAnchor"/>
          <w:rtl w:val="true"/>
        </w:rPr>
        <w:footnoteReference w:id="49"/>
      </w:r>
      <w:r>
        <w:rPr>
          <w:rFonts w:ascii="Amiri" w:hAnsi="Amiri" w:eastAsia="Amiri" w:cs="Amiri"/>
          <w:color w:val="111111"/>
          <w:sz w:val="28"/>
          <w:sz w:val="28"/>
          <w:szCs w:val="28"/>
          <w:rtl w:val="true"/>
          <w:lang w:bidi="ar-SA"/>
        </w:rPr>
        <w:t>لجواز كونه كنايةً عن اعتبار العبادة في نظر الشارع ونظر الله تعالى إليها ورفعه لشأنها وإن حصل بها أصل الثواب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الجائز كون القبول والرفع موجبَيْنِ للتفضّل بأجرٍ زائدٍ على ما يستحقّ من الثواب الحاصل من الإجزاء، وكون الملفوفة كنايةً عمّا لا تَفَضُُّّل بسببها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سؤال إبراهيم وإسماعيل علیهما السّلام ، فقد وقع بما هو واقع ومتحقّق، وهو قولهما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وَاجْعَلْنَا مُسْلِمَيْنِ لَكَ </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مع أنهما كانا مُسْلِمَيْن، وسؤال الواقع واقعٌ انقطاعاً وتعبداً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يُريدَ بالمطلوب من القبول والإسلام الفردَ الكامِلَ منهما، وإطلاقُ أصلِ الحقيقة على الفردِ الأكمل منها واقعٌ أيضاً، وهو أولى والصَقُ بمقام الدعاء، ومثلُهُ القولُ في قبول عَملِ المتَّقينَ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w:t>
      </w:r>
      <w:r>
        <w:rPr>
          <w:rStyle w:val="FootnoteAnchor"/>
          <w:rtl w:val="true"/>
        </w:rPr>
        <w:footnoteReference w:id="51"/>
      </w:r>
      <w:r>
        <w:rPr>
          <w:rFonts w:ascii="Amiri" w:hAnsi="Amiri" w:eastAsia="Amiri" w:cs="Amiri"/>
          <w:color w:val="111111"/>
          <w:sz w:val="28"/>
          <w:sz w:val="28"/>
          <w:szCs w:val="28"/>
          <w:rtl w:val="true"/>
          <w:lang w:bidi="ar-SA"/>
        </w:rPr>
        <w:t>عنه أيضاً بأنّ المراد بهم المؤمنون، كما نبّه عليه تعالى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وَأَلْزَمَهُمْ كَلِمَةَ التَّقْوَى</w:t>
      </w:r>
      <w:r>
        <w:rPr>
          <w:rFonts w:eastAsia="Amiri" w:cs="Amiri" w:ascii="Amiri" w:hAnsi="Amiri"/>
          <w:color w:val="111111"/>
          <w:sz w:val="28"/>
          <w:szCs w:val="28"/>
          <w:rtl w:val="true"/>
          <w:lang w:bidi="ar-SA"/>
        </w:rPr>
        <w:t>»</w:t>
      </w:r>
      <w:r>
        <w:rPr>
          <w:rStyle w:val="FootnoteAnchor"/>
          <w:rtl w:val="true"/>
        </w:rPr>
        <w:footnoteReference w:id="52"/>
      </w:r>
      <w:r>
        <w:rPr>
          <w:rFonts w:ascii="Amiri" w:hAnsi="Amiri" w:eastAsia="Amiri" w:cs="Amiri"/>
          <w:color w:val="111111"/>
          <w:sz w:val="28"/>
          <w:sz w:val="28"/>
          <w:szCs w:val="28"/>
          <w:rtl w:val="true"/>
          <w:lang w:bidi="ar-SA"/>
        </w:rPr>
        <w:t>وبأنّ المرادَ المتَّقين في نفس ذلك العمل بحيث لا يقع في معصيةٍ، وهو بصورة العبادة، كالمتصدّق بما سرق زاعماً أن الحسنة بعشر أمثالها، والسيئة بمثلها، فيفضل له تسعةُ أمثال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واعلم أنّ ظاهر الخبر</w:t>
      </w:r>
      <w:r>
        <w:rPr>
          <w:rStyle w:val="FootnoteAnchor"/>
          <w:rtl w:val="true"/>
        </w:rPr>
        <w:footnoteReference w:id="53"/>
      </w:r>
      <w:r>
        <w:rPr>
          <w:rFonts w:ascii="Amiri" w:hAnsi="Amiri" w:eastAsia="Amiri" w:cs="Amiri"/>
          <w:color w:val="111111"/>
          <w:sz w:val="28"/>
          <w:sz w:val="28"/>
          <w:szCs w:val="28"/>
          <w:rtl w:val="true"/>
          <w:lang w:bidi="ar-SA"/>
        </w:rPr>
        <w:t>يقتضي أنّ النوافل تكمّل ما فات من الفريضة بسبب ترك الإقبال بها وإن لم يقبل بالنوافل، بل متى كانت صحيحة؛ إذ لولا ذلك لاحتاجتِ النوافلُ حينئذ إلى مكمّلٍ آخرَ، ويتسلسل ويبقى حينئذ حُكمُ النافلةِ التي لم يقبل بها عدم قبولها في نفسها، وعدم ترتّب أصل الثواب أو كثيره عليها وإن حصل بصحيحها جبر الفريضة وقبولها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أقبلَ بالنافلة لَحَصَل بها جَبْرُ الفريضة مع الثواب الجزيل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أقبل بهما تضاعف الثواب وتمّ القرب والزلفي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هذا الحديث رواه أبو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علیه السّلام يصلّي، فسقط رداؤه عن منكبه، فلم يسوّه حتى فرغ من صلاته،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أَتَدْرِي بين يَدَيْ مَنْ كُنْتُ؟ إنّ العبد لا يُقبلُ منه صلاة إلّا ما أقبل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اللهَ يُتمّ ذلك بالنوافل</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أوضح من الأوّل فيما ذكرناه </w:t>
      </w:r>
      <w:r>
        <w:rPr>
          <w:rStyle w:val="FootnoteAnchor"/>
          <w:rtl w:val="true"/>
        </w:rPr>
        <w:footnoteReference w:id="55"/>
      </w:r>
      <w:r>
        <w:rPr>
          <w:rFonts w:ascii="Amiri" w:hAnsi="Amiri" w:eastAsia="Amiri" w:cs="Amiri"/>
          <w:color w:val="111111"/>
          <w:sz w:val="28"/>
          <w:sz w:val="28"/>
          <w:szCs w:val="28"/>
          <w:rtl w:val="true"/>
          <w:lang w:bidi="ar-SA"/>
        </w:rPr>
        <w:t>من جبر النوافل للفريضة مطلقاً، ومِنْ أنّ الرفع  كناية عن القبول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يراد بالرفع في الخبر السالف رفعه من سماء إلى سماء إلى أنْ يُعرض على الله تعالى، كما وقع مصرّحاً في خبر</w:t>
      </w:r>
      <w:r>
        <w:rPr>
          <w:rStyle w:val="FootnoteAnchor"/>
          <w:rtl w:val="true"/>
        </w:rPr>
        <w:footnoteReference w:id="56"/>
      </w:r>
      <w:r>
        <w:rPr>
          <w:rFonts w:ascii="Amiri" w:hAnsi="Amiri" w:eastAsia="Amiri" w:cs="Amiri"/>
          <w:color w:val="111111"/>
          <w:sz w:val="28"/>
          <w:sz w:val="28"/>
          <w:szCs w:val="28"/>
          <w:rtl w:val="true"/>
          <w:lang w:bidi="ar-SA"/>
        </w:rPr>
        <w:t>معاذ الطويل، وهو يستدعي زيادة التفات من الله تعالى، ومضاعفة الثواب بسببها، وذلك لا ينافي إثبات أصل الثواب عليها وإن لم يُرفَع على ذلك الوجه أصلاً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معاوية بن عمار عن إسماعيل بن بشّار،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إيّاكم والكسلَ إنّ ربَّكُم رحيمٌ يشكرُ القليلَ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ليصلّي الركعتين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يريد بهما وجه الله، فيدخله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وإنّه ليتصدّق بالدرهم تطوعاً يريد به وجه الله، فيدخله الله به الجنّة، وإنَّه ليصوم اليوم تطوعاً يريد به وجه الله، فيدخله به الجنّة</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هذا جملة الحديث أخذ المصنّف منه موضع الحاجة؛ نظراً إلى مقصده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الرجل المذكور المؤمن، ليمكن الحكم باستحقاقه الجنّة، إذ غيره لا يدخلها على ما تحقّق في محلّه </w:t>
      </w:r>
      <w:r>
        <w:rPr>
          <w:rStyle w:val="FootnoteAnchor"/>
          <w:rtl w:val="true"/>
        </w:rPr>
        <w:footnoteReference w:id="58"/>
      </w:r>
      <w:r>
        <w:rPr>
          <w:rFonts w:ascii="Amiri" w:hAnsi="Amiri" w:eastAsia="Amiri" w:cs="Amiri"/>
          <w:color w:val="111111"/>
          <w:sz w:val="28"/>
          <w:sz w:val="28"/>
          <w:szCs w:val="28"/>
          <w:rtl w:val="true"/>
          <w:lang w:bidi="ar-SA"/>
        </w:rPr>
        <w:t>، ولا يقبل منه عمل وإن 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فالحكم بدخوله الجنّة بسبب الركعتين، وبالدرهم، والصوم مع أنّه مستحقٌ لدخولها بإيمانه قطعاً وإن استحقّ معه عقاباً، فإنّه يُستَوْفَى منه أوّلاً إنْ لم يحصل له مُسقِط ، ثمّ يدخلها حتماً وإن لم يفعل المذكورات، إما بمعنى أنّ كلّ واحد منها سبب الاستحقاق والدخول بواسطة امتثال الأمر، وقبول التكليف الموجب للثواب الذي لا يحصل إلّا في الجنّة وإن كان ذلك مشروطاً بالإيمان الموجب لها أيضاً، وغايته تعدّد أسباب دخولها الموجب لتأكّد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أنه يدخلها قبل مَنْ لم يفعل ذلك وإنِ استحقَّ الدخولَ، نظير ما قيل فيما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المتكبّر لا يدخل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المراد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دخول غير المتكبّر ولا معه، بل بعده وبعد العذاب في النار على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بمعنى أنّ هذه الأعمال تكفّرُ السيّئات الموجبةِ للنار قبل دخول المؤمن الجنّة، فإنّ الحسناتِ يُذْهِبْنَ السَّيِّئاتِ لكن لا مطلقاً، بل على بعض الوجوه، فيمكن كون هذا منها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حينئذ أنّه يدخل الجنّة بسبب ذلك من غير عذاب سبق، أو يريد بها جنّة خاصة، فإنّ الجنان متعدّدة المحلّ والاسم والخاصيّة والهيئة، فلعلّه يدخل بإيمانه جنّة </w:t>
      </w:r>
      <w:bookmarkStart w:id="24" w:name="pg10166_137078"/>
    </w:p>
    <w:p>
      <w:pPr>
        <w:pStyle w:val="BookText"/>
        <w:rPr/>
      </w:pPr>
      <w:bookmarkEnd w:id="24"/>
      <w:r>
        <w:rPr>
          <w:rFonts w:ascii="Amiri" w:hAnsi="Amiri" w:eastAsia="Amiri" w:cs="Amiri"/>
          <w:color w:val="111111"/>
          <w:sz w:val="28"/>
          <w:sz w:val="28"/>
          <w:szCs w:val="28"/>
          <w:rtl w:val="true"/>
          <w:lang w:bidi="ar-SA"/>
        </w:rPr>
        <w:t>مخصوصةً منها، وبعمله الصالح جنّةً أخرى، أو يراد به محلّ آخر، ومن المشهور المستفيض أنّ الجنان ثمان بأسماء مشهورة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 w:name="__RefHeading___Toc1885107_1067777946"/>
      <w:bookmarkStart w:id="26" w:name="_Toc9"/>
      <w:bookmarkEnd w:id="25"/>
      <w:r>
        <w:rPr>
          <w:rtl w:val="true"/>
        </w:rPr>
        <w:t>[</w:t>
      </w:r>
      <w:r>
        <w:rPr>
          <w:rtl w:val="true"/>
        </w:rPr>
        <w:t>أقسام النوافل</w:t>
      </w:r>
      <w:r>
        <w:rPr>
          <w:rtl w:val="true"/>
        </w:rPr>
        <w:t>]</w:t>
      </w:r>
      <w:bookmarkEnd w:id="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النوافل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يوم وليلة،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 وثلاثون ركعةً حَضَراً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ثمان للظهر قبلها، وثمان للعصر كذلك، وأربع للمغرب بعدها، واثنتان من جلوس يُعَدّان بواحدة للعشاء بعدها، واثنتان للفجر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والوتر ليلاً أحد عشر منها ثمان تخصّ باسم صلاة الليل، وركعتان يسمّيان الشفع، والحادية عشرة ركعة الوتر، وقد يطلق على الثلاث الوتر، فهذه أربع وثلاثون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ونصفها سَفَراً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بإسقاط نوافل ماقصر من الفريضة وهو سبع عشرة، هذا هو المشهور روايةً </w:t>
      </w:r>
      <w:r>
        <w:rPr>
          <w:rStyle w:val="FootnoteAnchor"/>
          <w:rtl w:val="true"/>
        </w:rPr>
        <w:footnoteReference w:id="61"/>
      </w:r>
      <w:r>
        <w:rPr>
          <w:rFonts w:ascii="Amiri" w:hAnsi="Amiri" w:eastAsia="Amiri" w:cs="Amiri"/>
          <w:color w:val="111111"/>
          <w:sz w:val="28"/>
          <w:sz w:val="28"/>
          <w:szCs w:val="28"/>
          <w:rtl w:val="true"/>
          <w:lang w:bidi="ar-SA"/>
        </w:rPr>
        <w:t xml:space="preserve">المعمول عليه فتوىً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رواه عبد الله بن سنان عن الصادق علیه السّلام </w:t>
      </w:r>
      <w:r>
        <w:rPr>
          <w:rStyle w:val="FootnoteAnchor"/>
          <w:rtl w:val="true"/>
        </w:rPr>
        <w:footnoteReference w:id="63"/>
      </w:r>
      <w:r>
        <w:rPr>
          <w:rFonts w:ascii="IRNazanin" w:hAnsi="IRNazanin" w:eastAsia="IRNazanin"/>
          <w:color w:val="111111"/>
          <w:sz w:val="28"/>
          <w:sz w:val="28"/>
          <w:szCs w:val="28"/>
          <w:rtl w:val="true"/>
          <w:lang w:bidi="fa-IR"/>
        </w:rPr>
        <w:t>أنّها سبع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يحيى بن حبيب عن الرضا علیه السّلام </w:t>
      </w:r>
      <w:r>
        <w:rPr>
          <w:rStyle w:val="FootnoteAnchor"/>
          <w:rtl w:val="true"/>
        </w:rPr>
        <w:footnoteReference w:id="64"/>
      </w:r>
      <w:r>
        <w:rPr>
          <w:rFonts w:ascii="Amiri" w:hAnsi="Amiri" w:eastAsia="Amiri" w:cs="Amiri"/>
          <w:color w:val="111111"/>
          <w:sz w:val="28"/>
          <w:sz w:val="28"/>
          <w:szCs w:val="28"/>
          <w:rtl w:val="true"/>
          <w:lang w:bidi="ar-SA"/>
        </w:rPr>
        <w:t>أنّها تسع وعشرون بنقص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وهى الثمان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الروايتين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رووا من النقص المذكور 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المؤكِّد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انحصار السنّة فيما ذكر من العدد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ليس في الخبرين إشعارٌ بذلك؛ لأنّ عبد الله بن سنان قال في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أقلَّ من أربع وأربعين ركعة</w:t>
      </w:r>
      <w:r>
        <w:rPr>
          <w:rFonts w:eastAsia="IRNazanin" w:cs="IRNazanin"/>
          <w:color w:val="111111"/>
          <w:sz w:val="28"/>
          <w:szCs w:val="28"/>
          <w:rtl w:val="true"/>
          <w:lang w:bidi="fa-IR"/>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كما ترى ليس فيه نهي عمّا زاد عن الأربع والأربعين، ولا نفى لرجحانه، وإنّما نهى علیه السّلام أن ينقص عنها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ورد في غيره من الأحاديث الأمر بما زادَ كان مقبولاً غَيْرَ منافٍ، ويكون حَثُّه علیه السّلام على الأربع والأربعين؛ لتأكّدها وشدّة استحبابها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ويحيى بن حبيب قال في حديثه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أفضل ما يتقرّب به العباد إلى الله من الصلاة،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 وأربعون ركعة فرائضه ونوافله</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وظاهر أنّ هذا الحديث ليس فيه نفي استحباب ما زاد عليها، وإنّما دلّ على أنّ هذا العدد أفضلُ من غيره، فإذا ورد الأمر بالزائد لم يكن منافياً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والأخبار </w:t>
      </w:r>
      <w:r>
        <w:rPr>
          <w:rStyle w:val="FootnoteAnchor"/>
          <w:rtl w:val="true"/>
        </w:rPr>
        <w:footnoteReference w:id="67"/>
      </w:r>
      <w:r>
        <w:rPr>
          <w:rFonts w:ascii="Amiri" w:hAnsi="Amiri" w:eastAsia="Amiri" w:cs="Amiri"/>
          <w:color w:val="111111"/>
          <w:sz w:val="28"/>
          <w:sz w:val="28"/>
          <w:szCs w:val="28"/>
          <w:rtl w:val="true"/>
          <w:lang w:bidi="ar-SA"/>
        </w:rPr>
        <w:t xml:space="preserve">الصحيحة بالإحدى والخمسين فرضاً ونفلاً، وبالأربع والثلاثين نقلاً على الترتيب الذي قدّمناه كثيرة جدّاً، وعليها عمل الأصحاب لا نعلم فيه مخالفاً، بل صرّح الشيخ </w:t>
      </w:r>
      <w:r>
        <w:rPr>
          <w:rStyle w:val="FootnoteAnchor"/>
          <w:rtl w:val="true"/>
        </w:rPr>
        <w:footnoteReference w:id="68"/>
      </w:r>
      <w:r>
        <w:rPr>
          <w:rFonts w:ascii="Amiri" w:hAnsi="Amiri" w:eastAsia="Amiri" w:cs="Amiri"/>
          <w:color w:val="111111"/>
          <w:sz w:val="28"/>
          <w:sz w:val="28"/>
          <w:szCs w:val="28"/>
          <w:rtl w:val="true"/>
          <w:lang w:bidi="ar-SA"/>
        </w:rPr>
        <w:t>فيه بالإجماع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 الرواتب راتبة الفجر، ثمّ الوتر، ثم الزوال، ثمّ راتبة المغرب، ثمّ نافلة الليل،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بقيّة نافلتهما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نقل المصنّف القول بذلك على هذا الترتيب في الذكرى عن ابن بابويه </w:t>
      </w:r>
      <w:r>
        <w:rPr>
          <w:rStyle w:val="FootnoteAnchor"/>
          <w:rtl w:val="true"/>
        </w:rPr>
        <w:footnoteReference w:id="69"/>
      </w:r>
      <w:r>
        <w:rPr>
          <w:rFonts w:ascii="Amiri" w:hAnsi="Amiri" w:eastAsia="Amiri" w:cs="Amiri"/>
          <w:color w:val="111111"/>
          <w:sz w:val="28"/>
          <w:sz w:val="28"/>
          <w:szCs w:val="28"/>
          <w:rtl w:val="true"/>
          <w:lang w:bidi="ar-SA"/>
        </w:rPr>
        <w:t>، واعترف بأنّه ليس عليه دليل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الفجر أفضل من الوتر إجماعاً </w:t>
      </w:r>
      <w:r>
        <w:rPr>
          <w:rStyle w:val="FootnoteAnchor"/>
          <w:rtl w:val="true"/>
        </w:rPr>
        <w:footnoteReference w:id="70"/>
      </w:r>
      <w:r>
        <w:rPr>
          <w:rFonts w:ascii="Amiri" w:hAnsi="Amiri" w:eastAsia="Amiri" w:cs="Amiri"/>
          <w:color w:val="111111"/>
          <w:sz w:val="28"/>
          <w:sz w:val="28"/>
          <w:szCs w:val="28"/>
          <w:rtl w:val="true"/>
          <w:lang w:bidi="ar-SA"/>
        </w:rPr>
        <w:t>فإن تمّ الإجماع فهو الحجّة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في المعتبر </w:t>
      </w:r>
      <w:r>
        <w:rPr>
          <w:rStyle w:val="FootnoteAnchor"/>
          <w:rtl w:val="true"/>
        </w:rPr>
        <w:footnoteReference w:id="71"/>
      </w:r>
      <w:r>
        <w:rPr>
          <w:rFonts w:ascii="Amiri" w:hAnsi="Amiri" w:eastAsia="Amiri" w:cs="Amiri"/>
          <w:color w:val="111111"/>
          <w:sz w:val="28"/>
          <w:sz w:val="28"/>
          <w:szCs w:val="28"/>
          <w:rtl w:val="true"/>
          <w:lang w:bidi="ar-SA"/>
        </w:rPr>
        <w:t>لأفضليّة ركعتَيِ الفجر على الوتر بما رواه مسلم عن أبي هريرة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صلّوهما ولو طَرَدَتْكُم الخيل</w:t>
      </w:r>
      <w:r>
        <w:rPr>
          <w:rFonts w:eastAsia="Amiri" w:cs="Amiri" w:ascii="Amiri" w:hAnsi="Amiri"/>
          <w:color w:val="111111"/>
          <w:sz w:val="28"/>
          <w:szCs w:val="28"/>
          <w:rtl w:val="true"/>
          <w:lang w:bidi="ar-SA"/>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النبيّ صلّی الله علیه و آله و سلّم على شيء من النوافل أشدَّ معاهدةً منه على ركعتين</w:t>
      </w:r>
    </w:p>
    <w:p>
      <w:pPr>
        <w:pStyle w:val="BookText"/>
        <w:rPr/>
      </w:pPr>
      <w:r>
        <w:rPr>
          <w:rFonts w:ascii="IRNazanin" w:hAnsi="IRNazanin" w:eastAsia="IRNazanin"/>
          <w:color w:val="111111"/>
          <w:sz w:val="28"/>
          <w:sz w:val="28"/>
          <w:szCs w:val="28"/>
          <w:rtl w:val="true"/>
          <w:lang w:bidi="fa-IR"/>
        </w:rPr>
        <w:t xml:space="preserve">قبل الصبح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وروينا عن عليّ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 الفجر تَشْهَدُهُما ملائكةُ الليل والنهار</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أفضليّة الوتر بعدهما بقوله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فلا يَبِيتَنَّ إلاّ بوتر</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نافلة المغرب بعدهما بقول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أربع ركعاتٍ بعد المغرب في سفرٍ ولا حضرٍ وإنْ طَلَبَتكَ الخيلُ</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صلاة الليل بقول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قيامُ الليل مصحّةٌ البدن، ورضَى الربّ، وتمسّك بأخلاق النبيّين، وتعرّض لرحمته</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وأنت خبير بأنّ هذه التمسّكات غايتها الفضيلة، أمّا الأفضليّة فلا</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ابن أبي عقيل </w:t>
      </w:r>
      <w:r>
        <w:rPr>
          <w:rStyle w:val="FootnoteAnchor"/>
          <w:rtl w:val="true"/>
        </w:rPr>
        <w:footnoteReference w:id="7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أفضلها الليليّة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محتجّاً على ذلك بكثرة ما ورد في صلاة الليل من الثواب، مثل ما روي أنّ جبرئيل علیه السّلام قال للنبيّ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شرفُ المؤمن صلاتُه بالليل</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 وقوله لعليّ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 بصلاة الليل</w:t>
      </w:r>
      <w:r>
        <w:rPr>
          <w:rFonts w:eastAsia="IRNazanin" w:cs="IRNazanin"/>
          <w:color w:val="111111"/>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ثلاثاً، ولأبي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خُتِمَ له بقيام الليل ثمّ مات فله الجنّة</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 وقول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روح الله </w:t>
      </w:r>
    </w:p>
    <w:p>
      <w:pPr>
        <w:pStyle w:val="BookText"/>
        <w:rPr/>
      </w:pPr>
      <w:r>
        <w:rPr>
          <w:rFonts w:ascii="Amiri" w:hAnsi="Amiri" w:eastAsia="Amiri" w:cs="Amiri"/>
          <w:color w:val="111111"/>
          <w:sz w:val="28"/>
          <w:sz w:val="28"/>
          <w:szCs w:val="28"/>
          <w:rtl w:val="true"/>
          <w:lang w:bidi="ar-SA"/>
        </w:rPr>
        <w:t>التهجّد بالليل</w:t>
      </w:r>
      <w:r>
        <w:rPr>
          <w:rFonts w:eastAsia="Amiri" w:cs="Amiri" w:ascii="Amiri" w:hAnsi="Amiri"/>
          <w:color w:val="111111"/>
          <w:sz w:val="28"/>
          <w:szCs w:val="28"/>
          <w:rtl w:val="true"/>
          <w:lang w:bidi="ar-SA"/>
        </w:rPr>
        <w:t xml:space="preserve">» </w:t>
      </w:r>
      <w:r>
        <w:rPr>
          <w:rStyle w:val="FootnoteAnchor"/>
          <w:rtl w:val="true"/>
        </w:rPr>
        <w:footnoteReference w:id="83"/>
      </w:r>
      <w:r>
        <w:rPr>
          <w:rFonts w:ascii="IRNazanin" w:hAnsi="IRNazanin" w:eastAsia="IRNazanin"/>
          <w:color w:val="111111"/>
          <w:sz w:val="28"/>
          <w:sz w:val="28"/>
          <w:szCs w:val="28"/>
          <w:rtl w:val="true"/>
          <w:lang w:bidi="fa-IR"/>
        </w:rPr>
        <w:t>، وقوله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البيوت التي يُصَلَّى فيها بالليل بتلاوة القرآن تُضيء لأهل السماء كما تضيء نجوم السماء لأهل الأرض</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 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إنّما يدلّ على فضيلتها العظيمة، أمّا أفضليّتها فلا،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وقصرها تابع لقصر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معنى قصرها، سقوطها رأساً بخلاف قصر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يَظهر كونها في السفر سبعَ عشرةَ ركعةً، وأنّ الساقِطَ منها ما هو فهو كالمتمّ لِما سَبَقَ من الحكم بتنصِيفها في السفر والمبيّنِ له، وهذا الحكم في غير الوتيرة موضع وفاقٍ </w:t>
      </w:r>
      <w:r>
        <w:rPr>
          <w:rStyle w:val="FootnoteAnchor"/>
          <w:rtl w:val="true"/>
        </w:rPr>
        <w:footnoteReference w:id="85"/>
      </w:r>
      <w:r>
        <w:rPr>
          <w:rFonts w:ascii="Amiri" w:hAnsi="Amiri" w:eastAsia="Amiri" w:cs="Amiri"/>
          <w:color w:val="111111"/>
          <w:sz w:val="28"/>
          <w:sz w:val="28"/>
          <w:szCs w:val="28"/>
          <w:rtl w:val="true"/>
          <w:lang w:bidi="ar-SA"/>
        </w:rPr>
        <w:t xml:space="preserve">، وفيها على المشهور </w:t>
      </w:r>
      <w:r>
        <w:rPr>
          <w:rStyle w:val="FootnoteAnchor"/>
          <w:rtl w:val="true"/>
        </w:rPr>
        <w:footnoteReference w:id="86"/>
      </w:r>
      <w:r>
        <w:rPr>
          <w:rFonts w:ascii="Amiri" w:hAnsi="Amiri" w:eastAsia="Amiri" w:cs="Amiri"/>
          <w:color w:val="111111"/>
          <w:sz w:val="28"/>
          <w:sz w:val="28"/>
          <w:szCs w:val="28"/>
          <w:rtl w:val="true"/>
          <w:lang w:bidi="ar-SA"/>
        </w:rPr>
        <w:t>، بل كاد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بعدم سقوطها سَفَراً </w:t>
      </w:r>
      <w:r>
        <w:rPr>
          <w:rStyle w:val="FootnoteAnchor"/>
          <w:rtl w:val="true"/>
        </w:rPr>
        <w:footnoteReference w:id="87"/>
      </w:r>
      <w:r>
        <w:rPr>
          <w:rFonts w:ascii="Amiri" w:hAnsi="Amiri" w:eastAsia="Amiri" w:cs="Amiri"/>
          <w:color w:val="111111"/>
          <w:sz w:val="28"/>
          <w:sz w:val="28"/>
          <w:szCs w:val="28"/>
          <w:rtl w:val="true"/>
          <w:lang w:bidi="ar-SA"/>
        </w:rPr>
        <w:t>لرواية الفضل بن شاذان عن الرضا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صارَتِ العِشاءُ مقصورةً وليس تُتركُ ركعتاها؛ لأنّها زيادة في الخمسين تطوّعاً، ليتمّ بها بدل كلّ ركعةٍ من الفريضة ركعتان من التطوّع</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قويّ؛ لأنّه خاصّ ومعلّل، إلّا أنْ يَنْعقدَ الإجماع على خلافه </w:t>
      </w:r>
      <w:r>
        <w:rPr>
          <w:rStyle w:val="FootnoteAnchor"/>
          <w:rtl w:val="true"/>
        </w:rPr>
        <w:footnoteReference w:id="8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ونبّه بالاستثناء على دعوى ابن إدريس الإجماع على سقوطها </w:t>
      </w:r>
      <w:r>
        <w:rPr>
          <w:rStyle w:val="FootnoteAnchor"/>
          <w:rtl w:val="true"/>
        </w:rPr>
        <w:footnoteReference w:id="90"/>
      </w:r>
      <w:r>
        <w:rPr>
          <w:rFonts w:ascii="Amiri" w:hAnsi="Amiri" w:eastAsia="Amiri" w:cs="Amiri"/>
          <w:color w:val="111111"/>
          <w:sz w:val="28"/>
          <w:sz w:val="28"/>
          <w:szCs w:val="28"/>
          <w:rtl w:val="true"/>
          <w:lang w:bidi="ar-SA"/>
        </w:rPr>
        <w:t xml:space="preserve">، ولم يثبت كيف، والشيخ قد صرّح في النهاية بعدمه </w:t>
      </w:r>
      <w:r>
        <w:rPr>
          <w:rStyle w:val="FootnoteAnchor"/>
          <w:rtl w:val="true"/>
        </w:rPr>
        <w:footnoteReference w:id="91"/>
      </w:r>
      <w:r>
        <w:rPr>
          <w:rFonts w:ascii="Amiri" w:hAnsi="Amiri" w:eastAsia="Amiri" w:cs="Amiri"/>
          <w:color w:val="111111"/>
          <w:sz w:val="28"/>
          <w:sz w:val="28"/>
          <w:szCs w:val="28"/>
          <w:rtl w:val="true"/>
          <w:lang w:bidi="ar-SA"/>
        </w:rPr>
        <w:t xml:space="preserve">، ولا دليل صريحاً على سقوطها بحيث يعارض </w:t>
      </w:r>
    </w:p>
    <w:p>
      <w:pPr>
        <w:pStyle w:val="BookText"/>
        <w:rPr/>
      </w:pPr>
      <w:r>
        <w:rPr>
          <w:rFonts w:ascii="Amiri" w:hAnsi="Amiri" w:eastAsia="Amiri" w:cs="Amiri"/>
          <w:color w:val="111111"/>
          <w:sz w:val="28"/>
          <w:sz w:val="28"/>
          <w:szCs w:val="28"/>
          <w:rtl w:val="true"/>
          <w:lang w:bidi="ar-SA"/>
        </w:rPr>
        <w:t>خبر الفضل، بل الأخبار إمّا مطلقة أو عامّة بحيث يمكن استثناؤها، فالقول بثبوتها ليس ببعيد لولا مخالفة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أقسام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مقابلة الراتبة المقيّدة بكلّ يوم، لا مطلقة من الزمان بحيث لا تختصّ بوقت؛ لئلّا يخرج منها القسم الثالث المتعلّق بالأزمان، كنافلة شهر رمضان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المطلقة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المتعلّقة بالأشخاص، كصلاة النبيّ صلّی الله علیه و آله و سلّم وصلاة عليّ وفاطمة وأبنائهما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أبي طالب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الأعرابي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المشروعة بسببٍ خاصّ كالاستسقاء والزيارة والشكر والاستخارة والحاجة والنذر المندوب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المنوي من غير تلفّظٍ وغير المتقرّب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وندب الطواف والتحيّة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للمسجد حين يدخله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بالأزمان كنافلة شهر رمضان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السابع والعشرون من رجب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الثامن عشر من ذي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ونصفي رجب وشعبان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مختصّة بيوم الجمعة قبل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 تسميتها كاملة لتكرّر الحمد في كلّ ركعةٍ منها عشر مرّات، ولم ينقل ذلك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والعيد ندباً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اجتماع شرائط الوجوب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المتعلّقة بالأحوال كإعادة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صلاتهم جماعةً إذا كانوا قد صلّوا فُرادى أو جَماعةً على الأقوى؛ فإنّ الصلاةَ المُعادةَ تكون مندوبةً في هذه الحالة وإن كانت في الأصل واجبةً؛ لبراءة الذمّة بالأُولى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حكم إعادة الجماعة إعادة الواحد إذا كان قد صلّى وحده ثمّ دخل جماعة </w:t>
      </w:r>
    </w:p>
    <w:p>
      <w:pPr>
        <w:pStyle w:val="BookText"/>
        <w:rPr/>
      </w:pPr>
      <w:r>
        <w:rPr>
          <w:rFonts w:ascii="Amiri" w:hAnsi="Amiri" w:eastAsia="Amiri" w:cs="Amiri"/>
          <w:color w:val="111111"/>
          <w:sz w:val="28"/>
          <w:sz w:val="28"/>
          <w:szCs w:val="28"/>
          <w:rtl w:val="true"/>
          <w:lang w:bidi="ar-SA"/>
        </w:rPr>
        <w:t>مبتدئة، وبذلك يظهر أنّ لفظ الجماعة في العبارة ليس بذلك البعيد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المضاف إلى الجماعة محذوفاً مُقَدَّراً بالصلاة لم يحسن أيضاً؛ لأنّ ذلك هو الفرد الأضعف المختَلَفُ فيه، فلا وجه لتخصيصه بالذكر، بل ذكر الفُرادي أو الأعمّ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 المصدر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المفعول، أي المعادة جماعةً، ولا يشكل ذلك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والكسوف والجنائز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معطوفان على الجماعة، والمراد إعادتهما؛ لأنّ مُعادَهُما أيضاً موصوفٌ بالنَدْبِ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في موضع الغنى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بأنْ يَنْكَشِفَ للمصلّي أنّ صلاتَهُ تامّةٌ لا تفتقر إلى الاحتياط، فإنّه حينئذٍ يصير نافلة وإن كان منويّاً به الفرض، فيجوز حينئذٍ قطعه كالنافلة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الأقسام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كابتداء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الصلاة قربان كلّ تقي</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رواية موسى بن بكر عن الكاظم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النوافل قربان كلّ مؤمن</w:t>
      </w:r>
      <w:r>
        <w:rPr>
          <w:rFonts w:eastAsia="IRNazanin" w:cs="IRNazanin"/>
          <w:color w:val="111111"/>
          <w:sz w:val="28"/>
          <w:szCs w:val="28"/>
          <w:rtl w:val="true"/>
          <w:lang w:bidi="fa-IR"/>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 والقربان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تقرَّبْتَ به إلى الله تعالى، تقول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قرّبتُ إلى الله تعالى قرباناً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يُشبهُ ابتداءَ النافلة في كونه مندوباً بغير 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للصغير بالصلاة، وهو حَمْلُهُ عليها؛ لِيَتعَوَّدَها فلايشقّ عليه فِعْلُها إذا 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ومبدأ التمرين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الذَكَر والأُنثى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نبّه عليه؛ لئلّا يُتَوهَّمَ اختلافهما في التمرين كما اختلفا في البلوغ؛ ولأنّ مورد النصّ الصبيّ، فيمكن دخول الصبيّة معه بطريق أولى؛ لأنّ أمرها التكليفي سابق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التمرين لستٌ إسحاق بن عمّار عن الصادق علیه السّلام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عن الباقرين علیهما السّلام التمرين عليها لسبع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والجمع بحمل التمرين لسبعٍ على المؤكَّد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ويضرب عليها لتسع، وروي لعشرٍ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واختار المصنِّف في البيان </w:t>
      </w:r>
      <w:r>
        <w:rPr>
          <w:rStyle w:val="FootnoteAnchor"/>
          <w:rtl w:val="true"/>
        </w:rPr>
        <w:footnoteReference w:id="98"/>
      </w:r>
      <w:r>
        <w:rPr>
          <w:rFonts w:ascii="Amiri" w:hAnsi="Amiri" w:eastAsia="Amiri" w:cs="Amiri"/>
          <w:color w:val="111111"/>
          <w:sz w:val="28"/>
          <w:sz w:val="28"/>
          <w:szCs w:val="28"/>
          <w:rtl w:val="true"/>
          <w:lang w:bidi="ar-SA"/>
        </w:rPr>
        <w:t>كلّ واحد من القولين على الموضعين في محلّ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وقت النافلة المبتدئة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الإرادة ما لم يكن وقت 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المبتدئة لا تشرع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أضرَّتْ بها أم لا؛ لإطلاق النصِّ بنفي الصلاة عمّن عليه صلاة </w:t>
      </w:r>
      <w:r>
        <w:rPr>
          <w:rStyle w:val="FootnoteAnchor"/>
          <w:rtl w:val="true"/>
        </w:rPr>
        <w:footnoteReference w:id="99"/>
      </w:r>
      <w:r>
        <w:rPr>
          <w:rFonts w:ascii="Amiri" w:hAnsi="Amiri" w:eastAsia="Amiri" w:cs="Amiri"/>
          <w:color w:val="111111"/>
          <w:sz w:val="28"/>
          <w:sz w:val="28"/>
          <w:szCs w:val="28"/>
          <w:rtl w:val="true"/>
          <w:lang w:bidi="ar-SA"/>
        </w:rPr>
        <w:t xml:space="preserve">، والمراد منه نفي الصحّة؛ لأنّه أقرب المجازات إلى الحقيقة حيث لم تكن مراده، أو يراد من الخبر النهي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رَفتَ في الحَجّ</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 xml:space="preserve">، وما اختاره من المنع من المطلقة مطلقاً أحد القولين في المسألة، والثاني الجواز ما لم يضرّ بالفريضة، واختاره المصنّف في اللمعة </w:t>
      </w:r>
      <w:r>
        <w:rPr>
          <w:rStyle w:val="FootnoteAnchor"/>
          <w:rtl w:val="true"/>
        </w:rPr>
        <w:footnoteReference w:id="101"/>
      </w:r>
      <w:r>
        <w:rPr>
          <w:rFonts w:ascii="Amiri" w:hAnsi="Amiri" w:eastAsia="Amiri" w:cs="Amiri"/>
          <w:color w:val="111111"/>
          <w:sz w:val="28"/>
          <w:sz w:val="28"/>
          <w:szCs w:val="28"/>
          <w:rtl w:val="true"/>
          <w:lang w:bidi="ar-SA"/>
        </w:rPr>
        <w:t xml:space="preserve">، وعليه شواهد من الأخبار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إيقاع الرواتب لأوقاتها في وقت الفريضة، الموسّع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كرواتب الصبح والظهرين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سنّة 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إيقاعها في وقت الفريضة كفريضة الظهر؛ فإنّها توقع قبلها ثمّ تعقّب بالظهر وتحرم بعدها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عن أبي بصير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خمس صلوات تصليهنّ في كلّ وقت</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 وعَدَّ منها صلاة الإحرام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والأقربُ جوازُ إيقاع ذوات الأسباب حيث لا تضرّ بالفرائض وهو مرويّ في نافلة شهر رمضانَ</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 xml:space="preserve">حيث يُصلَّى منها ثمان في وقت العشاء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ركعتي الغفيلة</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حيث يُصَلّى فى وقت العشاء أيضاً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ورواية عليّ بن جعفر عن أخيه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في وقتِ صلاةٍ</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محمولةٌ على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يضرّ بها كعند تكامل الصفوف وحضور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وكذا رواية زرارة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يتطوّع بركعة حتّى يقضِيَ الفريضة</w:t>
      </w:r>
      <w:r>
        <w:rPr>
          <w:rFonts w:eastAsia="IRNazanin" w:cs="IRNazanin"/>
          <w:color w:val="111111"/>
          <w:sz w:val="28"/>
          <w:szCs w:val="28"/>
          <w:rtl w:val="true"/>
          <w:lang w:bidi="fa-IR"/>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حملت على ذلك؛ جمعاً بين الأخبار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ونبّه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كعند تكامل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أنّ الإضرار لا ينحصر في ضِيقِ وقتها، بل يتحقّق بمنافاة كمالها كالمثال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 آله و سلّم رقد فغلبَتهُ عيناه، فلم يستيقظ حتّى آذاه حرّ الشمس، فركع ركعتين ثمّ صلّى الصبح</w:t>
      </w:r>
      <w:r>
        <w:rPr>
          <w:rFonts w:eastAsia="IRNazanin" w:cs="IRNazanin"/>
          <w:color w:val="111111"/>
          <w:sz w:val="28"/>
          <w:szCs w:val="28"/>
          <w:rtl w:val="true"/>
          <w:lang w:bidi="fa-IR"/>
        </w:rPr>
        <w:t xml:space="preserve">» </w:t>
      </w:r>
      <w:r>
        <w:rPr>
          <w:rStyle w:val="FootnoteAnchor"/>
          <w:rtl w:val="true"/>
        </w:rPr>
        <w:footnoteReference w:id="1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صلّى الركعتين؛ ليجتمع الناس ليصلّوا جماعةً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أبو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نامَ عن الغَداةِ حتّى طلعَتِ الشمسُ،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ركعتين، ثمّ يصلّي الغَداةَ</w:t>
      </w:r>
      <w:r>
        <w:rPr>
          <w:rFonts w:eastAsia="Amiri" w:cs="Amiri" w:ascii="Amiri" w:hAnsi="Amiri"/>
          <w:color w:val="111111"/>
          <w:sz w:val="28"/>
          <w:szCs w:val="28"/>
          <w:rtl w:val="true"/>
          <w:lang w:bidi="ar-SA"/>
        </w:rPr>
        <w:t xml:space="preserve">» </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دالّة على جواز النافلة مطلقاً لِمن عليه 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أخبارِ النهي على الكراهة، وهو أشبَهُ بطريق الجَمْعِ وأَدْخَلُ في معنى النهي ممّا ذكره المصنِّفُ من الحَملِ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يأتي المسجِدَ وقد صلّى أَهْلُه، أيبتدئُ بالمكتوبة أم يتطوّعُ؟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وقتٍ حسنٍ فلا بأس بالتطوّع قبل الفريضة، فإن خافَ فوتَ الوقت فليبدأ بالفريضة</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إسحاق بن عمّار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أُصَلّي في وقت فريضةٍ نافلةً؟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في أوّل الوقت إذا كُنْتَ مع إمام تقتدي به، فإذا كنتَ وحدَكَ فابدأ بالمكتوبة</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27" w:name="pg10166_137086"/>
    </w:p>
    <w:p>
      <w:pPr>
        <w:pStyle w:val="BookText"/>
        <w:rPr/>
      </w:pPr>
      <w:bookmarkEnd w:id="27"/>
      <w:r>
        <w:rPr>
          <w:rFonts w:ascii="Amiri" w:hAnsi="Amiri" w:eastAsia="Amiri" w:cs="Amiri"/>
          <w:color w:val="111111"/>
          <w:sz w:val="28"/>
          <w:sz w:val="28"/>
          <w:szCs w:val="28"/>
          <w:rtl w:val="true"/>
          <w:lang w:bidi="ar-SA"/>
        </w:rPr>
        <w:t>وهذه الأخبار يستفاد منها جواز النافلة في وقت الفريضة مطلقاً، خصوصاً إذا كانت الجماعة منتظرة، فالأولى حَمْلُ ما عارَضَها على الكراهة جَمْعاً</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885109_1067777946"/>
      <w:bookmarkStart w:id="29" w:name="_Toc10"/>
      <w:bookmarkEnd w:id="28"/>
      <w:r>
        <w:rPr>
          <w:rtl w:val="true"/>
        </w:rPr>
        <w:t>(</w:t>
      </w:r>
      <w:r>
        <w:rPr>
          <w:rtl w:val="true"/>
        </w:rPr>
        <w:t>شروط النوافل وكيفيتها</w:t>
      </w:r>
      <w:r>
        <w:rPr>
          <w:rtl w:val="true"/>
        </w:rPr>
        <w:t>)</w:t>
      </w:r>
      <w:bookmarkEnd w:id="29"/>
    </w:p>
    <w:p>
      <w:pPr>
        <w:pStyle w:val="BookText"/>
        <w:rPr/>
      </w:pPr>
      <w:r>
        <w:rPr>
          <w:rFonts w:ascii="Amiri" w:hAnsi="Amiri" w:eastAsia="Amiri" w:cs="Amiri"/>
          <w:color w:val="111111"/>
          <w:sz w:val="28"/>
          <w:sz w:val="28"/>
          <w:szCs w:val="28"/>
          <w:rtl w:val="true"/>
          <w:lang w:bidi="ar-SA"/>
        </w:rPr>
        <w:t xml:space="preserve">وحيث ذكر أصناف النوافل مطلقة شرع في ذكر كيفيتها وشرائطها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من أحكامها،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بتسليمة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الأعرابي كالصبح والظهرين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وترتيباً بمعنى أنّها عشر ركعاتٍ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ركعتان أوّلاً بتسليم، ثمّ أربع بتسليم، ثمّ أربع بتسليم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هذه الصلاة إلى الأعرابي؛ لأنّهُ السببُ في ظهورِ شرعيّتِها، كصلاة جعفر علیه السّلام</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مرسلاً عن زيد بن ثابت،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رجل من الأعراب إلى رسول الله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يارسولَ اللهَ إنّا نكون في هذه البادية بعيداً من المدينة ولا نقدر أن نأتيك في كلّ جمعةٍ، فَدُلَّنِي على عمل فيه فضل صلاة الجمعة إذا مضيتُ إلى أهلي خبّرتُهم به، فقال رسول الله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ارتفاع النهار فصلّ ركعتين تقرأ في أوّل 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واقرأ 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فإذا سلّمت فاقرأ آيَة الكرسي سبع مرات، ثمّ تصلّي ثمان ركعات بتسليمتين، وتقرأ في كلّ ركعة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خمساً وعشرين مرّةً، فإذا فرغتَ من صلاتك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رَبِّ العرشِ الكريمِ، لا حَوْلَ ولا قوَّةَ إلّا باللِه العليّ العظيم، فَوَالذي اصطَفى محمّداً بالنبوّة، ما مِنْ مؤمِنٍ ولا مؤمنةٍ يصلّي هذه الصلاة يومَ الجمعة كما أقولُ إلّا وأنا ضامنٌ له الجنّة، ولا يقومُ من مقامه حتّى يغفرَ اللهُ له ذنوبَهُ ولأبويه ذنوبَهُما </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المعادة 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للسابقة في الكيفيّة، فإن كانت ركعتين فهي بتسليم أو أربعاً فهي بتسليمة،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والبواقي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ركعتان بتسليمة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الحصر إضافى نظراً إلى المشهور، وإلّا فقد روى الشيخ في المصباح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صلّى ليلة الجمعة إحدى عشرة ركعةً بتسليمةٍ واحدةٍ يقرأ في كلّ ركعةٍ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أَعُوذُ بِرَبِّ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فإذا فرغ من صلاته خرّ ساجداً، وقال في سجوده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ولا قوة إلّا بالله العلىّ العظيم، دخل الجنّة يوم القيامة من أيّ أبوابها شاء</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السيّد رضي الدين بن طاوس في تتماته </w:t>
      </w:r>
      <w:r>
        <w:rPr>
          <w:rStyle w:val="FootnoteAnchor"/>
          <w:rtl w:val="true"/>
        </w:rPr>
        <w:footnoteReference w:id="115"/>
      </w:r>
      <w:r>
        <w:rPr>
          <w:rFonts w:ascii="IRNazanin" w:hAnsi="IRNazanin" w:eastAsia="IRNazanin"/>
          <w:color w:val="111111"/>
          <w:sz w:val="28"/>
          <w:sz w:val="28"/>
          <w:szCs w:val="28"/>
          <w:rtl w:val="true"/>
          <w:lang w:bidi="fa-IR"/>
        </w:rPr>
        <w:t>عنه صلّی الله علیه و آله و سلّم في أوّل ليلة من رجب</w:t>
      </w:r>
    </w:p>
    <w:p>
      <w:pPr>
        <w:pStyle w:val="BookText"/>
        <w:rPr/>
      </w:pPr>
      <w:r>
        <w:rPr>
          <w:rFonts w:ascii="Amiri" w:hAnsi="Amiri" w:eastAsia="Amiri" w:cs="Amiri"/>
          <w:color w:val="111111"/>
          <w:sz w:val="28"/>
          <w:sz w:val="28"/>
          <w:szCs w:val="28"/>
          <w:rtl w:val="true"/>
          <w:lang w:bidi="ar-SA"/>
        </w:rPr>
        <w:t>صلاة أربع ركعات بتسليم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مع صلاة الأعرابي مشتركة في الإرسال، وداخلة فيما رُوي عن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بَلَغَهُ شَيْءٌ من أعمالِ الخيرِ فعَملَ به أعطاه الله ذلك وإن لم يكن رسول الله صلى الله عليه و آله و سلّم قاله</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بل 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الدروس عن صلاة الأعرابي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أسْتَثْبِتْ طريقَها في أخبارنا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ويُستَثنى من ذلك أيضاً ما استثناه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قضاء العيد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بابويه حيث ذهب إلى أنّها تُقضى أربعاً بتسليمٍ إذا صُلِّيت بغير خطبةٍ </w:t>
      </w:r>
      <w:r>
        <w:rPr>
          <w:rStyle w:val="FootnoteAnchor"/>
          <w:rtl w:val="true"/>
        </w:rPr>
        <w:footnoteReference w:id="118"/>
      </w:r>
      <w:r>
        <w:rPr>
          <w:rFonts w:ascii="IRNazanin" w:hAnsi="IRNazanin" w:eastAsia="IRNazanin"/>
          <w:color w:val="111111"/>
          <w:sz w:val="28"/>
          <w:sz w:val="28"/>
          <w:szCs w:val="28"/>
          <w:rtl w:val="true"/>
          <w:lang w:bidi="fa-IR"/>
        </w:rPr>
        <w:t xml:space="preserve">، وإلّا صلاة جعفر علیه السّلام في قول ولده أبي جعفر حيث ذهب إلى أنّها أربعٌ بتسليمٍ </w:t>
      </w:r>
      <w:r>
        <w:rPr>
          <w:rStyle w:val="FootnoteAnchor"/>
          <w:rtl w:val="true"/>
        </w:rPr>
        <w:footnoteReference w:id="119"/>
      </w:r>
      <w:r>
        <w:rPr>
          <w:rFonts w:ascii="IRNazanin" w:hAnsi="IRNazanin" w:eastAsia="IRNazanin"/>
          <w:color w:val="111111"/>
          <w:sz w:val="28"/>
          <w:sz w:val="28"/>
          <w:szCs w:val="28"/>
          <w:rtl w:val="true"/>
          <w:lang w:bidi="fa-IR"/>
        </w:rPr>
        <w:t>، وهما نادران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وشروطها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شروط النافلة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وأفعالها كـ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الواجبة، إلّا أنّه </w:t>
      </w:r>
    </w:p>
    <w:p>
      <w:pPr>
        <w:pStyle w:val="BookText"/>
        <w:rPr/>
      </w:pPr>
      <w:r>
        <w:rPr>
          <w:rFonts w:ascii="Amiri" w:hAnsi="Amiri" w:eastAsia="Amiri" w:cs="Amiri"/>
          <w:color w:val="111111"/>
          <w:sz w:val="28"/>
          <w:sz w:val="28"/>
          <w:szCs w:val="28"/>
          <w:rtl w:val="true"/>
          <w:lang w:bidi="ar-SA"/>
        </w:rPr>
        <w:t xml:space="preserve">ينوي في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الواجب في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السبب المخصوص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كونها صلاةَ استسقاءٍ أو زيارةٍ أو تحيّةٍ، وتعيين المنسوبِ إليه في المنسوبةِ كصلاة النبيّ وعليّ والأعرابي لِتَتميَّز عن غيرها، ومثله النافلة المنسوبة إلى الصلوات والأوقات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استثناء ذلك من الفريضة تَوسُّعٌ، فإنّ مرجِعَهُ إلى التمييز في المشتَركِ وهو مشتركٌ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 والقرار من مكمّلاتها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فيجوزُ من قيام وما دونه وبقرارٍ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القيامَ ليس من مُكَمِّلاتها، بل فعلُها جالساً أفضلُ على المشهور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ركعتيها بركعة؛ بناءً على أنّ الجلوس ثابت لها بالأصل بخلاف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ذهب بعض الأصحاب </w:t>
      </w:r>
      <w:r>
        <w:rPr>
          <w:rStyle w:val="FootnoteAnchor"/>
          <w:rtl w:val="true"/>
        </w:rPr>
        <w:footnoteReference w:id="122"/>
      </w:r>
      <w:r>
        <w:rPr>
          <w:rFonts w:ascii="Amiri" w:hAnsi="Amiri" w:eastAsia="Amiri" w:cs="Amiri"/>
          <w:color w:val="111111"/>
          <w:sz w:val="28"/>
          <w:sz w:val="28"/>
          <w:szCs w:val="28"/>
          <w:rtl w:val="true"/>
          <w:lang w:bidi="ar-SA"/>
        </w:rPr>
        <w:t>إلى منع الجلوس في 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وخبر سليمان بن خالد عن الصادق علیه السّلام </w:t>
      </w:r>
      <w:r>
        <w:rPr>
          <w:rStyle w:val="FootnoteAnchor"/>
          <w:rtl w:val="true"/>
        </w:rPr>
        <w:footnoteReference w:id="123"/>
      </w:r>
      <w:r>
        <w:rPr>
          <w:rFonts w:ascii="Amiri" w:hAnsi="Amiri" w:eastAsia="Amiri" w:cs="Amiri"/>
          <w:color w:val="111111"/>
          <w:sz w:val="28"/>
          <w:sz w:val="28"/>
          <w:szCs w:val="28"/>
          <w:rtl w:val="true"/>
          <w:lang w:bidi="ar-SA"/>
        </w:rPr>
        <w:t>صريح في أفضليّة القيام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الحارث 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أبي يصلّيهما وهو قاعد، وأنا أُصلّيهما وأنا قائم</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أحمد بن أبي نصر عن الكاظم علیه السّلام أنّها من قعوداً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بينهما بجوازها من قعود وقيام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الجمع مع التنافي، وهو مَنْفِيٌّ هنا؛ إذ ليس في أخبار الجلوس ثبوت أفضليّة، فتبقى أفضليّة القيام لا مُعارِضَ لها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القرارُ، فإنّه من مكمّلات النافلة مطلقاً إن لم يكن شرطاً،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فتجوز السنن قعوداً </w:t>
      </w:r>
    </w:p>
    <w:p>
      <w:pPr>
        <w:pStyle w:val="BookText"/>
        <w:rPr/>
      </w:pPr>
      <w:r>
        <w:rPr>
          <w:rFonts w:ascii="Amiri" w:hAnsi="Amiri" w:eastAsia="Amiri" w:cs="Amiri"/>
          <w:color w:val="111111"/>
          <w:sz w:val="28"/>
          <w:sz w:val="28"/>
          <w:szCs w:val="28"/>
          <w:rtl w:val="true"/>
          <w:lang w:bidi="ar-SA"/>
        </w:rPr>
        <w:t>وركوباً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 ذكر الركوب بياناً لِما أجمله من عدم اشتراط القرار، بمعنى أنّ القرار ليس واجباً فيها مطلقاً؛ فإنّه في حالة الركوب غيرُ شرطٍ، أمّا في غيره، فيُشترطُ، ولولا ذلك لخلا قَيْدُ الركوب عن الخصوصيّةِ، وكذا يُعْتَفَرُ الاستقرار حالة المشي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والاستقبال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السفر والركوب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لإطلاق الأدلّة المتناول لموضع النزاع، خلافاً للمحقّق </w:t>
      </w:r>
      <w:r>
        <w:rPr>
          <w:rStyle w:val="FootnoteAnchor"/>
          <w:rtl w:val="true"/>
        </w:rPr>
        <w:footnoteReference w:id="127"/>
      </w:r>
      <w:r>
        <w:rPr>
          <w:rFonts w:ascii="IRNazanin" w:hAnsi="IRNazanin" w:eastAsia="IRNazanin"/>
          <w:color w:val="111111"/>
          <w:sz w:val="28"/>
          <w:sz w:val="28"/>
          <w:szCs w:val="28"/>
          <w:rtl w:val="true"/>
          <w:lang w:bidi="fa-IR"/>
        </w:rPr>
        <w:t xml:space="preserve">والخلاف </w:t>
      </w:r>
      <w:r>
        <w:rPr>
          <w:rStyle w:val="FootnoteAnchor"/>
          <w:rtl w:val="true"/>
        </w:rPr>
        <w:footnoteReference w:id="128"/>
      </w:r>
      <w:r>
        <w:rPr>
          <w:rFonts w:ascii="Amiri" w:hAnsi="Amiri" w:eastAsia="Amiri" w:cs="Amiri"/>
          <w:color w:val="111111"/>
          <w:sz w:val="28"/>
          <w:sz w:val="28"/>
          <w:szCs w:val="28"/>
          <w:rtl w:val="true"/>
          <w:lang w:bidi="ar-SA"/>
        </w:rPr>
        <w:t xml:space="preserve">حيث جعلاه من مكمّلاتها مطلقاً، وفي حكم السفر والركوب المشي؛ للخبر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تتعيّن السورة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النافلة مطلقاً، ويشكل فيما نصّ فيه على سورة معيّنة كصلاة الأعرابي وصلاة جعفر، فإنّ الظاهِرَ تعيّنُها لِيتَحقَّق الامتثالُ خصوصاً فيما نصّ على تعدّد القراءة أو السورة، وعلى ظاهر العبارة فالسورةُ من مكمّلاتها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يُكرهُ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بل قد يستحبّ كما ورد </w:t>
      </w:r>
      <w:r>
        <w:rPr>
          <w:rStyle w:val="FootnoteAnchor"/>
          <w:rtl w:val="true"/>
        </w:rPr>
        <w:footnoteReference w:id="130"/>
      </w:r>
      <w:r>
        <w:rPr>
          <w:rFonts w:ascii="Amiri" w:hAnsi="Amiri" w:eastAsia="Amiri" w:cs="Amiri"/>
          <w:color w:val="111111"/>
          <w:sz w:val="28"/>
          <w:sz w:val="28"/>
          <w:szCs w:val="28"/>
          <w:rtl w:val="true"/>
          <w:lang w:bidi="ar-SA"/>
        </w:rPr>
        <w:t>في كثير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والاحتياط فيها البناء على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الأقلّ عند الشك في عدد الركعات، والمشهور جواز البناء على الأكثر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جماعة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لنهي النبيّ صلّی الله علیه و آله و سلّم عن الجماعة في النافلة </w:t>
      </w:r>
      <w:r>
        <w:rPr>
          <w:rStyle w:val="FootnoteAnchor"/>
          <w:rtl w:val="true"/>
        </w:rPr>
        <w:footnoteReference w:id="132"/>
      </w:r>
      <w:r>
        <w:rPr>
          <w:rFonts w:ascii="IRNazanin" w:hAnsi="IRNazanin" w:eastAsia="IRNazanin"/>
          <w:color w:val="111111"/>
          <w:sz w:val="28"/>
          <w:sz w:val="28"/>
          <w:szCs w:val="28"/>
          <w:rtl w:val="true"/>
          <w:lang w:bidi="fa-IR"/>
        </w:rPr>
        <w:t xml:space="preserve">، ونهي أمير المؤمنين  علیه السّلام عنها في نافلة شهر رمضان </w:t>
      </w:r>
      <w:r>
        <w:rPr>
          <w:rStyle w:val="FootnoteAnchor"/>
          <w:rtl w:val="true"/>
        </w:rPr>
        <w:footnoteReference w:id="1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اختلال شروط الوجوب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والاستسقاء والإعادة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لمن صلّى فرادى اتّفاقاً، وجماعةً على الأقوى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والغدير في قول الشيخ أبي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أيضاً، ولا نعلم المأخذ، ولعلّه أدخَلَها في صلاة العيد؛ لِما رُويَ من طرقنا منّ أنّه أفضلُ الأعياد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أذان فيها ولا 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لاختصاصهما باليوميّة والجمعة إجماعاً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ابتداؤها عند طلوع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ترتَفِعَ وتذهبَ الحُمرةُ ويكملَ ظهورُ شُعاعِها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مَيْلها إلى الغروب، وهو اصفِرارُها حتّى يكملَ غروبُها بذهابِ 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وسط السماء ووصولها إلى دائرة نصف النهار المعلوم بانتهاء نقصان الظلّ إلى أنْ تَزولَ، ويأخذ الظلُّ في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صلاتي الصبح والعصر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تطلعَ الشمسُ وتغربَ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الموضعان مختصّانِ بمن صلّاهما، وتختلف حينئذٍ بتقديم الفعل وتأخيره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وتتّصل الكراهة فيهما بالطلوع والغروب، فترجع الخمسة إلى ثلاثةٍ وجعلت خمسةً؛ لاختلاف المسبّب بالفعل والوقت، وتبعاً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يحتاج إلى استثناء يوم الجمعة من القيام؛ لأنّ النافلةَ يومئذٍ من ذواتِ الأسباب، والكلام في المبتدئةِ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والأصلُ في كراهة النافلة في هذه المواضع ماروي عن النبيّ صلّی الله علیه و آله و سلّم من النهي عنها فيها </w:t>
      </w:r>
      <w:r>
        <w:rPr>
          <w:rStyle w:val="FootnoteAnchor"/>
          <w:rtl w:val="true"/>
        </w:rPr>
        <w:footnoteReference w:id="137"/>
      </w:r>
      <w:r>
        <w:rPr>
          <w:rFonts w:ascii="Amiri" w:hAnsi="Amiri" w:eastAsia="Amiri" w:cs="Amiri"/>
          <w:color w:val="111111"/>
          <w:sz w:val="28"/>
          <w:sz w:val="28"/>
          <w:szCs w:val="28"/>
          <w:rtl w:val="true"/>
          <w:lang w:bidi="ar-SA"/>
        </w:rPr>
        <w:t>معلّلاً بأنّ الشمسَ تطلعُ ومعها قَرْنُ الشيطان، فإذا ارتفعَتْ فارَقَها، فإذا استَوَتْ قارَنَها ، فإذا زالت فارَقَها، فإذا دَنَتْ إلى الغروب قارَنَها، فإذا غَربَتْ فارَقَها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وفُسِّرَ قَرْتُه بحزبه </w:t>
      </w:r>
      <w:r>
        <w:rPr>
          <w:rStyle w:val="FootnoteAnchor"/>
          <w:rtl w:val="true"/>
        </w:rPr>
        <w:footnoteReference w:id="138"/>
      </w:r>
      <w:r>
        <w:rPr>
          <w:rFonts w:ascii="Amiri" w:hAnsi="Amiri" w:eastAsia="Amiri" w:cs="Amiri"/>
          <w:color w:val="111111"/>
          <w:sz w:val="28"/>
          <w:sz w:val="28"/>
          <w:szCs w:val="28"/>
          <w:rtl w:val="true"/>
          <w:lang w:bidi="ar-SA"/>
        </w:rPr>
        <w:t>وهم عبدةُ الشمس يسجدُونَ لها في هذه الأوقات</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واحترز بالمبتدئة عن ذات السبب، سواء تقدّم على هذه الأوقات أم تأخّر، كصلاة </w:t>
      </w:r>
    </w:p>
    <w:p>
      <w:pPr>
        <w:pStyle w:val="BookText"/>
        <w:rPr/>
      </w:pPr>
      <w:r>
        <w:rPr>
          <w:rFonts w:ascii="Amiri" w:hAnsi="Amiri" w:eastAsia="Amiri" w:cs="Amiri"/>
          <w:color w:val="111111"/>
          <w:sz w:val="28"/>
          <w:sz w:val="28"/>
          <w:szCs w:val="28"/>
          <w:rtl w:val="true"/>
          <w:lang w:bidi="ar-SA"/>
        </w:rPr>
        <w:t>الطواف، والإحرام، والزيارة، والتحيّة، والشكر، وقضاء النوافل، وصلاة ركعتين عقيب الطهارة عن 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بمكروه النافلة هنا ما خالف الأَولى كباقي العبادات المكروهة فتنعقد؛ لعدم المنافاة، وينعقدُ نَذْرُها، وهو اصطلاح خاصّ لا ينافي رُجحانَ الفعلِ بخلاف المكروهِ المطلق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صاحب الأمر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أخرجَهُ محمّد بن عثمان العمري إلى أبي الحسين الأسدي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النافلةُ فى هذه الأوقات مطلقاً معلّلاً بأنّه إنْ كان كما يقول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تطلع بين قَرْنَي شيطان وتغرب بين قَرْنَي شيطان، فما أُرغِمَ أنفُ الشيطانِ بشيء أفضل من الصلاة، فَصَلِّها وأَرْغم الشيطان</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بكراهة غير المبتدئة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الشيخ في الخلاف عن بعض أصحابنا </w:t>
      </w:r>
      <w:r>
        <w:rPr>
          <w:rStyle w:val="FootnoteAnchor"/>
          <w:rtl w:val="true"/>
        </w:rPr>
        <w:footnoteReference w:id="140"/>
      </w:r>
      <w:r>
        <w:rPr>
          <w:rFonts w:ascii="Amiri" w:hAnsi="Amiri" w:eastAsia="Amiri" w:cs="Amiri"/>
          <w:color w:val="111111"/>
          <w:sz w:val="28"/>
          <w:sz w:val="28"/>
          <w:szCs w:val="28"/>
          <w:rtl w:val="true"/>
          <w:lang w:bidi="ar-SA"/>
        </w:rPr>
        <w:t xml:space="preserve">، وهو ظاهر ابن أبي عقيل </w:t>
      </w:r>
      <w:r>
        <w:rPr>
          <w:rStyle w:val="FootnoteAnchor"/>
          <w:rtl w:val="true"/>
        </w:rPr>
        <w:footnoteReference w:id="141"/>
      </w:r>
      <w:r>
        <w:rPr>
          <w:rFonts w:ascii="Amiri" w:hAnsi="Amiri" w:eastAsia="Amiri" w:cs="Amiri"/>
          <w:color w:val="111111"/>
          <w:sz w:val="28"/>
          <w:sz w:val="28"/>
          <w:szCs w:val="28"/>
          <w:rtl w:val="true"/>
          <w:lang w:bidi="ar-SA"/>
        </w:rPr>
        <w:t>وبعض المتقدّمين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رُوي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بإزاء التوقيع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قضاء الفريضة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النافلة رواه أبو بصير </w:t>
      </w:r>
      <w:r>
        <w:rPr>
          <w:rStyle w:val="FootnoteAnchor"/>
          <w:rtl w:val="true"/>
        </w:rPr>
        <w:footnoteReference w:id="142"/>
      </w:r>
      <w:r>
        <w:rPr>
          <w:rFonts w:ascii="Amiri" w:hAnsi="Amiri" w:eastAsia="Amiri" w:cs="Amiri"/>
          <w:color w:val="111111"/>
          <w:sz w:val="28"/>
          <w:sz w:val="28"/>
          <w:szCs w:val="28"/>
          <w:rtl w:val="true"/>
          <w:lang w:bidi="ar-SA"/>
        </w:rPr>
        <w:t xml:space="preserve">والحسن بن زياده </w:t>
      </w:r>
      <w:r>
        <w:rPr>
          <w:rStyle w:val="FootnoteAnchor"/>
          <w:rtl w:val="true"/>
        </w:rPr>
        <w:footnoteReference w:id="143"/>
      </w:r>
      <w:r>
        <w:rPr>
          <w:rFonts w:ascii="IRNazanin" w:hAnsi="IRNazanin" w:eastAsia="IRNazanin"/>
          <w:color w:val="111111"/>
          <w:sz w:val="28"/>
          <w:sz w:val="28"/>
          <w:szCs w:val="28"/>
          <w:rtl w:val="true"/>
          <w:lang w:bidi="fa-IR"/>
        </w:rPr>
        <w:t xml:space="preserve">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يَثبُنَا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القول بكراهة النافلة مطلقاً والمروي نادراً؛ لعدم العلم بمأخذه وجهالة بعض سنده، هذا ما تعلّق به الغرض من المقدّمة</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0166_137093"/>
      <w:bookmarkStart w:id="31" w:name="pg10166_137093"/>
      <w:bookmarkEnd w:id="31"/>
    </w:p>
    <w:p>
      <w:pPr>
        <w:pStyle w:val="Heading3"/>
        <w:numPr>
          <w:ilvl w:val="2"/>
          <w:numId w:val="1"/>
        </w:numPr>
        <w:rPr/>
      </w:pPr>
      <w:bookmarkStart w:id="32" w:name="pg10166_137093"/>
      <w:bookmarkStart w:id="33" w:name="__RefHeading___Toc1885111_1067777946"/>
      <w:bookmarkStart w:id="34" w:name="_Toc11"/>
      <w:bookmarkEnd w:id="32"/>
      <w:bookmarkEnd w:id="33"/>
      <w:r>
        <w:rPr>
          <w:rtl w:val="true"/>
        </w:rPr>
        <w:t xml:space="preserve">الفصل الأوّل فى سنن </w:t>
      </w:r>
      <w:r>
        <w:rPr>
          <w:rtl w:val="true"/>
        </w:rPr>
        <w:t>(</w:t>
      </w:r>
      <w:r>
        <w:rPr>
          <w:rtl w:val="true"/>
        </w:rPr>
        <w:t>المقدّمات</w:t>
      </w:r>
      <w:bookmarkEnd w:id="34"/>
    </w:p>
    <w:p>
      <w:pPr>
        <w:pStyle w:val="Heading4"/>
        <w:numPr>
          <w:ilvl w:val="3"/>
          <w:numId w:val="1"/>
        </w:numPr>
        <w:rPr/>
      </w:pPr>
      <w:bookmarkStart w:id="35" w:name="__RefHeading___Toc1885113_1067777946"/>
      <w:bookmarkStart w:id="36" w:name="_Toc12"/>
      <w:bookmarkEnd w:id="35"/>
      <w:r>
        <w:rPr>
          <w:rtl w:val="true"/>
        </w:rPr>
        <w:t>اشارة</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المقدّمات أو سننها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عشرة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والأمر على الأوّل واضح، وعلى الثاني باعتبار تعدّد المقدّمات واختلاف أصنافها</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1885115_1067777946"/>
      <w:bookmarkStart w:id="38" w:name="_Toc13"/>
      <w:bookmarkEnd w:id="37"/>
      <w:r>
        <w:rPr>
          <w:rtl w:val="true"/>
        </w:rPr>
        <w:t>[</w:t>
      </w:r>
      <w:r>
        <w:rPr>
          <w:rtl w:val="true"/>
        </w:rPr>
        <w:t xml:space="preserve">المقدمة </w:t>
      </w:r>
      <w:r>
        <w:rPr>
          <w:rtl w:val="true"/>
        </w:rPr>
        <w:t xml:space="preserve">] </w:t>
      </w:r>
      <w:r>
        <w:rPr>
          <w:rtl w:val="true"/>
        </w:rPr>
        <w:t>الأولى</w:t>
      </w:r>
      <w:r>
        <w:rPr>
          <w:rtl w:val="true"/>
        </w:rPr>
        <w:t xml:space="preserve">: </w:t>
      </w:r>
      <w:r>
        <w:rPr>
          <w:rtl w:val="true"/>
        </w:rPr>
        <w:t>وظائف الخلوة</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 وستون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بخطّ المصنّف، وكان الأَولى ترك التاء من أربعة؛ لأنّها مؤنَّتٌ لفظي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 مناسبٍ للاستنجاء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لطلب النجو وهو الحدث المخصوص، عدل إليه استهجاناً للتصريح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يكون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مرتفعاً أو ذا تراب كثير فإنّه من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ذلك عن الرضا علیه السّلام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فقه الرجل أن يرتادَ لبوله</w:t>
      </w:r>
      <w:r>
        <w:rPr>
          <w:rFonts w:eastAsia="IRNazanin" w:cs="IRNazanin"/>
          <w:color w:val="111111"/>
          <w:sz w:val="28"/>
          <w:szCs w:val="28"/>
          <w:rtl w:val="true"/>
          <w:lang w:bidi="fa-IR"/>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بالَ أحَدُكُم فَلْيَرْتَد لبوله</w:t>
      </w:r>
      <w:r>
        <w:rPr>
          <w:rFonts w:eastAsia="Amiri" w:cs="Amiri" w:ascii="Amiri" w:hAnsi="Amiri"/>
          <w:color w:val="111111"/>
          <w:sz w:val="28"/>
          <w:szCs w:val="28"/>
          <w:rtl w:val="true"/>
          <w:lang w:bidi="ar-SA"/>
        </w:rPr>
        <w:t xml:space="preserve">»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النَظَّارَةِ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بدخول بيت أو الإبعاد؛ تأسّياً بالنبيّ صلّی الله علیه و آله و سلّم، فإنّه</w:t>
      </w:r>
    </w:p>
    <w:p>
      <w:pPr>
        <w:pStyle w:val="BookText"/>
        <w:rPr/>
      </w:pPr>
      <w:r>
        <w:rPr>
          <w:rFonts w:ascii="Amiri" w:hAnsi="Amiri" w:eastAsia="Amiri" w:cs="Amiri"/>
          <w:color w:val="111111"/>
          <w:sz w:val="28"/>
          <w:sz w:val="28"/>
          <w:szCs w:val="28"/>
          <w:rtl w:val="true"/>
          <w:lang w:bidi="ar-SA"/>
        </w:rPr>
        <w:t>لم يُرَ على بول ولا غائط</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الغائط فليستَتِرُ</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والدخول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والخروج باليمنى عكس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من الأمكنة الشريفة؛ للمناسبة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المكان بيتاً قدَّمها عند أوّلِ دخولهِ وخروجهِ، وإن كان صحراءَ جعل اليسرى آخرَ قَدَمٍ عندَ موضع جلوسه، فإذا قام ابتدأ بنقل اليمني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والاعتماد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اليسرى وفتح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للخبر </w:t>
      </w:r>
      <w:r>
        <w:rPr>
          <w:rStyle w:val="FootnoteAnchor"/>
          <w:rtl w:val="true"/>
        </w:rPr>
        <w:footnoteReference w:id="147"/>
      </w:r>
      <w:r>
        <w:rPr>
          <w:rFonts w:ascii="Amiri" w:hAnsi="Amiri" w:eastAsia="Amiri" w:cs="Amiri"/>
          <w:color w:val="111111"/>
          <w:sz w:val="28"/>
          <w:sz w:val="28"/>
          <w:szCs w:val="28"/>
          <w:rtl w:val="true"/>
          <w:lang w:bidi="ar-SA"/>
        </w:rPr>
        <w:t>عن النبيّ صلّی الله علیه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وتغطية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مكشوفاً؛ حَذَراً من وصول الرائحة الخبيثة إلى دَماغِهِ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تغطية الرأس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مرويّ</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عن أبي عبد الله علیه السّلام أنّه كان يفعله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بطنه قائماً بيده اليمنى 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ومن الاستنجاء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طلب براءة المحلّ من البول بالاجتهاد الذي 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والتنحنح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الاستبراء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المصنّف في الذكرى </w:t>
      </w:r>
      <w:r>
        <w:rPr>
          <w:rStyle w:val="FootnoteAnchor"/>
          <w:rtl w:val="true"/>
        </w:rPr>
        <w:footnoteReference w:id="149"/>
      </w:r>
      <w:r>
        <w:rPr>
          <w:rFonts w:ascii="Amiri" w:hAnsi="Amiri" w:eastAsia="Amiri" w:cs="Amiri"/>
          <w:color w:val="111111"/>
          <w:sz w:val="28"/>
          <w:sz w:val="28"/>
          <w:szCs w:val="28"/>
          <w:rtl w:val="true"/>
          <w:lang w:bidi="ar-SA"/>
        </w:rPr>
        <w:t xml:space="preserve">إلى سلّار </w:t>
      </w:r>
      <w:r>
        <w:rPr>
          <w:rStyle w:val="FootnoteAnchor"/>
          <w:rtl w:val="true"/>
        </w:rPr>
        <w:footnoteReference w:id="150"/>
      </w:r>
      <w:r>
        <w:rPr>
          <w:rFonts w:ascii="Amiri" w:hAnsi="Amiri" w:eastAsia="Amiri" w:cs="Amiri"/>
          <w:color w:val="111111"/>
          <w:sz w:val="28"/>
          <w:sz w:val="28"/>
          <w:szCs w:val="28"/>
          <w:rtl w:val="true"/>
          <w:lang w:bidi="ar-SA"/>
        </w:rPr>
        <w:t>، وهو يشعر بعدم وقوفه على مأخذه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الوسطى في الاستبراء تحت المقَعدة والمسح بها إلى أصل القضيب، ثمّ يضع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المسبّحة تحتَه والإبهام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الهمزة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فوقه وينتره باعتماد، ثمّ يعصر الحشفة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واحد من المسح والنتر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ثلاثاً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الحكم مختَصٌّ بالرجل ومثله الخنثى في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الأُنثى،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تستبرئ عرضاً </w:t>
      </w:r>
      <w:r>
        <w:rPr>
          <w:rStyle w:val="FootnoteAnchor"/>
          <w:rtl w:val="true"/>
        </w:rPr>
        <w:footnoteReference w:id="151"/>
      </w:r>
      <w:r>
        <w:rPr>
          <w:rFonts w:ascii="Amiri" w:hAnsi="Amiri" w:eastAsia="Amiri" w:cs="Amiri"/>
          <w:color w:val="111111"/>
          <w:sz w:val="28"/>
          <w:sz w:val="28"/>
          <w:szCs w:val="28"/>
          <w:rtl w:val="true"/>
          <w:lang w:bidi="ar-SA"/>
        </w:rPr>
        <w:t xml:space="preserve">، ونفاه جماعة </w:t>
      </w:r>
      <w:r>
        <w:rPr>
          <w:rStyle w:val="FootnoteAnchor"/>
          <w:rtl w:val="true"/>
        </w:rPr>
        <w:footnoteReference w:id="152"/>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إدخالهما الإناء، كالغُسل أمامَ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فيغسلهما للبول مرّة، والغائط 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في غير المتعدّي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الغائط حيث يجزئ المَسْحُ لثناء الله تعالى على أهل قُبا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في المتعدّي بين الأحجار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مُقَدِّماً للمقدَّم؛ للمبالغة في التطهير، وتنزيه اليد من الخبائث، وكذا يُستحبّ الجَمعُ في غير المتعدّي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مدحَ أهلِ المسجد كانَ لجمعهم بين الأحجار والماء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يظهَر بين اليدين والمحلّ 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كان الماء بارداً، وأوْجَبَهُ سلّار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وإيتار عدد الأحجار لولم يَنْقَ بالثلاثة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ينقَطِعَ على وتر كالخمسة والسبعة لو نقي على مزدوج؛ لقول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استَجْمَرَ فَلْيُوتِرُ</w:t>
      </w:r>
      <w:r>
        <w:rPr>
          <w:rFonts w:eastAsia="Amiri" w:cs="Amiri" w:ascii="Amiri" w:hAnsi="Amiri"/>
          <w:color w:val="111111"/>
          <w:sz w:val="28"/>
          <w:szCs w:val="28"/>
          <w:rtl w:val="true"/>
          <w:lang w:bidi="ar-SA"/>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والاقتصار على الأرض أو نباتها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خروجاً من خلاف من عيّنهما لذلك من الأصحاب حتّى مَنَعَ من الآجر والخزف، إلّا أنْ يُلابِسَهُ طِينٌ أو ترابٌ يابِسٌ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وتعدّد الثلاثة بالشخص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يجتزئ بثلاثِ مسحاتٍ بواحد أو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خروجاً من خِلافِ مَنِ اعتبرَ التعدُّدَ الشخصي، اعتباراً بالأخبار الدالّة عليه، كقول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ذَهَبَ أحدُكُم إلى الغائط فليذهب معه بثلاثة أحجار أبكار</w:t>
      </w:r>
      <w:r>
        <w:rPr>
          <w:rFonts w:eastAsia="Amiri" w:cs="Amiri" w:ascii="Amiri" w:hAnsi="Amiri"/>
          <w:color w:val="111111"/>
          <w:sz w:val="28"/>
          <w:szCs w:val="28"/>
          <w:rtl w:val="true"/>
          <w:lang w:bidi="ar-SA"/>
        </w:rPr>
        <w:t xml:space="preserve">»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جَرَتْ السنّة بثلاثة أحجار أبكار</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نهانا رسول الله صلى الله عليه و آله و سلّم أن نستنجِيَ بأقلّ من ثلاثة أحجار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وحَمَلَها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المسحات؛ لقول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جلس</w:t>
      </w:r>
    </w:p>
    <w:p>
      <w:pPr>
        <w:pStyle w:val="BookText"/>
        <w:rPr/>
      </w:pPr>
      <w:r>
        <w:rPr>
          <w:rFonts w:ascii="Amiri" w:hAnsi="Amiri" w:eastAsia="Amiri" w:cs="Amiri"/>
          <w:color w:val="111111"/>
          <w:sz w:val="28"/>
          <w:sz w:val="28"/>
          <w:szCs w:val="28"/>
          <w:rtl w:val="true"/>
          <w:lang w:bidi="ar-SA"/>
        </w:rPr>
        <w:t>أحدُكم لحاجته فليمسح ثلاث مسحات</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ما فيه؛ فإنّه مطلق، فَحَمْلُه على المقيَّد أَوْلى من عكسه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واستيعاب المحلّ بكلّ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يوزّعَها عليه ويمسحَ بكلّ واحد جزءاً، فإنّ ذلك وإن أجزأ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تحقّق الامتثال وحصول الغرض وهو النقاء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الاستيعابَ أفضل؛ للخلاف في الأوّل؛ ولِما فيه من زيادة المبالغة بتكرار الآلة على المحلّ الواحد وهو السرّ في اعتبار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 على طريق الإدارة والالتقاط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يَضَعَ الحَجَرَ على موضعِ طَاهِرٍ، فإذا انتهى إلى النجاسة أدارَهُ عليها قليلاً قليلاً ليلتقطَ كلُّ جزء منه جزءاً منها، ودونه إمراره عليها من غير إدارة، فإنّه يُجزِئ على الأقوى إن لم تَنتقِلِ النجاسة عن محلّ الاستجمار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بصفحة 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بادِئاً بمقدَّمِها، ويُمرّه إلى مؤخّرها ثمّ يُدِيرُه إلى الصفحة اليسرى، فيمسحها به من مؤخّرها إلى مقدّمها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مقدّمها إلى مؤخّرها ثمّ من مؤخّر اليمني إلى مقدّمها عكس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 بالوسط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يمسح به المجموع جملةً واحدةً، كذا فصّله العلّامة </w:t>
      </w:r>
      <w:r>
        <w:rPr>
          <w:rStyle w:val="FootnoteAnchor"/>
          <w:rtl w:val="true"/>
        </w:rPr>
        <w:footnoteReference w:id="160"/>
      </w:r>
      <w:r>
        <w:rPr>
          <w:rFonts w:ascii="Amiri" w:hAnsi="Amiri" w:eastAsia="Amiri" w:cs="Amiri"/>
          <w:color w:val="111111"/>
          <w:sz w:val="28"/>
          <w:sz w:val="28"/>
          <w:szCs w:val="28"/>
          <w:rtl w:val="true"/>
          <w:lang w:bidi="ar-SA"/>
        </w:rPr>
        <w:t xml:space="preserve">، واستحسنه المصنِّف في الذكرى </w:t>
      </w:r>
      <w:r>
        <w:rPr>
          <w:rStyle w:val="FootnoteAnchor"/>
          <w:rtl w:val="true"/>
        </w:rPr>
        <w:footnoteReference w:id="161"/>
      </w:r>
      <w:r>
        <w:rPr>
          <w:rFonts w:ascii="Amiri" w:hAnsi="Amiri" w:eastAsia="Amiri" w:cs="Amiri"/>
          <w:color w:val="111111"/>
          <w:sz w:val="28"/>
          <w:sz w:val="28"/>
          <w:szCs w:val="28"/>
          <w:rtl w:val="true"/>
          <w:lang w:bidi="ar-SA"/>
        </w:rPr>
        <w:t>مع استيعابه في كلّ مرّةٍ، وفي أفضليّته نظر، بل عسر وحرج</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واستعمال بارد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الاستنجاء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لذوي البواسير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يقطعه، رواه أبو بصير عن الصادق علیه السّلام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والاستنجاء باليسار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في ذلك الماء والأحجار؛ لأنّ النبيّ صلّی الله علیه و آله و سلّم كانت اليمني</w:t>
      </w:r>
    </w:p>
    <w:p>
      <w:pPr>
        <w:pStyle w:val="BookText"/>
        <w:rPr/>
      </w:pPr>
      <w:r>
        <w:rPr>
          <w:rFonts w:ascii="Amiri" w:hAnsi="Amiri" w:eastAsia="Amiri" w:cs="Amiri"/>
          <w:color w:val="111111"/>
          <w:sz w:val="28"/>
          <w:sz w:val="28"/>
          <w:szCs w:val="28"/>
          <w:rtl w:val="true"/>
          <w:lang w:bidi="ar-SA"/>
        </w:rPr>
        <w:t>لطهوره وطعامه، واليسرى لخلائه وما كان من أذى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الاستنجاء باليمين من الجفاء</w:t>
      </w:r>
      <w:r>
        <w:rPr>
          <w:rFonts w:eastAsia="IRNazanin" w:cs="IRNazanin"/>
          <w:color w:val="111111"/>
          <w:sz w:val="28"/>
          <w:szCs w:val="28"/>
          <w:rtl w:val="true"/>
          <w:lang w:bidi="fa-IR"/>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وبِنِصِرها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الباء والصاد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الإصبع التي تلي الخِنصِر، بكسرهما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وتقديم الدُبُر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القُبُل في الاستنجاء، رواه عمّار عن الصادق علیه السّلام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وإزالة الرائحة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استنجى بالماء أم بالأحجار؛ لأنّه أبلغ في 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وإزالة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الأجزاء القليلة المتخلِّفة على المحلّ يزول بالماء بسهولة، وبالأحجار بعسر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استجمر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تجب إزالته بالماء دون الاستجمار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والمبالغة للنساء في الغَسل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النبيّ صلّی الله علیه و آله و سلّم لبعض نسائه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مُرِي نساء أُمّتي</w:t>
      </w:r>
    </w:p>
    <w:p>
      <w:pPr>
        <w:pStyle w:val="BookText"/>
        <w:rPr/>
      </w:pPr>
      <w:r>
        <w:rPr>
          <w:rFonts w:ascii="Amiri" w:hAnsi="Amiri" w:eastAsia="Amiri" w:cs="Amiri"/>
          <w:color w:val="111111"/>
          <w:sz w:val="28"/>
          <w:sz w:val="28"/>
          <w:szCs w:val="28"/>
          <w:rtl w:val="true"/>
          <w:lang w:bidi="ar-SA"/>
        </w:rPr>
        <w:t>المؤمنات أنْ يَسْتَنْجِينَ بالماء ويبالغن، فإنّه مِطَهَرة للحواشي ومُذهِبةٌ للبواسير</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الإداوة </w:t>
      </w:r>
      <w:r>
        <w:rPr>
          <w:rStyle w:val="FootnoteAnchor"/>
          <w:rtl w:val="true"/>
        </w:rPr>
        <w:footnoteReference w:id="166"/>
      </w:r>
      <w:r>
        <w:rPr>
          <w:rFonts w:ascii="Amiri" w:hAnsi="Amiri" w:eastAsia="Amiri" w:cs="Amiri"/>
          <w:color w:val="111111"/>
          <w:sz w:val="28"/>
          <w:sz w:val="28"/>
          <w:szCs w:val="28"/>
          <w:rtl w:val="true"/>
          <w:lang w:bidi="ar-SA"/>
        </w:rPr>
        <w:t>، والمراد بها هنا المزيلة للنجاسة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والحواشي جوانب المخرج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باسور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بالباء الموحّدة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علّة تحدث في المَقْعَدة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والناسور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تحدث بها أيضاً،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الناصور</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والزيادة على المِثْلَيْنِ في مَخْرَج 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بالمثلين مِثلا ما على الحَشَفَةِ من البَلَلِ الباقي بعد البول، كما صرّح به في رواية نشيط بن صالح </w:t>
      </w:r>
      <w:r>
        <w:rPr>
          <w:rStyle w:val="FootnoteAnchor"/>
          <w:rtl w:val="true"/>
        </w:rPr>
        <w:footnoteReference w:id="167"/>
      </w:r>
      <w:r>
        <w:rPr>
          <w:rFonts w:ascii="IRNazanin" w:hAnsi="IRNazanin" w:eastAsia="IRNazanin"/>
          <w:color w:val="111111"/>
          <w:sz w:val="28"/>
          <w:sz w:val="28"/>
          <w:szCs w:val="28"/>
          <w:rtl w:val="true"/>
          <w:lang w:bidi="fa-IR"/>
        </w:rPr>
        <w:t xml:space="preserve">عن أبي عبد الله علیه السّلام، التي هي مستند حُكم المثلين، الذي لا يجزئ من الماء أقلّ منهما، وإنّما يكونان </w:t>
      </w:r>
    </w:p>
    <w:p>
      <w:pPr>
        <w:pStyle w:val="BookText"/>
        <w:rPr/>
      </w:pPr>
      <w:r>
        <w:rPr>
          <w:rFonts w:ascii="Amiri" w:hAnsi="Amiri" w:eastAsia="Amiri" w:cs="Amiri"/>
          <w:color w:val="111111"/>
          <w:sz w:val="28"/>
          <w:sz w:val="28"/>
          <w:szCs w:val="28"/>
          <w:rtl w:val="true"/>
          <w:lang w:bidi="ar-SA"/>
        </w:rPr>
        <w:t>مجْزِئَيْنِ مع تحقُق الفصل بكلّ واحدٍ منهما وزوال عين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يُطلق في كثير من الأخبار </w:t>
      </w:r>
      <w:r>
        <w:rPr>
          <w:rStyle w:val="FootnoteAnchor"/>
          <w:rtl w:val="true"/>
        </w:rPr>
        <w:footnoteReference w:id="168"/>
      </w:r>
      <w:r>
        <w:rPr>
          <w:rFonts w:ascii="Amiri" w:hAnsi="Amiri" w:eastAsia="Amiri" w:cs="Amiri"/>
          <w:color w:val="111111"/>
          <w:sz w:val="28"/>
          <w:sz w:val="28"/>
          <w:szCs w:val="28"/>
          <w:rtl w:val="true"/>
          <w:lang w:bidi="ar-SA"/>
        </w:rPr>
        <w:t xml:space="preserve">اعتبار غَسلتين في البول، فلعلّ المثلَيْنِ إشارةٌ إلى أقلِّ ما يَتحقّق به الغَسلُ، فإنّ القطرة المتخلِّفة على رأس الحشفة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 عليها قطرةُ ماء أمكن جريانُها عليه وانفصالُها عنه، فإذا تَعقَّبَها مثلُها كذلك كفى في طُهر المحلّ ويتحقّق أقلُّ الغَسلتين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كناية عن الغسلتين؛ للتوافق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فتستحبّ الزيادة عليهما ؛ لبُعدِ تحقّق الغسلتين بهما، أو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واستنجاء الرجل طولاً والمرأة 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تستبرئ المرأة عرضاً إذا قلنا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أحواله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محلّ 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وباللهِ أعوذُ باللهِ مِنَ الرِجْسِ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وأصله القَذر </w:t>
      </w:r>
      <w:r>
        <w:rPr>
          <w:rStyle w:val="FootnoteAnchor"/>
          <w:rtl w:val="true"/>
        </w:rPr>
        <w:footnoteReference w:id="169"/>
      </w:r>
      <w:r>
        <w:rPr>
          <w:rFonts w:ascii="Amiri" w:hAnsi="Amiri" w:eastAsia="Amiri" w:cs="Amiri"/>
          <w:color w:val="111111"/>
          <w:sz w:val="28"/>
          <w:sz w:val="28"/>
          <w:szCs w:val="28"/>
          <w:rtl w:val="true"/>
          <w:lang w:bidi="ar-SA"/>
        </w:rPr>
        <w:t>، والمراد به هنا الشيطان؛ استقذاراً له كما عبّر به عن الأوثان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فَاجْتَنِبُوا الرِّجْسَ مِنَ الأَوْثَانِ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وكما عَبّر به عن المعصية ومساوئ الأخلاق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w:t>
      </w:r>
      <w:r>
        <w:rPr>
          <w:rFonts w:eastAsia="Amiri" w:cs="Amiri" w:ascii="Amiri" w:hAnsi="Amiri"/>
          <w:color w:val="111111"/>
          <w:sz w:val="28"/>
          <w:szCs w:val="28"/>
          <w:rtl w:val="true"/>
          <w:lang w:bidi="ar-SA"/>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يُطلَقُ الرجس على العقاب،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وَيَجْعَلُ الرِّجْسَ عَلَى الَّذِينَ لَا يَعْقِلُونَ</w:t>
      </w:r>
      <w:r>
        <w:rPr>
          <w:rFonts w:eastAsia="Amiri" w:cs="Amiri" w:ascii="Amiri" w:hAnsi="Amiri"/>
          <w:color w:val="111111"/>
          <w:sz w:val="28"/>
          <w:szCs w:val="28"/>
          <w:rtl w:val="true"/>
          <w:lang w:bidi="ar-SA"/>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أرادَ به الأوّل أكَّدَهُ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بكسر النون وسكون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اتّباعاً للرِجس، ويجوز إبقاؤه على أصله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فتح النون والجيم أو كسرها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ألقاب إبليس اللعين وهو إمّا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بَعُدَ؛ لبُعدِهِ عن رحمة الله أو من الخير،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شاطَ يشيطُ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بطل وهو منصرف على الأوّل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فعيل بمعنى مفعول من الرجم وهو الرمي، أي المُرمَى بالشهب الثاقبة أو باللعنة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قدّمت البسملة هنا على الاستعاذة بخلاف القراءة؛ لأنّ التعوّذ هناك للقراءة، كما دلّ عليه الأمر في الآية </w:t>
      </w:r>
      <w:r>
        <w:rPr>
          <w:rStyle w:val="FootnoteAnchor"/>
          <w:rtl w:val="true"/>
        </w:rPr>
        <w:footnoteReference w:id="173"/>
      </w:r>
      <w:r>
        <w:rPr>
          <w:rFonts w:ascii="Amiri" w:hAnsi="Amiri" w:eastAsia="Amiri" w:cs="Amiri"/>
          <w:color w:val="111111"/>
          <w:sz w:val="28"/>
          <w:sz w:val="28"/>
          <w:szCs w:val="28"/>
          <w:rtl w:val="true"/>
          <w:lang w:bidi="ar-SA"/>
        </w:rPr>
        <w:t>، والبسملة من القرآن، فقَدَّمَ التعوّذ عليها بخلاف مانحن فيه؛ فإنّه من الأمور المقصودة، فيبدأ بالتسمية؛ امتثالاً للأمر بها ويعقّب بالاستعاذة، و محلّ الدعاء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انكشفَ أحَدُكُم لبولٍ أو غير ذلك،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فإنّ الشيطانَ يغضُّ بَصَرَهُ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الدعاء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الحافظ المودي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هنا بالحافظ المودي للإشارة إلى ما أنعم الله تعالى به من حفظ الغذاء بالقوّة الماسكة والهاضمة إلى أنْ يأخذَ كلُّ عضو منه حاجَتَهُ، وكلُّ خَلْطٍ منه ما يناسِبُهُ، ثمّ يُودي الباقي الذي لا فائدةَ في بقائه، ويخرج في وقته عند الغنى عنه، أو الحافظ له بالقوّةِ الماسكة، والمودي له بالقوّة الهاضمة والمتصرّفة والجاذبة ونحو ذلك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أطْعِمْنِي طيّباً في عافية، وأَخْرِجْهُ مِنّي خبيثاً في عافيةٍ، وعند النظر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الخارج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اكتفى بدلالة المقام على معاد الضمير، استهجاناً للتصريح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ارْزُقْنِي الحَلالَ وجَنِّبْنِي الحرام، وعند رؤية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جَعَلَ الماءَ طَهُوراً ولم يجعله نجساً، وعند الاستنجاء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حَصِّنْ فَرْجِي، واسترْ عَورتي ، وحَرِّمْهُما على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الفرج والعورة، ثنّاهما باعتبار اختلاف </w:t>
      </w:r>
    </w:p>
    <w:p>
      <w:pPr>
        <w:pStyle w:val="BookText"/>
        <w:rPr/>
      </w:pPr>
      <w:r>
        <w:rPr>
          <w:rFonts w:ascii="Amiri" w:hAnsi="Amiri" w:eastAsia="Amiri" w:cs="Amiri"/>
          <w:color w:val="111111"/>
          <w:sz w:val="28"/>
          <w:sz w:val="28"/>
          <w:szCs w:val="28"/>
          <w:rtl w:val="true"/>
          <w:lang w:bidi="ar-SA"/>
        </w:rPr>
        <w:t>ويُحتمل أن يُريد بالعورة غير الفرج، وهو الدُبُر، أطلقَ العامّ على الخاصّ، أو يريدَ بالعورة ما يعمّ الفرج، وجَمَعَهما بسبب اختلاف المطلوب، فإنّه سأل تحصين الفرج بأن لا يزنى به وأن يَسترَ عَورَتَهُ، وهو أمرٌ مغاير للتحصين وشامل للفَرْجَيْنِ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عَوْدُ الضميرِ المثنّى إلى العورتَيْنِ إِمّا بجعل الياء مشدّدة بإدغام ياء الإعراب في ياء الإضافة، أو بدلالة المقام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ووفّقني لما يقرّبُنِي مِنكَ ياذا الجلالِ والإكرام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لاجلال ولا كمال إلّا وهو له، ولا كرامة ولا مَكْرُمَةَ إِلَّا وهي صادِرَةٌ منه، فالجلال له في ذاته، والكرامة فائضة منه على خلقه، وفنون إكرامه على خلقه لا يكاد ينحصر ولا يتناهى، كما أنّ جلالته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مسح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اليمني إذا قام من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أماطَ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 الأذى وهنأني طعامي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هَنَأَنِي الطعام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بتخفيف النون 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هنيئاً، وهنأتي الله طعامي، إذا صيّره لي هنيئاً، والمراد هنا الثاني بقرينة ما قبله وبعده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وعافاني من البلوى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بمعنى البلاء، والجمع البلايا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عرّفَنِي لذّته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لذّة الطعام المذكور في الدعاء السابق، المدلول عليه بالهاء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وأبقى في جسدي قوّته، وأخرج عنّي أذاه، يا لها نعمة، يا لها نعمةً، يالَها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حرف تعجّب، 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يالَكِ من قبّرة </w:t>
      </w:r>
      <w:r>
        <w:rPr>
          <w:rStyle w:val="FootnoteAnchor"/>
          <w:rtl w:val="true"/>
        </w:rPr>
        <w:footnoteReference w:id="175"/>
      </w:r>
      <w:r>
        <w:rPr>
          <w:rFonts w:ascii="Amiri" w:hAnsi="Amiri" w:eastAsia="Amiri" w:cs="Amiri"/>
          <w:color w:val="111111"/>
          <w:sz w:val="28"/>
          <w:sz w:val="28"/>
          <w:szCs w:val="28"/>
          <w:rtl w:val="true"/>
          <w:lang w:bidi="ar-SA"/>
        </w:rPr>
        <w:t>، وضمير لها عائد إلى النعم المذكورات سابقاً، أو إلى ما دلّ عليه المقام من النعم،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منصوب على التمييز</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يقدر القادرون 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يقدرون على واجب شكرها لعِظَمِها، ولا يقدرون مَبلَغَها ولا يُحصونَ مِقدارَ جلالَتِها ومَبْلَغَ نَفْعِها ،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قَدَرُوا اللهَ حَقَّ </w:t>
      </w:r>
    </w:p>
    <w:p>
      <w:pPr>
        <w:pStyle w:val="BookText"/>
        <w:rPr/>
      </w:pPr>
      <w:r>
        <w:rPr>
          <w:rFonts w:ascii="Amiri" w:hAnsi="Amiri" w:eastAsia="Amiri" w:cs="Amiri"/>
          <w:color w:val="111111"/>
          <w:sz w:val="28"/>
          <w:sz w:val="28"/>
          <w:szCs w:val="28"/>
          <w:rtl w:val="true"/>
          <w:lang w:bidi="ar-SA"/>
        </w:rPr>
        <w:t>قَدْرِهِ</w:t>
      </w:r>
      <w:r>
        <w:rPr>
          <w:rFonts w:eastAsia="Amiri" w:cs="Amiri" w:ascii="Amiri" w:hAnsi="Amiri"/>
          <w:color w:val="111111"/>
          <w:sz w:val="28"/>
          <w:szCs w:val="28"/>
          <w:rtl w:val="true"/>
          <w:lang w:bidi="ar-SA"/>
        </w:rPr>
        <w:t xml:space="preserve">» </w:t>
      </w:r>
      <w:r>
        <w:rPr>
          <w:rStyle w:val="FootnoteAnchor"/>
          <w:rtl w:val="true"/>
        </w:rPr>
        <w:footnoteReference w:id="176"/>
      </w:r>
      <w:r>
        <w:rPr>
          <w:rFonts w:ascii="Amiri" w:hAnsi="Amiri" w:eastAsia="Amiri" w:cs="Amiri"/>
          <w:color w:val="111111"/>
          <w:sz w:val="28"/>
          <w:sz w:val="28"/>
          <w:szCs w:val="28"/>
          <w:rtl w:val="true"/>
          <w:lang w:bidi="ar-SA"/>
        </w:rPr>
        <w:t>، أي ما عظّموه حقٌ تعظيمه، وعليه ينزّل الأوّل،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قدرت الشيء أقدره قدراً من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غمّ عليكم الهلال فاقدروا له</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أي أتمّوا ثلاثين، وعليه ينزّل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بالبناء للمجهول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يُكره شرعاً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والقمر وإن كانا منكسفين،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 بالبول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بمحلّه، وهو القُبُل والجارّ يتعلّق بالاستقبال، فتخصّ الكراهة البول في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ومُستَندُ الحكمِ 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و سلّم أنْ يَستقبِلَ الرجلُ الشمسَ أو القمر بِفَرْجِهِ، وهو يبول</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تظهر فائدةُ إرادة الفَرج من البول؛ لأنّه متعلَّقُ النهيِ، وأمّا الريحُ، فالروايةُ عن الحسن علیه السّلام حين سُئِلَ ما حدُّ الغائط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تستقبل الريح ولا تستدبرها</w:t>
      </w:r>
      <w:r>
        <w:rPr>
          <w:rFonts w:eastAsia="Amiri" w:cs="Amiri" w:ascii="Amiri" w:hAnsi="Amiri"/>
          <w:color w:val="111111"/>
          <w:sz w:val="28"/>
          <w:szCs w:val="28"/>
          <w:rtl w:val="true"/>
          <w:lang w:bidi="ar-SA"/>
        </w:rPr>
        <w:t xml:space="preserve">» </w:t>
      </w:r>
      <w:r>
        <w:rPr>
          <w:rStyle w:val="FootnoteAnchor"/>
          <w:rtl w:val="true"/>
        </w:rPr>
        <w:footnoteReference w:id="179"/>
      </w:r>
      <w:r>
        <w:rPr>
          <w:rFonts w:ascii="Amiri" w:hAnsi="Amiri" w:eastAsia="Amiri" w:cs="Amiri"/>
          <w:color w:val="111111"/>
          <w:sz w:val="28"/>
          <w:sz w:val="28"/>
          <w:szCs w:val="28"/>
          <w:rtl w:val="true"/>
          <w:lang w:bidi="ar-SA"/>
        </w:rPr>
        <w:t>، فيدخل فيه ما ذكر، وكان ينبغي التعميم، وعلّل استقباله مع ذلك بخوف ردّه عليه، والخبر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الصاد وسكون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الشديدة؛ لئلّا تردّه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رسولُ الله صلّی الله علیه و آله و سلّم أَشَدَّ الناس توقّياً من البول، كان إذا أراد البول يَعمَدُ إلى مكانٍ مرتَفِعٍ من الأرض أو إلى مكان من الأمكنة يكون فيه التراب الكثير كراهية أنْ ينضَحَ عليه البول</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وقائماً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حذراً مِنْ أنْ يخبّلَهُ الشيطانُ روي ذلك عن الصادق علیه السّلام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والتطميح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في الهواء ، لنهيه عنه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وراكداً؛ للنهي عنه في الأخبار </w:t>
      </w:r>
      <w:r>
        <w:rPr>
          <w:rStyle w:val="FootnoteAnchor"/>
          <w:rtl w:val="true"/>
        </w:rPr>
        <w:footnoteReference w:id="183"/>
      </w:r>
      <w:r>
        <w:rPr>
          <w:rFonts w:ascii="IRNazanin" w:hAnsi="IRNazanin" w:eastAsia="IRNazanin"/>
          <w:color w:val="111111"/>
          <w:sz w:val="28"/>
          <w:sz w:val="28"/>
          <w:szCs w:val="28"/>
          <w:rtl w:val="true"/>
          <w:lang w:bidi="fa-IR"/>
        </w:rPr>
        <w:t>معلّلاً بأنّ للماء أهلاً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والجاري أخفّ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كراهةً؛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يَبولَ الرجل في الماء الجاري</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 ومورد النصّ البول ، ومن ثُمَّ خصّه، وأُلْحِقَ به الغائط؛ لِلعِلّة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الجحرة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الجيم وفتح الحاء والراء 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جحر بالضمّ والسكون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بيوت الحشار؛ للنهى عنه </w:t>
      </w:r>
      <w:r>
        <w:rPr>
          <w:rStyle w:val="FootnoteAnchor"/>
          <w:rtl w:val="true"/>
        </w:rPr>
        <w:footnoteReference w:id="185"/>
      </w:r>
      <w:r>
        <w:rPr>
          <w:rFonts w:ascii="Amiri" w:hAnsi="Amiri" w:eastAsia="Amiri" w:cs="Amiri"/>
          <w:color w:val="111111"/>
          <w:sz w:val="28"/>
          <w:sz w:val="28"/>
          <w:szCs w:val="28"/>
          <w:rtl w:val="true"/>
          <w:lang w:bidi="ar-SA"/>
        </w:rPr>
        <w:t>ولأنّه لا يؤمن أن يؤذيها أو تؤذِيَهُ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ومجرى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محلّه وإن لم يكن فيه حينئذٍ ماء ليغاير ما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الطريق النافذة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طريق الماء للواردة،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ما امْتَدَّ من جوانب الدار، وهو حَرِيمُها خارج المملوك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والمَلْعَن وهو مَجمع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نصّ عليه أهل اللغة </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الملعنة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قارعة الطريق ومنزل الناس </w:t>
      </w:r>
      <w:r>
        <w:rPr>
          <w:rStyle w:val="FootnoteAnchor"/>
          <w:rtl w:val="true"/>
        </w:rPr>
        <w:footnoteReference w:id="1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الملاعن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يعني عن الحدث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أبواب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 زين العابدين عليّ بن الحسين علیهما السّلام ، حين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يتوضّأ الغرباء؟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تتّقي شطوط الأنهار، والطرق النافذة، وتحت الأشجار المُثمِرَةِ، ومواضع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وأين مواضع اللعن؟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أبواب الدور</w:t>
      </w:r>
      <w:r>
        <w:rPr>
          <w:rFonts w:eastAsia="IRNazanin" w:cs="IRNazanin"/>
          <w:color w:val="111111"/>
          <w:sz w:val="28"/>
          <w:szCs w:val="28"/>
          <w:rtl w:val="true"/>
          <w:lang w:bidi="fa-IR"/>
        </w:rPr>
        <w:t xml:space="preserve">»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من الثمر وهي متناولة لِما مِنْ شأنه الثمر سواء كانت مثمرةً بالفعل أم مضى زمانُ ثَمَرتها أم يأتي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تناولها للخالية منها إذا كانت قد أثمرت وقتاً ما ما قد اشتهر من القاعدة عندنا من أنّ بقاء المعنى المشتقّ منه ليس بشرط في صحّة الاشتقاق، كما يصدق الضارب على مَنْ انقضى منه الضرب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التعبير بالمثمرة في حديث عليّ بن الحسين علیهما السّلام، السابق، والمراد بتحتيّة الأشجار ما هو أسفل منها من الأرض بحيث تصل الثمرة إليه إذا سقطت، وفي حكمها ما يبلغه من الأرض عادةً وإن لم يكن تحتها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ورود مساقط الثمار في بعض الأخبار روى محمّد بن يعقوب في الكافي أنّ أبا حنيفة خرج من عند أبي عبد الله علیه السّلام وأبو الحسن موسى علیهما السّلام قائم وهو غلام، فقال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أين يضَعُ الغريبُ ببَلَدِكُم؟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أَفْنِيةَ المساجد، وشُطوطَ الأنهار، ومَساقِطَ الثمار، ومنازِلَ النُزِّالِ، ولا تستقبل القِبلةَ بغائطٍ ولا بولٍ، وارْفَعْ تُوبَكَ، وَضَعْ حيثُ شِئْتَ</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مختصٌّ بزمان الثَمَرةِ </w:t>
      </w:r>
      <w:r>
        <w:rPr>
          <w:rStyle w:val="FootnoteAnchor"/>
          <w:rtl w:val="true"/>
        </w:rPr>
        <w:footnoteReference w:id="191"/>
      </w:r>
      <w:r>
        <w:rPr>
          <w:rFonts w:ascii="Amiri" w:hAnsi="Amiri" w:eastAsia="Amiri" w:cs="Amiri"/>
          <w:color w:val="111111"/>
          <w:sz w:val="28"/>
          <w:sz w:val="28"/>
          <w:szCs w:val="28"/>
          <w:rtl w:val="true"/>
          <w:lang w:bidi="ar-SA"/>
        </w:rPr>
        <w:t>لأنّه يوجِبُ النَّفْرَةَ بسببه، ويرشدُ إليه من الأخبار ما رواه الشيخ في زيادات التهذيب عن السكوني،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رسول الله صلى الله عليه و آله و سلّم أن يُتَغَوّطَ تحت شجرةٍ فيها ثمرتها</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أجود؛ لعدم التنافي بينهما الموجِبِ لحَمْلِ ذلك المُطلق على هذا المقيّد، ولا يخفى أنّ ذلك حيثُ تكون الثمرةُ له أو مُباحةً، فلو كانت مملوكةً للغير لم يَجُزْ إِلاّ بإذنه، ويضمنُ ما يتلف بسببه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وفَيْءُ النزال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الظلّ المعدّ لنزول القوافل والمتردّدين، كشجرة، وموضع ظلّ جبل، أو ما هو أعمّ من ذلك، وهو الموضع المعدّ لنزولهم مطلقاً، نظراً إلى أنّهم </w:t>
      </w:r>
    </w:p>
    <w:p>
      <w:pPr>
        <w:pStyle w:val="BookText"/>
        <w:rPr/>
      </w:pPr>
      <w:r>
        <w:rPr>
          <w:rFonts w:ascii="IRNazanin" w:hAnsi="IRNazanin" w:eastAsia="IRNazanin"/>
          <w:color w:val="111111"/>
          <w:sz w:val="28"/>
          <w:sz w:val="28"/>
          <w:szCs w:val="28"/>
          <w:rtl w:val="true"/>
          <w:lang w:bidi="fa-IR"/>
        </w:rPr>
        <w:t>يرجعون إليه في النزول من فاء يفيء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رجع، ويرشد إليه الحديث السابق عن الكاظم علیه السّلام حيث عبّر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منازل النزّال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ومواضع التأذّي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تعميم بعد التخصيص، فإنّه يشمل ما تقدّم، ويَزِيدُ عليه ما هو بحكم ما يُوجِبُ تأذّي الناس من مواضع تردّداتهم وحاجاتهم، بل يدخل فيه ما يُوصل رائحَتَهُ إليهم بحيث يُؤذِيهم وإنْ لم يحتاجوا إلى مَوضِعِهِ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والاستنجاء باليمين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لما رُوِيَ عن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من الجفاء</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أي البعد عن الآداب الشرعيّة، ولا يخفى أنّ ذلك مع عدم الحاجة إليها وإلّا زالَتِ الكراهَةُ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وباليسار وفيها خاتم عليه اسم الله تعالى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في حالة كون ذلك الاسم الشريف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 بالكتابة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يحرم مَسُّ الاسمِ الموافقِ له کاسم محمّدٍ مع عدم قصد المعصوم به، أمّا اسم الله تعالى فلا يُشترطُ في حُرمتِهِ القَصْدُ؛ لعدم مشاركة غيره فيه، وفي مقطوع ابن عبدربّه إلحاقُ خاتم فصّه من حجر زمزم </w:t>
      </w:r>
      <w:r>
        <w:rPr>
          <w:rStyle w:val="FootnoteAnchor"/>
          <w:rtl w:val="true"/>
        </w:rPr>
        <w:footnoteReference w:id="194"/>
      </w:r>
      <w:r>
        <w:rPr>
          <w:rFonts w:ascii="Amiri" w:hAnsi="Amiri" w:eastAsia="Amiri" w:cs="Amiri"/>
          <w:color w:val="111111"/>
          <w:sz w:val="28"/>
          <w:sz w:val="28"/>
          <w:szCs w:val="28"/>
          <w:rtl w:val="true"/>
          <w:lang w:bidi="ar-SA"/>
        </w:rPr>
        <w:t xml:space="preserve">، وفي رواية بدل زمزم زُمُرُّد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بالزاي والذال المعجمتين والضمّات وتشديد</w:t>
      </w:r>
    </w:p>
    <w:p>
      <w:pPr>
        <w:pStyle w:val="BookText"/>
        <w:rPr/>
      </w:pPr>
      <w:r>
        <w:rPr>
          <w:rFonts w:ascii="IRNazanin" w:hAnsi="IRNazanin" w:eastAsia="IRNazanin"/>
          <w:color w:val="111111"/>
          <w:sz w:val="28"/>
          <w:sz w:val="28"/>
          <w:szCs w:val="28"/>
          <w:rtl w:val="true"/>
          <w:lang w:bidi="fa-IR"/>
        </w:rPr>
        <w:t xml:space="preserve">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الزبرجد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إدخاله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الخاتم الذي عليه اسم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الخلاء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في 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والجماع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روى ذلك كلّه عمّار عن الصادق علیه السّلام </w:t>
      </w:r>
      <w:r>
        <w:rPr>
          <w:rStyle w:val="FootnoteAnchor"/>
          <w:rtl w:val="true"/>
        </w:rPr>
        <w:footnoteReference w:id="196"/>
      </w:r>
      <w:r>
        <w:rPr>
          <w:rFonts w:ascii="Amiri" w:hAnsi="Amiri" w:eastAsia="Amiri" w:cs="Amiri"/>
          <w:color w:val="111111"/>
          <w:sz w:val="28"/>
          <w:sz w:val="28"/>
          <w:szCs w:val="28"/>
          <w:rtl w:val="true"/>
          <w:lang w:bidi="ar-SA"/>
        </w:rPr>
        <w:t xml:space="preserve">، فلا تزولُ الكراهة بتحويله من اليسار إلى اليمين كما ذكره بعض الأصحاب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التركيب وشبهه مصدر آضَ يَبيضُ أي عاد،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آضَ فُلانٌ إلى </w:t>
      </w:r>
    </w:p>
    <w:p>
      <w:pPr>
        <w:pStyle w:val="BookText"/>
        <w:rPr/>
      </w:pPr>
      <w:r>
        <w:rPr>
          <w:rFonts w:ascii="Amiri" w:hAnsi="Amiri" w:eastAsia="Amiri" w:cs="Amiri"/>
          <w:color w:val="111111"/>
          <w:sz w:val="28"/>
          <w:sz w:val="28"/>
          <w:szCs w:val="28"/>
          <w:rtl w:val="true"/>
          <w:lang w:bidi="ar-SA"/>
        </w:rPr>
        <w:t xml:space="preserve">أهله، أي رجع </w:t>
      </w:r>
      <w:r>
        <w:rPr>
          <w:rStyle w:val="FootnoteAnchor"/>
          <w:rtl w:val="true"/>
        </w:rPr>
        <w:footnoteReference w:id="198"/>
      </w:r>
      <w:r>
        <w:rPr>
          <w:rFonts w:ascii="Amiri" w:hAnsi="Amiri" w:eastAsia="Amiri" w:cs="Amiri"/>
          <w:color w:val="111111"/>
          <w:sz w:val="28"/>
          <w:sz w:val="28"/>
          <w:szCs w:val="28"/>
          <w:rtl w:val="true"/>
          <w:lang w:bidi="ar-SA"/>
        </w:rPr>
        <w:t>، وهو منصوب على المصدريّة بفعل محذوف، أي عُد بالحكم السابق على هذا عَوْداً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التخلّي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بذكر الله أو آية الكرسي أو حكاية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أولحاجة يخاف فوتهَا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أخّر الكلام إلى أن يفرغَ؛ لنهي النبيّ صلّی الله علیه و آله و سلّم </w:t>
      </w:r>
      <w:r>
        <w:rPr>
          <w:rStyle w:val="FootnoteAnchor"/>
          <w:rtl w:val="true"/>
        </w:rPr>
        <w:footnoteReference w:id="199"/>
      </w:r>
      <w:r>
        <w:rPr>
          <w:rFonts w:ascii="Amiri" w:hAnsi="Amiri" w:eastAsia="Amiri" w:cs="Amiri"/>
          <w:color w:val="111111"/>
          <w:sz w:val="28"/>
          <w:sz w:val="28"/>
          <w:szCs w:val="28"/>
          <w:rtl w:val="true"/>
          <w:lang w:bidi="ar-SA"/>
        </w:rPr>
        <w:t>عن الكلام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استثناء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الذِكْرُ، فَلِما رُويَ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تمرّ بي حالات أستحي أن أذكرَكَ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ياموسى ذِكْري على كلّ حال حَسَنٌ</w:t>
      </w:r>
      <w:r>
        <w:rPr>
          <w:rFonts w:eastAsia="Amiri" w:cs="Amiri" w:ascii="Amiri" w:hAnsi="Amiri"/>
          <w:color w:val="111111"/>
          <w:sz w:val="28"/>
          <w:szCs w:val="28"/>
          <w:rtl w:val="true"/>
          <w:lang w:bidi="ar-SA"/>
        </w:rPr>
        <w:t xml:space="preserve">» </w:t>
      </w:r>
      <w:r>
        <w:rPr>
          <w:rStyle w:val="FootnoteAnchor"/>
          <w:rtl w:val="true"/>
        </w:rPr>
        <w:footnoteReference w:id="2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آية الكرسي، فلقوله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يرخّص في الكنيف أكثر من آية الكرسي وحمد الله أو آية</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 وأمّا حكايةُ الأذان، فلا نصّ على استثنائها بخصوصها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وحكاه المصنّف في الذكرى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Style w:val="FootnoteAnchor"/>
          <w:rtl w:val="true"/>
        </w:rPr>
        <w:footnoteReference w:id="202"/>
      </w:r>
      <w:r>
        <w:rPr>
          <w:rFonts w:ascii="Amiri" w:hAnsi="Amiri" w:eastAsia="Amiri" w:cs="Amiri"/>
          <w:color w:val="111111"/>
          <w:sz w:val="28"/>
          <w:sz w:val="28"/>
          <w:szCs w:val="28"/>
          <w:rtl w:val="true"/>
          <w:lang w:bidi="ar-SA"/>
        </w:rPr>
        <w:t>نظراً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عُلَّل بعموم الأمر بالحكاية، وبأنّه ذِكرٌ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واستُثني أيضاً الصلاة على النبيّ صلّی الله علیه و آله و سلّم عند ذكره </w:t>
      </w:r>
      <w:r>
        <w:rPr>
          <w:rStyle w:val="FootnoteAnchor"/>
          <w:rtl w:val="true"/>
        </w:rPr>
        <w:footnoteReference w:id="203"/>
      </w:r>
      <w:r>
        <w:rPr>
          <w:rFonts w:ascii="Amiri" w:hAnsi="Amiri" w:eastAsia="Amiri" w:cs="Amiri"/>
          <w:color w:val="111111"/>
          <w:sz w:val="28"/>
          <w:sz w:val="28"/>
          <w:szCs w:val="28"/>
          <w:rtl w:val="true"/>
          <w:lang w:bidi="ar-SA"/>
        </w:rPr>
        <w:t>لِما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وجوب ردّ السلام وإن كره السلام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له الحمد عند العطاس؛ لأنّه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استحباب تسميته فاعلاً وقائلاً نَظَرٌ، وقطع بعض الأصحاب باستحبابه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وإطالة المكث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خوفاً من البواسير رواه الصادق علیه السّلام عن حكمة لقمان في صغره </w:t>
      </w:r>
      <w:r>
        <w:rPr>
          <w:rStyle w:val="FootnoteAnchor"/>
          <w:rtl w:val="true"/>
        </w:rPr>
        <w:footnoteReference w:id="205"/>
      </w:r>
      <w:bookmarkStart w:id="39" w:name="pg10166_137106"/>
    </w:p>
    <w:p>
      <w:pPr>
        <w:pStyle w:val="BookText"/>
        <w:rPr/>
      </w:pPr>
      <w:bookmarkEnd w:id="39"/>
      <w:r>
        <w:rPr>
          <w:rFonts w:ascii="Amiri" w:hAnsi="Amiri" w:eastAsia="Amiri" w:cs="Amiri"/>
          <w:color w:val="111111"/>
          <w:sz w:val="28"/>
          <w:sz w:val="28"/>
          <w:szCs w:val="28"/>
          <w:rtl w:val="true"/>
          <w:lang w:bidi="ar-SA"/>
        </w:rPr>
        <w:t xml:space="preserve">وأنّه كتب ذلك على باب الحَشّ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 الذكر باليمين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من أنّه من الجفاء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واستصحاب دراهم بيض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تكون مصرورة رواه غياث عن الصادق عن أبيه علیهما السّلام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والاستنجاء بماكُرِهَ استعماله من المياه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الحارّة الكبريتيّة؛ لِما روي أنّها من فوح جهنّم </w:t>
      </w:r>
      <w:r>
        <w:rPr>
          <w:rStyle w:val="FootnoteAnchor"/>
          <w:rtl w:val="true"/>
        </w:rPr>
        <w:footnoteReference w:id="2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أنّه يُورِثُ البخر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والأكل والشرب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لفحوى ما روي عن الباقر علیه السّلام أنّه وجد لقمةً في القذر لمّا دخل الخلاء، فأخذَها وغسلها ودفعها إلى مولىً 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تكون معك لآكُلَها إذا خَرَجْتُ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خرج علیه السّلام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أكلتُها يا ابن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ما استقرّت في جوف أحد إلّا وَجَبَتْ له الجنّة، فَاذْهَبْ فأنتَ حُرٌّ لوجهِ الله، فإنّى أكرهُ أنْ أستخدِمَ رجلاً من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فإنّ تأخيره علیه السّلام أكلها إلى الخروج مع ما فيه من الثواب يُؤْذِنُ بالكراهة حينئذٍ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وأَلْحَقَ به الشرب؛ لاشتراكهما في المعنى، ولما فيه من مهانة النفس</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1885117_1067777946"/>
      <w:bookmarkStart w:id="41" w:name="_Toc14"/>
      <w:bookmarkEnd w:id="40"/>
      <w:r>
        <w:rPr>
          <w:rtl w:val="true"/>
        </w:rPr>
        <w:t xml:space="preserve">[ </w:t>
      </w:r>
      <w:r>
        <w:rPr>
          <w:rtl w:val="true"/>
        </w:rPr>
        <w:t xml:space="preserve">المقدمة </w:t>
      </w:r>
      <w:r>
        <w:rPr>
          <w:rtl w:val="true"/>
        </w:rPr>
        <w:t>] :(</w:t>
      </w:r>
      <w:r>
        <w:rPr>
          <w:rtl w:val="true"/>
        </w:rPr>
        <w:t>الثانية</w:t>
      </w:r>
      <w:r>
        <w:rPr>
          <w:rtl w:val="true"/>
        </w:rPr>
        <w:t>) [</w:t>
      </w:r>
      <w:r>
        <w:rPr>
          <w:rtl w:val="true"/>
        </w:rPr>
        <w:t>الوضوء</w:t>
      </w:r>
      <w:r>
        <w:rPr>
          <w:rtl w:val="true"/>
        </w:rPr>
        <w:t>]</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الوضوء لإحدى وثلاثين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ندب الصلاة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الشرطيّة في الصلاة والكماليّة في الطواف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على الأقوى، وقيل </w:t>
      </w:r>
      <w:r>
        <w:rPr>
          <w:rStyle w:val="FootnoteAnchor"/>
          <w:rtl w:val="true"/>
        </w:rPr>
        <w:footnoteReference w:id="212"/>
      </w:r>
      <w:r>
        <w:rPr>
          <w:rFonts w:ascii="Amiri" w:hAnsi="Amiri" w:eastAsia="Amiri" w:cs="Amiri"/>
          <w:color w:val="111111"/>
          <w:sz w:val="28"/>
          <w:sz w:val="28"/>
          <w:szCs w:val="28"/>
          <w:rtl w:val="true"/>
          <w:lang w:bidi="ar-SA"/>
        </w:rPr>
        <w:t>بالشرطيّة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الشرطيّة أيضاً، فلا يباح بدونه؛ للآية </w:t>
      </w:r>
      <w:r>
        <w:rPr>
          <w:rStyle w:val="FootnoteAnchor"/>
          <w:rtl w:val="true"/>
        </w:rPr>
        <w:footnoteReference w:id="213"/>
      </w:r>
      <w:r>
        <w:rPr>
          <w:rFonts w:ascii="Amiri" w:hAnsi="Amiri" w:eastAsia="Amiri" w:cs="Amiri"/>
          <w:color w:val="111111"/>
          <w:sz w:val="28"/>
          <w:sz w:val="28"/>
          <w:szCs w:val="28"/>
          <w:rtl w:val="true"/>
          <w:lang w:bidi="ar-SA"/>
        </w:rPr>
        <w:t xml:space="preserve">، لكن إذا كان الأصل مستحبّاً يكون شرطه كذلك، وربما أُطلق على هذا النوع الوجوب مجازاً؛ نظراً إلى تحريم الفعل بدون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بغلافه وكيسه للتعظيم،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شيء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للخبر </w:t>
      </w:r>
      <w:r>
        <w:rPr>
          <w:rStyle w:val="FootnoteAnchor"/>
          <w:rtl w:val="true"/>
        </w:rPr>
        <w:footnoteReference w:id="214"/>
      </w:r>
      <w:r>
        <w:rPr>
          <w:rFonts w:ascii="Amiri" w:hAnsi="Amiri" w:eastAsia="Amiri" w:cs="Amiri"/>
          <w:color w:val="111111"/>
          <w:sz w:val="28"/>
          <w:sz w:val="28"/>
          <w:szCs w:val="28"/>
          <w:rtl w:val="true"/>
          <w:lang w:bidi="ar-SA"/>
        </w:rPr>
        <w:t xml:space="preserve">، ولاستحباب التحيّة على الفور، وهى لا تحصل بدون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كانت أو مندوبةً،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والسعي في حاجةٍ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للخبر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سبب لقضائها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وزيارة القبور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قبور الأنبياء والصالحين، وفي الخبر تقييدها بقبور المؤمنين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نوم الجنب، وجماع المحتلم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المجنب عن احتلام قبل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يؤمن أن يجيءَ الولَدُ مجنوناً لو حَمَلَتْ من ذلك الجماع</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الحكم مقصوراً على وقت احتمال الحَمْلِ؛ لإطلاقِ النصّ وإن كان التعليلُ أخصَّ منه مع احتماله، واحترز بالاحتلام عن الجماع، فلا يُكره تكرّره من غير وضوء</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وجماع الحامل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مخافةَ أن يجيءَ الولد أعمى القلب، بخيلَ اليد لو لم يتوضّأ،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جماع غاسل الميّت، وذكر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مصلّاها وقت الصلاة بقدرها،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وتجديده </w:t>
      </w:r>
    </w:p>
    <w:p>
      <w:pPr>
        <w:pStyle w:val="BookText"/>
        <w:rPr/>
      </w:pPr>
      <w:r>
        <w:rPr>
          <w:rFonts w:ascii="Amiri" w:hAnsi="Amiri" w:eastAsia="Amiri" w:cs="Amiri"/>
          <w:color w:val="111111"/>
          <w:sz w:val="28"/>
          <w:sz w:val="28"/>
          <w:szCs w:val="28"/>
          <w:rtl w:val="true"/>
          <w:lang w:bidi="ar-SA"/>
        </w:rPr>
        <w:t>بحسب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كانت أم نفلاً، وأُلحِقَ بها الطواف وسجود الشكر والتلاوة، ونفاه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استحبابه للصلاة الواحدة وتعدّده لها وجهان، وإطلاق النصوص </w:t>
      </w:r>
      <w:r>
        <w:rPr>
          <w:rStyle w:val="FootnoteAnchor"/>
          <w:rtl w:val="true"/>
        </w:rPr>
        <w:footnoteReference w:id="218"/>
      </w:r>
      <w:r>
        <w:rPr>
          <w:rFonts w:ascii="Amiri" w:hAnsi="Amiri" w:eastAsia="Amiri" w:cs="Amiri"/>
          <w:color w:val="111111"/>
          <w:sz w:val="28"/>
          <w:sz w:val="28"/>
          <w:szCs w:val="28"/>
          <w:rtl w:val="true"/>
          <w:lang w:bidi="ar-SA"/>
        </w:rPr>
        <w:t>يرجّح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الماء الرقيق الخارج عند الملاعبة والتقبيل وشبههما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والوذي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ضبطه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بالذال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يخرج عقيب المني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جعل بالمهملة وهو الذي يخرج عَقِيبَ البول، كان أَوْلى؛ لأنّه هو المأمورُ بالوضوء منه في الأخبار </w:t>
      </w:r>
      <w:r>
        <w:rPr>
          <w:rStyle w:val="FootnoteAnchor"/>
          <w:rtl w:val="true"/>
        </w:rPr>
        <w:footnoteReference w:id="219"/>
      </w:r>
      <w:r>
        <w:rPr>
          <w:rFonts w:ascii="Amiri" w:hAnsi="Amiri" w:eastAsia="Amiri" w:cs="Amiri"/>
          <w:color w:val="111111"/>
          <w:sz w:val="28"/>
          <w:sz w:val="28"/>
          <w:szCs w:val="28"/>
          <w:rtl w:val="true"/>
          <w:lang w:bidi="ar-SA"/>
        </w:rPr>
        <w:t xml:space="preserve">، معلّلاً بأنّه يخرج من دريرة البول، وإنّما استحبّ الوضوء لهذه؛ حملاً للأمر الوارد بالوضوء منها على الندب وإن ضعف طريقه؛ جمعاً بينها وبين ما دلّ على عدم الوجوب من الأخبار الصحيحة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والتقبيل بشهوة، ومسّ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أبي بصير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قَبَّلَ الرجل المرأة بشهوة أو مَسَّ فرْجَها أعادَ الوضوء</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 xml:space="preserve">بحملها على الاستحباب؛ جمعاً بينها وبينَ صحيحِ زُرارة عن الباقر علیه السّلام بنفيه </w:t>
      </w:r>
      <w:r>
        <w:rPr>
          <w:rStyle w:val="FootnoteAnchor"/>
          <w:rtl w:val="true"/>
        </w:rPr>
        <w:footnoteReference w:id="222"/>
      </w:r>
      <w:r>
        <w:rPr>
          <w:rFonts w:ascii="Amiri" w:hAnsi="Amiri" w:eastAsia="Amiri" w:cs="Amiri"/>
          <w:color w:val="111111"/>
          <w:sz w:val="28"/>
          <w:sz w:val="28"/>
          <w:szCs w:val="28"/>
          <w:rtl w:val="true"/>
          <w:lang w:bidi="ar-SA"/>
        </w:rPr>
        <w:t xml:space="preserve">، وغيره من الأخبار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الأغسال المسنونة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للخبر </w:t>
      </w:r>
      <w:r>
        <w:rPr>
          <w:rStyle w:val="FootnoteAnchor"/>
          <w:rtl w:val="true"/>
        </w:rPr>
        <w:footnoteReference w:id="22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ولما لا تشترط فيه الطهارة من مناسك الحجّ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كالسعي، ورمي الجمار، والوقوفَينِ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وللخارج المشتبه بعد الاستبراء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لمقطوعة محمّد بن عيسى </w:t>
      </w:r>
      <w:r>
        <w:rPr>
          <w:rStyle w:val="FootnoteAnchor"/>
          <w:rtl w:val="true"/>
        </w:rPr>
        <w:footnoteReference w:id="225"/>
      </w:r>
      <w:r>
        <w:rPr>
          <w:rFonts w:ascii="Amiri" w:hAnsi="Amiri" w:eastAsia="Amiri" w:cs="Amiri"/>
          <w:color w:val="111111"/>
          <w:sz w:val="28"/>
          <w:sz w:val="28"/>
          <w:szCs w:val="28"/>
          <w:rtl w:val="true"/>
          <w:lang w:bidi="ar-SA"/>
        </w:rPr>
        <w:t>، الدالّة على وجوب الوضوء منه بحمله على الاستحباب؛ جمعاً بينها وبَيْنَ ما دلّ على نَفْيِهِ صريحاً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الاستنجاء بالماء للمتوضّئ قبله ولو كان قد استجمر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للأخبار الدالّة على الأمر بإعادة الوضوء </w:t>
      </w:r>
      <w:r>
        <w:rPr>
          <w:rStyle w:val="FootnoteAnchor"/>
          <w:rtl w:val="true"/>
        </w:rPr>
        <w:footnoteReference w:id="226"/>
      </w:r>
      <w:r>
        <w:rPr>
          <w:rFonts w:ascii="IRNazanin" w:hAnsi="IRNazanin" w:eastAsia="IRNazanin"/>
          <w:color w:val="111111"/>
          <w:sz w:val="28"/>
          <w:sz w:val="28"/>
          <w:szCs w:val="28"/>
          <w:rtl w:val="true"/>
          <w:lang w:bidi="fa-IR"/>
        </w:rPr>
        <w:t>المحمول على الاستحباب جمعاً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توضّاً معذوراً إمّا لكونه مَسحَ على جبيرة، أو غسل لتقيّة ونحو ذلك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من خِلاف من أوجَبَهُ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باختصاص الحكم بغير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للرعاف، والقيء، والتخليل المُخْرِج للدم إذا كرههما الطبع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ذلك أبو عبيدة الحذّاء، عن أبي عبد الله علیه السّلام </w:t>
      </w:r>
      <w:r>
        <w:rPr>
          <w:rStyle w:val="FootnoteAnchor"/>
          <w:rtl w:val="true"/>
        </w:rPr>
        <w:footnoteReference w:id="228"/>
      </w:r>
      <w:r>
        <w:rPr>
          <w:rFonts w:ascii="Amiri" w:hAnsi="Amiri" w:eastAsia="Amiri" w:cs="Amiri"/>
          <w:color w:val="111111"/>
          <w:sz w:val="28"/>
          <w:sz w:val="28"/>
          <w:szCs w:val="28"/>
          <w:rtl w:val="true"/>
          <w:lang w:bidi="ar-SA"/>
        </w:rPr>
        <w:t xml:space="preserve">، والرواية أنّه ينقض الوضوء، وحُمِلَتْ على الاستحباب جمعاً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سماعة نقضه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للزيادة على أربعة أبيات شِعراً باطلاً</w:t>
      </w:r>
      <w:r>
        <w:rPr>
          <w:rFonts w:eastAsia="Amiri" w:cs="Amiri" w:ascii="Amiri" w:hAnsi="Amiri"/>
          <w:color w:val="111111"/>
          <w:sz w:val="28"/>
          <w:szCs w:val="28"/>
          <w:rtl w:val="true"/>
          <w:lang w:bidi="ar-SA"/>
        </w:rPr>
        <w:t xml:space="preserve">) </w:t>
      </w:r>
      <w:r>
        <w:rPr>
          <w:rStyle w:val="FootnoteAnchor"/>
          <w:rtl w:val="true"/>
        </w:rPr>
        <w:footnoteReference w:id="230"/>
      </w:r>
      <w:r>
        <w:rPr>
          <w:rFonts w:ascii="IRNazanin" w:hAnsi="IRNazanin" w:eastAsia="IRNazanin"/>
          <w:color w:val="111111"/>
          <w:sz w:val="28"/>
          <w:sz w:val="28"/>
          <w:szCs w:val="28"/>
          <w:rtl w:val="true"/>
          <w:lang w:bidi="fa-IR"/>
        </w:rPr>
        <w:t xml:space="preserve">، وحملت </w:t>
      </w:r>
      <w:r>
        <w:rPr>
          <w:rStyle w:val="FootnoteAnchor"/>
          <w:rtl w:val="true"/>
        </w:rPr>
        <w:footnoteReference w:id="231"/>
      </w:r>
      <w:r>
        <w:rPr>
          <w:rFonts w:ascii="Amiri" w:hAnsi="Amiri" w:eastAsia="Amiri" w:cs="Amiri"/>
          <w:color w:val="111111"/>
          <w:sz w:val="28"/>
          <w:sz w:val="28"/>
          <w:szCs w:val="28"/>
          <w:rtl w:val="true"/>
          <w:lang w:bidi="ar-SA"/>
        </w:rPr>
        <w:t>على الاستحباب أيضاً مع كون الرواية مقطوعة، لكن أحاديث السُنَن يُتسامح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الشِعر الباطل ما ليس بصحيح، كالمشتَمِلِ على مَدْحٍ وذَمّ كاذبَيْنِ، كما يُستفاد من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الوضوء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للكون على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ذلك داخلاً في جملة المنقول رواية، بل هو موضع وفاق</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استحبابه للكون على طهارة، أي للبقاء على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غايَةٌ صحيحةٌ مستلزِمَةٌ للرفع أو الاستباحة، فكأنّ المنويَّ أحدُهما، وعلى هذا لا فساد في التركيب من حيث إنّه في قوّة استحباب الوضوء؛ للكون على وضوء، أو استحباب الطهارة </w:t>
      </w:r>
    </w:p>
    <w:p>
      <w:pPr>
        <w:pStyle w:val="BookText"/>
        <w:rPr/>
      </w:pPr>
      <w:r>
        <w:rPr>
          <w:rFonts w:ascii="Amiri" w:hAnsi="Amiri" w:eastAsia="Amiri" w:cs="Amiri"/>
          <w:color w:val="111111"/>
          <w:sz w:val="28"/>
          <w:sz w:val="28"/>
          <w:szCs w:val="28"/>
          <w:rtl w:val="true"/>
          <w:lang w:bidi="ar-SA"/>
        </w:rPr>
        <w:t xml:space="preserve">للكون على طهارة </w:t>
      </w:r>
      <w:r>
        <w:rPr>
          <w:rStyle w:val="FootnoteAnchor"/>
          <w:rtl w:val="true"/>
        </w:rPr>
        <w:footnoteReference w:id="232"/>
      </w:r>
      <w:r>
        <w:rPr>
          <w:rFonts w:ascii="Amiri" w:hAnsi="Amiri" w:eastAsia="Amiri" w:cs="Amiri"/>
          <w:color w:val="111111"/>
          <w:sz w:val="28"/>
          <w:sz w:val="28"/>
          <w:szCs w:val="28"/>
          <w:rtl w:val="true"/>
          <w:lang w:bidi="ar-SA"/>
        </w:rPr>
        <w:t xml:space="preserve">، كما ذكره المصنِّف في بعض تحقيقاته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وللتأهّب لصلاة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دخول وقتها، ليوقعها في أّوّل الوقت؛ وهذا وإن استلزم الكون على طهارة، إلّا أنّ الغاية فيه ليس هو الكون، بل الصلاة أو التأهّب لها، فإنّه في نفسه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والوضوء في هذه المواضع كلّها يبيح العبادة المشروطة به، ويرفع الحدث حيث يمكن، عَدا الأربعة الأوَل من العشرة المتوسّطة، فإنّهما لا يتصوّران فيها لمجامعة الحدث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اكتفينا في الوضوء بالقربة، أو اعتبرنا الوجه أو أحد الأمرين ونواه، وفي بعضها خلاف، والمحصّل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جُملَةَ ما ذكرَهُ من المواضع التي يستحبّ لها الوضوء ثلاثون، وإنّما يتمّ العدَدُ الذي ذكره إذا جعلنا نَوْمَ الجُنب منها مغايِراً لمطلق النوم بسبب كونه آكد، 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خصوصاً نوم الجنب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سنن الوضوء أربعة وخمسون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التسمية والدعاء بعدها، وصورتها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اجْعَلْنِي من التوّابِينَ واجعلنِي من المتطهّرِينَ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المتنزّهين عن الرذائل الخُلقيّة، والنقائص النفسانيّة، أو دعاء بقبول الطهارة، وترتّب الثواب الجزيل عليها، أمّا أصل وصفها، فهو واقع بجعل المكلّف وفعله، فالسؤال له دعاء بما هو الواقع، ومثله الدعاء بالتوبة، أو دعاء بالتوفيق لإكمالها، فإنّه واقِعٌ في ابتدائها</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اليدين إلى الزندين مرّة من النوم والبول والغائط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الأمر بغسلهما </w:t>
      </w:r>
      <w:r>
        <w:rPr>
          <w:rStyle w:val="FootnoteAnchor"/>
          <w:rtl w:val="true"/>
        </w:rPr>
        <w:footnoteReference w:id="234"/>
      </w:r>
      <w:r>
        <w:rPr>
          <w:rFonts w:ascii="Amiri" w:hAnsi="Amiri" w:eastAsia="Amiri" w:cs="Amiri"/>
          <w:color w:val="111111"/>
          <w:sz w:val="28"/>
          <w:sz w:val="28"/>
          <w:szCs w:val="28"/>
          <w:rtl w:val="true"/>
          <w:lang w:bidi="ar-SA"/>
        </w:rPr>
        <w:t>من غير تقييد بعدد، فيقتصر على المرّة؛ فإنّ الأمرَ المطلق لا يُفِيدُ التكرار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والمشهور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الغائط أو في الغسل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مرّتان</w:t>
      </w:r>
      <w:r>
        <w:rPr>
          <w:rFonts w:eastAsia="Amiri" w:cs="Amiri" w:ascii="Amiri" w:hAnsi="Amiri"/>
          <w:color w:val="111111"/>
          <w:sz w:val="28"/>
          <w:szCs w:val="28"/>
          <w:rtl w:val="true"/>
          <w:lang w:bidi="ar-SA"/>
        </w:rPr>
        <w:t xml:space="preserve">) </w:t>
      </w:r>
      <w:r>
        <w:rPr>
          <w:rStyle w:val="FootnoteAnchor"/>
          <w:rtl w:val="true"/>
        </w:rPr>
        <w:footnoteReference w:id="235"/>
      </w:r>
      <w:r>
        <w:rPr>
          <w:rFonts w:ascii="Amiri" w:hAnsi="Amiri" w:eastAsia="Amiri" w:cs="Amiri"/>
          <w:color w:val="111111"/>
          <w:sz w:val="28"/>
          <w:sz w:val="28"/>
          <w:szCs w:val="28"/>
          <w:rtl w:val="true"/>
          <w:lang w:bidi="ar-SA"/>
        </w:rPr>
        <w:t xml:space="preserve">وبه قطع المصنّف في الذكرى </w:t>
      </w:r>
      <w:r>
        <w:rPr>
          <w:rStyle w:val="FootnoteAnchor"/>
          <w:rtl w:val="true"/>
        </w:rPr>
        <w:footnoteReference w:id="236"/>
      </w:r>
      <w:r>
        <w:rPr>
          <w:rFonts w:ascii="Amiri" w:hAnsi="Amiri" w:eastAsia="Amiri" w:cs="Amiri"/>
          <w:color w:val="111111"/>
          <w:sz w:val="28"/>
          <w:sz w:val="28"/>
          <w:szCs w:val="28"/>
          <w:rtl w:val="true"/>
          <w:lang w:bidi="ar-SA"/>
        </w:rPr>
        <w:t xml:space="preserve">وهو الأقوى؛ لصحيحة الحلبي </w:t>
      </w:r>
      <w:r>
        <w:rPr>
          <w:rStyle w:val="FootnoteAnchor"/>
          <w:rtl w:val="true"/>
        </w:rPr>
        <w:footnoteReference w:id="237"/>
      </w:r>
      <w:r>
        <w:rPr>
          <w:rFonts w:ascii="IRNazanin" w:hAnsi="IRNazanin" w:eastAsia="IRNazanin"/>
          <w:color w:val="111111"/>
          <w:sz w:val="28"/>
          <w:sz w:val="28"/>
          <w:szCs w:val="28"/>
          <w:rtl w:val="true"/>
          <w:lang w:bidi="fa-IR"/>
        </w:rPr>
        <w:t xml:space="preserve">، ورواية حريز عن الباقر علیه السّلام </w:t>
      </w:r>
      <w:r>
        <w:rPr>
          <w:rStyle w:val="FootnoteAnchor"/>
          <w:rtl w:val="true"/>
        </w:rPr>
        <w:footnoteReference w:id="238"/>
      </w:r>
      <w:r>
        <w:rPr>
          <w:rFonts w:ascii="Amiri" w:hAnsi="Amiri" w:eastAsia="Amiri" w:cs="Amiri"/>
          <w:color w:val="111111"/>
          <w:sz w:val="28"/>
          <w:sz w:val="28"/>
          <w:szCs w:val="28"/>
          <w:rtl w:val="true"/>
          <w:lang w:bidi="ar-SA"/>
        </w:rPr>
        <w:t>، ولعلّ المصنِّف هنا نظر إلى قطع الأُولى وجَهالةِ بعضِ سَنَدِ الثانية، إلاّ أنّ السنن تثبت بدون ذلك، كما اتّفق للمصنّف في كثير منها هنا، خصوصاً فيما سبق من أعداد الوضوء المسنون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ووقت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إدخالهما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 على الماء القليل، تعبداً أو دفعاً للنجاسة الوهميّة، كما نبّه عليه بقوله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لا يدري أين باتت يده</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النصّ والفتوى اختصاص استحباب غسلهما بكون الوضوء من إناء يغترف منه يشتمل على ماء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كان كثيراً أو ضيّق الرأس لم يستحبّ؛ لزوال الوهم، وتحقّق الغسل بمجرّد وضعهما في الكثير مع احتماله في الثاني؛ لدفع الوهميّة عن أعضاء الوضوء إن انتفى عن الإناء، والمقصود بالذات هو الطهارة لا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عند رؤية الماء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الدعاء عند رؤية الماء إذا أراد الاستنجاء وهو الحمدُ لله الذي جَعلَ الماءَ طَهُوراً، ولم يَجعلهُ نَجِساً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الإناء على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ممّا يغترف به، كما مرّ</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وأخذ الماء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لغسل الوجه،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لغسل اليمين؛ لما روي أنّ النبيّ صلّی الله علیه و آله و سلّم كان يحبّ التيامن في طَهُورِه وتنعّله </w:t>
      </w:r>
      <w:r>
        <w:rPr>
          <w:rStyle w:val="FootnoteAnchor"/>
          <w:rtl w:val="true"/>
        </w:rPr>
        <w:footnoteReference w:id="240"/>
      </w:r>
      <w:r>
        <w:rPr>
          <w:rFonts w:ascii="Amiri" w:hAnsi="Amiri" w:eastAsia="Amiri" w:cs="Amiri"/>
          <w:color w:val="111111"/>
          <w:sz w:val="28"/>
          <w:sz w:val="28"/>
          <w:szCs w:val="28"/>
          <w:rtl w:val="true"/>
          <w:lang w:bidi="ar-SA"/>
        </w:rPr>
        <w:t xml:space="preserve">وشأنِه كلّه </w:t>
      </w:r>
      <w:r>
        <w:rPr>
          <w:rStyle w:val="FootnoteAnchor"/>
          <w:rtl w:val="true"/>
        </w:rPr>
        <w:footnoteReference w:id="241"/>
      </w:r>
      <w:r>
        <w:rPr>
          <w:rFonts w:ascii="IRNazanin" w:hAnsi="IRNazanin" w:eastAsia="IRNazanin"/>
          <w:color w:val="111111"/>
          <w:sz w:val="28"/>
          <w:sz w:val="28"/>
          <w:szCs w:val="28"/>
          <w:rtl w:val="true"/>
          <w:lang w:bidi="fa-IR"/>
        </w:rPr>
        <w:t xml:space="preserve">ولفعلِ الباقر علیه السّلام ذلك </w:t>
      </w:r>
    </w:p>
    <w:p>
      <w:pPr>
        <w:pStyle w:val="BookText"/>
        <w:rPr/>
      </w:pPr>
      <w:r>
        <w:rPr>
          <w:rFonts w:ascii="IRNazanin" w:hAnsi="IRNazanin" w:eastAsia="IRNazanin"/>
          <w:color w:val="111111"/>
          <w:sz w:val="28"/>
          <w:sz w:val="28"/>
          <w:szCs w:val="28"/>
          <w:rtl w:val="true"/>
          <w:lang w:bidi="fa-IR"/>
        </w:rPr>
        <w:t xml:space="preserve">وصف وضوء رسول الله صلّی الله علیه و آله و سلّم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الإناء لا يغترف منه وضع على اليسار للصبّ منه في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إدخال الماء الفم وإدارته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جَذْبُ الماء إلى الأنف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 والاستنثار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إخراج الماء منهما لزيادة التنظيف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ثلاثاً وهو سنّة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تركه بأنْ ابْتَلَعَ الماء بعد المضمضة وتركه حتّى خرجَ بنفسه في الاستنشاق تأدَّتْ سنّتهما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المضمضة والاستنشاق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يتَمضْمَضَ ثلاثاً ثمّ يَستنشِق ثلاثاً، وعدمه أنْ يدخل أحدهما على الآخر كأن يتمضمض مرّة ثم يستنشق مرّة، وهكذا حتّى يكمل كلّاً منهما ثلاثاً ويتأدّى به سنّتُهما، لكنّه أدونُ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الاستنثار، فإنّه تابع لدخول الماء في الفم أو الأنف، فلا يدخل في الكلّيّة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كلّ واحد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غُرفات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مرّة بغُرفَةٍ سواء وَصَلَها أو فَرَّقها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جعل الثلاث بغُرفَةٍ أجزاً، وأدون منه أن يجعلَ الستّ بها سواء فَصلَ أو 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وإدارة المسبّحة والإبهام في الفم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لتنظيف ماهناك مع إيصال الماء إلى أقصى الحنك، وجَنْبَتَي الأسنان واللثّات في المضمضة، وإدخال الإصبع في الأنف، وإزالة ما به من الأذى، وإصعاد الماء بالنَفَسِ إلى الخيشوم في الاستنشاق إلّا أنْ يكونَ صائماً، فلا يبالغ في الاستنشاق</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والبَدأةُ بالمضمضة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للإتيان في تعاطفهما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الأخبار </w:t>
      </w:r>
      <w:r>
        <w:rPr>
          <w:rStyle w:val="FootnoteAnchor"/>
          <w:rtl w:val="true"/>
        </w:rPr>
        <w:footnoteReference w:id="243"/>
      </w:r>
      <w:r>
        <w:rPr>
          <w:rFonts w:ascii="Amiri" w:hAnsi="Amiri" w:eastAsia="Amiri" w:cs="Amiri"/>
          <w:color w:val="111111"/>
          <w:sz w:val="28"/>
          <w:sz w:val="28"/>
          <w:szCs w:val="28"/>
          <w:rtl w:val="true"/>
          <w:lang w:bidi="ar-SA"/>
        </w:rPr>
        <w:t>،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متعيّن </w:t>
      </w:r>
      <w:r>
        <w:rPr>
          <w:rStyle w:val="FootnoteAnchor"/>
          <w:rtl w:val="true"/>
        </w:rPr>
        <w:footnoteReference w:id="244"/>
      </w:r>
      <w:r>
        <w:rPr>
          <w:rFonts w:ascii="Amiri" w:hAnsi="Amiri" w:eastAsia="Amiri" w:cs="Amiri"/>
          <w:color w:val="111111"/>
          <w:sz w:val="28"/>
          <w:sz w:val="28"/>
          <w:szCs w:val="28"/>
          <w:rtl w:val="true"/>
          <w:lang w:bidi="ar-SA"/>
        </w:rPr>
        <w:t>وهو متّجه؛ لأنّ المطلق من الأمر بهما محمول على المقيَّد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وتثنية غسل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الثلاثة بعد تمام الغَسلة الأُولى في أشهر القولين </w:t>
      </w:r>
      <w:r>
        <w:rPr>
          <w:rStyle w:val="FootnoteAnchor"/>
          <w:rtl w:val="true"/>
        </w:rPr>
        <w:footnoteReference w:id="245"/>
      </w:r>
      <w:r>
        <w:rPr>
          <w:rFonts w:ascii="Amiri" w:hAnsi="Amiri" w:eastAsia="Amiri" w:cs="Amiri"/>
          <w:color w:val="111111"/>
          <w:sz w:val="28"/>
          <w:sz w:val="28"/>
          <w:szCs w:val="28"/>
          <w:rtl w:val="true"/>
          <w:lang w:bidi="ar-SA"/>
        </w:rPr>
        <w:t xml:space="preserve">لصحّة الأخبار الدالّة عليها </w:t>
      </w:r>
      <w:r>
        <w:rPr>
          <w:rStyle w:val="FootnoteAnchor"/>
          <w:rtl w:val="true"/>
        </w:rPr>
        <w:footnoteReference w:id="246"/>
      </w:r>
      <w:r>
        <w:rPr>
          <w:rFonts w:ascii="Amiri" w:hAnsi="Amiri" w:eastAsia="Amiri" w:cs="Amiri"/>
          <w:color w:val="111111"/>
          <w:sz w:val="28"/>
          <w:sz w:val="28"/>
          <w:szCs w:val="28"/>
          <w:rtl w:val="true"/>
          <w:lang w:bidi="ar-SA"/>
        </w:rPr>
        <w:t xml:space="preserve">، فلا عبرة بإنكار الصدوق </w:t>
      </w:r>
      <w:r>
        <w:rPr>
          <w:rStyle w:val="FootnoteAnchor"/>
          <w:rtl w:val="true"/>
        </w:rPr>
        <w:footnoteReference w:id="247"/>
      </w:r>
      <w:r>
        <w:rPr>
          <w:rFonts w:ascii="Amiri" w:hAnsi="Amiri" w:eastAsia="Amiri" w:cs="Amiri"/>
          <w:color w:val="111111"/>
          <w:sz w:val="28"/>
          <w:sz w:val="28"/>
          <w:szCs w:val="28"/>
          <w:rtl w:val="true"/>
          <w:lang w:bidi="ar-SA"/>
        </w:rPr>
        <w:t>الثانية طاعناً في خبرها الذي رواه بالقطع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الرأس مُقْبِلاً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من خلاف من أوجبه </w:t>
      </w:r>
      <w:r>
        <w:rPr>
          <w:rStyle w:val="FootnoteAnchor"/>
          <w:rtl w:val="true"/>
        </w:rPr>
        <w:footnoteReference w:id="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بثلاث 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فى عرض الرأس، خروجاً من خلاف من أوجبها </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أنّ المعتبر في الثلاث كونها في طول الرأس بأن يمرّ منه على مقدار ثلاث أصابع وإن كان بإصبع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الوجه باليمنى وحدها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باليسرى، ولا بهما وإن أجزأ الجميع على كراهية؛ لِما تقدّم من كون اليمنى كانت الطهور النبيّ صلّی الله علیه و آله و سلّم </w:t>
      </w:r>
      <w:r>
        <w:rPr>
          <w:rStyle w:val="FootnoteAnchor"/>
          <w:rtl w:val="true"/>
        </w:rPr>
        <w:footnoteReference w:id="2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ومسح الرأس والرجل اليمنى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باليد اليمنى؛ لِما مرّ، أمّا اليسرى فباليسرى كما يظهر من العبارة، وصرّح به في البيان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اليمنى في المسح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خروجاً من خلاف مَن </w:t>
      </w:r>
      <w:r>
        <w:rPr>
          <w:rStyle w:val="FootnoteAnchor"/>
          <w:rtl w:val="true"/>
        </w:rPr>
        <w:footnoteReference w:id="252"/>
      </w:r>
      <w:r>
        <w:rPr>
          <w:rFonts w:ascii="Amiri" w:hAnsi="Amiri" w:eastAsia="Amiri" w:cs="Amiri"/>
          <w:color w:val="111111"/>
          <w:sz w:val="28"/>
          <w:sz w:val="28"/>
          <w:szCs w:val="28"/>
          <w:rtl w:val="true"/>
          <w:lang w:bidi="ar-SA"/>
        </w:rPr>
        <w:t>أوجبه من الأصحاب وهو الأقوى دليلاً، فيكون تقديمها متعيّناً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مسح الرجلين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بجميع الكفّ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الصحيحة البزنطي عن الرضا علیه السّلام حين سأله عن المسح على القدمين، فوضع كفّه على الأصابع فمسحها إلى الكعبين،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p>
    <w:p>
      <w:pPr>
        <w:pStyle w:val="BookText"/>
        <w:rPr/>
      </w:pPr>
      <w:r>
        <w:rPr>
          <w:rFonts w:ascii="Amiri" w:hAnsi="Amiri" w:eastAsia="Amiri" w:cs="Amiri"/>
          <w:color w:val="111111"/>
          <w:sz w:val="28"/>
          <w:sz w:val="28"/>
          <w:szCs w:val="28"/>
          <w:rtl w:val="true"/>
          <w:lang w:bidi="ar-SA"/>
        </w:rPr>
        <w:t>أنّ رجلاً قال بإصبعين من أصابعه هكذا إلى الكعبين؟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بكفّه</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بخلاف مسح الرأس؛ إذ لم يَرِد النصّ فيه بأزيد ثلاث أصابع وإن كان جائزاً حتّى صرّح به بعض الأصحاب بالمنع من الزائد عليها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النيّة عند غسل اليدين على قول مشهور</w:t>
      </w:r>
      <w:r>
        <w:rPr>
          <w:rFonts w:eastAsia="Amiri" w:cs="Amiri" w:ascii="Amiri" w:hAnsi="Amiri"/>
          <w:color w:val="111111"/>
          <w:sz w:val="28"/>
          <w:szCs w:val="28"/>
          <w:rtl w:val="true"/>
          <w:lang w:bidi="ar-SA"/>
        </w:rPr>
        <w:t xml:space="preserve">) </w:t>
      </w:r>
      <w:r>
        <w:rPr>
          <w:rStyle w:val="FootnoteAnchor"/>
          <w:rtl w:val="true"/>
        </w:rPr>
        <w:footnoteReference w:id="255"/>
      </w:r>
      <w:r>
        <w:rPr>
          <w:rFonts w:ascii="Amiri" w:hAnsi="Amiri" w:eastAsia="Amiri" w:cs="Amiri"/>
          <w:color w:val="111111"/>
          <w:sz w:val="28"/>
          <w:sz w:val="28"/>
          <w:szCs w:val="28"/>
          <w:rtl w:val="true"/>
          <w:lang w:bidi="ar-SA"/>
        </w:rPr>
        <w:t xml:space="preserve">لأنّه من كمال الوضوء وسننه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عند المضمضة والاستنشاق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ذكر، بل هو أولى؛ لقربهما إلى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وتوقّف فيه بعض الأصحاب </w:t>
      </w:r>
      <w:r>
        <w:rPr>
          <w:rStyle w:val="FootnoteAnchor"/>
          <w:rtl w:val="true"/>
        </w:rPr>
        <w:footnoteReference w:id="256"/>
      </w:r>
      <w:r>
        <w:rPr>
          <w:rFonts w:ascii="Amiri" w:hAnsi="Amiri" w:eastAsia="Amiri" w:cs="Amiri"/>
          <w:color w:val="111111"/>
          <w:sz w:val="28"/>
          <w:sz w:val="28"/>
          <w:szCs w:val="28"/>
          <w:rtl w:val="true"/>
          <w:lang w:bidi="ar-SA"/>
        </w:rPr>
        <w:t>نظراً إلى أنّ مسمّى الوضوء الحقيقي خارج عنهما، و للقطع بالصحّة إذا قارن بها غسل الوجه دونها، ولذلك قال المصنّف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والأولى عند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نَسبَ التقديم إلى الشهرة؛ لعدم دليل 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بجواز تقديمها أو استحبابه عند غسل اليدين فهو مشروط بكون الوضوء من حدث النوم أو البول أو الغائط، وكونه من إناء قليل ماؤه يمكن الاغتراف منه، إذ لا يستحبّ غسلهما بدونه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النيّة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ضمّ اللسان إليه، فإنّ القلب أصلها والتلفّظ بها بدعةٌ حادثةٌ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وحضور القلب عند جميع الأفعال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روح العبادة، وبسببه تعلو درجتها ويرتّب قبولها كما ورد في الأخبار </w:t>
      </w:r>
      <w:r>
        <w:rPr>
          <w:rStyle w:val="FootnoteAnchor"/>
          <w:rtl w:val="true"/>
        </w:rPr>
        <w:footnoteReference w:id="257"/>
      </w:r>
      <w:r>
        <w:rPr>
          <w:rFonts w:ascii="Amiri" w:hAnsi="Amiri" w:eastAsia="Amiri" w:cs="Amiri"/>
          <w:color w:val="111111"/>
          <w:sz w:val="28"/>
          <w:sz w:val="28"/>
          <w:szCs w:val="28"/>
          <w:rtl w:val="true"/>
          <w:lang w:bidi="ar-SA"/>
        </w:rPr>
        <w:t xml:space="preserve">، والمراد بحضوره عندها تدبّر حكمتها وأسرارها </w:t>
      </w:r>
    </w:p>
    <w:p>
      <w:pPr>
        <w:pStyle w:val="BookText"/>
        <w:rPr/>
      </w:pPr>
      <w:r>
        <w:rPr>
          <w:rFonts w:ascii="Amiri" w:hAnsi="Amiri" w:eastAsia="Amiri" w:cs="Amiri"/>
          <w:color w:val="111111"/>
          <w:sz w:val="28"/>
          <w:sz w:val="28"/>
          <w:szCs w:val="28"/>
          <w:rtl w:val="true"/>
          <w:lang w:bidi="ar-SA"/>
        </w:rPr>
        <w:t xml:space="preserve">وغايتها في كلّ شيء منها بحسبه، كما حقّقناه في رسالة أسرار الصلاة </w:t>
      </w:r>
      <w:r>
        <w:rPr>
          <w:rStyle w:val="FootnoteAnchor"/>
          <w:rtl w:val="true"/>
        </w:rPr>
        <w:footnoteReference w:id="258"/>
      </w:r>
      <w:r>
        <w:rPr>
          <w:rFonts w:ascii="Amiri" w:hAnsi="Amiri" w:eastAsia="Amiri" w:cs="Amiri"/>
          <w:color w:val="111111"/>
          <w:sz w:val="28"/>
          <w:sz w:val="28"/>
          <w:szCs w:val="28"/>
          <w:rtl w:val="true"/>
          <w:lang w:bidi="ar-SA"/>
        </w:rPr>
        <w:t>، وكذلك بيّنّا المراد من القلب الذي يتصوّر إحضاره على وجه ، دقيق فراجعه هناك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الله تعالى والصلاة على النبيّ صلى الله عليه و آله و سلّم في أثنائه، وبَدأة الرجل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الغسلة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بظهر الذراع،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بباطنه، وبدأة المرأة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من الأحكام التعبّديّة التي لم يظهر لها علّة، والموجود في الرواية بدأة النساء بباطن الذراع والرجال بظاهره </w:t>
      </w:r>
      <w:r>
        <w:rPr>
          <w:rStyle w:val="FootnoteAnchor"/>
          <w:rtl w:val="true"/>
        </w:rPr>
        <w:footnoteReference w:id="259"/>
      </w:r>
      <w:r>
        <w:rPr>
          <w:rFonts w:ascii="Amiri" w:hAnsi="Amiri" w:eastAsia="Amiri" w:cs="Amiri"/>
          <w:color w:val="111111"/>
          <w:sz w:val="28"/>
          <w:sz w:val="28"/>
          <w:szCs w:val="28"/>
          <w:rtl w:val="true"/>
          <w:lang w:bidi="ar-SA"/>
        </w:rPr>
        <w:t xml:space="preserve">من غير فرق بين الأُولى والثانية، وعليه أكثر الأصحاب </w:t>
      </w:r>
      <w:r>
        <w:rPr>
          <w:rStyle w:val="FootnoteAnchor"/>
          <w:rtl w:val="true"/>
        </w:rPr>
        <w:footnoteReference w:id="260"/>
      </w:r>
      <w:r>
        <w:rPr>
          <w:rFonts w:ascii="Amiri" w:hAnsi="Amiri" w:eastAsia="Amiri" w:cs="Amiri"/>
          <w:color w:val="111111"/>
          <w:sz w:val="28"/>
          <w:sz w:val="28"/>
          <w:szCs w:val="28"/>
          <w:rtl w:val="true"/>
          <w:lang w:bidi="ar-SA"/>
        </w:rPr>
        <w:t xml:space="preserve">، وأمّا الفرق الذي ذكره المصنّف، فشيء ذكره الشيخ في المبسوط </w:t>
      </w:r>
      <w:r>
        <w:rPr>
          <w:rStyle w:val="FootnoteAnchor"/>
          <w:rtl w:val="true"/>
        </w:rPr>
        <w:footnoteReference w:id="261"/>
      </w:r>
      <w:r>
        <w:rPr>
          <w:rFonts w:ascii="Amiri" w:hAnsi="Amiri" w:eastAsia="Amiri" w:cs="Amiri"/>
          <w:color w:val="111111"/>
          <w:sz w:val="28"/>
          <w:sz w:val="28"/>
          <w:szCs w:val="28"/>
          <w:rtl w:val="true"/>
          <w:lang w:bidi="ar-SA"/>
        </w:rPr>
        <w:t xml:space="preserve">، وتبعه جماعة عليه </w:t>
      </w:r>
      <w:r>
        <w:rPr>
          <w:rStyle w:val="FootnoteAnchor"/>
          <w:rtl w:val="true"/>
        </w:rPr>
        <w:footnoteReference w:id="262"/>
      </w:r>
      <w:r>
        <w:rPr>
          <w:rFonts w:ascii="Amiri" w:hAnsi="Amiri" w:eastAsia="Amiri" w:cs="Amiri"/>
          <w:color w:val="111111"/>
          <w:sz w:val="28"/>
          <w:sz w:val="28"/>
          <w:szCs w:val="28"/>
          <w:rtl w:val="true"/>
          <w:lang w:bidi="ar-SA"/>
        </w:rPr>
        <w:t xml:space="preserve">، وباقي كتب الشيخ </w:t>
      </w:r>
      <w:r>
        <w:rPr>
          <w:rStyle w:val="FootnoteAnchor"/>
          <w:rtl w:val="true"/>
        </w:rPr>
        <w:footnoteReference w:id="263"/>
      </w:r>
      <w:r>
        <w:rPr>
          <w:rFonts w:ascii="Amiri" w:hAnsi="Amiri" w:eastAsia="Amiri" w:cs="Amiri"/>
          <w:color w:val="111111"/>
          <w:sz w:val="28"/>
          <w:sz w:val="28"/>
          <w:szCs w:val="28"/>
          <w:rtl w:val="true"/>
          <w:lang w:bidi="ar-SA"/>
        </w:rPr>
        <w:t>على الإطلاق كما هو المنصوص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والوضوء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قدره رطلان وربع بالعراقي، لِما روي من أنّ وضوء رسول الله صلى الله عليه و آله و سلم</w:t>
      </w:r>
    </w:p>
    <w:p>
      <w:pPr>
        <w:pStyle w:val="BookText"/>
        <w:rPr/>
      </w:pPr>
      <w:r>
        <w:rPr>
          <w:rFonts w:ascii="IRNazanin" w:hAnsi="IRNazanin" w:eastAsia="IRNazanin"/>
          <w:color w:val="111111"/>
          <w:sz w:val="28"/>
          <w:sz w:val="28"/>
          <w:szCs w:val="28"/>
          <w:rtl w:val="true"/>
          <w:lang w:bidi="fa-IR"/>
        </w:rPr>
        <w:t xml:space="preserve">کان به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بمُدٍّ، والغسل بصاعٍ، وسيأتي أقوام يَسْتَقِلُونَ ذلك، فأُولئك على</w:t>
      </w:r>
    </w:p>
    <w:p>
      <w:pPr>
        <w:pStyle w:val="BookText"/>
        <w:rPr/>
      </w:pPr>
      <w:r>
        <w:rPr>
          <w:rFonts w:ascii="Amiri" w:hAnsi="Amiri" w:eastAsia="Amiri" w:cs="Amiri"/>
          <w:color w:val="111111"/>
          <w:sz w:val="28"/>
          <w:sz w:val="28"/>
          <w:szCs w:val="28"/>
          <w:rtl w:val="true"/>
          <w:lang w:bidi="ar-SA"/>
        </w:rPr>
        <w:t>خلاف سُنَّتي، والثابت على سنّتي معي في حظيرة القدس</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المصنِّف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المُدّ لا يكاد يبلغه الوضوء، فيمكن أن يدخلَ فيه ماء الاستنجاء </w:t>
      </w:r>
      <w:r>
        <w:rPr>
          <w:rStyle w:val="FootnoteAnchor"/>
          <w:rtl w:val="true"/>
        </w:rPr>
        <w:footnoteReference w:id="2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وفي بعض الروايات </w:t>
      </w:r>
      <w:r>
        <w:rPr>
          <w:rStyle w:val="FootnoteAnchor"/>
          <w:rtl w:val="true"/>
        </w:rPr>
        <w:footnoteReference w:id="267"/>
      </w:r>
      <w:r>
        <w:rPr>
          <w:rFonts w:ascii="Amiri" w:hAnsi="Amiri" w:eastAsia="Amiri" w:cs="Amiri"/>
          <w:color w:val="111111"/>
          <w:sz w:val="28"/>
          <w:sz w:val="28"/>
          <w:szCs w:val="28"/>
          <w:rtl w:val="true"/>
          <w:lang w:bidi="ar-SA"/>
        </w:rPr>
        <w:t>إرشاد إليه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والسواك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Style w:val="FootnoteAnchor"/>
          <w:rtl w:val="true"/>
        </w:rPr>
        <w:footnoteReference w:id="2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والمراد به دَلكُ الأسنان بِعُودٍ وخِرْقَةٍ وإصبعٍ ونحوها، وأفضله الغصن الأخضر، وأكمله الأراك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والسواك مطلقاً من السنن المؤكَّدةَ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 جبرئيل علیه السّلام يوصيني بالسواك حتّى خشيتُ أُن أحفي أو أدرَد</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وهما رقَةُ الأسنان وتَساقُطُها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صلّی الله علیه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أشُقَّ على أُمّتى لأمرتُهم بالسواك عِندَ وضوء كلّ صلاة</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الباقر والصادق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ركعتين بسواکٍ أفضلُ من سبعين ركعةً بغير سواك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السواك اثنتا عشرة خصلةً هو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ومِطَهَرة للفم، ومَجلاة للبصر، ويُرضي الرحمنَ، ويُبَيِّض الأسنان، ويُذهِبُ الحفر، ويَشدُّ اللثّةَ، ويُشهّي الطعامَ، ويُذهِبُ بالبَلْغَم، ويَزيدُ في الحفظ، ويُضاعِفُ الحسنات، وتفرح به الملائكة</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وغيرها من الأخبار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الاستعانة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أفعال الوضوء بنحو صبّ الماء على اليد ليغسل به؛ لِماروي من أنّه إشراك في العبادة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تحقّقها بطلب ما يتوضّأ به أو إسخانه حيث يفتقر إليه قولٌ قوي</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والمراد من الاستعانة هنا مطلق الإعانة وإن لم يطلبها المتوضّئ، كما دلّ عليه خبر الوَشّاء عن الرضا علیه السّلام </w:t>
      </w:r>
      <w:r>
        <w:rPr>
          <w:rStyle w:val="FootnoteAnchor"/>
          <w:rtl w:val="true"/>
        </w:rPr>
        <w:footnoteReference w:id="2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يكره ذلك للمتوضّئ يكره للمُعِين الإعانة عليه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مسح بلل الوضوء بمنديلٍ ونحوه من الثياب، وفي تعديته إلى ما أزالَ البلل من كُمّ ونحوه، بل النار والشمس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نظراً إلى المشاركة في إزالة أثر العبادة والاقتصار على مدلول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ووضع المرأة القناع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والمغرب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للخبر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وتقديم غسل الرجلين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احتاج إليه لتنظيف أو تبريد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عن التشبه بأهل البدع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الوضوء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تراخی به عن المسح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لئلّا يوهم كونه جزءاً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والدلك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لمحلّ الغسل استظهاراً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وضَرْب الوجه بالماء شتاءً وصيفاً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المغيرة مرسلاً عن الصادق علیه السّلام، وعلّله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ناعساً فزع واستيقظ، وإن كان البرد فزع ولم يجد البرد</w:t>
      </w:r>
      <w:r>
        <w:rPr>
          <w:rFonts w:eastAsia="IRNazanin" w:cs="IRNazanin"/>
          <w:color w:val="111111"/>
          <w:sz w:val="28"/>
          <w:szCs w:val="28"/>
          <w:rtl w:val="true"/>
          <w:lang w:bidi="fa-IR"/>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وعارضه الشيخ في التهذيب بخبر السكوني 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تضربوا وجوهكم بالماء إذا توضّأتم</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وجمع بينهما بحمل هذا على الأولى، والأوّل على الجواز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تخصيص الأوّل بالحالتين المذكورتين في العلّة، والثاني بما عداهما مع ما قد عرفت من حال سندهما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مسترسل اللحية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الوجه؛ للأخبار الدالّة عليها، كصحيح زرارة عن الباقر علیه السّلام في وصف وضوء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غَمَس كَفَّه بالماء، ثمّ وَضَعه على جبينه وسَيَّلَهُ على أطراف لحيته</w:t>
      </w:r>
      <w:r>
        <w:rPr>
          <w:rFonts w:eastAsia="IRNazanin" w:cs="IRNazanin"/>
          <w:color w:val="111111"/>
          <w:sz w:val="28"/>
          <w:szCs w:val="28"/>
          <w:rtl w:val="true"/>
          <w:lang w:bidi="fa-IR"/>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الاستنجاء على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فيعيد الوضوء لو قدّمه استحباباً؛ حملاً لخبر </w:t>
      </w:r>
      <w:r>
        <w:rPr>
          <w:rStyle w:val="FootnoteAnchor"/>
          <w:rtl w:val="true"/>
        </w:rPr>
        <w:footnoteReference w:id="279"/>
      </w:r>
      <w:r>
        <w:rPr>
          <w:rFonts w:ascii="IRNazanin" w:hAnsi="IRNazanin" w:eastAsia="IRNazanin"/>
          <w:color w:val="111111"/>
          <w:sz w:val="28"/>
          <w:sz w:val="28"/>
          <w:szCs w:val="28"/>
          <w:rtl w:val="true"/>
          <w:lang w:bidi="fa-IR"/>
        </w:rPr>
        <w:t xml:space="preserve">سليمان بن خالد عن الباقر علیه السّلام بإعادته لو قدّمه على الاستحباب، جمعاً بينه وبين ما دلّ صريحاً على عدمها من الأخبار الصحيحة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الأقطع ما بقي من المرفق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قلنا بأنّ غسل المرفق إنّما وجبَ تبَعاً من باب المقدّمة، حملاً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الانتهاء، فإنّه حينئذ يستحبّ مسح رأس العضد، وهو بقيّة المرفق لو قطعت من المفصلِ؛ خروجاً مَن خلاف من أوجَبَهُ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جعلت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وجب غسل باقي المرفق نصّاً </w:t>
      </w:r>
      <w:r>
        <w:rPr>
          <w:rStyle w:val="FootnoteAnchor"/>
          <w:rtl w:val="true"/>
        </w:rPr>
        <w:footnoteReference w:id="282"/>
      </w:r>
      <w:r>
        <w:rPr>
          <w:rFonts w:ascii="Amiri" w:hAnsi="Amiri" w:eastAsia="Amiri" w:cs="Amiri"/>
          <w:color w:val="111111"/>
          <w:sz w:val="28"/>
          <w:sz w:val="28"/>
          <w:szCs w:val="28"/>
          <w:rtl w:val="true"/>
          <w:lang w:bidi="ar-SA"/>
        </w:rPr>
        <w:t xml:space="preserve">وهو الأقوى، وخيرة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باقي كتبه، نعم لو قطعت من فوق المرفق استحبّ غسل باقي العضد؛ للنصّ </w:t>
      </w:r>
      <w:r>
        <w:rPr>
          <w:rStyle w:val="FootnoteAnchor"/>
          <w:rtl w:val="true"/>
        </w:rPr>
        <w:footnoteReference w:id="283"/>
      </w:r>
      <w:r>
        <w:rPr>
          <w:rFonts w:ascii="Amiri" w:hAnsi="Amiri" w:eastAsia="Amiri" w:cs="Amiri"/>
          <w:color w:val="111111"/>
          <w:sz w:val="28"/>
          <w:sz w:val="28"/>
          <w:szCs w:val="28"/>
          <w:rtl w:val="true"/>
          <w:lang w:bidi="ar-SA"/>
        </w:rPr>
        <w:t>، وكذا لو قطعت من المفصل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المرفق طرف عظم الساعد لا مجموع العظمين، لكن الأصحّ الثاني؛ لنصّ أهل اللغة عليه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وتحريك غير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وصول الماء إلى البشرة التي تحته كالخاتم الواسع؛ استظهاراً في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تخليل ما لا يمنع الماء كمعاطف الأُنثيين، وعُكَنِ البطن، وما تحت الإبطين، وتحت ثدي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استعمال المشمّس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في الآنية؛ لِما روي أنّه يورث البرص </w:t>
      </w:r>
      <w:r>
        <w:rPr>
          <w:rStyle w:val="FootnoteAnchor"/>
          <w:rtl w:val="true"/>
        </w:rPr>
        <w:footnoteReference w:id="285"/>
      </w:r>
      <w:r>
        <w:rPr>
          <w:rFonts w:ascii="Amiri" w:hAnsi="Amiri" w:eastAsia="Amiri" w:cs="Amiri"/>
          <w:color w:val="111111"/>
          <w:sz w:val="28"/>
          <w:sz w:val="28"/>
          <w:szCs w:val="28"/>
          <w:rtl w:val="true"/>
          <w:lang w:bidi="ar-SA"/>
        </w:rPr>
        <w:t xml:space="preserve">، قيل </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الشمس بحدّتها تفصل منه زهومة تعلو الماء، فإذا لاقَت البدن بسخونتها خِيفَ أنْ تقبضَ عليه فتحبس الدم فيحصل البرص، بخلاف المسخّن بالنار، فلا يُكره؛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الذهاب الزُهُومَةِ 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التعليل بالأواني المنطبعة كالحديد والنحاس ألصَق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البلدان وأنواع الآنية؛ لإطلاق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استعماله للطهارة اتّخاذه للأكل والشرب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والسؤر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كسؤر الحيوان المكروه أكل لحمه، وسؤر الفأر، والسنّور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والماء الآجن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المتغيّر لطول مكثه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والمستعمل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خروجاً من خلاف مَنْ مَنَعَ من طهوريّته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والطهارة من إناء فيه تماثيل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صور ذوات الأرواح لا مطلق التماثيل،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يصدق على المجموع أنّه من فضّة؛ للنهي عنه في الأخبار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والوضوء في المسجد من غير الريح 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الأحداث، أمّا منهما، فلا يستحبّ تركه، ولا يخفى أنّ ذلك مشروطٌ بعدم أذى أهل المسجد بحيث يعطّل على المصلّين والّاحرم؛ لمنافاته لمقتضاه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الحدث في المسجد فلا بأس بالوضوء فيه</w:t>
      </w:r>
      <w:r>
        <w:rPr>
          <w:rFonts w:eastAsia="Amiri" w:cs="Amiri" w:ascii="Amiri" w:hAnsi="Amiri"/>
          <w:color w:val="111111"/>
          <w:sz w:val="28"/>
          <w:szCs w:val="28"/>
          <w:rtl w:val="true"/>
          <w:lang w:bidi="ar-SA"/>
        </w:rPr>
        <w:t xml:space="preserve">»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إيماء إلى التفصيل المشهور؛ لأنّ الريح والنوم من الأحداث يقعان في المسجد اختياراً، بخلاف البول ونحوه وإن كان بحسب إطلاقه أعمّ من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المُستَنْجى</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بل يَتَنَحّى عنه ثمّ يتوضّأ؛ للخبر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التكرار في المسح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أصحّ القولين،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وموضع النزاع ما إذا لم يعتقد الشرعيّة وإلّا حرم قطعاً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الوضوء، رواه زرارة عن أبي </w:t>
      </w:r>
    </w:p>
    <w:p>
      <w:pPr>
        <w:pStyle w:val="BookText"/>
        <w:rPr/>
      </w:pPr>
      <w:r>
        <w:rPr>
          <w:rFonts w:ascii="IRNazanin" w:hAnsi="IRNazanin" w:eastAsia="IRNazanin"/>
          <w:color w:val="111111"/>
          <w:sz w:val="28"/>
          <w:sz w:val="28"/>
          <w:szCs w:val="28"/>
          <w:rtl w:val="true"/>
          <w:lang w:bidi="fa-IR"/>
        </w:rPr>
        <w:t xml:space="preserve">عبد الله علیه السّلام </w:t>
      </w:r>
      <w:r>
        <w:rPr>
          <w:rStyle w:val="FootnoteAnchor"/>
          <w:rtl w:val="true"/>
        </w:rPr>
        <w:footnoteReference w:id="293"/>
      </w:r>
      <w:r>
        <w:rPr>
          <w:rFonts w:ascii="Amiri" w:hAnsi="Amiri" w:eastAsia="Amiri" w:cs="Amiri"/>
          <w:color w:val="111111"/>
          <w:sz w:val="28"/>
          <w:sz w:val="28"/>
          <w:szCs w:val="28"/>
          <w:rtl w:val="true"/>
          <w:lang w:bidi="ar-SA"/>
        </w:rPr>
        <w:t>، وزاده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التوابين، واجعلني من المُتَطَهِّرِينَ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وفتح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وردت عن النبي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افتَحوا عُيونَكُمْ عند الوضوء لعلّها لا تَرى نارَ جهنّم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نسبه إلى الرواية مع أنّها كافية في مدارك السنن، كنظائرها المذكورة هنا؛ لنفي الشيخ في الخلاف استحبابَ إيصال الماء إلى داخل العينين، محتجّاً بالإجماع </w:t>
      </w:r>
      <w:r>
        <w:rPr>
          <w:rStyle w:val="FootnoteAnchor"/>
          <w:rtl w:val="true"/>
        </w:rPr>
        <w:footnoteReference w:id="296"/>
      </w:r>
      <w:r>
        <w:rPr>
          <w:rFonts w:ascii="Amiri" w:hAnsi="Amiri" w:eastAsia="Amiri" w:cs="Amiri"/>
          <w:color w:val="111111"/>
          <w:sz w:val="28"/>
          <w:sz w:val="28"/>
          <w:szCs w:val="28"/>
          <w:rtl w:val="true"/>
          <w:lang w:bidi="ar-SA"/>
        </w:rPr>
        <w:t>، مع أنّه لا منافاة بين فتح العين وعدم إدخال الماء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عند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رُوِيَ عن عليّ علیه السّلام وقال لولده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قال ذلك خَلَقَ اللهُ من كلّ قطرةٍ ملكاً يُقَدِّسه ويُسبِّحه ويُكَبِّره ويُهلِّله، فيكتب له ثواب ذلك إلى يوم القيامة</w:t>
      </w:r>
      <w:r>
        <w:rPr>
          <w:rFonts w:eastAsia="Amiri" w:cs="Amiri" w:ascii="Amiri" w:hAnsi="Amiri"/>
          <w:color w:val="111111"/>
          <w:sz w:val="28"/>
          <w:szCs w:val="28"/>
          <w:rtl w:val="true"/>
          <w:lang w:bidi="ar-SA"/>
        </w:rPr>
        <w:t xml:space="preserve">»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ألفاظ الدعاء اختلاف في الروايات </w:t>
      </w:r>
      <w:r>
        <w:rPr>
          <w:rStyle w:val="FootnoteAnchor"/>
          <w:rtl w:val="true"/>
        </w:rPr>
        <w:footnoteReference w:id="298"/>
      </w:r>
      <w:r>
        <w:rPr>
          <w:rFonts w:ascii="Amiri" w:hAnsi="Amiri" w:eastAsia="Amiri" w:cs="Amiri"/>
          <w:color w:val="111111"/>
          <w:sz w:val="28"/>
          <w:sz w:val="28"/>
          <w:szCs w:val="28"/>
          <w:rtl w:val="true"/>
          <w:lang w:bidi="ar-SA"/>
        </w:rPr>
        <w:t xml:space="preserve">،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 منها ما استوضَح طريقه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فعند المضمضة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لقّنّي حُجَّتِي يَومَ أَلقاكَ ، وأَطْلِقْ لِساني بِذِكْراكَ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أَنطِق لساني بذكرك ، واجعلني ممّن ترضى عنه</w:t>
      </w:r>
      <w:r>
        <w:rPr>
          <w:rFonts w:eastAsia="Amiri" w:cs="Amiri" w:ascii="Amiri" w:hAnsi="Amiri"/>
          <w:color w:val="111111"/>
          <w:sz w:val="28"/>
          <w:szCs w:val="28"/>
          <w:rtl w:val="true"/>
          <w:lang w:bidi="ar-SA"/>
        </w:rPr>
        <w:t xml:space="preserve">» </w:t>
      </w:r>
      <w:r>
        <w:rPr>
          <w:rStyle w:val="FootnoteAnchor"/>
          <w:rtl w:val="true"/>
        </w:rPr>
        <w:footnoteReference w:id="299"/>
      </w:r>
      <w:r>
        <w:rPr>
          <w:rFonts w:ascii="Amiri" w:hAnsi="Amiri" w:eastAsia="Amiri" w:cs="Amiri"/>
          <w:color w:val="111111"/>
          <w:sz w:val="28"/>
          <w:sz w:val="28"/>
          <w:szCs w:val="28"/>
          <w:rtl w:val="true"/>
          <w:lang w:bidi="ar-SA"/>
        </w:rPr>
        <w:t>، والذكرى والذكر واحد،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ذكراً وذكرى، واختيارها هنا عليه أوفق؛ لوزان الفقرة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الاستنشاق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تَحْرِمْني طَيِّبات الجِنان، واجعلني مِمَّنْ يَشَمُّ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يَشْمَمَ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بسكونها ففتح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نقلت حركة الميم إليها وأُدغمت، والماضي منه شَمِمَ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بفتح الراء ـ وهو نسيم الريح الطيّبة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ورِيحها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رائحتها، 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ريح الشيء ورائحته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يُريدَ بها هواها من عَطْفِ العامّ على الخاصّ، لكن الأوّل أثبت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وریحانها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نباتها المخصوص ذو الرائحة الطيّبة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لا تحرّم عليّ ريح الجنّة، واجعلني ممّن يَشَمّ ريحها وطيبها وريحانها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في التهذيب </w:t>
      </w:r>
      <w:r>
        <w:rPr>
          <w:rStyle w:val="FootnoteAnchor"/>
          <w:rtl w:val="true"/>
        </w:rPr>
        <w:footnoteReference w:id="302"/>
      </w:r>
      <w:r>
        <w:rPr>
          <w:rFonts w:ascii="Amiri" w:hAnsi="Amiri" w:eastAsia="Amiri" w:cs="Amiri"/>
          <w:color w:val="111111"/>
          <w:sz w:val="28"/>
          <w:sz w:val="28"/>
          <w:szCs w:val="28"/>
          <w:rtl w:val="true"/>
          <w:lang w:bidi="ar-SA"/>
        </w:rPr>
        <w:t xml:space="preserve">ومن لا يحضره الفقيه </w:t>
      </w:r>
      <w:r>
        <w:rPr>
          <w:rStyle w:val="FootnoteAnchor"/>
          <w:rtl w:val="true"/>
        </w:rPr>
        <w:footnoteReference w:id="303"/>
      </w:r>
      <w:r>
        <w:rPr>
          <w:rFonts w:ascii="Amiri" w:hAnsi="Amiri" w:eastAsia="Amiri" w:cs="Amiri"/>
          <w:color w:val="111111"/>
          <w:sz w:val="28"/>
          <w:sz w:val="28"/>
          <w:szCs w:val="28"/>
          <w:rtl w:val="true"/>
          <w:lang w:bidi="ar-SA"/>
        </w:rPr>
        <w:t>إلّا أنّ آخره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واجْعَلْنِي مِمَّنْ يَشَمُّ رِيحَهَا ورَوْحَها وطِيبَها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اختاره المصنِّف هنا ما ذكره الشيخان في المقنعة </w:t>
      </w:r>
      <w:r>
        <w:rPr>
          <w:rStyle w:val="FootnoteAnchor"/>
          <w:rtl w:val="true"/>
        </w:rPr>
        <w:footnoteReference w:id="304"/>
      </w:r>
      <w:r>
        <w:rPr>
          <w:rFonts w:ascii="IRNazanin" w:hAnsi="IRNazanin" w:eastAsia="IRNazanin"/>
          <w:color w:val="111111"/>
          <w:sz w:val="28"/>
          <w:sz w:val="28"/>
          <w:szCs w:val="28"/>
          <w:rtl w:val="true"/>
          <w:lang w:bidi="fa-IR"/>
        </w:rPr>
        <w:t xml:space="preserve">والمصباح </w:t>
      </w:r>
      <w:r>
        <w:rPr>
          <w:rStyle w:val="FootnoteAnchor"/>
          <w:rtl w:val="true"/>
        </w:rPr>
        <w:footnoteReference w:id="305"/>
      </w:r>
      <w:r>
        <w:rPr>
          <w:rFonts w:ascii="Amiri" w:hAnsi="Amiri" w:eastAsia="Amiri" w:cs="Amiri"/>
          <w:color w:val="111111"/>
          <w:sz w:val="28"/>
          <w:sz w:val="28"/>
          <w:szCs w:val="28"/>
          <w:rtl w:val="true"/>
          <w:lang w:bidi="ar-SA"/>
        </w:rPr>
        <w:t>، إلّا أنّهما قدّما ريحها على روحها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ما ذكرناه من الروايات نقله المصنّف في الذكرى </w:t>
      </w:r>
      <w:r>
        <w:rPr>
          <w:rStyle w:val="FootnoteAnchor"/>
          <w:rtl w:val="true"/>
        </w:rPr>
        <w:footnoteReference w:id="306"/>
      </w:r>
      <w:r>
        <w:rPr>
          <w:rFonts w:ascii="Amiri" w:hAnsi="Amiri" w:eastAsia="Amiri" w:cs="Amiri"/>
          <w:color w:val="111111"/>
          <w:sz w:val="28"/>
          <w:sz w:val="28"/>
          <w:szCs w:val="28"/>
          <w:rtl w:val="true"/>
          <w:lang w:bidi="ar-SA"/>
        </w:rPr>
        <w:t>أيضاً عن محالّها، وليس في أحدها تقديم الروح كما اتّفق هنا، لكنّه أعلم بما قال، والكلّ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محلّ الدعاء في هذين بعد الفعل؛ لتعذّر النطق حالتهما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تمضمض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استنشق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الدعاء عند الفعل الآتي والمسح، فحالته أو بعده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غسل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بَيِّضُ وَجْهِي يَوْمَ تَسْوَدُّ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على الفاعليّة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والدال مشدّدة بعد الواو المفتوحة وقبلها السين ساكنة، وهو الأشهر روايةً وضبطاً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كونها مفتوحةً، والفاعل ضمير مستتر فيه، والتشديد على الواو مكسورة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تُسَوِّد وَجْهِي يَوْمَ تَبْيَضُ فِيهِ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كالسابق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أعطِني كتابي بِيَمِيني، والخُلدَ فِي الجِنان بشمالي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نَصَرَكُمُ اللهُ بِبَدْرٍ</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أي أعطيته في يميني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كونها للاستعانة كما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بيدي؛ لأنّ اليد هنا ليست آلة للفعل الذي هو الإعطاء المنسوب إلى الله تعالى وهو شرط بالاستعانة بخلاف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الباء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فتحتمل الظرفيّة أيضاً على وجه التوسّع؛ لأنّ اليد من شأنها أنْ يُنسب إليها أخذ الأشياء وإن كانت معنويّة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هذا الباب رفع اليدين إلى الله تعالى بسؤال كلّ ما يحتاج إليه من أحوال الدنيا و الآخرة، و منه حدیث الهذلي حین سأل النبيّ علیه السّلام عن دعاء ينتفع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فقبض عليها بيده </w:t>
      </w:r>
      <w:r>
        <w:rPr>
          <w:rStyle w:val="FootnoteAnchor"/>
          <w:rtl w:val="true"/>
        </w:rPr>
        <w:footnoteReference w:id="308"/>
      </w:r>
      <w:r>
        <w:rPr>
          <w:rFonts w:ascii="Amiri" w:hAnsi="Amiri" w:eastAsia="Amiri" w:cs="Amiri"/>
          <w:color w:val="111111"/>
          <w:sz w:val="28"/>
          <w:sz w:val="28"/>
          <w:szCs w:val="28"/>
          <w:rtl w:val="true"/>
          <w:lang w:bidi="ar-SA"/>
        </w:rPr>
        <w:t xml:space="preserve">، وسيأتي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هنا طلب ملء اليدين من الخير، فطلب لليمنى الكتاب؛ للمناسبة والدلالة على الرضى عنه، فلمّا شغلت به بقیت الیسار، فطلب لها الخلد في الجنان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بناؤه على حذف المضاف وهو براءة الخلد أو بشارته ونحو ذلك، أي أعطني كتابي، وهو كتاب الحسنات بيميني وصحيفة أُخرى تتضمّن براءة الخلد وبشارته بشمالي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كونها سببيّة، أي بسبب غسلها، أو نحوه من أعمال الخير، كأنّه طلب إعطاء الكتاب باليمنى جزاءً لغسلها، والخلد في الجنان بسبب غسل اليسار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وباء السببيّة ملحوظ في اليمين أيضاً لتطابق الجملتين، لكن حذفت لاشتغالها بالباء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عن بعض الفضلاء في هذا التركيب مَعْنَيَيْنِ غير ما ذَكَرْنا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المعنى سَهِّلْ لى الخلد حتّى أنالَهُ صفواً عفواً مفروغاً، كما يقول القائل في الأمر المفروغ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على يساري وورائي وخلف ظهري،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اجعلني فارغ القلب من خوف فقدان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تقديره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الجنّة على هذا المثال، فيأخذ الكتاب بيمينه، ويأخذ من هذا الجانب الذي هو اليسار متوجّهاً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 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اطّراد المثال في اليسار، وإنّما المسموع منه والمعقول الوراء وما شاكله ووجهه واضح؛ لأنّ ما كان إلى الوراء لا ينظر إليه، وإنّما ينصرف النظر إلى خلاف جهته، فكأنّه يقال في ما 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قطعت نظري عنه واهتممت بغيره، وأمّا اليسار  فلا، بل هو كاليمين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ومعلوم أنّ الموضوع عليه لا تدلّ اللغة ولا العرف على انصراف النفس عنه وتوجّهها إلى غيره، بل ربما كان من جهات التوجّه ومواضع الاهتمام وإن كان الأمام أقوى توجّهاً وأشدّ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التوجّه إلى الجنان نحو اليسار خالٍ عن النكتة؛ إذ لا شرف فيها، بل هي مرجوحة في تلك الدار، 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وَأَصْحابُ الشِّمالِ ما أَصْحابُ الشِّمال فِي سَمُومٍ وَحَمِيمٍ</w:t>
      </w:r>
      <w:r>
        <w:rPr>
          <w:rFonts w:eastAsia="Amiri" w:cs="Amiri" w:ascii="Amiri" w:hAnsi="Amiri"/>
          <w:color w:val="111111"/>
          <w:sz w:val="28"/>
          <w:szCs w:val="28"/>
          <w:rtl w:val="true"/>
          <w:lang w:bidi="ar-SA"/>
        </w:rPr>
        <w:t xml:space="preserve">» </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الانصراف نحو اليمين أولى، كما نبّه تعالى عليه في قسيم الشمال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واقتراح الجهة الخالية عن النكتة في مثل الدعاء البليغ الصادر عن ترجُمانِ </w:t>
      </w:r>
    </w:p>
    <w:p>
      <w:pPr>
        <w:pStyle w:val="BookText"/>
        <w:rPr/>
      </w:pPr>
      <w:r>
        <w:rPr>
          <w:rFonts w:ascii="Amiri" w:hAnsi="Amiri" w:eastAsia="Amiri" w:cs="Amiri"/>
          <w:color w:val="111111"/>
          <w:sz w:val="28"/>
          <w:sz w:val="28"/>
          <w:szCs w:val="28"/>
          <w:rtl w:val="true"/>
          <w:lang w:bidi="ar-SA"/>
        </w:rPr>
        <w:t>الفصاحة وإمام البلاغة غيرُ لائقٍ، خصوصاً مع ظهور المزيّة في غيرها من الجهات كاليمين والأمام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تمام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وحاسِبْنِي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يطلب دخول الجنّة بغير حساب، هَضماً المقامه واعترافاً بتقصيره عن الوصول إلى هذا القدر من القرب؛ فإنّه مقام الأصفياء، بل طَلَبَ سهولة الحساب، تفضّلاً من الله تعالى، وعفواً عن المناقشة بما يستحقّه، وتحرير الحساب بما هو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مع ذلك اعتراف بحقّية الحساب، مضافاً إلى الاعتراف بأخذ الكتاب، وذلك بعضُ أهوالِ يوم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غَسلِ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تُعْطِنِي كِتابِي بِشمالي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 الله تعالى علامَةَ رضاه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اليوم الشديد والعفو عن التوبيخ والتهديد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إعطاءَ الكتاب الذي قد كتبه عليه الحَفَظَةُ في دار الدنيا بيمينه، وعلامةَ سخطِهِ وإعراضِهِ عن 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لكثرة ذنوبه وسوء وسوء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إعطاءَه الكتاب بشماله، وهو من قرائن العذاب والتنويه بقبائح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الروايات </w:t>
      </w:r>
      <w:r>
        <w:rPr>
          <w:rStyle w:val="FootnoteAnchor"/>
          <w:rtl w:val="true"/>
        </w:rPr>
        <w:footnoteReference w:id="312"/>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بيساري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تَجعلها مَغلولةً إلى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خصّها بذلك مع أنّ اليمين تشاركها في الغُلّ عند إرادة عذابه، كما ورد في الأخبار </w:t>
      </w:r>
      <w:r>
        <w:rPr>
          <w:rStyle w:val="FootnoteAnchor"/>
          <w:rtl w:val="true"/>
        </w:rPr>
        <w:footnoteReference w:id="313"/>
      </w:r>
      <w:r>
        <w:rPr>
          <w:rFonts w:ascii="Amiri" w:hAnsi="Amiri" w:eastAsia="Amiri" w:cs="Amiri"/>
          <w:color w:val="111111"/>
          <w:sz w:val="28"/>
          <w:sz w:val="28"/>
          <w:szCs w:val="28"/>
          <w:rtl w:val="true"/>
          <w:lang w:bidi="ar-SA"/>
        </w:rPr>
        <w:t xml:space="preserve">للاشتغال عند ذكر اليمين بطلب أنواع الخير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وسؤال صرف السوء عند الشمال فناسب تخصيصها بذكر الغلّ وإن لم تختصّ بالغلّ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بك من مُقَطّعات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وفى بعض الروايات </w:t>
      </w:r>
      <w:r>
        <w:rPr>
          <w:rStyle w:val="FootnoteAnchor"/>
          <w:rtl w:val="true"/>
        </w:rPr>
        <w:footnoteReference w:id="3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بالجمع</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والمقطّعات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بالقاف والطاء المهملة المشدّدة المفتوحة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ثياب أهل النار، قال </w:t>
      </w:r>
    </w:p>
    <w:p>
      <w:pPr>
        <w:pStyle w:val="BookText"/>
        <w:rPr/>
      </w:pPr>
      <w:r>
        <w:rPr>
          <w:rFonts w:ascii="Amiri" w:hAnsi="Amiri" w:eastAsia="Amiri" w:cs="Amiri"/>
          <w:color w:val="111111"/>
          <w:sz w:val="28"/>
          <w:sz w:val="28"/>
          <w:szCs w:val="28"/>
          <w:rtl w:val="true"/>
          <w:lang w:bidi="ar-SA"/>
        </w:rPr>
        <w:t>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المقطعات من الثياب شبه الجِباب ونحوها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أبو عمرو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ومقطّعات الثياب قصارها</w:t>
      </w:r>
      <w:r>
        <w:rPr>
          <w:rFonts w:eastAsia="Amiri" w:cs="Amiri" w:ascii="Amiri" w:hAnsi="Amiri"/>
          <w:color w:val="111111"/>
          <w:sz w:val="28"/>
          <w:szCs w:val="28"/>
          <w:rtl w:val="true"/>
          <w:lang w:bidi="ar-SA"/>
        </w:rPr>
        <w:t xml:space="preserve">»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نقل الهروي في الغريبين عن أبي عبيد ونقل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أنّها كلّ ثوب يقطع من قميص وغيره، فإنّ من الثياب ما لا يقطع كالأُذُر والأردِيَة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يقطع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يقوّي ذلك حديث ابن عبّاس في وصف سعف نخل الجنّة، منها مقطّعاتهم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يكن يصف ثيابهم بالقصر؛ لأنّه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والمُقَطَّعات اسم واقع على الجنس لا يُفْرَدُ له واحد من لفظه، فلا يقال للجبّة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مُقَطَّعة، بل يقال لجملة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مُقَطَّعات وللواحد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كالإبل واحدها، بعير، والمعشر واحدها،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ضبطه بعضهم في الدعاء بالفاء والظاء المعجمة جمع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مِفظعة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بالكسر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فَظُعَ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فظاعةٌ فهو فظيعٌ، أي شديد شنيع جاوَزَ المقدار، وكذلك أفظع فهو مُفظِع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والمشهور المعروف هو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مسح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غَشَّنِي بِرَحْمَتِكَ وَبَرَكاتِكَ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عَشّني أَي غَطَّنِي وَاسْتُرْنِي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استغشى ثوبه وتغشّى أي تغطّى به </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رحمَتَكَ وبركاتِكَ شامِلَيْنِ لي بحيث لا يخرج منّي شيء عنهما</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مسحِ 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ثَبِّتْ قَدَمَيَّ على الصِراطِ المستقيمِ يومَ تَزلُّ فيه الأقدامُ واجعل سَعْيِي في ما يُرضِيكَ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القدر هو المشهور في الرواية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42" w:name="pg10166_137126"/>
    </w:p>
    <w:p>
      <w:pPr>
        <w:pStyle w:val="BookText"/>
        <w:rPr/>
      </w:pPr>
      <w:bookmarkEnd w:id="42"/>
      <w:r>
        <w:rPr>
          <w:rFonts w:ascii="Amiri" w:hAnsi="Amiri" w:eastAsia="Amiri" w:cs="Amiri"/>
          <w:color w:val="111111"/>
          <w:sz w:val="28"/>
          <w:sz w:val="28"/>
          <w:szCs w:val="28"/>
          <w:rtl w:val="true"/>
          <w:lang w:bidi="ar-SA"/>
        </w:rPr>
        <w:t>وزاد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ذا الجلال والإكرام</w:t>
      </w:r>
      <w:r>
        <w:rPr>
          <w:rFonts w:eastAsia="Amiri" w:cs="Amiri" w:ascii="Amiri" w:hAnsi="Amiri"/>
          <w:color w:val="111111"/>
          <w:sz w:val="28"/>
          <w:szCs w:val="28"/>
          <w:rtl w:val="true"/>
          <w:lang w:bidi="ar-SA"/>
        </w:rPr>
        <w:t xml:space="preserve">) </w:t>
      </w:r>
      <w:r>
        <w:rPr>
          <w:rStyle w:val="FootnoteAnchor"/>
          <w:rtl w:val="true"/>
        </w:rPr>
        <w:footnoteReference w:id="319"/>
      </w:r>
      <w:r>
        <w:rPr>
          <w:rFonts w:ascii="Amiri" w:hAnsi="Amiri" w:eastAsia="Amiri" w:cs="Amiri"/>
          <w:color w:val="111111"/>
          <w:sz w:val="28"/>
          <w:sz w:val="28"/>
          <w:szCs w:val="28"/>
          <w:rtl w:val="true"/>
          <w:lang w:bidi="ar-SA"/>
        </w:rPr>
        <w:t xml:space="preserve">وتبعه الشيخ في المصباح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تَمامَ الوضوء، وتمامَ الصلاةِ، وتمامَ رضوانِكَ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الصدوق،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زكاة الوضوء</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 ومثله لا ينقل ذلك إلّا برواية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زرارة عن أبي عبد الله علیه السّلام أنّه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Style w:val="FootnoteAnchor"/>
          <w:rtl w:val="true"/>
        </w:rPr>
        <w:footnoteReference w:id="322"/>
      </w:r>
      <w:r>
        <w:rPr>
          <w:rFonts w:ascii="Amiri" w:hAnsi="Amiri" w:eastAsia="Amiri" w:cs="Amiri"/>
          <w:color w:val="111111"/>
          <w:sz w:val="28"/>
          <w:sz w:val="28"/>
          <w:szCs w:val="28"/>
          <w:rtl w:val="true"/>
          <w:lang w:bidi="ar-SA"/>
        </w:rPr>
        <w:t>، وزاد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اجعلني من التّوابين، واجعلني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مقطوعة معاوية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توضّأت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اللهمّ اجعلني من التّوابين، واجعلني من المُتَطَهِّرين، والحمد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يعدّ من الشاكرين</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1885119_1067777946"/>
      <w:bookmarkStart w:id="44" w:name="_Toc15"/>
      <w:bookmarkEnd w:id="43"/>
      <w:r>
        <w:rPr>
          <w:rtl w:val="true"/>
        </w:rPr>
        <w:t xml:space="preserve">المقدّمة </w:t>
      </w:r>
      <w:r>
        <w:rPr>
          <w:rtl w:val="true"/>
        </w:rPr>
        <w:t>(</w:t>
      </w:r>
      <w:r>
        <w:rPr>
          <w:rtl w:val="true"/>
        </w:rPr>
        <w:t>الثالثة</w:t>
      </w:r>
      <w:r>
        <w:rPr>
          <w:rtl w:val="true"/>
        </w:rPr>
        <w:t>): [</w:t>
      </w:r>
      <w:r>
        <w:rPr>
          <w:rtl w:val="true"/>
        </w:rPr>
        <w:t>الغسل</w:t>
      </w:r>
      <w:r>
        <w:rPr>
          <w:rtl w:val="true"/>
        </w:rPr>
        <w:t>]</w:t>
      </w:r>
      <w:bookmarkEnd w:id="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الغُسل لخمسين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ووقته من فجر الجمعة إلى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ويعجّل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الخميس الخائف يوم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هو الموجود في النصوص </w:t>
      </w:r>
      <w:r>
        <w:rPr>
          <w:rStyle w:val="FootnoteAnchor"/>
          <w:rtl w:val="true"/>
        </w:rPr>
        <w:footnoteReference w:id="325"/>
      </w:r>
      <w:r>
        <w:rPr>
          <w:rFonts w:ascii="Amiri" w:hAnsi="Amiri" w:eastAsia="Amiri" w:cs="Amiri"/>
          <w:color w:val="111111"/>
          <w:sz w:val="28"/>
          <w:sz w:val="28"/>
          <w:szCs w:val="28"/>
          <w:rtl w:val="true"/>
          <w:lang w:bidi="ar-SA"/>
        </w:rPr>
        <w:t>، ومن ثَمّ اقتصر عليه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وبقي الكلام في فعله ليلة الجمعة ويومها بعد الزوال إلى دخول السبت، فيحتمل قويّاً إلحاقهما بالسابق واللاحق، فيُعَجِّل في الليلة ويُقضى في النهار؛ لانتفاء الأداء </w:t>
      </w:r>
    </w:p>
    <w:p>
      <w:pPr>
        <w:pStyle w:val="BookText"/>
        <w:rPr/>
      </w:pPr>
      <w:r>
        <w:rPr>
          <w:rFonts w:ascii="Amiri" w:hAnsi="Amiri" w:eastAsia="Amiri" w:cs="Amiri"/>
          <w:color w:val="111111"/>
          <w:sz w:val="28"/>
          <w:sz w:val="28"/>
          <w:szCs w:val="28"/>
          <w:rtl w:val="true"/>
          <w:lang w:bidi="ar-SA"/>
        </w:rPr>
        <w:t xml:space="preserve">بسبب التوقيت الفائت، وكونهما أقرب إليه ممّا يعجّل فيه ويقضى، فيكونان أولى بذلك وفي بعض الأخبار </w:t>
      </w:r>
      <w:r>
        <w:rPr>
          <w:rStyle w:val="FootnoteAnchor"/>
          <w:rtl w:val="true"/>
        </w:rPr>
        <w:footnoteReference w:id="326"/>
      </w:r>
      <w:r>
        <w:rPr>
          <w:rFonts w:ascii="Amiri" w:hAnsi="Amiri" w:eastAsia="Amiri" w:cs="Amiri"/>
          <w:color w:val="111111"/>
          <w:sz w:val="28"/>
          <w:sz w:val="28"/>
          <w:szCs w:val="28"/>
          <w:rtl w:val="true"/>
          <w:lang w:bidi="ar-SA"/>
        </w:rPr>
        <w:t>ما يُؤْذِنُ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والعدم؛ لعدم النصّ، وتوقّف الحكم بالشرعيّة على التوقيف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وأفضلُ الوقتين أقربُه إلى وقت الأداء، وأفضلُ وقت الأداء أقربُه إلى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مع التقديم أداء، وإنّما يفرق عنه بكونه مشروطاً بخوف فواته في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يُنوى به التعجيل أو التقديم؛ نظراً إلى أنّه غيرُ الوقت الحقيقي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وفُرادى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عشرة، وهي العدد الفرد من أوّله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تسع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w:t>
      </w:r>
      <w:r>
        <w:rPr>
          <w:rStyle w:val="FootnoteAnchor"/>
          <w:rtl w:val="true"/>
        </w:rPr>
        <w:footnoteReference w:id="327"/>
      </w:r>
      <w:r>
        <w:rPr>
          <w:rFonts w:ascii="Amiri" w:hAnsi="Amiri" w:eastAsia="Amiri" w:cs="Amiri"/>
          <w:color w:val="111111"/>
          <w:sz w:val="28"/>
          <w:sz w:val="28"/>
          <w:szCs w:val="28"/>
          <w:rtl w:val="true"/>
          <w:lang w:bidi="ar-SA"/>
        </w:rPr>
        <w:t>أنّ وفد الحجّ في تلك الليلة يكتب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الليلة التي أُصيب فيها أوصياء الأنبياء، وفيها رُفِعَ عيسى بن مريم، وقُبِضَ</w:t>
      </w:r>
    </w:p>
    <w:p>
      <w:pPr>
        <w:pStyle w:val="BookText"/>
        <w:rPr/>
      </w:pPr>
      <w:r>
        <w:rPr>
          <w:rFonts w:ascii="IRNazanin" w:hAnsi="IRNazanin" w:eastAsia="IRNazanin"/>
          <w:color w:val="111111"/>
          <w:sz w:val="28"/>
          <w:sz w:val="28"/>
          <w:szCs w:val="28"/>
          <w:rtl w:val="true"/>
          <w:lang w:bidi="fa-IR"/>
        </w:rPr>
        <w:t>موسى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يُرجى فيها ليلة القدر، روى ذلك بعلله محمّد بن مسلم عن أحدهما علیهما السّلام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والأعداد في هذه الثلاثة بخطّ المصنّف مذكورة بإلحاق علامة التأنيث مع أنّ الليالي المضافة إليها مؤنّثة؛ والوجه في ذلك أنّ العددَ كِنايةٌ عن اليوم، والليلة مضافة إليه،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اليوم الفلاني، وهو تركيب صحيح</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هذه الثلاثة في الفضيلة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آخر ليلة 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بجعل أحد الغسلين أوّل الليل والثاني آخره؛ لمقطوعة بريد </w:t>
      </w:r>
      <w:r>
        <w:rPr>
          <w:rStyle w:val="FootnoteAnchor"/>
          <w:rtl w:val="true"/>
        </w:rPr>
        <w:footnoteReference w:id="3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وليلة الفطر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غروب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ويَوْمَي العيدين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ووقته النهار، والأفضل جعله قبل الصلاة كالجمعة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وليلَتَيْ نصف رجب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الأوّل، فهو مشهور </w:t>
      </w:r>
      <w:r>
        <w:rPr>
          <w:rStyle w:val="FootnoteAnchor"/>
          <w:rtl w:val="true"/>
        </w:rPr>
        <w:footnoteReference w:id="330"/>
      </w:r>
      <w:r>
        <w:rPr>
          <w:rFonts w:ascii="IRNazanin" w:hAnsi="IRNazanin" w:eastAsia="IRNazanin"/>
          <w:color w:val="111111"/>
          <w:sz w:val="28"/>
          <w:sz w:val="28"/>
          <w:szCs w:val="28"/>
          <w:rtl w:val="true"/>
          <w:lang w:bidi="fa-IR"/>
        </w:rPr>
        <w:t xml:space="preserve">ولكن لم يصِل إلينا فيه أثرٌ، وأمّا الثاني، فمرويٌّ عن الصادق علیه السّلام </w:t>
      </w:r>
      <w:r>
        <w:rPr>
          <w:rStyle w:val="FootnoteAnchor"/>
          <w:rtl w:val="true"/>
        </w:rPr>
        <w:footnoteReference w:id="331"/>
      </w:r>
      <w:r>
        <w:rPr>
          <w:rFonts w:ascii="IRNazanin" w:hAnsi="IRNazanin" w:eastAsia="IRNazanin"/>
          <w:color w:val="111111"/>
          <w:sz w:val="28"/>
          <w:sz w:val="28"/>
          <w:szCs w:val="28"/>
          <w:rtl w:val="true"/>
          <w:lang w:bidi="fa-IR"/>
        </w:rPr>
        <w:t xml:space="preserve">، وعن النبيّ صلّی الله علیه و آله و سلّم </w:t>
      </w:r>
      <w:r>
        <w:rPr>
          <w:rStyle w:val="FootnoteAnchor"/>
          <w:rtl w:val="true"/>
        </w:rPr>
        <w:footnoteReference w:id="332"/>
      </w:r>
      <w:r>
        <w:rPr>
          <w:rFonts w:ascii="Amiri" w:hAnsi="Amiri" w:eastAsia="Amiri" w:cs="Amiri"/>
          <w:color w:val="111111"/>
          <w:sz w:val="28"/>
          <w:sz w:val="28"/>
          <w:szCs w:val="28"/>
          <w:rtl w:val="true"/>
          <w:lang w:bidi="ar-SA"/>
        </w:rPr>
        <w:t>بطريقٍ 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Style w:val="FootnoteAnchor"/>
          <w:rtl w:val="true"/>
        </w:rPr>
        <w:footnoteReference w:id="3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w:t>
      </w:r>
      <w:r>
        <w:rPr>
          <w:rStyle w:val="FootnoteAnchor"/>
          <w:rtl w:val="true"/>
        </w:rPr>
        <w:footnoteReference w:id="334"/>
      </w:r>
      <w:r>
        <w:rPr>
          <w:rFonts w:ascii="Amiri" w:hAnsi="Amiri" w:eastAsia="Amiri" w:cs="Amiri"/>
          <w:color w:val="111111"/>
          <w:sz w:val="28"/>
          <w:sz w:val="28"/>
          <w:szCs w:val="28"/>
          <w:rtl w:val="true"/>
          <w:lang w:bidi="ar-SA"/>
        </w:rPr>
        <w:t>وإجماعي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المباهلة</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رابع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 الحجّة في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وعشرين منه </w:t>
      </w:r>
      <w:r>
        <w:rPr>
          <w:rStyle w:val="FootnoteAnchor"/>
          <w:rtl w:val="true"/>
        </w:rPr>
        <w:footnoteReference w:id="336"/>
      </w:r>
      <w:r>
        <w:rPr>
          <w:rFonts w:ascii="Amiri" w:hAnsi="Amiri" w:eastAsia="Amiri" w:cs="Amiri"/>
          <w:color w:val="111111"/>
          <w:sz w:val="28"/>
          <w:sz w:val="28"/>
          <w:szCs w:val="28"/>
          <w:rtl w:val="true"/>
          <w:lang w:bidi="ar-SA"/>
        </w:rPr>
        <w:t xml:space="preserve">، واستحبابه مؤكّد، بل روى سماعة أنّه واجب </w:t>
      </w:r>
      <w:r>
        <w:rPr>
          <w:rStyle w:val="FootnoteAnchor"/>
          <w:rtl w:val="true"/>
        </w:rPr>
        <w:footnoteReference w:id="337"/>
      </w:r>
      <w:r>
        <w:rPr>
          <w:rFonts w:ascii="Amiri" w:hAnsi="Amiri" w:eastAsia="Amiri" w:cs="Amiri"/>
          <w:color w:val="111111"/>
          <w:sz w:val="28"/>
          <w:sz w:val="28"/>
          <w:szCs w:val="28"/>
          <w:rtl w:val="true"/>
          <w:lang w:bidi="ar-SA"/>
        </w:rPr>
        <w:t>، وكأنّه أراد تأكيد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الدحو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بسط الأرض من تحت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 عشرين ذي القعدة على المشهور </w:t>
      </w:r>
      <w:r>
        <w:rPr>
          <w:rStyle w:val="FootnoteAnchor"/>
          <w:rtl w:val="true"/>
        </w:rPr>
        <w:footnoteReference w:id="33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ثامن ذي الحجّة سُمِّي بذلك؛ لأنّ الحاجّ كان ترتوي فيه الماء وتحمله إلى عرفة، ولم يكن ثُمَّ فيها ماء كما هو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w:t>
      </w:r>
      <w:r>
        <w:rPr>
          <w:rFonts w:eastAsia="Amiri" w:cs="Amiri" w:ascii="Amiri" w:hAnsi="Amiri"/>
          <w:color w:val="111111"/>
          <w:sz w:val="28"/>
          <w:szCs w:val="28"/>
          <w:rtl w:val="true"/>
          <w:lang w:bidi="ar-SA"/>
        </w:rPr>
        <w:t xml:space="preserve">) </w:t>
      </w:r>
      <w:r>
        <w:rPr>
          <w:rStyle w:val="FootnoteAnchor"/>
          <w:rtl w:val="true"/>
        </w:rPr>
        <w:footnoteReference w:id="339"/>
      </w:r>
      <w:r>
        <w:rPr>
          <w:rFonts w:ascii="Amiri" w:hAnsi="Amiri" w:eastAsia="Amiri" w:cs="Amiri"/>
          <w:color w:val="111111"/>
          <w:sz w:val="28"/>
          <w:sz w:val="28"/>
          <w:szCs w:val="28"/>
          <w:rtl w:val="true"/>
          <w:lang w:bidi="ar-SA"/>
        </w:rPr>
        <w:t>وإن لم يكن المغتسِل بها</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المعلّى بن خُنيس عن الصادق علیه السّلام </w:t>
      </w:r>
      <w:r>
        <w:rPr>
          <w:rStyle w:val="FootnoteAnchor"/>
          <w:rtl w:val="true"/>
        </w:rPr>
        <w:footnoteReference w:id="340"/>
      </w:r>
      <w:r>
        <w:rPr>
          <w:rFonts w:ascii="Amiri" w:hAnsi="Amiri" w:eastAsia="Amiri" w:cs="Amiri"/>
          <w:color w:val="111111"/>
          <w:sz w:val="28"/>
          <w:sz w:val="28"/>
          <w:szCs w:val="28"/>
          <w:rtl w:val="true"/>
          <w:lang w:bidi="ar-SA"/>
        </w:rPr>
        <w:t xml:space="preserve">، واختلفوا في تعيينه، </w:t>
      </w:r>
    </w:p>
    <w:p>
      <w:pPr>
        <w:pStyle w:val="BookText"/>
        <w:rPr/>
      </w:pPr>
      <w:r>
        <w:rPr>
          <w:rFonts w:ascii="Amiri" w:hAnsi="Amiri" w:eastAsia="Amiri" w:cs="Amiri"/>
          <w:color w:val="111111"/>
          <w:sz w:val="28"/>
          <w:sz w:val="28"/>
          <w:szCs w:val="28"/>
          <w:rtl w:val="true"/>
          <w:lang w:bidi="ar-SA"/>
        </w:rPr>
        <w:t>والمشهور الآن أنّه أوّل نزول الشمس الحَملَ وهو الاعتدال الربيعي وأوّل فصله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للحجّ والعمرة،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والطواف، وزيارة أحد المعصومين، وترك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 المستوعب 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كان نسياناً أو لم يستوعب لم يستحبّ، والجاهل عامد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والسعى إلى رؤية المصلوب عمداً 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 صَلْبِه مع 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بالعمد عمّا لو رآه اتّفاقاً، فإنّ الغسل لا يستحبّ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الغِنى عنه بالسعي إلى رؤيته، فإنّه يستلزمه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الفرق بين المصلوب بحقّ وغيره؛ لإطلاق النصّ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وللتوبة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أيّ ذنب كان صغيراً أو كبيراً،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وقيّده المفيد </w:t>
      </w:r>
      <w:r>
        <w:rPr>
          <w:rStyle w:val="FootnoteAnchor"/>
          <w:rtl w:val="true"/>
        </w:rPr>
        <w:footnoteReference w:id="342"/>
      </w:r>
      <w:r>
        <w:rPr>
          <w:rFonts w:ascii="Amiri" w:hAnsi="Amiri" w:eastAsia="Amiri" w:cs="Amiri"/>
          <w:color w:val="111111"/>
          <w:sz w:val="28"/>
          <w:sz w:val="28"/>
          <w:szCs w:val="28"/>
          <w:rtl w:val="true"/>
          <w:lang w:bidi="ar-SA"/>
        </w:rPr>
        <w:t>بالكبائر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والمرويّ </w:t>
      </w:r>
      <w:r>
        <w:rPr>
          <w:rStyle w:val="FootnoteAnchor"/>
          <w:rtl w:val="true"/>
        </w:rPr>
        <w:footnoteReference w:id="343"/>
      </w:r>
      <w:r>
        <w:rPr>
          <w:rFonts w:ascii="Amiri" w:hAnsi="Amiri" w:eastAsia="Amiri" w:cs="Amiri"/>
          <w:color w:val="111111"/>
          <w:sz w:val="28"/>
          <w:sz w:val="28"/>
          <w:szCs w:val="28"/>
          <w:rtl w:val="true"/>
          <w:lang w:bidi="ar-SA"/>
        </w:rPr>
        <w:t>فيه استماع الغِناء، وظاهر الرواية أنّه 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وللحاجة والاستخارة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الوجوه لا مطلقاً؛ فإنّ لكلّ واحدة منها أنواعاً من الصلوات والدعوات، وليس جميعها يستحبّ لها الغسل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صلاة الحاجة المخصوصة بالغُسل،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مقاتل بن مقاتل قال، 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لقضاء الحوائج،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لك حاجة إلى الله مهمّة، فاغتسل والبس أَنظفَ ثيابك، وشَمَّ شيئاً من الطيب، ثمّ ابرُز تحت السماء، فصلّ ركعتين تفتتح الصلاة، فتقرأ 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عشرة مرّةً، ثمّ تركع وتقرأها خمس عشرةَ مرّةً على مثال صلاة التسبيح غير أنّ القراءة خمس عشرة مرّةً، ثمّ تسجد وتقول في سجودك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كُلَّ مَعبُودٍ من لَدُنِ عَرْشِكَ إلى قَرارِ أَرضِكَ فَهُوَ باطِلٌ مُضمَحِلُّ سِواكَ، فإنَّكَ أَنتَ اللهُ الحَقُّ المُبِينُ اقْضِ لي حاجة كذا وكذا، الساعة الساعة، وتلحّ فيما أرَدْتَ</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المصباح </w:t>
      </w:r>
      <w:r>
        <w:rPr>
          <w:rStyle w:val="FootnoteAnchor"/>
          <w:rtl w:val="true"/>
        </w:rPr>
        <w:footnoteReference w:id="345"/>
      </w:r>
      <w:r>
        <w:rPr>
          <w:rFonts w:ascii="Amiri" w:hAnsi="Amiri" w:eastAsia="Amiri" w:cs="Amiri"/>
          <w:color w:val="111111"/>
          <w:sz w:val="28"/>
          <w:sz w:val="28"/>
          <w:szCs w:val="28"/>
          <w:rtl w:val="true"/>
          <w:lang w:bidi="ar-SA"/>
        </w:rPr>
        <w:t>صلوات أُخر بعضها بغسلٍ وبعضها بغير غُسلٍ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الاستخارة، فهي أنواع أيضاً أكثرها بغير غُسلٍ، وروى الشيخ في التهذيب بإسناده إلى زرارة عن أبي عبد الله علیه السّلام في الأمر يطلبه الطالب من ربّه،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يتصدّق في يومه على ستّين مسكيناً، على كلّ مسكين صاع بصاع النبيّ صلى الله عليه و آله و سلّم فإذا كان الليل اغتسل في ثلث الليل الثاني ويلبس أدنى ما يلبس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وذكر الحديث إلى أن قال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فإذا رفع رأسه من السجدة الثانية استخار الله مائة مرّة يقول</w:t>
      </w:r>
      <w:r>
        <w:rPr>
          <w:rFonts w:eastAsia="IRNazanin" w:cs="IRNazanin"/>
          <w:color w:val="111111"/>
          <w:sz w:val="28"/>
          <w:szCs w:val="28"/>
          <w:rtl w:val="true"/>
          <w:lang w:bidi="fa-IR"/>
        </w:rPr>
        <w:t xml:space="preserve">...» </w:t>
      </w:r>
      <w:r>
        <w:rPr>
          <w:rStyle w:val="FootnoteAnchor"/>
          <w:rtl w:val="true"/>
        </w:rPr>
        <w:footnoteReference w:id="346"/>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المصنِّف في آخر الرسالة </w:t>
      </w:r>
      <w:r>
        <w:rPr>
          <w:rStyle w:val="FootnoteAnchor"/>
          <w:rtl w:val="true"/>
        </w:rPr>
        <w:footnoteReference w:id="347"/>
      </w:r>
      <w:r>
        <w:rPr>
          <w:rFonts w:ascii="Amiri" w:hAnsi="Amiri" w:eastAsia="Amiri" w:cs="Amiri"/>
          <w:color w:val="111111"/>
          <w:sz w:val="28"/>
          <w:sz w:val="28"/>
          <w:szCs w:val="28"/>
          <w:rtl w:val="true"/>
          <w:lang w:bidi="ar-SA"/>
        </w:rPr>
        <w:t>أنّ الاستخارة بالرقاع الستّ يستحبّ لها الغُسل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يُولد، والظاهر أنّه لا يسقط بالتراخي؛ لإطلاق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ودخول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دخلهما لأداء عبادة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وقيّد المفيد </w:t>
      </w:r>
      <w:r>
        <w:rPr>
          <w:rStyle w:val="FootnoteAnchor"/>
          <w:rtl w:val="true"/>
        </w:rPr>
        <w:footnoteReference w:id="348"/>
      </w:r>
      <w:r>
        <w:rPr>
          <w:rFonts w:ascii="Amiri" w:hAnsi="Amiri" w:eastAsia="Amiri" w:cs="Amiri"/>
          <w:color w:val="111111"/>
          <w:sz w:val="28"/>
          <w:sz w:val="28"/>
          <w:szCs w:val="28"/>
          <w:rtl w:val="true"/>
          <w:lang w:bidi="ar-SA"/>
        </w:rPr>
        <w:t>دخول المدينة لأداء فرض أو 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والأخبار مطلقة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الشريفين بمكّة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بمكَّةَ، وقد كان يغني عنه ما سبق؛ لأنّه أحدُ الحرمين، ولعلّه خَصَّهُ لكون الغُسل له أفضل من الغسل لحَرَمِ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يخصّ المؤكّد الخاصّ من العامّ، كما قد تكرّر منه، لكن نبّه عليه، وهنا أطلق</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ووجه كونه أكدَ أنّ خبر محمّد بن مسلم عن أحدهما علیهما السّلام </w:t>
      </w:r>
      <w:r>
        <w:rPr>
          <w:rStyle w:val="FootnoteAnchor"/>
          <w:rtl w:val="true"/>
        </w:rPr>
        <w:footnoteReference w:id="349"/>
      </w:r>
      <w:r>
        <w:rPr>
          <w:rFonts w:ascii="Amiri" w:hAnsi="Amiri" w:eastAsia="Amiri" w:cs="Amiri"/>
          <w:color w:val="111111"/>
          <w:sz w:val="28"/>
          <w:sz w:val="28"/>
          <w:szCs w:val="28"/>
          <w:rtl w:val="true"/>
          <w:lang w:bidi="ar-SA"/>
        </w:rPr>
        <w:t xml:space="preserve">تضمّن غسل دخول الحرمين، وخبر سماعة </w:t>
      </w:r>
      <w:r>
        <w:rPr>
          <w:rStyle w:val="FootnoteAnchor"/>
          <w:rtl w:val="true"/>
        </w:rPr>
        <w:footnoteReference w:id="350"/>
      </w:r>
      <w:r>
        <w:rPr>
          <w:rFonts w:ascii="Amiri" w:hAnsi="Amiri" w:eastAsia="Amiri" w:cs="Amiri"/>
          <w:color w:val="111111"/>
          <w:sz w:val="28"/>
          <w:sz w:val="28"/>
          <w:szCs w:val="28"/>
          <w:rtl w:val="true"/>
          <w:lang w:bidi="ar-SA"/>
        </w:rPr>
        <w:t xml:space="preserve">تضمّن غسل دخول الحرم، فكان مذكوراً في الخبرين معاً </w:t>
      </w:r>
    </w:p>
    <w:p>
      <w:pPr>
        <w:pStyle w:val="BookText"/>
        <w:rPr/>
      </w:pPr>
      <w:r>
        <w:rPr>
          <w:rFonts w:ascii="Amiri" w:hAnsi="Amiri" w:eastAsia="Amiri" w:cs="Amiri"/>
          <w:color w:val="111111"/>
          <w:sz w:val="28"/>
          <w:sz w:val="28"/>
          <w:szCs w:val="28"/>
          <w:rtl w:val="true"/>
          <w:lang w:bidi="ar-SA"/>
        </w:rPr>
        <w:t>بخلاف حرم المدينة، وآكديّة بعض فُرادى رمضان السابقة من هذا القبيل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الكعبة والاستسقاء وقتل الوزغة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الصدوق </w:t>
      </w:r>
      <w:r>
        <w:rPr>
          <w:rStyle w:val="FootnoteAnchor"/>
          <w:rtl w:val="true"/>
        </w:rPr>
        <w:footnoteReference w:id="351"/>
      </w:r>
      <w:r>
        <w:rPr>
          <w:rFonts w:ascii="Amiri" w:hAnsi="Amiri" w:eastAsia="Amiri" w:cs="Amiri"/>
          <w:color w:val="111111"/>
          <w:sz w:val="28"/>
          <w:sz w:val="28"/>
          <w:szCs w:val="28"/>
          <w:rtl w:val="true"/>
          <w:lang w:bidi="ar-SA"/>
        </w:rPr>
        <w:t xml:space="preserve">، وعلّله بخروجه من ذنوبه،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وإعادة الغُسل بعد زوال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لإيقاعه على وجه ناقص، خروجاً من خلاف من أوجب الإعادة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والغُسل عند الشكّ في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تيقّن الطهارة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كواجد المني في الثوب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والفراش ونحوهما احتياطاً، وليكن غُسلاً مبيحاً لتحصل الفائدة المطلوبة منه، فينوي الاستباحة إن اعتبرناها وكذا غيرها من المعتبرات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وإعادة غُسل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كالإحرام ودخول مكّة ونحوهما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أَحْدَثَ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مرويّ </w:t>
      </w:r>
      <w:r>
        <w:rPr>
          <w:rStyle w:val="FootnoteAnchor"/>
          <w:rtl w:val="true"/>
        </w:rPr>
        <w:footnoteReference w:id="353"/>
      </w:r>
      <w:r>
        <w:rPr>
          <w:rFonts w:ascii="Amiri" w:hAnsi="Amiri" w:eastAsia="Amiri" w:cs="Amiri"/>
          <w:color w:val="111111"/>
          <w:sz w:val="28"/>
          <w:sz w:val="28"/>
          <w:szCs w:val="28"/>
          <w:rtl w:val="true"/>
          <w:lang w:bidi="ar-SA"/>
        </w:rPr>
        <w:t>في دخول مكّة، وفي النوم قبل الإحرام، وألحَقَ غيره من الأحداث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أحْدَثَ في أثنائه فأولى بالإعادة مع احتمال العدم؛ لعدم اشتراطها بالطهارة من الحدث الأصغر والأكبر، وذكر الإعادة في بعضها بجواز اختصاصه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للإفاقة من الجنون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استُحبَّ عند العامّة </w:t>
      </w:r>
      <w:r>
        <w:rPr>
          <w:rStyle w:val="FootnoteAnchor"/>
          <w:rtl w:val="true"/>
        </w:rPr>
        <w:footnoteReference w:id="354"/>
      </w:r>
      <w:r>
        <w:rPr>
          <w:rFonts w:ascii="Amiri" w:hAnsi="Amiri" w:eastAsia="Amiri" w:cs="Amiri"/>
          <w:color w:val="111111"/>
          <w:sz w:val="28"/>
          <w:sz w:val="28"/>
          <w:szCs w:val="28"/>
          <w:rtl w:val="true"/>
          <w:lang w:bidi="ar-SA"/>
        </w:rPr>
        <w:t>، بناءً على ما قيل مِنْ أنّ مَنْ زال عقله أَنْزَلَ، فإذا أَفاقَ اغتسل احتياطاً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العلّامة في النهاية الاستحباب </w:t>
      </w:r>
      <w:r>
        <w:rPr>
          <w:rStyle w:val="FootnoteAnchor"/>
          <w:rtl w:val="true"/>
        </w:rPr>
        <w:footnoteReference w:id="355"/>
      </w:r>
      <w:r>
        <w:rPr>
          <w:rFonts w:ascii="Amiri" w:hAnsi="Amiri" w:eastAsia="Amiri" w:cs="Amiri"/>
          <w:color w:val="111111"/>
          <w:sz w:val="28"/>
          <w:sz w:val="28"/>
          <w:szCs w:val="28"/>
          <w:rtl w:val="true"/>
          <w:lang w:bidi="ar-SA"/>
        </w:rPr>
        <w:t xml:space="preserve">لهذه العلّة، والمصنّف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نبّه بذلك على خلافه، قال 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لا نعرفه والتعليل لا يثبته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روى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صلّی الله علیه و آله و سلّم كان يُغمى عليه في مرضِ موتِه فيغتسل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p>
    <w:p>
      <w:pPr>
        <w:pStyle w:val="BookText"/>
        <w:rPr/>
      </w:pPr>
      <w:r>
        <w:rPr>
          <w:rFonts w:ascii="Amiri" w:hAnsi="Amiri" w:eastAsia="Amiri" w:cs="Amiri"/>
          <w:color w:val="111111"/>
          <w:sz w:val="28"/>
          <w:sz w:val="28"/>
          <w:szCs w:val="28"/>
          <w:rtl w:val="true"/>
          <w:lang w:bidi="ar-SA"/>
        </w:rPr>
        <w:t>الجنون بطريق أولى، وظاهرٌ ضعف هذا التمسّك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جملة المذكور في هذا الباب ظاهراً تسعة وأربعون، والمصنّف ذكر أنّها خمسون، فيمكن أن يكون المتخلّف مندرجاً في بعضها إمّا بأن يكون هو المؤكّد من الفرادي بحيث يجعل الجميع واحداً، فقد استعمل المؤكّد عدداً مغايراً في باب الوضوء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محلّه متعدّد، فلا يحسن جعله واحداً، أو يكون الإحرام شاملاً لاثنين بسبب الحجّ والعمرة، أو يكون الكسوف شاملاً لاثنين أيضاً بسبب تناوله للشمس والقمر، أو يكون أحدهما الإفاقة من الجنون وإن نفاه؛ نظراً إلى حكم العلّامة باستحبابه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نَسِيَ واحداً من الأعداد فقد تخلّف عمّا ذكره في مواضعَ أُخرَ ذكرها المصنّف في الذكرى </w:t>
      </w:r>
      <w:r>
        <w:rPr>
          <w:rStyle w:val="FootnoteAnchor"/>
          <w:rtl w:val="true"/>
        </w:rPr>
        <w:footnoteReference w:id="359"/>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لتكفين الميّت، ولرمي الجمار، ولِمَنْ مسّ ميّتاً بعد الغُسل رواه عمّار عن الصادق علیه السّلام </w:t>
      </w:r>
      <w:r>
        <w:rPr>
          <w:rStyle w:val="FootnoteAnchor"/>
          <w:rtl w:val="true"/>
        </w:rPr>
        <w:footnoteReference w:id="360"/>
      </w:r>
      <w:r>
        <w:rPr>
          <w:rFonts w:ascii="Amiri" w:hAnsi="Amiri" w:eastAsia="Amiri" w:cs="Amiri"/>
          <w:color w:val="111111"/>
          <w:sz w:val="28"/>
          <w:sz w:val="28"/>
          <w:szCs w:val="28"/>
          <w:rtl w:val="true"/>
          <w:lang w:bidi="ar-SA"/>
        </w:rPr>
        <w:t xml:space="preserve">، ولمن مات جُنُباً مقدّماً على غسل الميّت؛ لخبر العيص عن الصادق علیه السّلام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السنن في غسل الحيّ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والسنن في غسل الحيّ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الاستبراء بالبول على الرجال والنساء</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الحكم في النساء؛ لأنّ البول لا يُصادِفُ مَخْرَجَ المني، فلا يؤثّر في إزالة أثره بخلاف الرجال، وكذا لو كان سببُ الغسل للرجال غيرَ الإنزال، ومِن ثَمَّ حَصَّهُ بعض الأصحاب </w:t>
      </w:r>
      <w:r>
        <w:rPr>
          <w:rStyle w:val="FootnoteAnchor"/>
          <w:rtl w:val="true"/>
        </w:rPr>
        <w:footnoteReference w:id="362"/>
      </w:r>
      <w:r>
        <w:rPr>
          <w:rFonts w:ascii="Amiri" w:hAnsi="Amiri" w:eastAsia="Amiri" w:cs="Amiri"/>
          <w:color w:val="111111"/>
          <w:sz w:val="28"/>
          <w:sz w:val="28"/>
          <w:szCs w:val="28"/>
          <w:rtl w:val="true"/>
          <w:lang w:bidi="ar-SA"/>
        </w:rPr>
        <w:t xml:space="preserve">ومنهم المصنّف في الذكرى والدروس </w:t>
      </w:r>
      <w:r>
        <w:rPr>
          <w:rStyle w:val="FootnoteAnchor"/>
          <w:rtl w:val="true"/>
        </w:rPr>
        <w:footnoteReference w:id="363"/>
      </w:r>
      <w:r>
        <w:rPr>
          <w:rFonts w:ascii="Amiri" w:hAnsi="Amiri" w:eastAsia="Amiri" w:cs="Amiri"/>
          <w:color w:val="111111"/>
          <w:sz w:val="28"/>
          <w:sz w:val="28"/>
          <w:szCs w:val="28"/>
          <w:rtl w:val="true"/>
          <w:lang w:bidi="ar-SA"/>
        </w:rPr>
        <w:t>بالرجل المُنْزِلِ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بالمسح المتقدّم والعصر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النساء؛ لعدم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جماعة الاستبراء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صرّح باستبرائها أيضاً، وجعله عرضاً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والأكثر لم يذكروها في الغسل، وخبر زرارة عن أبي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وضَعْتَ يدَكَ في الماء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اللهُمَّ اجعلني من التّوابين، واجعلني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يشمله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وتقديم غسل اليدين من المرفقين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لقول الكاظم علیه السّلام في غسل الجنابة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تَغسِلُ يدَكَ اليمنى من المرفق إلى أصابعك</w:t>
      </w:r>
      <w:r>
        <w:rPr>
          <w:rFonts w:eastAsia="IRNazanin" w:cs="IRNazanin"/>
          <w:color w:val="111111"/>
          <w:sz w:val="28"/>
          <w:szCs w:val="28"/>
          <w:rtl w:val="true"/>
          <w:lang w:bidi="fa-IR"/>
        </w:rPr>
        <w:t xml:space="preserve">» </w:t>
      </w:r>
      <w:r>
        <w:rPr>
          <w:rStyle w:val="FootnoteAnchor"/>
          <w:rtl w:val="true"/>
        </w:rPr>
        <w:footnoteReference w:id="3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ونحوه رواية سُماعة عن الصادق علیه السّلام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الزَندين كالوضوء؛ لخبر الوضوء </w:t>
      </w:r>
      <w:r>
        <w:rPr>
          <w:rStyle w:val="FootnoteAnchor"/>
          <w:rtl w:val="true"/>
        </w:rPr>
        <w:footnoteReference w:id="368"/>
      </w:r>
      <w:r>
        <w:rPr>
          <w:rFonts w:ascii="Amiri" w:hAnsi="Amiri" w:eastAsia="Amiri" w:cs="Amiri"/>
          <w:color w:val="111111"/>
          <w:sz w:val="28"/>
          <w:sz w:val="28"/>
          <w:szCs w:val="28"/>
          <w:rtl w:val="true"/>
          <w:lang w:bidi="ar-SA"/>
        </w:rPr>
        <w:t xml:space="preserve">، فإنّه تضمّن ثلاثاً من الجنابة، واختاره المصنّف في الذكرى </w:t>
      </w:r>
      <w:r>
        <w:rPr>
          <w:rStyle w:val="FootnoteAnchor"/>
          <w:rtl w:val="true"/>
        </w:rPr>
        <w:footnoteReference w:id="369"/>
      </w:r>
      <w:r>
        <w:rPr>
          <w:rFonts w:ascii="Amiri" w:hAnsi="Amiri" w:eastAsia="Amiri" w:cs="Amiri"/>
          <w:color w:val="111111"/>
          <w:sz w:val="28"/>
          <w:sz w:val="28"/>
          <w:szCs w:val="28"/>
          <w:rtl w:val="true"/>
          <w:lang w:bidi="ar-SA"/>
        </w:rPr>
        <w:t xml:space="preserve">وجماعة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والمضمضة والاستنشاق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عضو من أعضاء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ثلاثاً ثلاثاً وهو بيان لعدد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تخليل ما يصل إليه الماء من شعر أو خاتم أو نحوهما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كَمَعَاطِفِ الأُذُنَيْنِ والإِبْطَيْنِ، وعَكَنِ بَطْنِ السمين، وما تحت ثدي المرأة والسرّة؛ استظهاراً في الغسل</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المرأة وإن لم يتقدَّم لها ذكر؛ لدلالة الحال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تَوارَتْ بِالحِجابِ</w:t>
      </w:r>
      <w:r>
        <w:rPr>
          <w:rFonts w:eastAsia="Amiri" w:cs="Amiri" w:ascii="Amiri" w:hAnsi="Amiri"/>
          <w:color w:val="111111"/>
          <w:sz w:val="28"/>
          <w:szCs w:val="28"/>
          <w:rtl w:val="true"/>
          <w:lang w:bidi="ar-SA"/>
        </w:rPr>
        <w:t xml:space="preserve">» </w:t>
      </w:r>
      <w:r>
        <w:rPr>
          <w:rStyle w:val="FootnoteAnchor"/>
          <w:rtl w:val="true"/>
        </w:rPr>
        <w:footnoteReference w:id="371"/>
      </w:r>
      <w:r>
        <w:rPr>
          <w:rFonts w:ascii="Amiri" w:hAnsi="Amiri" w:eastAsia="Amiri" w:cs="Amiri"/>
          <w:color w:val="111111"/>
          <w:sz w:val="28"/>
          <w:sz w:val="28"/>
          <w:szCs w:val="28"/>
          <w:rtl w:val="true"/>
          <w:lang w:bidi="ar-SA"/>
        </w:rPr>
        <w:t xml:space="preserve">أو المدلول عليها بالنساء تضمّناً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الضفائر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ضفيرة </w:t>
      </w:r>
    </w:p>
    <w:p>
      <w:pPr>
        <w:pStyle w:val="BookText"/>
        <w:rPr/>
      </w:pPr>
      <w:r>
        <w:rPr>
          <w:rFonts w:ascii="Amiri" w:hAnsi="Amiri" w:eastAsia="Amiri" w:cs="Amiri"/>
          <w:color w:val="111111"/>
          <w:sz w:val="28"/>
          <w:sz w:val="28"/>
          <w:szCs w:val="28"/>
          <w:rtl w:val="true"/>
          <w:lang w:bidi="ar-SA"/>
        </w:rPr>
        <w:t>وهي العقيصة المجدولة من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وخصّ المرأة؛ لأنّها مَوْردُ النصّ </w:t>
      </w:r>
      <w:r>
        <w:rPr>
          <w:rStyle w:val="FootnoteAnchor"/>
          <w:rtl w:val="true"/>
        </w:rPr>
        <w:footnoteReference w:id="372"/>
      </w:r>
      <w:r>
        <w:rPr>
          <w:rFonts w:ascii="Amiri" w:hAnsi="Amiri" w:eastAsia="Amiri" w:cs="Amiri"/>
          <w:color w:val="111111"/>
          <w:sz w:val="28"/>
          <w:sz w:val="28"/>
          <w:szCs w:val="28"/>
          <w:rtl w:val="true"/>
          <w:lang w:bidi="ar-SA"/>
        </w:rPr>
        <w:t>وإلاّ فالرجل المربِي كذلك؛ لأنّ الواجب غسل البشرة دون الشعر، وإنّما يستحبّ النقض؛ للنصّ والاستظهار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وإمرار اليد على الجسد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الغسل؛ لما فيه من المبالغة في غسله، وتحقيقاً لوصوله إلى منابت الشعر، وإزالة ماهناك من المانع عن الجريان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الأعضاء بحيث كلّما فرغ من عضو شَرعَ في الآخر، وفي غسل نفس العضو أيضاً؛ لِما فيه من المسارعة إلى الخير وموجب المغفرة والتحفّظ من طريان المفسد، ولأنّ ذلك هو المعلوم من صاحب الشرع </w:t>
      </w:r>
      <w:r>
        <w:rPr>
          <w:rStyle w:val="FootnoteAnchor"/>
          <w:rtl w:val="true"/>
        </w:rPr>
        <w:footnoteReference w:id="373"/>
      </w:r>
      <w:r>
        <w:rPr>
          <w:rFonts w:ascii="Amiri" w:hAnsi="Amiri" w:eastAsia="Amiri" w:cs="Amiri"/>
          <w:color w:val="111111"/>
          <w:sz w:val="28"/>
          <w:sz w:val="28"/>
          <w:szCs w:val="28"/>
          <w:rtl w:val="true"/>
          <w:lang w:bidi="ar-SA"/>
        </w:rPr>
        <w:t xml:space="preserve">وذرّيّته علیهم السّلام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 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الناظر المحترم؛ لما فيه من استشعار الحياء، وإظهار المروّة، والتأسّي بالشارع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وغسل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لفحوى 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تحت كلّ شعرة جنابة فَبُلُوا الشَعْرَ وأَنْقُوا البَشَرَة</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وهو محمول على الندب؛ لدلالة الأخبار على عدم نقض الشعر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والغسل بصاع</w:t>
      </w:r>
      <w:r>
        <w:rPr>
          <w:rFonts w:eastAsia="IRNazanin" w:cs="IRNazanin"/>
          <w:color w:val="111111"/>
          <w:sz w:val="28"/>
          <w:szCs w:val="28"/>
          <w:rtl w:val="true"/>
          <w:lang w:bidi="fa-IR"/>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لأنّ النبيّ صلّی الله علیه و آله و سلّم كان يغتسل به، وقد تقدّم </w:t>
      </w:r>
      <w:r>
        <w:rPr>
          <w:rStyle w:val="FootnoteAnchor"/>
          <w:rtl w:val="true"/>
        </w:rPr>
        <w:footnoteReference w:id="377"/>
      </w:r>
      <w:r>
        <w:rPr>
          <w:rFonts w:ascii="Amiri" w:hAnsi="Amiri" w:eastAsia="Amiri" w:cs="Amiri"/>
          <w:color w:val="111111"/>
          <w:sz w:val="28"/>
          <w:sz w:val="28"/>
          <w:szCs w:val="28"/>
          <w:rtl w:val="true"/>
          <w:lang w:bidi="ar-SA"/>
        </w:rPr>
        <w:t>الوعيد على من استقلّه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وغسل الرأس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لأنّها للأعلى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والسواك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أو بعده، كما تقدّم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النيّة عند 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بالشرائط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القول المشهور</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 xml:space="preserve">الذي ليس عليه دليل واضح، ومثله إيقاعها عند المضمضة والاستنشاق،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إيقاعها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غسل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أوّلُ أفعاله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وقصر النيّة على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يُضِيفَ إليه اللسان؛ إذ لا مدخل له في القصد والإرادة، وتخيّل إعانته له عليه من الوساوس الشيطانيّة، والحكم باستحباب الجمع ليتعبّد بها القلب واللسان تحكّم لا أصل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وحضوره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جميع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موجب لقبول العبادة ورفعها إلى الله تعالى وإيجابها الزيادة في الثواب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طَهِّرْ قَلبِي، وَاشْرَحْ لِي صَدرِي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التوسعة، ويعبّر عن السرور بشرح القلب، وعن الهَمِّ بِضِيقِه؛ لأنّه يورث ذلك، وهو كناية عن انفساحه وقبوله للإيمان والعلم والحكمة والصبر والاحتمال وغير ذلك من درجات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 على لِسانِي مِدْحَتَكَ والثناء عليك، اللهُمَّ اجْعَلْهُ لِي طَهُوراً وشفاءً ونُوراً،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المصنّف في الذكرى </w:t>
      </w:r>
      <w:r>
        <w:rPr>
          <w:rStyle w:val="FootnoteAnchor"/>
          <w:rtl w:val="true"/>
        </w:rPr>
        <w:footnoteReference w:id="380"/>
      </w:r>
      <w:r>
        <w:rPr>
          <w:rFonts w:ascii="IRNazanin" w:hAnsi="IRNazanin" w:eastAsia="IRNazanin"/>
          <w:color w:val="111111"/>
          <w:sz w:val="28"/>
          <w:sz w:val="28"/>
          <w:szCs w:val="28"/>
          <w:rtl w:val="true"/>
          <w:lang w:bidi="fa-IR"/>
        </w:rPr>
        <w:t xml:space="preserve">هذا الدعاء إلى المصباح </w:t>
      </w:r>
      <w:r>
        <w:rPr>
          <w:rStyle w:val="FootnoteAnchor"/>
          <w:rtl w:val="true"/>
        </w:rPr>
        <w:footnoteReference w:id="381"/>
      </w:r>
      <w:r>
        <w:rPr>
          <w:rFonts w:ascii="Amiri" w:hAnsi="Amiri" w:eastAsia="Amiri" w:cs="Amiri"/>
          <w:color w:val="111111"/>
          <w:sz w:val="28"/>
          <w:sz w:val="28"/>
          <w:szCs w:val="28"/>
          <w:rtl w:val="true"/>
          <w:lang w:bidi="ar-SA"/>
        </w:rPr>
        <w:t xml:space="preserve">لعدم وقوفه على إسناده في كتب الحديث، وذكره المفيد </w:t>
      </w:r>
      <w:r>
        <w:rPr>
          <w:rStyle w:val="FootnoteAnchor"/>
          <w:rtl w:val="true"/>
        </w:rPr>
        <w:footnoteReference w:id="382"/>
      </w:r>
      <w:r>
        <w:rPr>
          <w:rFonts w:ascii="Amiri" w:hAnsi="Amiri" w:eastAsia="Amiri" w:cs="Amiri"/>
          <w:color w:val="111111"/>
          <w:sz w:val="28"/>
          <w:sz w:val="28"/>
          <w:szCs w:val="28"/>
          <w:rtl w:val="true"/>
          <w:lang w:bidi="ar-SA"/>
        </w:rPr>
        <w:t>، لكن جعله بعد الغسل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رواه الشيخ في التهذيب بإسناده إلى عمّار قال،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اغتسلتَ من جنابة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وتَقَبَّلْ سَعْيِي، واجْعَلْ ما عِندَكَ خَيْراً لي، اللهمَّ اجْعَلْنِي مِنَ التوّابين، واجْعَلْنِي مِنَ المُتَطَهِّرِين، وإذا اغتسلت للجمعة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طَهِّرْ </w:t>
      </w:r>
    </w:p>
    <w:p>
      <w:pPr>
        <w:pStyle w:val="BookText"/>
        <w:rPr/>
      </w:pPr>
      <w:r>
        <w:rPr>
          <w:rFonts w:ascii="Amiri" w:hAnsi="Amiri" w:eastAsia="Amiri" w:cs="Amiri"/>
          <w:color w:val="111111"/>
          <w:sz w:val="28"/>
          <w:sz w:val="28"/>
          <w:szCs w:val="28"/>
          <w:rtl w:val="true"/>
          <w:lang w:bidi="ar-SA"/>
        </w:rPr>
        <w:t>قَلبِي مِن كُلِّ آفَةٍ تَمْحَقُ دِيني، وتُبطل عملي، اللهُمَّ اجْعَلْني مِنَ التَّوابين واجعلني مِن المُتَطَهِّرِين</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طَهِّرْ قَلبي، وزَکِّ عملي، واجْعَلْ ما عِندَكَ خَيْراً لي، اللهُمَّ اجْعَلْنِي مِنَ التَوَّابِين ، واجْعَلْنِي مِنَ المُتَطَهِّرِينَ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وجلوس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أوقات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مُصَلّاها متوضّئَةً، مُسْتَقْبِلَةً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مُسَبِّحةً 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التسبيحات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 مُسْتَغْفِرَةً، مُصَلِّيَةً على النبيّ وآله بقدر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للنصّ </w:t>
      </w:r>
      <w:r>
        <w:rPr>
          <w:rStyle w:val="FootnoteAnchor"/>
          <w:rtl w:val="true"/>
        </w:rPr>
        <w:footnoteReference w:id="384"/>
      </w:r>
      <w:r>
        <w:rPr>
          <w:rFonts w:ascii="Amiri" w:hAnsi="Amiri" w:eastAsia="Amiri" w:cs="Amiri"/>
          <w:color w:val="111111"/>
          <w:sz w:val="28"/>
          <w:sz w:val="28"/>
          <w:szCs w:val="28"/>
          <w:rtl w:val="true"/>
          <w:lang w:bidi="ar-SA"/>
        </w:rPr>
        <w:t>والتمرين على العبادة بقدر المُكْنَةِ؛ فإنّ الخير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خالية عن تعيين المكان، فتتأدّى السنّة بجلوسها لِلذِكر بعد الوضوء حيث شاءت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وقضاؤها صوم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فات وقته المخصوص حال الحيض، وهاتان المسألتان لا مزيّة لهما في هذا الباب؛ لأنّ الكلام في سنن الغسل لا سنن المحدث، لكن استطردهما لتتميم سنن المحدثين؛ ولأنّهما كالمقدّمة لغُسل الحيض وإن تأخّر قضاء الصوم عنه، إلّا أنّ الاستحباب ثابت قبله، فيحصل بتوطين النفس عليه حينئذٍ امتثالُ الأمرِ الموجِبِ للثواب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المستحاضة الغسلَ على تجديد القطنة والخرقة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تخفيفاً للخبث بقدر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ونسبه إليه؛ لعدم وقوفه على نصٍّ عليه، وإشعاراً بتوقّفه فيه؛ لتعارض الحدث والخبث، وربما كان تخفيف الحدث هو الأَولى؛ لأنّه أقوى</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واختيار المغتسِل الترتيب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الارتماس وشبهه ؛ لحكم الأصحاب بكراهته </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 xml:space="preserve">ومنع بعضهم من شبه الارتماس </w:t>
      </w:r>
      <w:r>
        <w:rPr>
          <w:rStyle w:val="FootnoteAnchor"/>
          <w:rtl w:val="true"/>
        </w:rPr>
        <w:footnoteReference w:id="387"/>
      </w:r>
      <w:r>
        <w:rPr>
          <w:rFonts w:ascii="Amiri" w:hAnsi="Amiri" w:eastAsia="Amiri" w:cs="Amiri"/>
          <w:color w:val="111111"/>
          <w:sz w:val="28"/>
          <w:sz w:val="28"/>
          <w:szCs w:val="28"/>
          <w:rtl w:val="true"/>
          <w:lang w:bidi="ar-SA"/>
        </w:rPr>
        <w:t>وإن لم يظهر مأخَذُه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الوضوء على غسله في غير الجنابة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للنصوص الدالّة عليه، بل أوجبه بعض الأصحاب؛ للأمر به، وهو محمول على الندب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والغسل بمِثْزَر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بكسر الميم والهمزة الساكنة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الإزار الساتر للعورة وإن لم يكن ثُمَّ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أمير المؤمنين علیه السّلام أنّه نهى أن يدخل الرجل الماء إلّا بمئزر </w:t>
      </w:r>
      <w:r>
        <w:rPr>
          <w:rStyle w:val="FootnoteAnchor"/>
          <w:rtl w:val="true"/>
        </w:rPr>
        <w:footnoteReference w:id="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تَعَرّى أحدُكم نظر إليه الشيطان فطمع فيه فاستزلّه</w:t>
      </w:r>
      <w:r>
        <w:rPr>
          <w:rFonts w:eastAsia="IRNazanin" w:cs="IRNazanin"/>
          <w:color w:val="111111"/>
          <w:sz w:val="28"/>
          <w:szCs w:val="28"/>
          <w:rtl w:val="true"/>
          <w:lang w:bidi="fa-IR"/>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في غسل الميّت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غسل الميّت، فيستحبّ فيه توجيه الميّت إلى القبلة كالمحتضر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 على ظهره وأخمصه إلى القبلة بحيث لوجلس كان مستقبلاً، والحكم باستحباب الاستقبال به في هذه الحالة أحد </w:t>
      </w:r>
      <w:r>
        <w:rPr>
          <w:rStyle w:val="FootnoteAnchor"/>
          <w:rtl w:val="true"/>
        </w:rPr>
        <w:footnoteReference w:id="390"/>
      </w:r>
      <w:r>
        <w:rPr>
          <w:rFonts w:ascii="Amiri" w:hAnsi="Amiri" w:eastAsia="Amiri" w:cs="Amiri"/>
          <w:color w:val="111111"/>
          <w:sz w:val="28"/>
          <w:sz w:val="28"/>
          <w:szCs w:val="28"/>
          <w:rtl w:val="true"/>
          <w:lang w:bidi="ar-SA"/>
        </w:rPr>
        <w:t xml:space="preserve">القولين في المسألة، وفي بعض الأخبار </w:t>
      </w:r>
      <w:r>
        <w:rPr>
          <w:rStyle w:val="FootnoteAnchor"/>
          <w:rtl w:val="true"/>
        </w:rPr>
        <w:footnoteReference w:id="391"/>
      </w:r>
      <w:r>
        <w:rPr>
          <w:rFonts w:ascii="Amiri" w:hAnsi="Amiri" w:eastAsia="Amiri" w:cs="Amiri"/>
          <w:color w:val="111111"/>
          <w:sz w:val="28"/>
          <w:sz w:val="28"/>
          <w:szCs w:val="28"/>
          <w:rtl w:val="true"/>
          <w:lang w:bidi="ar-SA"/>
        </w:rPr>
        <w:t>دلالة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وأوجبَهُ جماعةٌ </w:t>
      </w:r>
      <w:r>
        <w:rPr>
          <w:rStyle w:val="FootnoteAnchor"/>
          <w:rtl w:val="true"/>
        </w:rPr>
        <w:footnoteReference w:id="392"/>
      </w:r>
      <w:r>
        <w:rPr>
          <w:rFonts w:ascii="Amiri" w:hAnsi="Amiri" w:eastAsia="Amiri" w:cs="Amiri"/>
          <w:color w:val="111111"/>
          <w:sz w:val="28"/>
          <w:sz w:val="28"/>
          <w:szCs w:val="28"/>
          <w:rtl w:val="true"/>
          <w:lang w:bidi="ar-SA"/>
        </w:rPr>
        <w:t xml:space="preserve">منهم المصنّف في الدروس </w:t>
      </w:r>
      <w:r>
        <w:rPr>
          <w:rStyle w:val="FootnoteAnchor"/>
          <w:rtl w:val="true"/>
        </w:rPr>
        <w:footnoteReference w:id="393"/>
      </w:r>
      <w:r>
        <w:rPr>
          <w:rFonts w:ascii="Amiri" w:hAnsi="Amiri" w:eastAsia="Amiri" w:cs="Amiri"/>
          <w:color w:val="111111"/>
          <w:sz w:val="28"/>
          <w:sz w:val="28"/>
          <w:szCs w:val="28"/>
          <w:rtl w:val="true"/>
          <w:lang w:bidi="ar-SA"/>
        </w:rPr>
        <w:t xml:space="preserve">، ويدلّ عليه خبر الكاهلي </w:t>
      </w:r>
      <w:r>
        <w:rPr>
          <w:rStyle w:val="FootnoteAnchor"/>
          <w:rtl w:val="true"/>
        </w:rPr>
        <w:footnoteReference w:id="394"/>
      </w:r>
      <w:r>
        <w:rPr>
          <w:rFonts w:ascii="Amiri" w:hAnsi="Amiri" w:eastAsia="Amiri" w:cs="Amiri"/>
          <w:color w:val="111111"/>
          <w:sz w:val="28"/>
          <w:sz w:val="28"/>
          <w:szCs w:val="28"/>
          <w:rtl w:val="true"/>
          <w:lang w:bidi="ar-SA"/>
        </w:rPr>
        <w:t xml:space="preserve">وسليمان بن خالد </w:t>
      </w:r>
      <w:r>
        <w:rPr>
          <w:rStyle w:val="FootnoteAnchor"/>
          <w:rtl w:val="true"/>
        </w:rPr>
        <w:footnoteReference w:id="395"/>
      </w:r>
      <w:r>
        <w:rPr>
          <w:rFonts w:ascii="Amiri" w:hAnsi="Amiri" w:eastAsia="Amiri" w:cs="Amiri"/>
          <w:color w:val="111111"/>
          <w:sz w:val="28"/>
          <w:sz w:val="28"/>
          <w:szCs w:val="28"/>
          <w:rtl w:val="true"/>
          <w:lang w:bidi="ar-SA"/>
        </w:rPr>
        <w:t>، والإسناد من الطرفين غير نقيٍّ، ولا رَيْبَ أنّ الوجوبَ أوْلَى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فرجِه بالحُرُض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أوّله وثانِيِه أو 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الأُشنان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أوّله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قبل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ولفّ خرقةٍ على يد الغاسل إلى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ليغسل بها عورته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وطرحها عند كلّ غسلة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العبارة والرواية </w:t>
      </w:r>
      <w:r>
        <w:rPr>
          <w:rStyle w:val="FootnoteAnchor"/>
          <w:rtl w:val="true"/>
        </w:rPr>
        <w:footnoteReference w:id="396"/>
      </w:r>
      <w:r>
        <w:rPr>
          <w:rFonts w:ascii="Amiri" w:hAnsi="Amiri" w:eastAsia="Amiri" w:cs="Amiri"/>
          <w:color w:val="111111"/>
          <w:sz w:val="28"/>
          <w:sz w:val="28"/>
          <w:szCs w:val="28"/>
          <w:rtl w:val="true"/>
          <w:lang w:bidi="ar-SA"/>
        </w:rPr>
        <w:t>أن يغسله أجمع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وشقّ جَيبه ونَزع ثوبه 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الغسل، وليَكن ذلك بإذن الوارث له مع احتمال عدمه؛ للإذن فيه شرعاً </w:t>
      </w:r>
      <w:r>
        <w:rPr>
          <w:rStyle w:val="FootnoteAnchor"/>
          <w:rtl w:val="true"/>
        </w:rPr>
        <w:footnoteReference w:id="3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فيها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وتليّن أصابعه برفق و توضئته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على المشهور </w:t>
      </w:r>
      <w:r>
        <w:rPr>
          <w:rStyle w:val="FootnoteAnchor"/>
          <w:rtl w:val="true"/>
        </w:rPr>
        <w:footnoteReference w:id="398"/>
      </w:r>
      <w:r>
        <w:rPr>
          <w:rFonts w:ascii="Amiri" w:hAnsi="Amiri" w:eastAsia="Amiri" w:cs="Amiri"/>
          <w:color w:val="111111"/>
          <w:sz w:val="28"/>
          <w:sz w:val="28"/>
          <w:szCs w:val="28"/>
          <w:rtl w:val="true"/>
          <w:lang w:bidi="ar-SA"/>
        </w:rPr>
        <w:t>بغير مضمضة ولا استنشاق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رأسه برغوة السدر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بشقّ 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غسلة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وتثليث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عضو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وغمز بطنه قبل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الغسلتين الأُوليين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الماء على ما يخرج منه، تحفّظاً من خروج شيء بعد الغسل؛ لضعف القوّة الماسكة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والإسباغ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المبالغة في التطهير بتكثير الماء وإيصاله إلى أجزاء ظاهر البدن ومَعاطِفِه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تحت الإِبطين والوَركَيْنِ والحَقْوَيْنِ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بسبع قِرَبِ؛ تأسّياً بما غُسِّل به النبيّ صلّی الله علیه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قال لعليّ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أنا متُّ فاستقِ لي سبع قِرَبٍ من بئر غَرْس</w:t>
      </w:r>
      <w:r>
        <w:rPr>
          <w:rFonts w:eastAsia="Amiri" w:cs="Amiri" w:ascii="Amiri" w:hAnsi="Amiri"/>
          <w:color w:val="111111"/>
          <w:sz w:val="28"/>
          <w:szCs w:val="28"/>
          <w:rtl w:val="true"/>
          <w:lang w:bidi="ar-SA"/>
        </w:rPr>
        <w:t xml:space="preserve">» </w:t>
      </w:r>
      <w:r>
        <w:rPr>
          <w:rStyle w:val="FootnoteAnchor"/>
          <w:rtl w:val="true"/>
        </w:rPr>
        <w:footnoteReference w:id="399"/>
      </w:r>
      <w:r>
        <w:rPr>
          <w:rFonts w:ascii="Amiri" w:hAnsi="Amiri" w:eastAsia="Amiri" w:cs="Amiri"/>
          <w:color w:val="111111"/>
          <w:sz w:val="28"/>
          <w:sz w:val="28"/>
          <w:szCs w:val="28"/>
          <w:rtl w:val="true"/>
          <w:lang w:bidi="ar-SA"/>
        </w:rPr>
        <w:t xml:space="preserve">بفتح الغين المعجمة وسكون الراء والسين المهملة، وكانت منازل بني النضير، وروي ستّ قِرَبٍ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يقصد تكرمة الميّت في النيّة</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الغسل، روى الكليني بإسناده إلى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مؤمن غَسَّل مؤمناً فقال إذا 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بَدَنُ عَبدِك المؤمن قد أخرجتَ </w:t>
      </w:r>
    </w:p>
    <w:p>
      <w:pPr>
        <w:pStyle w:val="BookText"/>
        <w:rPr/>
      </w:pPr>
      <w:r>
        <w:rPr>
          <w:rFonts w:ascii="Amiri" w:hAnsi="Amiri" w:eastAsia="Amiri" w:cs="Amiri"/>
          <w:color w:val="111111"/>
          <w:sz w:val="28"/>
          <w:sz w:val="28"/>
          <w:szCs w:val="28"/>
          <w:rtl w:val="true"/>
          <w:lang w:bidi="ar-SA"/>
        </w:rPr>
        <w:t>رُوحَهُ منه وفَرَّقْتَ بينهما فعفوك عفوك، إلّا غفر الله عزّ وجلّ له ذنوب سَنَة إِلَّا الكبائر</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مؤمن يغسّل مؤمناً ويقول وهو يغسله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عفوَك عفوَك إلّا عفا الله عنه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والوقوف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ومغايرة الغاسل للصابّ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تأسّياً بمن غسّل النبيّ صلّی الله علیه و آله و 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ويظهر من العبارة أنّ الغاسل غير الصابّ وهو المقلّب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بل الظاهر أنّ الصابّ هو الغاسل خاصّة؛ لأنّه فاعل الغسل، والمقلّب كالآلة، وتظهر الفائدة في النيّة؛ فإنّها من الغاسل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والمصنّف في الذكرى </w:t>
      </w:r>
      <w:r>
        <w:rPr>
          <w:rStyle w:val="FootnoteAnchor"/>
          <w:rtl w:val="true"/>
        </w:rPr>
        <w:footnoteReference w:id="403"/>
      </w:r>
      <w:r>
        <w:rPr>
          <w:rFonts w:ascii="Amiri" w:hAnsi="Amiri" w:eastAsia="Amiri" w:cs="Amiri"/>
          <w:color w:val="111111"/>
          <w:sz w:val="28"/>
          <w:sz w:val="28"/>
          <w:szCs w:val="28"/>
          <w:rtl w:val="true"/>
          <w:lang w:bidi="ar-SA"/>
        </w:rPr>
        <w:t>اجتزأ بها من كلٍّ منهما، وهو مع ذلك لا يدفع المناقشة العبارة، حيث خصّ الغاسل بغير الصابٌ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يَدَيِ الغاسل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المرفقين مع كلّ غسلة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يستحبّ غسل يدي الميّت قبل الغسل إلى نصف الذراع، كما يغتسل من الجنابة رواه يونس </w:t>
      </w:r>
      <w:r>
        <w:rPr>
          <w:rStyle w:val="FootnoteAnchor"/>
          <w:rtl w:val="true"/>
        </w:rPr>
        <w:footnoteReference w:id="404"/>
      </w:r>
      <w:r>
        <w:rPr>
          <w:rFonts w:ascii="Amiri" w:hAnsi="Amiri" w:eastAsia="Amiri" w:cs="Amiri"/>
          <w:color w:val="111111"/>
          <w:sz w:val="28"/>
          <w:sz w:val="28"/>
          <w:szCs w:val="28"/>
          <w:rtl w:val="true"/>
          <w:lang w:bidi="ar-SA"/>
        </w:rPr>
        <w:t>في حديثه الطويل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تجفيفه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الغسل وقبل التكفين بثوب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صوناً للكفن، واغتساله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اغتسال الغاسل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تكفينه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عليه غسل المسّ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الوضوء إن خاف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الضرر لو اغتسل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الوضوء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 يديه إلى المرفقين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وتغسيل الميّت جنباً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للأمر به في بعض الأخبار </w:t>
      </w:r>
      <w:r>
        <w:rPr>
          <w:rStyle w:val="FootnoteAnchor"/>
          <w:rtl w:val="true"/>
        </w:rPr>
        <w:footnoteReference w:id="405"/>
      </w:r>
      <w:r>
        <w:rPr>
          <w:rFonts w:ascii="IRNazanin" w:hAnsi="IRNazanin" w:eastAsia="IRNazanin"/>
          <w:color w:val="111111"/>
          <w:sz w:val="28"/>
          <w:sz w:val="28"/>
          <w:szCs w:val="28"/>
          <w:rtl w:val="true"/>
          <w:lang w:bidi="fa-IR"/>
        </w:rPr>
        <w:t xml:space="preserve">المحمول على الندب جمعاً، وإلا فإنّ غسل </w:t>
      </w:r>
    </w:p>
    <w:p>
      <w:pPr>
        <w:pStyle w:val="BookText"/>
        <w:rPr/>
      </w:pPr>
      <w:r>
        <w:rPr>
          <w:rFonts w:ascii="Amiri" w:hAnsi="Amiri" w:eastAsia="Amiri" w:cs="Amiri"/>
          <w:color w:val="111111"/>
          <w:sz w:val="28"/>
          <w:sz w:val="28"/>
          <w:szCs w:val="28"/>
          <w:rtl w:val="true"/>
          <w:lang w:bidi="ar-SA"/>
        </w:rPr>
        <w:t>الجنابة يسقط بالموت؛ لسقوط التكليف، خصوصاً إذا قلنا بوجوبه لغيره كما هو الأقوى؛ لسقوط العبادة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للجنب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الماء في الآنية وإن لم يقصده أو زالَتِ السخونة، وكذا يُكره مطلقُ الاستعمال،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وبِسُؤرِ المكروه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أكله، كالخيل والبغال والحمير أو المكروه سوره فتدخل الفأرة والوزغة، بل الحائض المُتَّهمة ونحوها، إلّا أنّ العبارة تصير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من باب إضافة الموصوف إلى صفته كمسجد الجامع، أي سؤر المكروه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والارتماس في كثير الراكد احتياطاً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ينبغي الارتماس في الماء الراكد؛ فإنّه إن كان قليلاً أفْسَدَهُ، وإنْ كان كثيراً خالف السُنّة بالاغتسال فيه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صلّی الله علیه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يَبُولَنَّ أحدُكم في الماء الدائم ولا يغتسل فيه من</w:t>
      </w:r>
    </w:p>
    <w:p>
      <w:pPr>
        <w:pStyle w:val="BookText"/>
        <w:rPr/>
      </w:pPr>
      <w:r>
        <w:rPr>
          <w:rFonts w:ascii="Amiri" w:hAnsi="Amiri" w:eastAsia="Amiri" w:cs="Amiri"/>
          <w:color w:val="111111"/>
          <w:sz w:val="28"/>
          <w:sz w:val="28"/>
          <w:szCs w:val="28"/>
          <w:rtl w:val="true"/>
          <w:lang w:bidi="ar-SA"/>
        </w:rPr>
        <w:t>جنابة</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 في المعتبر على الكراهة </w:t>
      </w:r>
      <w:r>
        <w:rPr>
          <w:rStyle w:val="FootnoteAnchor"/>
          <w:rtl w:val="true"/>
        </w:rPr>
        <w:footnoteReference w:id="408"/>
      </w:r>
      <w:r>
        <w:rPr>
          <w:rFonts w:ascii="Amiri" w:hAnsi="Amiri" w:eastAsia="Amiri" w:cs="Amiri"/>
          <w:color w:val="111111"/>
          <w:sz w:val="28"/>
          <w:sz w:val="28"/>
          <w:szCs w:val="28"/>
          <w:rtl w:val="true"/>
          <w:lang w:bidi="ar-SA"/>
        </w:rPr>
        <w:t xml:space="preserve">تنزيهاً عمّا تعافه النفس، أو على التعبّد المحض، وربما كان ذلك دليلاً على سلب الطهوريّة، كما ذهب إليه بعض الأصحاب </w:t>
      </w:r>
      <w:r>
        <w:rPr>
          <w:rStyle w:val="FootnoteAnchor"/>
          <w:rtl w:val="true"/>
        </w:rPr>
        <w:footnoteReference w:id="409"/>
      </w:r>
      <w:r>
        <w:rPr>
          <w:rFonts w:ascii="Amiri" w:hAnsi="Amiri" w:eastAsia="Amiri" w:cs="Amiri"/>
          <w:color w:val="111111"/>
          <w:sz w:val="28"/>
          <w:sz w:val="28"/>
          <w:szCs w:val="28"/>
          <w:rtl w:val="true"/>
          <w:lang w:bidi="ar-SA"/>
        </w:rPr>
        <w:t xml:space="preserve">والعامّة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والمستعمل في فرضٍ أو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وضوء أو غسل، أما مع كونه رافعاً لحدث أكبر، فللنهى عنه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أقلّ مراتبه 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وللخروج من خلاف من سلبه الطهوريّة </w:t>
      </w:r>
    </w:p>
    <w:p>
      <w:pPr>
        <w:pStyle w:val="BookText"/>
        <w:rPr/>
      </w:pPr>
      <w:r>
        <w:rPr>
          <w:rFonts w:ascii="Amiri" w:hAnsi="Amiri" w:eastAsia="Amiri" w:cs="Amiri"/>
          <w:color w:val="111111"/>
          <w:sz w:val="28"/>
          <w:sz w:val="28"/>
          <w:szCs w:val="28"/>
          <w:rtl w:val="true"/>
          <w:lang w:bidi="ar-SA"/>
        </w:rPr>
        <w:t>إن كان قليلاً ، وأمّا غيرُه، فلم نَقِفْ على مأخَذِه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نقل المصنّف </w:t>
      </w:r>
      <w:r>
        <w:rPr>
          <w:rStyle w:val="FootnoteAnchor"/>
          <w:rtl w:val="true"/>
        </w:rPr>
        <w:footnoteReference w:id="412"/>
      </w:r>
      <w:r>
        <w:rPr>
          <w:rFonts w:ascii="Amiri" w:hAnsi="Amiri" w:eastAsia="Amiri" w:cs="Amiri"/>
          <w:color w:val="111111"/>
          <w:sz w:val="28"/>
          <w:sz w:val="28"/>
          <w:szCs w:val="28"/>
          <w:rtl w:val="true"/>
          <w:lang w:bidi="ar-SA"/>
        </w:rPr>
        <w:t xml:space="preserve">عن المفيد كراهة المستعمل في الوضوء </w:t>
      </w:r>
      <w:r>
        <w:rPr>
          <w:rStyle w:val="FootnoteAnchor"/>
          <w:rtl w:val="true"/>
        </w:rPr>
        <w:footnoteReference w:id="413"/>
      </w:r>
      <w:r>
        <w:rPr>
          <w:rFonts w:ascii="Amiri" w:hAnsi="Amiri" w:eastAsia="Amiri" w:cs="Amiri"/>
          <w:color w:val="111111"/>
          <w:sz w:val="28"/>
          <w:sz w:val="28"/>
          <w:szCs w:val="28"/>
          <w:rtl w:val="true"/>
          <w:lang w:bidi="ar-SA"/>
        </w:rPr>
        <w:t>ساكتاً عليه، فهو يُشعِرُ بالتمريض، وعدم العلم بالمَأخَذِ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كون الماء مستعملاً بانفصاله عن البدن، وفى الارتماس عند تمامه وإنْ لم ينفصل عنه، فيصير مستعملاً بالنسبة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والادّهان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لخبر حَريز عن الصادق علیه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يَدَّهِن ثمّ يغتسل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والخضاب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في الأخبار </w:t>
      </w:r>
      <w:r>
        <w:rPr>
          <w:rStyle w:val="FootnoteAnchor"/>
          <w:rtl w:val="true"/>
        </w:rPr>
        <w:footnoteReference w:id="415"/>
      </w:r>
      <w:r>
        <w:rPr>
          <w:rFonts w:ascii="Amiri" w:hAnsi="Amiri" w:eastAsia="Amiri" w:cs="Amiri"/>
          <w:color w:val="111111"/>
          <w:sz w:val="28"/>
          <w:sz w:val="28"/>
          <w:szCs w:val="28"/>
          <w:rtl w:val="true"/>
          <w:lang w:bidi="ar-SA"/>
        </w:rPr>
        <w:t xml:space="preserve">المحمولة على الكراهة جمعاً، وعلّل في رواية أبي بصير بخوف الشيطان على الحائض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 غير الكتابة من المصحف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کهامشه و بين سطوره حتّى جلده وخيطه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يُكره ذلك للمُحدِثِ حدثاً أصغر؛ لنهى الكاظم علیه السّلام عنه </w:t>
      </w:r>
      <w:r>
        <w:rPr>
          <w:rStyle w:val="FootnoteAnchor"/>
          <w:rtl w:val="true"/>
        </w:rPr>
        <w:footnoteReference w:id="417"/>
      </w:r>
      <w:r>
        <w:rPr>
          <w:rFonts w:ascii="Amiri" w:hAnsi="Amiri" w:eastAsia="Amiri" w:cs="Amiri"/>
          <w:color w:val="111111"/>
          <w:sz w:val="28"/>
          <w:sz w:val="28"/>
          <w:szCs w:val="28"/>
          <w:rtl w:val="true"/>
          <w:lang w:bidi="ar-SA"/>
        </w:rPr>
        <w:t>، وتلا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 xml:space="preserve">وحمل على الكراهة توفيقاً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الأربع من القرآن؛ للنهي عنه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سبعَ آياتٍ للجنب خاصةً، فإنّها غيرُ مكروهةٍ؛ لأنّها مستثناة له في بعض الأخبار </w:t>
      </w:r>
      <w:r>
        <w:rPr>
          <w:rStyle w:val="FootnoteAnchor"/>
          <w:rtl w:val="true"/>
        </w:rPr>
        <w:footnoteReference w:id="421"/>
      </w:r>
      <w:r>
        <w:rPr>
          <w:rFonts w:ascii="IRNazanin" w:hAnsi="IRNazanin" w:eastAsia="IRNazanin"/>
          <w:color w:val="111111"/>
          <w:sz w:val="28"/>
          <w:sz w:val="28"/>
          <w:szCs w:val="28"/>
          <w:rtl w:val="true"/>
          <w:lang w:bidi="fa-IR"/>
        </w:rPr>
        <w:t xml:space="preserve">، وأمّا سور العزائم </w:t>
      </w:r>
    </w:p>
    <w:p>
      <w:pPr>
        <w:pStyle w:val="BookText"/>
        <w:rPr/>
      </w:pPr>
      <w:r>
        <w:rPr>
          <w:rFonts w:ascii="Amiri" w:hAnsi="Amiri" w:eastAsia="Amiri" w:cs="Amiri"/>
          <w:color w:val="111111"/>
          <w:sz w:val="28"/>
          <w:sz w:val="28"/>
          <w:szCs w:val="28"/>
          <w:rtl w:val="true"/>
          <w:lang w:bidi="ar-SA"/>
        </w:rPr>
        <w:t xml:space="preserve">وأبعاضها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البسملة إذا قصدها لإحداها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فمحرّمة على الجميع إجماعاً </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ويختصّ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بكراهة الأكل والشرب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الغسل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بعد غسل اليدين والوجه والمضمضة والاستنشاق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فتزول الكراهة حينئذٍ؛ لرواية زرارة عن الباقر علیه السّلام </w:t>
      </w:r>
      <w:r>
        <w:rPr>
          <w:rStyle w:val="FootnoteAnchor"/>
          <w:rtl w:val="true"/>
        </w:rPr>
        <w:footnoteReference w:id="423"/>
      </w:r>
      <w:r>
        <w:rPr>
          <w:rFonts w:ascii="IRNazanin" w:hAnsi="IRNazanin" w:eastAsia="IRNazanin"/>
          <w:color w:val="111111"/>
          <w:sz w:val="28"/>
          <w:sz w:val="28"/>
          <w:szCs w:val="28"/>
          <w:rtl w:val="true"/>
          <w:lang w:bidi="fa-IR"/>
        </w:rPr>
        <w:t xml:space="preserve">، والمشهور </w:t>
      </w:r>
      <w:r>
        <w:rPr>
          <w:rStyle w:val="FootnoteAnchor"/>
          <w:rtl w:val="true"/>
        </w:rPr>
        <w:footnoteReference w:id="424"/>
      </w:r>
      <w:r>
        <w:rPr>
          <w:rFonts w:ascii="Amiri" w:hAnsi="Amiri" w:eastAsia="Amiri" w:cs="Amiri"/>
          <w:color w:val="111111"/>
          <w:sz w:val="28"/>
          <w:sz w:val="28"/>
          <w:szCs w:val="28"/>
          <w:rtl w:val="true"/>
          <w:lang w:bidi="ar-SA"/>
        </w:rPr>
        <w:t>المضمضة والاستنشاق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يتوضّأ</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 ولو أكَلَ بدون ذلك خِيفَ عليه البرص، وروي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الأكل على الجنابة يُورِث الفقر</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والنوم إلّا بعد الوضوء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للخبر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هذا تكرارٌ لِما سلف من استحباب الوضوء لنوم الجنب، بل للنوم مطلقاً؛ لأنّ الاستحباب لا يقتضي كراهة تركه في اصطلاحهم </w:t>
      </w:r>
      <w:r>
        <w:rPr>
          <w:rStyle w:val="FootnoteAnchor"/>
          <w:rtl w:val="true"/>
        </w:rPr>
        <w:footnoteReference w:id="428"/>
      </w:r>
      <w:r>
        <w:rPr>
          <w:rFonts w:ascii="Amiri" w:hAnsi="Amiri" w:eastAsia="Amiri" w:cs="Amiri"/>
          <w:color w:val="111111"/>
          <w:sz w:val="28"/>
          <w:sz w:val="28"/>
          <w:szCs w:val="28"/>
          <w:rtl w:val="true"/>
          <w:lang w:bidi="ar-SA"/>
        </w:rPr>
        <w:t>، وإنّما هو خلاف الأَوْلى، والمكروهُ ما نُصَّ على مرجوحيّته على وجه لا يمنع من النقيض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المستحاضة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لَبِثَتْ فيه؛ لرواية زرارة عن الباقر علیه السّلام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الكعبة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حرّم ابنُ حمزة عليها دخولها </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أَمْنِ التلويث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وبدونه يحرم، وكذا يُكره للحائض والجنب الاجتياز حيثُ يجوز معه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وغسل الميّت تحت السماء اختياراً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ذلك عن الصادق علیه السّلام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45" w:name="pg10166_137143"/>
    </w:p>
    <w:p>
      <w:pPr>
        <w:pStyle w:val="BookText"/>
        <w:rPr/>
      </w:pPr>
      <w:bookmarkEnd w:id="45"/>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ذلك لكراهة مقابلة السماء بعورته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المُسَخَّن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لنهي الصادق علیه السّلام </w:t>
      </w:r>
      <w:r>
        <w:rPr>
          <w:rStyle w:val="FootnoteAnchor"/>
          <w:rtl w:val="true"/>
        </w:rPr>
        <w:footnoteReference w:id="433"/>
      </w:r>
      <w:r>
        <w:rPr>
          <w:rFonts w:ascii="Amiri" w:hAnsi="Amiri" w:eastAsia="Amiri" w:cs="Amiri"/>
          <w:color w:val="111111"/>
          <w:sz w:val="28"/>
          <w:sz w:val="28"/>
          <w:szCs w:val="28"/>
          <w:rtl w:val="true"/>
          <w:lang w:bidi="ar-SA"/>
        </w:rPr>
        <w:t>عنه ؛ ولاستدعائه إرخاء الميّت وإعداده لخروج النجاسة منه، وللتفأّل بالحميم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المسخّن كما لو كان البرد شديداً يشقّ على الغاسل فلا يُكره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تُوقِي الميّت في البرد كما توقي نفسك</w:t>
      </w:r>
      <w:r>
        <w:rPr>
          <w:rFonts w:eastAsia="Amiri" w:cs="Amiri" w:ascii="Amiri" w:hAnsi="Amiri"/>
          <w:color w:val="111111"/>
          <w:sz w:val="28"/>
          <w:szCs w:val="28"/>
          <w:rtl w:val="true"/>
          <w:lang w:bidi="ar-SA"/>
        </w:rPr>
        <w:t xml:space="preserve">» </w:t>
      </w:r>
      <w:r>
        <w:rPr>
          <w:rStyle w:val="FootnoteAnchor"/>
          <w:rtl w:val="true"/>
        </w:rPr>
        <w:footnoteReference w:id="4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فيُقْتَصَرُ على ما يدفع الضرورة من السخونة ويُكره الزائد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وغَمز بطنه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الحُبْلي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ماتَ وَلَدُها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الثالثة وغيرها؛ للخبر </w:t>
      </w:r>
      <w:r>
        <w:rPr>
          <w:rStyle w:val="FootnoteAnchor"/>
          <w:rtl w:val="true"/>
        </w:rPr>
        <w:footnoteReference w:id="435"/>
      </w:r>
      <w:r>
        <w:rPr>
          <w:rFonts w:ascii="Amiri" w:hAnsi="Amiri" w:eastAsia="Amiri" w:cs="Amiri"/>
          <w:color w:val="111111"/>
          <w:sz w:val="28"/>
          <w:sz w:val="28"/>
          <w:szCs w:val="28"/>
          <w:rtl w:val="true"/>
          <w:lang w:bidi="ar-SA"/>
        </w:rPr>
        <w:t xml:space="preserve">وللخوف من الإجهاض،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يجعلَهُ بين رِجْلَيْهِ،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 أظفاره، وترجيل شعره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تَسْرِيحُهُ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وحرّمهما الشيخ مدّعياً الإجماع </w:t>
      </w:r>
      <w:r>
        <w:rPr>
          <w:rStyle w:val="FootnoteAnchor"/>
          <w:rtl w:val="true"/>
        </w:rPr>
        <w:footnoteReference w:id="436"/>
      </w:r>
      <w:r>
        <w:rPr>
          <w:rFonts w:ascii="Amiri" w:hAnsi="Amiri" w:eastAsia="Amiri" w:cs="Amiri"/>
          <w:color w:val="111111"/>
          <w:sz w:val="28"/>
          <w:sz w:val="28"/>
          <w:szCs w:val="28"/>
          <w:rtl w:val="true"/>
          <w:lang w:bidi="ar-SA"/>
        </w:rPr>
        <w:t xml:space="preserve">، وكذا قال في تنظيف أظفاره من الوسخ </w:t>
      </w:r>
      <w:r>
        <w:rPr>
          <w:rStyle w:val="FootnoteAnchor"/>
          <w:rtl w:val="true"/>
        </w:rPr>
        <w:footnoteReference w:id="437"/>
      </w:r>
      <w:r>
        <w:rPr>
          <w:rFonts w:ascii="Amiri" w:hAnsi="Amiri" w:eastAsia="Amiri" w:cs="Amiri"/>
          <w:color w:val="111111"/>
          <w:sz w:val="28"/>
          <w:sz w:val="28"/>
          <w:szCs w:val="28"/>
          <w:rtl w:val="true"/>
          <w:lang w:bidi="ar-SA"/>
        </w:rPr>
        <w:t xml:space="preserve">، والمشهور الكراهة </w:t>
      </w:r>
      <w:r>
        <w:rPr>
          <w:rStyle w:val="FootnoteAnchor"/>
          <w:rtl w:val="true"/>
        </w:rPr>
        <w:footnoteReference w:id="438"/>
      </w:r>
      <w:r>
        <w:rPr>
          <w:rFonts w:ascii="Amiri" w:hAnsi="Amiri" w:eastAsia="Amiri" w:cs="Amiri"/>
          <w:color w:val="111111"/>
          <w:sz w:val="28"/>
          <w:sz w:val="28"/>
          <w:szCs w:val="28"/>
          <w:rtl w:val="true"/>
          <w:lang w:bidi="ar-SA"/>
        </w:rPr>
        <w:t xml:space="preserve">، فإنْ فَعَلَ دَفَنَ ما ينفصل من الشعر والأظفار معه وجوباً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وإدخال الماء أُذُنَيْهِ ومَنْخِرَيْه وإرسال الماء في الكنيف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الموضِعُ المُعَدُّ القضاء الحاجة</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885121_1067777946"/>
      <w:bookmarkStart w:id="47" w:name="_Toc16"/>
      <w:bookmarkEnd w:id="46"/>
      <w:r>
        <w:rPr>
          <w:rtl w:val="true"/>
        </w:rPr>
        <w:t>[</w:t>
      </w:r>
      <w:r>
        <w:rPr>
          <w:rtl w:val="true"/>
        </w:rPr>
        <w:t xml:space="preserve">المقدمة </w:t>
      </w:r>
      <w:r>
        <w:rPr>
          <w:rtl w:val="true"/>
        </w:rPr>
        <w:t xml:space="preserve">] </w:t>
      </w:r>
      <w:r>
        <w:rPr>
          <w:rtl w:val="true"/>
        </w:rPr>
        <w:t>الرابعة</w:t>
      </w:r>
      <w:r>
        <w:rPr>
          <w:rtl w:val="true"/>
        </w:rPr>
        <w:t>) [</w:t>
      </w:r>
      <w:r>
        <w:rPr>
          <w:rtl w:val="true"/>
        </w:rPr>
        <w:t>التيمم</w:t>
      </w:r>
      <w:r>
        <w:rPr>
          <w:rtl w:val="true"/>
        </w:rPr>
        <w:t>]</w:t>
      </w:r>
      <w:bookmarkEnd w:id="47"/>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التيمّم لما يُستحبُّ له الوضوء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المُبِيحُ للصلاة ونحوها، سواء </w:t>
      </w:r>
    </w:p>
    <w:p>
      <w:pPr>
        <w:pStyle w:val="BookText"/>
        <w:rPr/>
      </w:pPr>
      <w:r>
        <w:rPr>
          <w:rFonts w:ascii="Amiri" w:hAnsi="Amiri" w:eastAsia="Amiri" w:cs="Amiri"/>
          <w:color w:val="111111"/>
          <w:sz w:val="28"/>
          <w:sz w:val="28"/>
          <w:szCs w:val="28"/>
          <w:rtl w:val="true"/>
          <w:lang w:bidi="ar-SA"/>
        </w:rPr>
        <w:t xml:space="preserve">كان واجباً أم مندوباً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تعذّره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تعذّر الوضوء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وللإحرام عند تعذّر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الشيخ </w:t>
      </w:r>
      <w:r>
        <w:rPr>
          <w:rStyle w:val="FootnoteAnchor"/>
          <w:rtl w:val="true"/>
        </w:rPr>
        <w:footnoteReference w:id="439"/>
      </w:r>
      <w:r>
        <w:rPr>
          <w:rFonts w:ascii="Amiri" w:hAnsi="Amiri" w:eastAsia="Amiri" w:cs="Amiri"/>
          <w:color w:val="111111"/>
          <w:sz w:val="28"/>
          <w:sz w:val="28"/>
          <w:szCs w:val="28"/>
          <w:rtl w:val="true"/>
          <w:lang w:bidi="ar-SA"/>
        </w:rPr>
        <w:t xml:space="preserve">وتبعه عليه جماعةٌ </w:t>
      </w:r>
      <w:r>
        <w:rPr>
          <w:rStyle w:val="FootnoteAnchor"/>
          <w:rtl w:val="true"/>
        </w:rPr>
        <w:footnoteReference w:id="440"/>
      </w:r>
      <w:r>
        <w:rPr>
          <w:rFonts w:ascii="Amiri" w:hAnsi="Amiri" w:eastAsia="Amiri" w:cs="Amiri"/>
          <w:color w:val="111111"/>
          <w:sz w:val="28"/>
          <w:sz w:val="28"/>
          <w:szCs w:val="28"/>
          <w:rtl w:val="true"/>
          <w:lang w:bidi="ar-SA"/>
        </w:rPr>
        <w:t xml:space="preserve">، والمصنّف في باقي كتبه </w:t>
      </w:r>
      <w:r>
        <w:rPr>
          <w:rStyle w:val="FootnoteAnchor"/>
          <w:rtl w:val="true"/>
        </w:rPr>
        <w:footnoteReference w:id="441"/>
      </w:r>
      <w:r>
        <w:rPr>
          <w:rFonts w:ascii="Amiri" w:hAnsi="Amiri" w:eastAsia="Amiri" w:cs="Amiri"/>
          <w:color w:val="111111"/>
          <w:sz w:val="28"/>
          <w:sz w:val="28"/>
          <w:szCs w:val="28"/>
          <w:rtl w:val="true"/>
          <w:lang w:bidi="ar-SA"/>
        </w:rPr>
        <w:t xml:space="preserve">نسبه إلى الشيخ </w:t>
      </w:r>
      <w:r>
        <w:rPr>
          <w:rStyle w:val="FootnoteAnchor"/>
          <w:rtl w:val="true"/>
        </w:rPr>
        <w:footnoteReference w:id="442"/>
      </w:r>
      <w:r>
        <w:rPr>
          <w:rFonts w:ascii="IRNazanin" w:hAnsi="IRNazanin" w:eastAsia="IRNazanin"/>
          <w:color w:val="111111"/>
          <w:sz w:val="28"/>
          <w:sz w:val="28"/>
          <w:szCs w:val="28"/>
          <w:rtl w:val="true"/>
          <w:lang w:bidi="fa-IR"/>
        </w:rPr>
        <w:t>لعدم العلم بمأخذه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 باطّراده في مواضع استحباب الوضوء والغسل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الوضوء رافعاً ولا مبِيحاً، والغسل غسل الإحرام؛ لأنّ قيامه مقام الرافع يُفيد أولويّة قيامه مقام غيره، ووجه العدم فقد النصّ، ومنع الأولويّة، وبطلان القياس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لصلاتها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ولو مع إمكان الطهر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وقيّد بعض الأصحاب </w:t>
      </w:r>
      <w:r>
        <w:rPr>
          <w:rStyle w:val="FootnoteAnchor"/>
          <w:rtl w:val="true"/>
        </w:rPr>
        <w:footnoteReference w:id="443"/>
      </w:r>
      <w:r>
        <w:rPr>
          <w:rFonts w:ascii="Amiri" w:hAnsi="Amiri" w:eastAsia="Amiri" w:cs="Amiri"/>
          <w:color w:val="111111"/>
          <w:sz w:val="28"/>
          <w:sz w:val="28"/>
          <w:szCs w:val="28"/>
          <w:rtl w:val="true"/>
          <w:lang w:bidi="ar-SA"/>
        </w:rPr>
        <w:t xml:space="preserve">الأوّلَ بخوف فوت الصلاة لو توضّأ، والمشهور الإطلاق </w:t>
      </w:r>
      <w:r>
        <w:rPr>
          <w:rStyle w:val="FootnoteAnchor"/>
          <w:rtl w:val="true"/>
        </w:rPr>
        <w:footnoteReference w:id="4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ويختصّ الثاني بعدم اشتراطه بالأرض، بل يجوز على ما حضره من الوحل؛ للرواية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وهل ينوي فيهما البدليّة كغيرهما؟ يحتمله؛ لأنّ وضع التيمّم على البدليّة، ولا منافاة بين كونه بدلاً وجوازه مع إمكان 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لأنّ المفهوم من البدل في نظائره توقّفه على تعذّر المُبدل، والفرض انتفاؤه، فيكون عبادة مستقلّة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تجديده بحسب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حملاً للأمر به في بعض الأخبار </w:t>
      </w:r>
      <w:r>
        <w:rPr>
          <w:rStyle w:val="FootnoteAnchor"/>
          <w:rtl w:val="true"/>
        </w:rPr>
        <w:footnoteReference w:id="446"/>
      </w:r>
      <w:r>
        <w:rPr>
          <w:rFonts w:ascii="IRNazanin" w:hAnsi="IRNazanin" w:eastAsia="IRNazanin"/>
          <w:color w:val="111111"/>
          <w:sz w:val="28"/>
          <w:sz w:val="28"/>
          <w:szCs w:val="28"/>
          <w:rtl w:val="true"/>
          <w:lang w:bidi="fa-IR"/>
        </w:rPr>
        <w:t>على الندب</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التيمّم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والسنن ثمانية عَشَر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كذا بخطّ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الأَولى تأنيث العدد بِإعطاء تاء الثمانية للعشر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تأخيره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جوازه مع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مطلقاً، كما ذهب إليه الصدوق </w:t>
      </w:r>
      <w:r>
        <w:rPr>
          <w:rStyle w:val="FootnoteAnchor"/>
          <w:rtl w:val="true"/>
        </w:rPr>
        <w:footnoteReference w:id="447"/>
      </w:r>
      <w:r>
        <w:rPr>
          <w:rFonts w:ascii="Amiri" w:hAnsi="Amiri" w:eastAsia="Amiri" w:cs="Amiri"/>
          <w:color w:val="111111"/>
          <w:sz w:val="28"/>
          <w:sz w:val="28"/>
          <w:szCs w:val="28"/>
          <w:rtl w:val="true"/>
          <w:lang w:bidi="ar-SA"/>
        </w:rPr>
        <w:t xml:space="preserve">، أو مع عدم الرجاء، كما هو المشهور بين المتأخّرين </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 xml:space="preserve">الأوّل،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في جامع المقاصد،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عليه أكثر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مع استدامة التيمّم وإن قلنا بالمضايقة على أصحّ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 الرُبَى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رابية وهو ما ارتفع من رابية وهو ما ارتفع من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تفسير، وعُلّل الاستحباب بِبُعْدِهما عن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والتراب الخالص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المُمتَزِج بغيره بحيث يستهلكه التراب، ويُطلَقُ على المجموع اسم التراب، ومنه السَبَخ؛ لامتزاجه بشيء من الملح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وتجنّب الإقامة في بلد يحوج إلى التيمّم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لصحيح محمّد بن مسلم عن أحدهما علیهما السّلام </w:t>
      </w:r>
      <w:r>
        <w:rPr>
          <w:rStyle w:val="FootnoteAnchor"/>
          <w:rtl w:val="true"/>
        </w:rPr>
        <w:footnoteReference w:id="44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تعديته إلى سفر يحوج إلى التيمّم وجه، ما لم يكن واجباً أو مضطرّاً إليه فتنتفي الكراهة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التيمّم مع إمكان التراب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والرمل والسبخ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التراب النشّاش الذي يعلوه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بعضُ الأصحاب من الثلاثة مطلقاً </w:t>
      </w:r>
      <w:r>
        <w:rPr>
          <w:rStyle w:val="FootnoteAnchor"/>
          <w:rtl w:val="true"/>
        </w:rPr>
        <w:footnoteReference w:id="4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وشرَطَ </w:t>
      </w:r>
    </w:p>
    <w:p>
      <w:pPr>
        <w:pStyle w:val="BookText"/>
        <w:rPr/>
      </w:pPr>
      <w:r>
        <w:rPr>
          <w:rFonts w:ascii="Amiri" w:hAnsi="Amiri" w:eastAsia="Amiri" w:cs="Amiri"/>
          <w:color w:val="111111"/>
          <w:sz w:val="28"/>
          <w:sz w:val="28"/>
          <w:szCs w:val="28"/>
          <w:rtl w:val="true"/>
          <w:lang w:bidi="ar-SA"/>
        </w:rPr>
        <w:t xml:space="preserve">الشيخ </w:t>
      </w:r>
      <w:r>
        <w:rPr>
          <w:rStyle w:val="FootnoteAnchor"/>
          <w:rtl w:val="true"/>
        </w:rPr>
        <w:footnoteReference w:id="452"/>
      </w:r>
      <w:r>
        <w:rPr>
          <w:rFonts w:ascii="Amiri" w:hAnsi="Amiri" w:eastAsia="Amiri" w:cs="Amiri"/>
          <w:color w:val="111111"/>
          <w:sz w:val="28"/>
          <w:sz w:val="28"/>
          <w:szCs w:val="28"/>
          <w:rtl w:val="true"/>
          <w:lang w:bidi="ar-SA"/>
        </w:rPr>
        <w:t xml:space="preserve">وجماعة </w:t>
      </w:r>
      <w:r>
        <w:rPr>
          <w:rStyle w:val="FootnoteAnchor"/>
          <w:rtl w:val="true"/>
        </w:rPr>
        <w:footnoteReference w:id="453"/>
      </w:r>
      <w:r>
        <w:rPr>
          <w:rFonts w:ascii="Amiri" w:hAnsi="Amiri" w:eastAsia="Amiri" w:cs="Amiri"/>
          <w:color w:val="111111"/>
          <w:sz w:val="28"/>
          <w:sz w:val="28"/>
          <w:szCs w:val="28"/>
          <w:rtl w:val="true"/>
          <w:lang w:bidi="ar-SA"/>
        </w:rPr>
        <w:t>في التيمّم بالحجر تعذّرَ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لأنّها تقابل العوالي المسنونة،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ومظانّ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الجديد؛ وهو المختلط منه بالميّت ما لم يعلم نجاسته، كاختلاطه بالصديد، لا باللحم والعظم مع استهلاكه؛ لطهارتهما بالغسل إن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وتجديد الطلب بحسب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استظهاراً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يعلم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يكون عبثاً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تفريج الأصابع حالَ 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لتمكّن اليد من الصعيد، وهذا يتمّ لو كان المضروب عليه تراباً ناعماً وإلا انتفت الفائدة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ونفض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بالنبيّ صلّی الله علیه و آله و سلّم فإنّه نفض يديه </w:t>
      </w:r>
      <w:r>
        <w:rPr>
          <w:rStyle w:val="FootnoteAnchor"/>
          <w:rtl w:val="true"/>
        </w:rPr>
        <w:footnoteReference w:id="4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نفخ فيهما</w:t>
      </w:r>
      <w:r>
        <w:rPr>
          <w:rFonts w:eastAsia="Amiri" w:cs="Amiri" w:ascii="Amiri" w:hAnsi="Amiri"/>
          <w:color w:val="111111"/>
          <w:sz w:val="28"/>
          <w:szCs w:val="28"/>
          <w:rtl w:val="true"/>
          <w:lang w:bidi="ar-SA"/>
        </w:rPr>
        <w:t xml:space="preserve">» </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 xml:space="preserve">والأخبار </w:t>
      </w:r>
      <w:r>
        <w:rPr>
          <w:rStyle w:val="FootnoteAnchor"/>
          <w:rtl w:val="true"/>
        </w:rPr>
        <w:footnoteReference w:id="456"/>
      </w:r>
      <w:r>
        <w:rPr>
          <w:rFonts w:ascii="Amiri" w:hAnsi="Amiri" w:eastAsia="Amiri" w:cs="Amiri"/>
          <w:color w:val="111111"/>
          <w:sz w:val="28"/>
          <w:sz w:val="28"/>
          <w:szCs w:val="28"/>
          <w:rtl w:val="true"/>
          <w:lang w:bidi="ar-SA"/>
        </w:rPr>
        <w:t xml:space="preserve">به كثيرة، وزاد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على النفض مسحَ إحداهما بالأخرى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ومسح الأقطع رأس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قطعت من المَفْصِلِ؛ لسقوط محلّ الفرض؛ فإنّ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الغاية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المَفْصِلُ لا العظمان كما في المِرْفَقِ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وإعادة ما صلّاه بالتيمّم عن الجنابة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تعمّد الجنابة حال عجزه عن المائيّة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زحام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المانع له من الخروج للطهارة المائية،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زحام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على بدنه أو ثوبه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نجاسة لا يمكن إزالتها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الماء، وعدم إمكان نزع الثوب فتيمم وصلّى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استحباب الإعادة في هذه المواضع ورود أخبار بها </w:t>
      </w:r>
      <w:r>
        <w:rPr>
          <w:rStyle w:val="FootnoteAnchor"/>
          <w:rtl w:val="true"/>
        </w:rPr>
        <w:footnoteReference w:id="458"/>
      </w:r>
      <w:r>
        <w:rPr>
          <w:rFonts w:ascii="IRNazanin" w:hAnsi="IRNazanin" w:eastAsia="IRNazanin"/>
          <w:color w:val="111111"/>
          <w:sz w:val="28"/>
          <w:sz w:val="28"/>
          <w:szCs w:val="28"/>
          <w:rtl w:val="true"/>
          <w:lang w:bidi="fa-IR"/>
        </w:rPr>
        <w:t xml:space="preserve">حتّى عمل بها بعض </w:t>
      </w:r>
      <w:bookmarkStart w:id="48" w:name="pg10166_137147"/>
    </w:p>
    <w:p>
      <w:pPr>
        <w:pStyle w:val="BookText"/>
        <w:rPr/>
      </w:pPr>
      <w:bookmarkEnd w:id="48"/>
      <w:r>
        <w:rPr>
          <w:rFonts w:ascii="IRNazanin" w:hAnsi="IRNazanin" w:eastAsia="IRNazanin"/>
          <w:color w:val="111111"/>
          <w:sz w:val="28"/>
          <w:sz w:val="28"/>
          <w:szCs w:val="28"/>
          <w:rtl w:val="true"/>
          <w:lang w:bidi="fa-IR"/>
        </w:rPr>
        <w:t xml:space="preserve">الأصحاب </w:t>
      </w:r>
      <w:r>
        <w:rPr>
          <w:rStyle w:val="FootnoteAnchor"/>
          <w:rtl w:val="true"/>
        </w:rPr>
        <w:footnoteReference w:id="459"/>
      </w:r>
      <w:r>
        <w:rPr>
          <w:rFonts w:ascii="Amiri" w:hAnsi="Amiri" w:eastAsia="Amiri" w:cs="Amiri"/>
          <w:color w:val="111111"/>
          <w:sz w:val="28"/>
          <w:sz w:val="28"/>
          <w:szCs w:val="28"/>
          <w:rtl w:val="true"/>
          <w:lang w:bidi="ar-SA"/>
        </w:rPr>
        <w:t>على وجه الوجوب، والأقوى عدمه؛ لضعف المستند، أمّا السنّة، فيمكن تأدّيها به؛ للتسامح بدليلها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1885123_1067777946"/>
      <w:bookmarkStart w:id="50" w:name="_Toc17"/>
      <w:bookmarkEnd w:id="49"/>
      <w:r>
        <w:rPr>
          <w:rtl w:val="true"/>
        </w:rPr>
        <w:t xml:space="preserve">[ </w:t>
      </w:r>
      <w:r>
        <w:rPr>
          <w:rtl w:val="true"/>
        </w:rPr>
        <w:t xml:space="preserve">المقدمة </w:t>
      </w:r>
      <w:r>
        <w:rPr>
          <w:rtl w:val="true"/>
        </w:rPr>
        <w:t>] (</w:t>
      </w:r>
      <w:r>
        <w:rPr>
          <w:rtl w:val="true"/>
        </w:rPr>
        <w:t>الخامسة سنن الإزالة</w:t>
      </w:r>
      <w:r>
        <w:rPr>
          <w:rtl w:val="true"/>
        </w:rPr>
        <w:t>)</w:t>
      </w:r>
      <w:bookmarkEnd w:id="5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 وأربعون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والأَولى حذف التاء من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يجب بلوغه الثلاث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والإزالة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كُرّاً فصاعداً،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الجاري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النابع إن لم يعتبر في عدم انفعاله بملاقاة النجاسة الكُرّيّة كما هو المشهور، وإلّا اعتبر فيه الكثرة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ونضح بول البعير والشاة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مرتبة دون الغسل والصبّ والرشّ على ما صرّح به العلّامة </w:t>
      </w:r>
      <w:r>
        <w:rPr>
          <w:rStyle w:val="FootnoteAnchor"/>
          <w:rtl w:val="true"/>
        </w:rPr>
        <w:footnoteReference w:id="460"/>
      </w:r>
      <w:r>
        <w:rPr>
          <w:rFonts w:ascii="Amiri" w:hAnsi="Amiri" w:eastAsia="Amiri" w:cs="Amiri"/>
          <w:color w:val="111111"/>
          <w:sz w:val="28"/>
          <w:sz w:val="28"/>
          <w:szCs w:val="28"/>
          <w:rtl w:val="true"/>
          <w:lang w:bidi="ar-SA"/>
        </w:rPr>
        <w:t xml:space="preserve">، ونقله عنه المصنّف في الذكرى </w:t>
      </w:r>
      <w:r>
        <w:rPr>
          <w:rStyle w:val="FootnoteAnchor"/>
          <w:rtl w:val="true"/>
        </w:rPr>
        <w:footnoteReference w:id="461"/>
      </w:r>
      <w:r>
        <w:rPr>
          <w:rFonts w:ascii="Amiri" w:hAnsi="Amiri" w:eastAsia="Amiri" w:cs="Amiri"/>
          <w:color w:val="111111"/>
          <w:sz w:val="28"/>
          <w:sz w:val="28"/>
          <w:szCs w:val="28"/>
          <w:rtl w:val="true"/>
          <w:lang w:bidi="ar-SA"/>
        </w:rPr>
        <w:t>ساكتاً عليه، والمراد بالنضح إصابة الماء للمحلّ من غير غلبةٍ ولا استيعابٍ ولا انفصالٍ، ويُعتبر في الرشّ الأمر الثاني خاصّة، وفي الصبّ الثالث، وفي الغسل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ومحلّ النضح شكّ النجاسة والمذي ومماسّة الكلب والخنزير والكافر يابسة، والكلب ميّتاً، والفأرة الرطبة، وبول الخيل والبغال والحمير، وعرق الجنب، وذو الجرح المقعدة يجد الصُفرة بعد الاستنجاء، وما ذكره المصنّف هنا والشيخ عمّمه في كلّ نجاسة يابسة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وعصر بول الرضيع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يكفي صبّ الماء عليه من غير انفصال، ولو عبّر بالانفصال ونحوه كان أولى ليشمل ما لا يُعصر كالبدن،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ورشّ الثوب الملاقي </w:t>
      </w:r>
    </w:p>
    <w:p>
      <w:pPr>
        <w:pStyle w:val="BookText"/>
        <w:rPr/>
      </w:pPr>
      <w:r>
        <w:rPr>
          <w:rFonts w:ascii="Amiri" w:hAnsi="Amiri" w:eastAsia="Amiri" w:cs="Amiri"/>
          <w:color w:val="111111"/>
          <w:sz w:val="28"/>
          <w:sz w:val="28"/>
          <w:szCs w:val="28"/>
          <w:rtl w:val="true"/>
          <w:lang w:bidi="ar-SA"/>
        </w:rPr>
        <w:t>لليابس من النجاسات وخصوصاً نجس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والمشهور هنا النضح </w:t>
      </w:r>
      <w:r>
        <w:rPr>
          <w:rStyle w:val="FootnoteAnchor"/>
          <w:rtl w:val="true"/>
        </w:rPr>
        <w:footnoteReference w:id="463"/>
      </w:r>
      <w:r>
        <w:rPr>
          <w:rFonts w:ascii="Amiri" w:hAnsi="Amiri" w:eastAsia="Amiri" w:cs="Amiri"/>
          <w:color w:val="111111"/>
          <w:sz w:val="28"/>
          <w:sz w:val="28"/>
          <w:szCs w:val="28"/>
          <w:rtl w:val="true"/>
          <w:lang w:bidi="ar-SA"/>
        </w:rPr>
        <w:t xml:space="preserve">كما مرّ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البدن الملاقي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لليابس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بالتراب وإزالة دون الدرهم دماً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حملاً للأمر بغسله في رواية المثنّى بن عبد السلام عن أبي عبد الله علیه السّلام </w:t>
      </w:r>
      <w:r>
        <w:rPr>
          <w:rStyle w:val="FootnoteAnchor"/>
          <w:rtl w:val="true"/>
        </w:rPr>
        <w:footnoteReference w:id="465"/>
      </w:r>
      <w:r>
        <w:rPr>
          <w:rFonts w:ascii="Amiri" w:hAnsi="Amiri" w:eastAsia="Amiri" w:cs="Amiri"/>
          <w:color w:val="111111"/>
          <w:sz w:val="28"/>
          <w:sz w:val="28"/>
          <w:szCs w:val="28"/>
          <w:rtl w:val="true"/>
          <w:lang w:bidi="ar-SA"/>
        </w:rPr>
        <w:t xml:space="preserve">على الاستحباب؛ جمعاً بينها وبين صحيح عبد الله بن أبي يعفور </w:t>
      </w:r>
      <w:r>
        <w:rPr>
          <w:rStyle w:val="FootnoteAnchor"/>
          <w:rtl w:val="true"/>
        </w:rPr>
        <w:footnoteReference w:id="466"/>
      </w:r>
      <w:r>
        <w:rPr>
          <w:rFonts w:ascii="Amiri" w:hAnsi="Amiri" w:eastAsia="Amiri" w:cs="Amiri"/>
          <w:color w:val="111111"/>
          <w:sz w:val="28"/>
          <w:sz w:val="28"/>
          <w:szCs w:val="28"/>
          <w:rtl w:val="true"/>
          <w:lang w:bidi="ar-SA"/>
        </w:rPr>
        <w:t xml:space="preserve">، وغيرها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وصبغ الثوب الملوّن بالدم بعد الغَسل المزيل للعين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بشيء من الأصباغ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يغيّر لونه والمِشْق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الميم وإسكان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المغَرة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بتحريك الغين المعجمة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للنصّ </w:t>
      </w:r>
      <w:r>
        <w:rPr>
          <w:rStyle w:val="FootnoteAnchor"/>
          <w:rtl w:val="true"/>
        </w:rPr>
        <w:footnoteReference w:id="468"/>
      </w:r>
      <w:r>
        <w:rPr>
          <w:rFonts w:ascii="IRNazanin" w:hAnsi="IRNazanin" w:eastAsia="IRNazanin"/>
          <w:color w:val="111111"/>
          <w:sz w:val="28"/>
          <w:sz w:val="28"/>
          <w:szCs w:val="28"/>
          <w:rtl w:val="true"/>
          <w:lang w:bidi="fa-IR"/>
        </w:rPr>
        <w:t>، ولتزول صورته من النفس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وإزالة بول البغال والحمير والدوابّ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وروثها، وذرق الدجاج غير الجلّال، وسُؤر آكل الجِيَف مع خلوّ الملاقي عن العين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للأمر بالغسل منها في بعض الأخبار </w:t>
      </w:r>
      <w:r>
        <w:rPr>
          <w:rStyle w:val="FootnoteAnchor"/>
          <w:rtl w:val="true"/>
        </w:rPr>
        <w:footnoteReference w:id="469"/>
      </w:r>
      <w:r>
        <w:rPr>
          <w:rFonts w:ascii="Amiri" w:hAnsi="Amiri" w:eastAsia="Amiri" w:cs="Amiri"/>
          <w:color w:val="111111"/>
          <w:sz w:val="28"/>
          <w:sz w:val="28"/>
          <w:szCs w:val="28"/>
          <w:rtl w:val="true"/>
          <w:lang w:bidi="ar-SA"/>
        </w:rPr>
        <w:t xml:space="preserve">، المحمول على الندب؛ جمعاً، وللخروج من خلاف بعض الأصحاب القائل بنجاسة هذه الأشياء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وسؤر الحائض المتّهمة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التحفّظ من النجاسة؛ لنهي الصادق علیه السّلام </w:t>
      </w:r>
      <w:r>
        <w:rPr>
          <w:rStyle w:val="FootnoteAnchor"/>
          <w:rtl w:val="true"/>
        </w:rPr>
        <w:footnoteReference w:id="471"/>
      </w:r>
      <w:r>
        <w:rPr>
          <w:rFonts w:ascii="IRNazanin" w:hAnsi="IRNazanin" w:eastAsia="IRNazanin"/>
          <w:color w:val="111111"/>
          <w:sz w:val="28"/>
          <w:sz w:val="28"/>
          <w:szCs w:val="28"/>
          <w:rtl w:val="true"/>
          <w:lang w:bidi="fa-IR"/>
        </w:rPr>
        <w:t>عن الوضوء بفضلها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لا يتوقّى النجاسة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مرويّ في مَنْ أَعَارَ تَوبَهُ لِمَنْ لا يتقيها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فيه حتّى يغسله</w:t>
      </w:r>
      <w:r>
        <w:rPr>
          <w:rFonts w:eastAsia="Amiri" w:cs="Amiri" w:ascii="Amiri" w:hAnsi="Amiri"/>
          <w:color w:val="111111"/>
          <w:sz w:val="28"/>
          <w:szCs w:val="28"/>
          <w:rtl w:val="true"/>
          <w:lang w:bidi="ar-SA"/>
        </w:rPr>
        <w:t xml:space="preserve">» </w:t>
      </w:r>
      <w:r>
        <w:rPr>
          <w:rStyle w:val="FootnoteAnchor"/>
          <w:rtl w:val="true"/>
        </w:rPr>
        <w:footnoteReference w:id="47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الحيّة والفأرة والوَزَغة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والدجاجة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مثلّثة الدال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والثعلب والأرنب والحشرات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وعرق الجنب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لأمر الصادق علیه السّلام </w:t>
      </w:r>
      <w:r>
        <w:rPr>
          <w:rStyle w:val="FootnoteAnchor"/>
          <w:rtl w:val="true"/>
        </w:rPr>
        <w:footnoteReference w:id="473"/>
      </w:r>
      <w:r>
        <w:rPr>
          <w:rFonts w:ascii="Amiri" w:hAnsi="Amiri" w:eastAsia="Amiri" w:cs="Amiri"/>
          <w:color w:val="111111"/>
          <w:sz w:val="28"/>
          <w:sz w:val="28"/>
          <w:szCs w:val="28"/>
          <w:rtl w:val="true"/>
          <w:lang w:bidi="ar-SA"/>
        </w:rPr>
        <w:t xml:space="preserve">بغسل ثوبه، المحمول على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لحكم الشيخ بنجاسته </w:t>
      </w:r>
      <w:r>
        <w:rPr>
          <w:rStyle w:val="FootnoteAnchor"/>
          <w:rtl w:val="true"/>
        </w:rPr>
        <w:footnoteReference w:id="474"/>
      </w:r>
      <w:r>
        <w:rPr>
          <w:rFonts w:ascii="Amiri" w:hAnsi="Amiri" w:eastAsia="Amiri" w:cs="Amiri"/>
          <w:color w:val="111111"/>
          <w:sz w:val="28"/>
          <w:sz w:val="28"/>
          <w:szCs w:val="28"/>
          <w:rtl w:val="true"/>
          <w:lang w:bidi="ar-SA"/>
        </w:rPr>
        <w:t xml:space="preserve">استناداً إلى رواية ضعيفة مع إمكان حملها على الندب كما مرّ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للأمر بغسل ثوبها منه في رواية إسحاق بن عمّار عن الصادق علیه السّلام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عرق الحائض والنفساء والمستحاضة طاهر إجماعاً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الجلّالة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لأمر الصادق علیه السّلام بغسله </w:t>
      </w:r>
      <w:r>
        <w:rPr>
          <w:rStyle w:val="FootnoteAnchor"/>
          <w:rtl w:val="true"/>
        </w:rPr>
        <w:footnoteReference w:id="478"/>
      </w:r>
      <w:r>
        <w:rPr>
          <w:rFonts w:ascii="IRNazanin" w:hAnsi="IRNazanin" w:eastAsia="IRNazanin"/>
          <w:color w:val="111111"/>
          <w:sz w:val="28"/>
          <w:sz w:val="28"/>
          <w:szCs w:val="28"/>
          <w:rtl w:val="true"/>
          <w:lang w:bidi="fa-IR"/>
        </w:rPr>
        <w:t xml:space="preserve">، المحمول على الندب، وخروجاً من خلاف من نجّسه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ولعاب المسوخ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من خلاف الشيخ بنجاستها </w:t>
      </w:r>
      <w:r>
        <w:rPr>
          <w:rStyle w:val="FootnoteAnchor"/>
          <w:rtl w:val="true"/>
        </w:rPr>
        <w:footnoteReference w:id="480"/>
      </w:r>
      <w:r>
        <w:rPr>
          <w:rFonts w:ascii="Amiri" w:hAnsi="Amiri" w:eastAsia="Amiri" w:cs="Amiri"/>
          <w:color w:val="111111"/>
          <w:sz w:val="28"/>
          <w:sz w:val="28"/>
          <w:szCs w:val="28"/>
          <w:rtl w:val="true"/>
          <w:lang w:bidi="ar-SA"/>
        </w:rPr>
        <w:t>لتحريم بيعها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منع التحريم والملازمة، ولا أقلّ من استحباب اجتنابه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 المتخلّف في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ذبحه والقذف المعتاد، وأَولى منه المتخلِّف في العروق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عمّار </w:t>
      </w:r>
      <w:r>
        <w:rPr>
          <w:rStyle w:val="FootnoteAnchor"/>
          <w:rtl w:val="true"/>
        </w:rPr>
        <w:footnoteReference w:id="481"/>
      </w:r>
      <w:r>
        <w:rPr>
          <w:rFonts w:ascii="Amiri" w:hAnsi="Amiri" w:eastAsia="Amiri" w:cs="Amiri"/>
          <w:color w:val="111111"/>
          <w:sz w:val="28"/>
          <w:sz w:val="28"/>
          <w:szCs w:val="28"/>
          <w:rtl w:val="true"/>
          <w:lang w:bidi="ar-SA"/>
        </w:rPr>
        <w:t xml:space="preserve">بإزالته، ونجّسه الشيخ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والقيح والوسخ والحديد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باشره برطوبة؛ لما روي من أنّه نجس وأمر مَنْ حَلقَ شعره أو قَصَّ ظفره بالحديد أنْ يَمْسحَهُ بالماء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ولَبَن البِنت في المشهور</w:t>
      </w:r>
      <w:r>
        <w:rPr>
          <w:rFonts w:eastAsia="Amiri" w:cs="Amiri" w:ascii="Amiri" w:hAnsi="Amiri"/>
          <w:color w:val="111111"/>
          <w:sz w:val="28"/>
          <w:szCs w:val="28"/>
          <w:rtl w:val="true"/>
          <w:lang w:bidi="ar-SA"/>
        </w:rPr>
        <w:t xml:space="preserve">) </w:t>
      </w:r>
      <w:r>
        <w:rPr>
          <w:rStyle w:val="FootnoteAnchor"/>
          <w:rtl w:val="true"/>
        </w:rPr>
        <w:footnoteReference w:id="484"/>
      </w:r>
      <w:r>
        <w:rPr>
          <w:rFonts w:ascii="IRNazanin" w:hAnsi="IRNazanin" w:eastAsia="IRNazanin"/>
          <w:color w:val="111111"/>
          <w:sz w:val="28"/>
          <w:sz w:val="28"/>
          <w:szCs w:val="28"/>
          <w:rtl w:val="true"/>
          <w:lang w:bidi="fa-IR"/>
        </w:rPr>
        <w:t xml:space="preserve">للرواية عن عليّ علیه السّلام </w:t>
      </w:r>
      <w:r>
        <w:rPr>
          <w:rStyle w:val="FootnoteAnchor"/>
          <w:rtl w:val="true"/>
        </w:rPr>
        <w:footnoteReference w:id="485"/>
      </w:r>
      <w:r>
        <w:rPr>
          <w:rFonts w:ascii="Amiri" w:hAnsi="Amiri" w:eastAsia="Amiri" w:cs="Amiri"/>
          <w:color w:val="111111"/>
          <w:sz w:val="28"/>
          <w:sz w:val="28"/>
          <w:szCs w:val="28"/>
          <w:rtl w:val="true"/>
          <w:lang w:bidi="ar-SA"/>
        </w:rPr>
        <w:t>، الدالّة على غسل ما لاقاه، المحمولة على الندب،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نجس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وطين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يعلم نجاسته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من انقطاع المطر، أمّا قبله، فلا يستحبّ التطهير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والْحَقَ العلّامة في النهاية </w:t>
      </w:r>
      <w:r>
        <w:rPr>
          <w:rStyle w:val="FootnoteAnchor"/>
          <w:rtl w:val="true"/>
        </w:rPr>
        <w:footnoteReference w:id="487"/>
      </w:r>
      <w:r>
        <w:rPr>
          <w:rFonts w:ascii="Amiri" w:hAnsi="Amiri" w:eastAsia="Amiri" w:cs="Amiri"/>
          <w:color w:val="111111"/>
          <w:sz w:val="28"/>
          <w:sz w:val="28"/>
          <w:szCs w:val="28"/>
          <w:rtl w:val="true"/>
          <w:lang w:bidi="ar-SA"/>
        </w:rPr>
        <w:t>بيقين النجاسة فيه غلبةَ الظنّ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والإزالة بماكره به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الماء كالمسخّن والآجن والكبريتي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والمقصود ترك الإزالة بما يكره به الطهارة، وفي عطف هذه الجملة على ما قبلها التفات إلى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والنضح عند الشكّ في 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استحباب إزالة المذكورات يرجع إلى كراهة الصلاة بها بوجهٍ</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واستعمال المغسول العددي بعد الجفاف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ليحترز عن الأجزاء المُتَخَلَّفَة فيه بعد العصر وما في حكمه، فإنّها ماء قليل لاقى النجاسة، والعفو عنه؛ للحرج، حتّى ذهب </w:t>
      </w:r>
      <w:bookmarkStart w:id="51" w:name="pg10166_137151"/>
    </w:p>
    <w:p>
      <w:pPr>
        <w:pStyle w:val="BookText"/>
        <w:rPr/>
      </w:pPr>
      <w:bookmarkEnd w:id="51"/>
      <w:r>
        <w:rPr>
          <w:rFonts w:ascii="IRNazanin" w:hAnsi="IRNazanin" w:eastAsia="IRNazanin"/>
          <w:color w:val="111111"/>
          <w:sz w:val="28"/>
          <w:sz w:val="28"/>
          <w:szCs w:val="28"/>
          <w:rtl w:val="true"/>
          <w:lang w:bidi="fa-IR"/>
        </w:rPr>
        <w:t xml:space="preserve">بعض الأصحاب </w:t>
      </w:r>
      <w:r>
        <w:rPr>
          <w:rStyle w:val="FootnoteAnchor"/>
          <w:rtl w:val="true"/>
        </w:rPr>
        <w:footnoteReference w:id="488"/>
      </w:r>
      <w:r>
        <w:rPr>
          <w:rFonts w:ascii="Amiri" w:hAnsi="Amiri" w:eastAsia="Amiri" w:cs="Amiri"/>
          <w:color w:val="111111"/>
          <w:sz w:val="28"/>
          <w:sz w:val="28"/>
          <w:szCs w:val="28"/>
          <w:rtl w:val="true"/>
          <w:lang w:bidi="ar-SA"/>
        </w:rPr>
        <w:t>إلى أنّ المتخلَّفَ مِن الماء نجس وإنْ كَملَ العدد، فلو بالغ مبالِغٌ في إخراجه فالخارج نجس وإن كان قد اكتفى بما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بطهره لو لم يبالغ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المذي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للأمر بغسل الثوب منه في رواية الحسين بن أبي العلاء </w:t>
      </w:r>
      <w:r>
        <w:rPr>
          <w:rStyle w:val="FootnoteAnchor"/>
          <w:rtl w:val="true"/>
        </w:rPr>
        <w:footnoteReference w:id="489"/>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ونجّسه ابن الجنيد إذا خرج عقيب الشهوة </w:t>
      </w:r>
      <w:r>
        <w:rPr>
          <w:rStyle w:val="FootnoteAnchor"/>
          <w:rtl w:val="true"/>
        </w:rPr>
        <w:footnoteReference w:id="490"/>
      </w:r>
      <w:r>
        <w:rPr>
          <w:rFonts w:ascii="Amiri" w:hAnsi="Amiri" w:eastAsia="Amiri" w:cs="Amiri"/>
          <w:color w:val="111111"/>
          <w:sz w:val="28"/>
          <w:sz w:val="28"/>
          <w:szCs w:val="28"/>
          <w:rtl w:val="true"/>
          <w:lang w:bidi="ar-SA"/>
        </w:rPr>
        <w:t xml:space="preserve">للرواية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ضبطه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بالمعجمة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الخارج عقيب المنيّ، ولا نعلم وجه استحباب غسله، ولكن روى ابن سنان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في الودي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الوضوء؛ لأنّه يخرج من دريرة البول</w:t>
      </w:r>
      <w:r>
        <w:rPr>
          <w:rFonts w:eastAsia="IRNazanin" w:cs="IRNazanin"/>
          <w:color w:val="111111"/>
          <w:sz w:val="28"/>
          <w:szCs w:val="28"/>
          <w:rtl w:val="true"/>
          <w:lang w:bidi="fa-IR"/>
        </w:rPr>
        <w:t xml:space="preserve">» </w:t>
      </w:r>
      <w:r>
        <w:rPr>
          <w:rStyle w:val="FootnoteAnchor"/>
          <w:rtl w:val="true"/>
        </w:rPr>
        <w:footnoteReference w:id="492"/>
      </w:r>
      <w:r>
        <w:rPr>
          <w:rFonts w:ascii="Amiri" w:hAnsi="Amiri" w:eastAsia="Amiri" w:cs="Amiri"/>
          <w:color w:val="111111"/>
          <w:sz w:val="28"/>
          <w:sz w:val="28"/>
          <w:szCs w:val="28"/>
          <w:rtl w:val="true"/>
          <w:lang w:bidi="ar-SA"/>
        </w:rPr>
        <w:t>، وأشار بالعلّة إلى أنّه إمّا بول أو مُخالِطٌ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فلعلّ ذلك آتٍ في الوذي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إلى المنيّ، أو يكون المراد الودي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والمنقّطة وقعت سهواً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وغسل ثوب ذي القروح كلَّ يومٍ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لمقطوعة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يغسل ثوبه كلّ إلاّ مرّة؛ فإنّه لا يستطيع أن يغسلَ ثوبه كلّ ساعة</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 w:name="__RefHeading___Toc1885125_1067777946"/>
      <w:bookmarkStart w:id="53" w:name="_Toc18"/>
      <w:bookmarkEnd w:id="52"/>
      <w:r>
        <w:rPr>
          <w:rtl w:val="true"/>
        </w:rPr>
        <w:t xml:space="preserve">[ </w:t>
      </w:r>
      <w:r>
        <w:rPr>
          <w:rtl w:val="true"/>
        </w:rPr>
        <w:t xml:space="preserve">المقدمة </w:t>
      </w:r>
      <w:r>
        <w:rPr>
          <w:rtl w:val="true"/>
        </w:rPr>
        <w:t>] (</w:t>
      </w:r>
      <w:r>
        <w:rPr>
          <w:rtl w:val="true"/>
        </w:rPr>
        <w:t>السادسة</w:t>
      </w:r>
      <w:r>
        <w:rPr>
          <w:rtl w:val="true"/>
        </w:rPr>
        <w:t xml:space="preserve">: </w:t>
      </w:r>
      <w:r>
        <w:rPr>
          <w:rtl w:val="true"/>
        </w:rPr>
        <w:t xml:space="preserve">سنن الستر </w:t>
      </w:r>
      <w:r>
        <w:rPr>
          <w:rtl w:val="true"/>
        </w:rPr>
        <w:t>)</w:t>
      </w:r>
      <w:bookmarkEnd w:id="5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أربعة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بخط المصنف، والأجود ترك التاء من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أحسن الثياب بالمهملتين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زِينَتَكُمْ عِنْدَ كُلِّ مَسْجِدٍ</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جميل يحبّ أنْ يُتَجمَّلَ له</w:t>
      </w:r>
      <w:r>
        <w:rPr>
          <w:rFonts w:eastAsia="Amiri" w:cs="Amiri" w:ascii="Amiri" w:hAnsi="Amiri"/>
          <w:color w:val="111111"/>
          <w:sz w:val="28"/>
          <w:szCs w:val="28"/>
          <w:rtl w:val="true"/>
          <w:lang w:bidi="ar-SA"/>
        </w:rPr>
        <w:t xml:space="preserve">» </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وفى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أحقُّ أنْ يُتَزَيَّنَ له</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يستحبّ ذلك في الصلاة، فكذا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أَنْعَمَ اللهُ على عبدٍ بِنِعْمَةٍ أَحَبَّ أنْ يراها عليه؛ لأنّه جميلٌ يحبُّ الجمال</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صلى الله عليه و آله و سلّم أبصرَ رجلاً شَعثاً شعر رأسه وسخةً ثيابه، فقال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الدين المتعة</w:t>
      </w:r>
      <w:r>
        <w:rPr>
          <w:rFonts w:eastAsia="IRNazanin" w:cs="IRNazanin"/>
          <w:color w:val="111111"/>
          <w:sz w:val="28"/>
          <w:szCs w:val="28"/>
          <w:rtl w:val="true"/>
          <w:lang w:bidi="fa-IR"/>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العبد القاذورة</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والأخبار فيه كثيرة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الأخشن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بالمعجمتين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الحسين بن كثير،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على أبي عبد الله علیه السّلام جبّةَ صوف بين ثوبين غليظين، فقلت له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أبي يلبسها، إنّا إذا أردنا أن نصلِّي لَبَسْنا أخشَنَ ثِيابنا</w:t>
      </w:r>
      <w:r>
        <w:rPr>
          <w:rFonts w:eastAsia="IRNazanin" w:cs="IRNazanin"/>
          <w:color w:val="111111"/>
          <w:sz w:val="28"/>
          <w:szCs w:val="28"/>
          <w:rtl w:val="true"/>
          <w:lang w:bidi="fa-IR"/>
        </w:rPr>
        <w:t xml:space="preserve">» </w:t>
      </w:r>
      <w:r>
        <w:rPr>
          <w:rStyle w:val="FootnoteAnchor"/>
          <w:rtl w:val="true"/>
        </w:rPr>
        <w:footnoteReference w:id="5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أشهر </w:t>
      </w:r>
      <w:r>
        <w:rPr>
          <w:rStyle w:val="FootnoteAnchor"/>
          <w:rtl w:val="true"/>
        </w:rPr>
        <w:footnoteReference w:id="501"/>
      </w:r>
      <w:r>
        <w:rPr>
          <w:rFonts w:ascii="Amiri" w:hAnsi="Amiri" w:eastAsia="Amiri" w:cs="Amiri"/>
          <w:color w:val="111111"/>
          <w:sz w:val="28"/>
          <w:sz w:val="28"/>
          <w:szCs w:val="28"/>
          <w:rtl w:val="true"/>
          <w:lang w:bidi="ar-SA"/>
        </w:rPr>
        <w:t xml:space="preserve">، وسند هذه الرواية مجهول، وحُمِلَتْ مع ذلك على المبالغة في الستر مع إضافة الجميل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وأجودها وأطهرها وأصفقها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مبالغة في الستر</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واستصحاب ذي الرائحة الطيّبة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كان موضع سجود أبي عبد الله علیه السّلام </w:t>
      </w:r>
      <w:r>
        <w:rPr>
          <w:rStyle w:val="FootnoteAnchor"/>
          <w:rtl w:val="true"/>
        </w:rPr>
        <w:footnoteReference w:id="502"/>
      </w:r>
      <w:r>
        <w:rPr>
          <w:rFonts w:ascii="IRNazanin" w:hAnsi="IRNazanin" w:eastAsia="IRNazanin"/>
          <w:color w:val="111111"/>
          <w:sz w:val="28"/>
          <w:sz w:val="28"/>
          <w:szCs w:val="28"/>
          <w:rtl w:val="true"/>
          <w:lang w:bidi="fa-IR"/>
        </w:rPr>
        <w:t xml:space="preserve">يُعرفَ بطيب ريحه؛ لكثرة ما كان علیه السّلام يتطيّب في الصلاة ، 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بتطيّب أفضلُ من سبعين صلاةً بغير طيبٍ</w:t>
      </w:r>
      <w:r>
        <w:rPr>
          <w:rFonts w:eastAsia="IRNazanin" w:cs="IRNazanin"/>
          <w:color w:val="111111"/>
          <w:sz w:val="28"/>
          <w:szCs w:val="28"/>
          <w:rtl w:val="true"/>
          <w:lang w:bidi="fa-IR"/>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ركعةً بالعمامة تَعدل أربعاً بغيرها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إدارة جزء من العمامة تحت الحنك؛ لأمر النبيّ صلّی الله علیه و آله و سلّم </w:t>
      </w:r>
      <w:r>
        <w:rPr>
          <w:rStyle w:val="FootnoteAnchor"/>
          <w:rtl w:val="true"/>
        </w:rPr>
        <w:footnoteReference w:id="505"/>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تعمّم فلم يتحنّك فأصابه داء لا دواءَ له، فلا يَلُومَنَّ إلّا نفسَه</w:t>
      </w:r>
      <w:r>
        <w:rPr>
          <w:rFonts w:eastAsia="Amiri" w:cs="Amiri" w:ascii="Amiri" w:hAnsi="Amiri"/>
          <w:color w:val="111111"/>
          <w:sz w:val="28"/>
          <w:szCs w:val="28"/>
          <w:rtl w:val="true"/>
          <w:lang w:bidi="ar-SA"/>
        </w:rPr>
        <w:t xml:space="preserve">» </w:t>
      </w:r>
      <w:r>
        <w:rPr>
          <w:rStyle w:val="FootnoteAnchor"/>
          <w:rtl w:val="true"/>
        </w:rPr>
        <w:footnoteReference w:id="506"/>
      </w:r>
      <w:r>
        <w:rPr>
          <w:rFonts w:ascii="IRNazanin" w:hAnsi="IRNazanin" w:eastAsia="IRNazanin"/>
          <w:color w:val="111111"/>
          <w:sz w:val="28"/>
          <w:sz w:val="28"/>
          <w:szCs w:val="28"/>
          <w:rtl w:val="true"/>
          <w:lang w:bidi="fa-IR"/>
        </w:rPr>
        <w:t xml:space="preserve">، وأوجبه الصدوق </w:t>
      </w:r>
      <w:r>
        <w:rPr>
          <w:rStyle w:val="FootnoteAnchor"/>
          <w:rtl w:val="true"/>
        </w:rPr>
        <w:footnoteReference w:id="507"/>
      </w:r>
      <w:r>
        <w:rPr>
          <w:rFonts w:ascii="IRNazanin" w:hAnsi="IRNazanin" w:eastAsia="IRNazanin"/>
          <w:color w:val="111111"/>
          <w:sz w:val="28"/>
          <w:sz w:val="28"/>
          <w:szCs w:val="28"/>
          <w:rtl w:val="true"/>
          <w:lang w:bidi="fa-IR"/>
        </w:rPr>
        <w:t>لهذا 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وكما يستحبّ في الصلاة، فكذا في غيرها، خصوصاً لِمن خرج في حاجةٍ أو 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خرج من بيته مُعتِمّاً تحت حنكه أن يرجع إليهم سالماً</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لأعجبُ مِمَّنْ يأخذ في حاجته وهو على وضوء كيف لا تُقضى حاجتُه، وإنّي لأعجب ممّن يأخذ في حاجةٍ وهو متعمِّم تحت حنكه كيف لا تُقضى حاجتُه</w:t>
      </w:r>
      <w:r>
        <w:rPr>
          <w:rFonts w:eastAsia="Amiri" w:cs="Amiri" w:ascii="Amiri" w:hAnsi="Amiri"/>
          <w:color w:val="111111"/>
          <w:sz w:val="28"/>
          <w:szCs w:val="28"/>
          <w:rtl w:val="true"/>
          <w:lang w:bidi="ar-SA"/>
        </w:rPr>
        <w:t xml:space="preserve">»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بثوب أو ما في حكمه، بجعله على الكتفين، والأفضل مع ذلك جعل طرفيه على اليمين، بمعنى ردّ ما على الأيسر منه على الأيمن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وتتأدّى سنّته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بطرف العمامة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 على الكتفين رواه جميل عن الصادق علیه السّلام </w:t>
      </w:r>
      <w:r>
        <w:rPr>
          <w:rStyle w:val="FootnoteAnchor"/>
          <w:rtl w:val="true"/>
        </w:rPr>
        <w:footnoteReference w:id="510"/>
      </w:r>
      <w:r>
        <w:rPr>
          <w:rFonts w:ascii="IRNazanin" w:hAnsi="IRNazanin" w:eastAsia="IRNazanin"/>
          <w:color w:val="111111"/>
          <w:sz w:val="28"/>
          <w:sz w:val="28"/>
          <w:szCs w:val="28"/>
          <w:rtl w:val="true"/>
          <w:lang w:bidi="fa-IR"/>
        </w:rPr>
        <w:t xml:space="preserve">، بل بجعل التكّة على العاتق رواه عبد الله بن سنان عنه علیه السّلام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الرداء لجميع المصلّين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لدخوله في إطلاق الروايات </w:t>
      </w:r>
      <w:r>
        <w:rPr>
          <w:rStyle w:val="FootnoteAnchor"/>
          <w:rtl w:val="true"/>
        </w:rPr>
        <w:footnoteReference w:id="512"/>
      </w:r>
      <w:r>
        <w:rPr>
          <w:rFonts w:ascii="IRNazanin" w:hAnsi="IRNazanin" w:eastAsia="IRNazanin"/>
          <w:color w:val="111111"/>
          <w:sz w:val="28"/>
          <w:sz w:val="28"/>
          <w:szCs w:val="28"/>
          <w:rtl w:val="true"/>
          <w:lang w:bidi="fa-IR"/>
        </w:rPr>
        <w:t xml:space="preserve">به، واختصاصه برواية سليمان بن خالد عنه علیه السّلام حين سأله عن رجل أَمَّ قوماً </w:t>
      </w:r>
    </w:p>
    <w:p>
      <w:pPr>
        <w:pStyle w:val="BookText"/>
        <w:rPr/>
      </w:pPr>
      <w:r>
        <w:rPr>
          <w:rFonts w:ascii="Amiri" w:hAnsi="Amiri" w:eastAsia="Amiri" w:cs="Amiri"/>
          <w:color w:val="111111"/>
          <w:sz w:val="28"/>
          <w:sz w:val="28"/>
          <w:szCs w:val="28"/>
          <w:rtl w:val="true"/>
          <w:lang w:bidi="ar-SA"/>
        </w:rPr>
        <w:t>في قميص ليس عليه رداء،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إلا أن يكون عليه رداءٌ</w:t>
      </w:r>
      <w:r>
        <w:rPr>
          <w:rFonts w:eastAsia="Amiri" w:cs="Amiri" w:ascii="Amiri" w:hAnsi="Amiri"/>
          <w:color w:val="111111"/>
          <w:sz w:val="28"/>
          <w:szCs w:val="28"/>
          <w:rtl w:val="true"/>
          <w:lang w:bidi="ar-SA"/>
        </w:rPr>
        <w:t xml:space="preserve">» </w:t>
      </w:r>
      <w:r>
        <w:rPr>
          <w:rStyle w:val="FootnoteAnchor"/>
          <w:rtl w:val="true"/>
        </w:rPr>
        <w:footnoteReference w:id="513"/>
      </w:r>
      <w:r>
        <w:rPr>
          <w:rFonts w:ascii="Amiri" w:hAnsi="Amiri" w:eastAsia="Amiri" w:cs="Amiri"/>
          <w:color w:val="111111"/>
          <w:sz w:val="28"/>
          <w:sz w:val="28"/>
          <w:szCs w:val="28"/>
          <w:rtl w:val="true"/>
          <w:lang w:bidi="ar-SA"/>
        </w:rPr>
        <w:t>، فعلى هذا يستحبّ الرداء للجميع، ويكره تركه للإمام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والتَسَروُل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ركعةَ بسراويل تعَدل أربعاً بغيره</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وستر الأمة والصبيّة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لم تَبْلُغَ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بالرأس هنا العنق ومافوقه على ما اختاره المصنِّف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باستحباب ستره للأَمَةِ نقله المحقّق في المعتبر </w:t>
      </w:r>
      <w:r>
        <w:rPr>
          <w:rStyle w:val="FootnoteAnchor"/>
          <w:rtl w:val="true"/>
        </w:rPr>
        <w:footnoteReference w:id="515"/>
      </w:r>
      <w:r>
        <w:rPr>
          <w:rFonts w:ascii="Amiri" w:hAnsi="Amiri" w:eastAsia="Amiri" w:cs="Amiri"/>
          <w:color w:val="111111"/>
          <w:sz w:val="28"/>
          <w:sz w:val="28"/>
          <w:szCs w:val="28"/>
          <w:rtl w:val="true"/>
          <w:lang w:bidi="ar-SA"/>
        </w:rPr>
        <w:t>عن عطاء واستحسنه، فإنّ الستر أنسبُ بالحياء المطلوب من الحُرَّةِ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المصنّف في الذكرى ضعفه </w:t>
      </w:r>
      <w:r>
        <w:rPr>
          <w:rStyle w:val="FootnoteAnchor"/>
          <w:rtl w:val="true"/>
        </w:rPr>
        <w:footnoteReference w:id="516"/>
      </w:r>
      <w:r>
        <w:rPr>
          <w:rFonts w:ascii="Amiri" w:hAnsi="Amiri" w:eastAsia="Amiri" w:cs="Amiri"/>
          <w:color w:val="111111"/>
          <w:sz w:val="28"/>
          <w:sz w:val="28"/>
          <w:szCs w:val="28"/>
          <w:rtl w:val="true"/>
          <w:lang w:bidi="ar-SA"/>
        </w:rPr>
        <w:t xml:space="preserve">لأنّه روى </w:t>
      </w:r>
      <w:r>
        <w:rPr>
          <w:rStyle w:val="FootnoteAnchor"/>
          <w:rtl w:val="true"/>
        </w:rPr>
        <w:footnoteReference w:id="517"/>
      </w:r>
      <w:r>
        <w:rPr>
          <w:rFonts w:ascii="IRNazanin" w:hAnsi="IRNazanin" w:eastAsia="IRNazanin"/>
          <w:color w:val="111111"/>
          <w:sz w:val="28"/>
          <w:sz w:val="28"/>
          <w:szCs w:val="28"/>
          <w:rtl w:val="true"/>
          <w:lang w:bidi="fa-IR"/>
        </w:rPr>
        <w:t>من طرقنا وطرق مخالفينا ما یخالفه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الدروس </w:t>
      </w:r>
      <w:r>
        <w:rPr>
          <w:rStyle w:val="FootnoteAnchor"/>
          <w:rtl w:val="true"/>
        </w:rPr>
        <w:footnoteReference w:id="518"/>
      </w:r>
      <w:r>
        <w:rPr>
          <w:rFonts w:ascii="Amiri" w:hAnsi="Amiri" w:eastAsia="Amiri" w:cs="Amiri"/>
          <w:color w:val="111111"/>
          <w:sz w:val="28"/>
          <w:sz w:val="28"/>
          <w:szCs w:val="28"/>
          <w:rtl w:val="true"/>
          <w:lang w:bidi="ar-SA"/>
        </w:rPr>
        <w:t>روى استحباب كشف الرأس للأمَةِ، وأشار بها إلى ما روي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إذا رأى الجارية تصلّي مُقنّعَةٌ ضربها، لتُعْرَفَ الحُرَّة من المملوكة</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وحيث لا نصّ على استحبابه، فلا أقلّ من نَفْيِه إن لم يُحكَم باستحباب تركه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وستر المرأة قدمَيها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لعموم 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عورة</w:t>
      </w:r>
      <w:r>
        <w:rPr>
          <w:rFonts w:eastAsia="IRNazanin" w:cs="IRNazanin"/>
          <w:color w:val="111111"/>
          <w:sz w:val="28"/>
          <w:szCs w:val="28"/>
          <w:rtl w:val="true"/>
          <w:lang w:bidi="fa-IR"/>
        </w:rPr>
        <w:t xml:space="preserve">» </w:t>
      </w:r>
      <w:r>
        <w:rPr>
          <w:rStyle w:val="FootnoteAnchor"/>
          <w:rtl w:val="true"/>
        </w:rPr>
        <w:footnoteReference w:id="520"/>
      </w:r>
      <w:r>
        <w:rPr>
          <w:rFonts w:ascii="Amiri" w:hAnsi="Amiri" w:eastAsia="Amiri" w:cs="Amiri"/>
          <w:color w:val="111111"/>
          <w:sz w:val="28"/>
          <w:sz w:val="28"/>
          <w:szCs w:val="28"/>
          <w:rtl w:val="true"/>
          <w:lang w:bidi="ar-SA"/>
        </w:rPr>
        <w:t>، حتّى حكم بعض</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الأصحاب بمنع كشفها وكشف اليدين لهما </w:t>
      </w:r>
      <w:r>
        <w:rPr>
          <w:rStyle w:val="FootnoteAnchor"/>
          <w:rtl w:val="true"/>
        </w:rPr>
        <w:footnoteReference w:id="521"/>
      </w:r>
      <w:r>
        <w:rPr>
          <w:rFonts w:ascii="IRNazanin" w:hAnsi="IRNazanin" w:eastAsia="IRNazanin"/>
          <w:color w:val="111111"/>
          <w:sz w:val="28"/>
          <w:sz w:val="28"/>
          <w:szCs w:val="28"/>
          <w:rtl w:val="true"/>
          <w:lang w:bidi="fa-IR"/>
        </w:rPr>
        <w:t>للخبر</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وصلاتها في ثلاثة أثواب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القميص،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وقِناع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تغطّي رأسَها، روى ذلك ابن أبي يعفور عن الصادق علیه السّلام </w:t>
      </w:r>
      <w:r>
        <w:rPr>
          <w:rStyle w:val="FootnoteAnchor"/>
          <w:rtl w:val="true"/>
        </w:rPr>
        <w:footnoteReference w:id="522"/>
      </w:r>
      <w:r>
        <w:rPr>
          <w:rFonts w:ascii="IRNazanin" w:hAnsi="IRNazanin" w:eastAsia="IRNazanin"/>
          <w:color w:val="111111"/>
          <w:sz w:val="28"/>
          <w:sz w:val="28"/>
          <w:szCs w:val="28"/>
          <w:rtl w:val="true"/>
          <w:lang w:bidi="fa-IR"/>
        </w:rPr>
        <w:t xml:space="preserve">، وروى جميل عنه علیه السّلام </w:t>
      </w:r>
      <w:r>
        <w:rPr>
          <w:rStyle w:val="FootnoteAnchor"/>
          <w:rtl w:val="true"/>
        </w:rPr>
        <w:footnoteReference w:id="523"/>
      </w:r>
      <w:r>
        <w:rPr>
          <w:rFonts w:ascii="Amiri" w:hAnsi="Amiri" w:eastAsia="Amiri" w:cs="Amiri"/>
          <w:color w:val="111111"/>
          <w:sz w:val="28"/>
          <w:sz w:val="28"/>
          <w:szCs w:val="28"/>
          <w:rtl w:val="true"/>
          <w:lang w:bidi="ar-SA"/>
        </w:rPr>
        <w:t>بدل الإزار ملحفة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الحُليِّ لا عُطُلاً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غياث عن الصادق علیه السّلام عن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تصلّي المرأة عُطُلاً</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بضمّ العين والطاء والتنوين، وهي التي خلا جِيدُها من القلائد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الرسالة ضبطها المصنِّف بالمدّ، وفي الصحاح ما يناسب ضبط الذكرى،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العَطَل مصدر عطلت المرأة وتعطّلت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خلا جِيدُها من القلائد، فهي عُطِل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وعاطل ومِعطاله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العاري والمُؤْتَزِر والمُتَسَرُوِل والفاقِدِينَ للثوب خيطاً على العاتِقِ أو 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للخبر </w:t>
      </w:r>
      <w:r>
        <w:rPr>
          <w:rStyle w:val="FootnoteAnchor"/>
          <w:rtl w:val="true"/>
        </w:rPr>
        <w:footnoteReference w:id="5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وإعارة الساتر القارئ من العراة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ليؤمَّ بهم؛ إذْ يستحبّ لهم الصلاة جماعة كغيرهم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يصلح القارئ للإمامة استحبّ إعارته لِمَنْ يصلح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مع ضيق الوقت، وإلّا وجب تأخّر مَنْ ليس بمستتر إن حصلت له نوبة في الوقت، ويستحبّ حينئذ تقديم القارئ أيضاً وذي المزيّة الدينيّة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البسوا البِيضَ، فإنّه أَطيبُ وأَطهرُ،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وكَفِّنُوا فيه موتاكم</w:t>
      </w:r>
      <w:r>
        <w:rPr>
          <w:rFonts w:eastAsia="Amiri" w:cs="Amiri" w:ascii="Amiri" w:hAnsi="Amiri"/>
          <w:color w:val="111111"/>
          <w:sz w:val="28"/>
          <w:szCs w:val="28"/>
          <w:rtl w:val="true"/>
          <w:lang w:bidi="ar-SA"/>
        </w:rPr>
        <w:t xml:space="preserve">»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من خيرِ ثيابكم</w:t>
      </w:r>
      <w:r>
        <w:rPr>
          <w:rFonts w:eastAsia="Amiri" w:cs="Amiri" w:ascii="Amiri" w:hAnsi="Amiri"/>
          <w:color w:val="111111"/>
          <w:sz w:val="28"/>
          <w:szCs w:val="28"/>
          <w:rtl w:val="true"/>
          <w:lang w:bidi="ar-SA"/>
        </w:rPr>
        <w:t xml:space="preserve">»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السود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مِنْ أَنَّها لباس أهل النار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في السواد، فإنّ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تلبسوا لباس أعدائي، فتكونوا أعدائي</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القُلُنسوة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كراهتها سوداءً أشدّ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العمامة والكِساء والخُفّ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تكره الصلاة فيها إذا كانت سوداء؛ لما روي </w:t>
      </w:r>
      <w:r>
        <w:rPr>
          <w:rStyle w:val="FootnoteAnchor"/>
          <w:rtl w:val="true"/>
        </w:rPr>
        <w:footnoteReference w:id="533"/>
      </w:r>
      <w:r>
        <w:rPr>
          <w:rFonts w:ascii="Amiri" w:hAnsi="Amiri" w:eastAsia="Amiri" w:cs="Amiri"/>
          <w:color w:val="111111"/>
          <w:sz w:val="28"/>
          <w:sz w:val="28"/>
          <w:szCs w:val="28"/>
          <w:rtl w:val="true"/>
          <w:lang w:bidi="ar-SA"/>
        </w:rPr>
        <w:t xml:space="preserve">أنّ النبيّ صلّی الله علیه و آله و سلّم كان يَكرهُ السوادَ إِلّا في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الخُفِّ، والعمامِة، والكساء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من صوف، ومنه العباءة، ذكره الجوهري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واستثناء الثلاثة من الكراهة لا يقتضي رجحان السواد فيها، بل الأفضل العمامة البيضاء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لُبس الصوف من كساء وغيره، فقد نهي عنه </w:t>
      </w:r>
      <w:r>
        <w:rPr>
          <w:rStyle w:val="FootnoteAnchor"/>
          <w:rtl w:val="true"/>
        </w:rPr>
        <w:footnoteReference w:id="534"/>
      </w:r>
      <w:r>
        <w:rPr>
          <w:rFonts w:ascii="Amiri" w:hAnsi="Amiri" w:eastAsia="Amiri" w:cs="Amiri"/>
          <w:color w:val="111111"/>
          <w:sz w:val="28"/>
          <w:sz w:val="28"/>
          <w:szCs w:val="28"/>
          <w:rtl w:val="true"/>
          <w:lang w:bidi="ar-SA"/>
        </w:rPr>
        <w:t>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الخُفّ الأسود مُستحبُّ، روي ذلك عن الباقر </w:t>
      </w:r>
      <w:r>
        <w:rPr>
          <w:rStyle w:val="FootnoteAnchor"/>
          <w:rtl w:val="true"/>
        </w:rPr>
        <w:footnoteReference w:id="535"/>
      </w:r>
      <w:r>
        <w:rPr>
          <w:rFonts w:ascii="IRNazanin" w:hAnsi="IRNazanin" w:eastAsia="IRNazanin"/>
          <w:color w:val="111111"/>
          <w:sz w:val="28"/>
          <w:sz w:val="28"/>
          <w:szCs w:val="28"/>
          <w:rtl w:val="true"/>
          <w:lang w:bidi="fa-IR"/>
        </w:rPr>
        <w:t xml:space="preserve">والصادق علیهما السّلام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النَغل العربيّة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فِي نَعْلَيْكَ إِذا كانت طاهرة؛ 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السنّة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الحرير في صورة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في المرأة والمضطرّ وما لا تتمّ </w:t>
      </w:r>
    </w:p>
    <w:p>
      <w:pPr>
        <w:pStyle w:val="BookText"/>
        <w:rPr/>
      </w:pPr>
      <w:r>
        <w:rPr>
          <w:rFonts w:ascii="Amiri" w:hAnsi="Amiri" w:eastAsia="Amiri" w:cs="Amiri"/>
          <w:color w:val="111111"/>
          <w:sz w:val="28"/>
          <w:sz w:val="28"/>
          <w:szCs w:val="28"/>
          <w:rtl w:val="true"/>
          <w:lang w:bidi="ar-SA"/>
        </w:rPr>
        <w:t xml:space="preserve">الصلاة فيه منه؛ لإطلاق النهي عن الصلاة فيه في بعض الأخبار </w:t>
      </w:r>
      <w:r>
        <w:rPr>
          <w:rStyle w:val="FootnoteAnchor"/>
          <w:rtl w:val="true"/>
        </w:rPr>
        <w:footnoteReference w:id="538"/>
      </w:r>
      <w:r>
        <w:rPr>
          <w:rFonts w:ascii="Amiri" w:hAnsi="Amiri" w:eastAsia="Amiri" w:cs="Amiri"/>
          <w:color w:val="111111"/>
          <w:sz w:val="28"/>
          <w:sz w:val="28"/>
          <w:szCs w:val="28"/>
          <w:rtl w:val="true"/>
          <w:lang w:bidi="ar-SA"/>
        </w:rPr>
        <w:t xml:space="preserve">، الذي أقلّ مراتبه الحملُ على الكراهة حتّى مَنَعَ الصدوق صلاة المرأة فيه </w:t>
      </w:r>
      <w:r>
        <w:rPr>
          <w:rStyle w:val="FootnoteAnchor"/>
          <w:rtl w:val="true"/>
        </w:rPr>
        <w:footnoteReference w:id="539"/>
      </w:r>
      <w:r>
        <w:rPr>
          <w:rFonts w:ascii="IRNazanin" w:hAnsi="IRNazanin" w:eastAsia="IRNazanin"/>
          <w:color w:val="111111"/>
          <w:sz w:val="28"/>
          <w:sz w:val="28"/>
          <w:szCs w:val="28"/>
          <w:rtl w:val="true"/>
          <w:lang w:bidi="fa-IR"/>
        </w:rPr>
        <w:t xml:space="preserve">لرواية زرارة أنّه سمع الباقر علیه السّلام ينهى عن لباس الحرير للرجال والنساء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المكفوف به،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الممتزج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للرواية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الرقيق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تحصيلاً لكمال الستر، والمراد بالرقيق الذي لا يَحْكي ما تحته، وإلّا لم تصحّ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لنهي النبيّ صلّی الله علیه و آله و سلّم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ومثله المُعَصْفَر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والأحمر والمقْدَم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الفاء 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المصبوغ بالحُمْرَة مشبعاً، وعطفه على الأحمر تخصيص بعد تعميم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والمستند رواية حمّاد بن عثمان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تُكره الصلاة في الثوب المصبوغ المشبع بالمفدم</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يريدَ بالمَقْدَمِ المصبوغ المشبع بأيّ لون كان كما ذكره جماعة من الأصحاب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ولُبس الثياب المقدمة بلون من الألوان مكروه في الصلاة </w:t>
      </w:r>
      <w:r>
        <w:rPr>
          <w:rStyle w:val="FootnoteAnchor"/>
          <w:rtl w:val="true"/>
        </w:rPr>
        <w:footnoteReference w:id="544"/>
      </w:r>
      <w:r>
        <w:rPr>
          <w:rFonts w:ascii="Amiri" w:hAnsi="Amiri" w:eastAsia="Amiri" w:cs="Amiri"/>
          <w:color w:val="111111"/>
          <w:sz w:val="28"/>
          <w:sz w:val="28"/>
          <w:szCs w:val="28"/>
          <w:rtl w:val="true"/>
          <w:lang w:bidi="ar-SA"/>
        </w:rPr>
        <w:t xml:space="preserve">، وتبعه عليه التقي </w:t>
      </w:r>
      <w:r>
        <w:rPr>
          <w:rStyle w:val="FootnoteAnchor"/>
          <w:rtl w:val="true"/>
        </w:rPr>
        <w:footnoteReference w:id="545"/>
      </w:r>
      <w:r>
        <w:rPr>
          <w:rFonts w:ascii="Amiri" w:hAnsi="Amiri" w:eastAsia="Amiri" w:cs="Amiri"/>
          <w:color w:val="111111"/>
          <w:sz w:val="28"/>
          <w:sz w:val="28"/>
          <w:szCs w:val="28"/>
          <w:rtl w:val="true"/>
          <w:lang w:bidi="ar-SA"/>
        </w:rPr>
        <w:t xml:space="preserve">وابن الجنيد </w:t>
      </w:r>
      <w:r>
        <w:rPr>
          <w:rStyle w:val="FootnoteAnchor"/>
          <w:rtl w:val="true"/>
        </w:rPr>
        <w:footnoteReference w:id="546"/>
      </w:r>
      <w:r>
        <w:rPr>
          <w:rFonts w:ascii="Amiri" w:hAnsi="Amiri" w:eastAsia="Amiri" w:cs="Amiri"/>
          <w:color w:val="111111"/>
          <w:sz w:val="28"/>
          <w:sz w:val="28"/>
          <w:szCs w:val="28"/>
          <w:rtl w:val="true"/>
          <w:lang w:bidi="ar-SA"/>
        </w:rPr>
        <w:t xml:space="preserve">وابن إدريس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قال المصنّف فی الذکری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والأولى حملُ رواية حمّاد عليه والتخصيص بالحمرة أخذَهُ المحقّقُ من ظاهر كلام الجوهري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يكره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المرأة، والخبر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الإزار فوق القميص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معطوف على ما تقدّم؛ لأن معنى الصلاة في غير المذكور سابقاً في قوّة استحباب ترك المذكور، وقد تقدّم نظيره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وإنّما كره الاتّزار فوق القميص؛ لقول الصادق علیه السّلام في رواية 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ينبغي أنْ يتوشّحَ فوق القميص، فإنّه من زيّ الجاهليّة</w:t>
      </w:r>
      <w:r>
        <w:rPr>
          <w:rFonts w:eastAsia="IRNazanin" w:cs="IRNazanin"/>
          <w:color w:val="111111"/>
          <w:sz w:val="28"/>
          <w:szCs w:val="28"/>
          <w:rtl w:val="true"/>
          <w:lang w:bidi="fa-IR"/>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فيها تشبيهاً بأهل الكتاب وقد نُهِينا عن التشبّه بهم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نفي البأس عنه عن الرضا علیه السّلام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موسى بن القاسم،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أبا جعفر الثاني علیه السّلام يصلّي في قميص قد اتّزر فوقه بمنديله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أنّ التوشّح فوق القميص مكروه، أمّا شدّ المِنْزَر، فليسَ بمكروه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ونفى في الذكرى عنه البأس </w:t>
      </w:r>
      <w:r>
        <w:rPr>
          <w:rStyle w:val="FootnoteAnchor"/>
          <w:rtl w:val="true"/>
        </w:rPr>
        <w:footnoteReference w:id="554"/>
      </w:r>
      <w:r>
        <w:rPr>
          <w:rFonts w:ascii="Amiri" w:hAnsi="Amiri" w:eastAsia="Amiri" w:cs="Amiri"/>
          <w:color w:val="111111"/>
          <w:sz w:val="28"/>
          <w:sz w:val="28"/>
          <w:szCs w:val="28"/>
          <w:rtl w:val="true"/>
          <w:lang w:bidi="ar-SA"/>
        </w:rPr>
        <w:t>لِما ذكر، ولإمساس الحاجة إليه في الثوب الشافٌ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جعل المئزر تحت القميص، فقد ادّعى المصنّف الإجماعَ </w:t>
      </w:r>
      <w:r>
        <w:rPr>
          <w:rStyle w:val="FootnoteAnchor"/>
          <w:rtl w:val="true"/>
        </w:rPr>
        <w:footnoteReference w:id="555"/>
      </w:r>
      <w:r>
        <w:rPr>
          <w:rFonts w:ascii="IRNazanin" w:hAnsi="IRNazanin" w:eastAsia="IRNazanin"/>
          <w:color w:val="111111"/>
          <w:sz w:val="28"/>
          <w:sz w:val="28"/>
          <w:szCs w:val="28"/>
          <w:rtl w:val="true"/>
          <w:lang w:bidi="fa-IR"/>
        </w:rPr>
        <w:t>على عدم کراهته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والوشاح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فوق القميص، وهو أنْ يُغَلِّي أَحَدٍ كَتِفَيْهِ بثوب دون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الإمام؛ إماطةً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إزالة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للتجبّر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روي عن الباقر علیه السّلام حين سئل عن الذي يتوشّح فوق القميص،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التجبّر</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والرداء فوق الوشاح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الشيخ في التهذيب عن محمّد بن إسماعيل، عن بعض أصحابنا، عن أحدهم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الارتداء فوق التوشّح في الصلاة مكروه، والتوشّح فوق القميص مكروه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والسدل وهو أنْ يلتفّ بالإزار ولا يرفعه على كَتِفَيْهِ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لنهي النبيّ صلى الله عليه و آله و سلّم عنه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فعل اليهود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واشتمال الصَمّاء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في تفسيره أن يلتحفَ بالإزار ويُدخِل طرفَيه تحت يده ويجمعهما على مَنْكِبٍ واحدٍ، وهذه الهيئة مروية في أخبارنا </w:t>
      </w:r>
      <w:r>
        <w:rPr>
          <w:rStyle w:val="FootnoteAnchor"/>
          <w:rtl w:val="true"/>
        </w:rPr>
        <w:footnoteReference w:id="560"/>
      </w:r>
      <w:r>
        <w:rPr>
          <w:rFonts w:ascii="Amiri" w:hAnsi="Amiri" w:eastAsia="Amiri" w:cs="Amiri"/>
          <w:color w:val="111111"/>
          <w:sz w:val="28"/>
          <w:sz w:val="28"/>
          <w:szCs w:val="28"/>
          <w:rtl w:val="true"/>
          <w:lang w:bidi="ar-SA"/>
        </w:rPr>
        <w:t xml:space="preserve">وأخبار العامّة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كتب اللغة خلاف ذلك، ففي الصحاح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أنْ تُجَلَّلَ جَسدَكَ بثوبك نحو شَمْلَة الأعراب بأكْسِيَتِهِم، وهو أن يردّ الكساء من قِبَلِ يِمينه على يده اليسرى وعاتقه الأيسر، ثم يردّه ثانية من خَلْفه على يده اليمنى وعاتقه الأيمن فيغطّيهما جميعاً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الهروي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أن يتجلَّلَ الرجل بثوبه ولا يرفع منه جانباً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صَمّاء؛ </w:t>
      </w:r>
    </w:p>
    <w:p>
      <w:pPr>
        <w:pStyle w:val="BookText"/>
        <w:rPr/>
      </w:pPr>
      <w:r>
        <w:rPr>
          <w:rFonts w:ascii="Amiri" w:hAnsi="Amiri" w:eastAsia="Amiri" w:cs="Amiri"/>
          <w:color w:val="111111"/>
          <w:sz w:val="28"/>
          <w:sz w:val="28"/>
          <w:szCs w:val="28"/>
          <w:rtl w:val="true"/>
          <w:lang w:bidi="ar-SA"/>
        </w:rPr>
        <w:t xml:space="preserve">لأنّه إذا اشتمل به سَدَّا </w:t>
      </w:r>
      <w:r>
        <w:rPr>
          <w:rStyle w:val="FootnoteAnchor"/>
          <w:rtl w:val="true"/>
        </w:rPr>
        <w:footnoteReference w:id="563"/>
      </w:r>
      <w:r>
        <w:rPr>
          <w:rFonts w:ascii="Amiri" w:hAnsi="Amiri" w:eastAsia="Amiri" w:cs="Amiri"/>
          <w:color w:val="111111"/>
          <w:sz w:val="28"/>
          <w:sz w:val="28"/>
          <w:szCs w:val="28"/>
          <w:rtl w:val="true"/>
          <w:lang w:bidi="ar-SA"/>
        </w:rPr>
        <w:t xml:space="preserve">على يديه ورجليه المنافذ كلّها كالصخرة الصمّاء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ووضع طرفي الرداء على اليسار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عليّ بن جعفر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هل يصلح له أن يجمعَ طَرَفَيْ ردائه على يساره؟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جمعهما على اليسار ، لكن اجْمَعْهُما على يمينِكَ أو دَعْهُما</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واستصحاب وعاء من جلد حمارٍ أو 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رواه أيضاً عليّ بن جعفر عن أخيه علیه السّلام، وسأله في الرجل يصلّي ومعه دَبَّة من جلد حمارٍ وعليه نعل من جلد حمار فصلّى، هل تجزئه صلاته أو عليه الإعادة؟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أن يصلّي وهي معه إلّا أنْ يتخوّف عليها ذهاباً فلا بأس أن يصلّي وهي معه</w:t>
      </w:r>
      <w:r>
        <w:rPr>
          <w:rFonts w:eastAsia="IRNazanin" w:cs="IRNazanin"/>
          <w:color w:val="111111"/>
          <w:sz w:val="28"/>
          <w:szCs w:val="28"/>
          <w:rtl w:val="true"/>
          <w:lang w:bidi="fa-IR"/>
        </w:rPr>
        <w:t xml:space="preserve">» </w:t>
      </w:r>
      <w:r>
        <w:rPr>
          <w:rStyle w:val="FootnoteAnchor"/>
          <w:rtl w:val="true"/>
        </w:rPr>
        <w:footnoteReference w:id="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الدال والتشديد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وعاء مخصوص من 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والحديد بارِزاً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أمّا مستوراً، فلا كراهة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موسى بن أكيل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بالسكّين والمِنطقة للمسافر في وقت ضرورة، ولا بأس بالسيف وكلّ آلة سلاح في الحرب، وفي غير ذلك لا يجوز في شيء من الحديد؛ فإِنّه مَسْخٌ نجس</w:t>
      </w:r>
      <w:r>
        <w:rPr>
          <w:rFonts w:eastAsia="IRNazanin" w:cs="IRNazanin"/>
          <w:color w:val="111111"/>
          <w:sz w:val="28"/>
          <w:szCs w:val="28"/>
          <w:rtl w:val="true"/>
          <w:lang w:bidi="fa-IR"/>
        </w:rPr>
        <w:t xml:space="preserve">»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الحديد في غلافه فلا بأس به</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وتعليل المنع بنجاسته محمول على كراهة استصحابه مجازاً، كما أُطلق النجس على الشيطان والأوثان وقد تقدّم </w:t>
      </w:r>
      <w:r>
        <w:rPr>
          <w:rStyle w:val="FootnoteAnchor"/>
          <w:rtl w:val="true"/>
        </w:rPr>
        <w:footnoteReference w:id="569"/>
      </w:r>
      <w:r>
        <w:rPr>
          <w:rFonts w:ascii="Amiri" w:hAnsi="Amiri" w:eastAsia="Amiri" w:cs="Amiri"/>
          <w:color w:val="111111"/>
          <w:sz w:val="28"/>
          <w:sz w:val="28"/>
          <w:szCs w:val="28"/>
          <w:rtl w:val="true"/>
          <w:lang w:bidi="ar-SA"/>
        </w:rPr>
        <w:t>، وإنّما حمل على ذلك هنا للاتّفاق على طهارته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القَباء المُمَثَّل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مثال حيوان أو شجر، وخصّه بعض الأصحاب بصور </w:t>
      </w:r>
    </w:p>
    <w:p>
      <w:pPr>
        <w:pStyle w:val="BookText"/>
        <w:rPr/>
      </w:pPr>
      <w:r>
        <w:rPr>
          <w:rFonts w:ascii="IRNazanin" w:hAnsi="IRNazanin" w:eastAsia="IRNazanin"/>
          <w:color w:val="111111"/>
          <w:sz w:val="28"/>
          <w:sz w:val="28"/>
          <w:szCs w:val="28"/>
          <w:rtl w:val="true"/>
          <w:lang w:bidi="fa-IR"/>
        </w:rPr>
        <w:t xml:space="preserve">ذوات الأرواح </w:t>
      </w:r>
      <w:r>
        <w:rPr>
          <w:rStyle w:val="FootnoteAnchor"/>
          <w:rtl w:val="true"/>
        </w:rPr>
        <w:footnoteReference w:id="570"/>
      </w:r>
      <w:r>
        <w:rPr>
          <w:rFonts w:ascii="Amiri" w:hAnsi="Amiri" w:eastAsia="Amiri" w:cs="Amiri"/>
          <w:color w:val="111111"/>
          <w:sz w:val="28"/>
          <w:sz w:val="28"/>
          <w:szCs w:val="28"/>
          <w:rtl w:val="true"/>
          <w:lang w:bidi="ar-SA"/>
        </w:rPr>
        <w:t>لجواز تصوير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المنافاة بين جواز المثال وكراهة الصلاة فيه، فلا يصلح لتخصيص ما أطلق فيه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ذلك بين القباء وغيره من الثياب؛ لأنّ الرواية بالثوب المُمثَّل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والخاتم الحديد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 الرجلُ وفي يده خاتم حديد</w:t>
      </w:r>
      <w:r>
        <w:rPr>
          <w:rFonts w:eastAsia="IRNazanin" w:cs="IRNazanin"/>
          <w:color w:val="111111"/>
          <w:sz w:val="28"/>
          <w:szCs w:val="28"/>
          <w:rtl w:val="true"/>
          <w:lang w:bidi="fa-IR"/>
        </w:rPr>
        <w:t xml:space="preserve">»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عمّار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تتختَّم به فإنّه من لباس أهل النار</w:t>
      </w:r>
      <w:r>
        <w:rPr>
          <w:rFonts w:eastAsia="IRNazanin" w:cs="IRNazanin"/>
          <w:color w:val="111111"/>
          <w:sz w:val="28"/>
          <w:szCs w:val="28"/>
          <w:rtl w:val="true"/>
          <w:lang w:bidi="fa-IR"/>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والأكثر لم يذكروا الخاتم بخصوصه، بل كرهوا مطلق الحديد البارز دون المستور، وكأنّهم حملوا حديث الخاتم أيضاً على المقيّد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المقام بحث وهو أنّ المقيّد في هذا المقام هو الحديد في غلاف، وذلك لا يتحقّق إلّا في حديد من شأنه ذلك كالسيف والسكّين، وأمّا الخاتم وشبهه فليس له غلاف لغةً ولا عرفاً، فلا يدخل في التقييد، بل يبقى مطلقه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ذكر المصنّف هنا الخاتم منفرداً بعد أنْ قَيَّدَ الحديد بالبروز، لكن يبقى فيه إطلاق تقييده بالبروز، فإنّه ممّا لا يدلّ دليل عليه؛ لِما قد عرفت أنّ المستثنى إنّما هو الحديد في غلاف وبينهما واسطة، فعلى هذا كلّ حديد ليس في غلاف يُكره وإن كان مستوراً بغيره، فلا يتمّ حينئذٍ إطلاقهم الحكم في البارز والمستور إلا أن يتكلّفوا من الغلاف إرادة الساتر مطلقاً،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تمامه يتقيّد حديث الخاتم، فإنّه مطلق، ولا يتمّ ذكر المصنّف له على حِدَة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ذي روح؛ لرواية عمّار عن الصادق علیه السّلام حين سأله في </w:t>
      </w:r>
    </w:p>
    <w:p>
      <w:pPr>
        <w:pStyle w:val="BookText"/>
        <w:rPr/>
      </w:pPr>
      <w:r>
        <w:rPr>
          <w:rFonts w:ascii="Amiri" w:hAnsi="Amiri" w:eastAsia="Amiri" w:cs="Amiri"/>
          <w:color w:val="111111"/>
          <w:sz w:val="28"/>
          <w:sz w:val="28"/>
          <w:szCs w:val="28"/>
          <w:rtl w:val="true"/>
          <w:lang w:bidi="ar-SA"/>
        </w:rPr>
        <w:t>الخاتم فيه مثال الطير أو غير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الصلاة فيه</w:t>
      </w:r>
      <w:r>
        <w:rPr>
          <w:rFonts w:eastAsia="Amiri" w:cs="Amiri" w:ascii="Amiri" w:hAnsi="Amiri"/>
          <w:color w:val="111111"/>
          <w:sz w:val="28"/>
          <w:szCs w:val="28"/>
          <w:rtl w:val="true"/>
          <w:lang w:bidi="ar-SA"/>
        </w:rPr>
        <w:t xml:space="preserve">»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حرّم الصلاة فيه بعض الأصحاب </w:t>
      </w:r>
      <w:r>
        <w:rPr>
          <w:rStyle w:val="FootnoteAnchor"/>
          <w:rtl w:val="true"/>
        </w:rPr>
        <w:footnoteReference w:id="575"/>
      </w:r>
      <w:r>
        <w:rPr>
          <w:rFonts w:ascii="Amiri" w:hAnsi="Amiri" w:eastAsia="Amiri" w:cs="Amiri"/>
          <w:color w:val="111111"/>
          <w:sz w:val="28"/>
          <w:sz w:val="28"/>
          <w:szCs w:val="28"/>
          <w:rtl w:val="true"/>
          <w:lang w:bidi="ar-SA"/>
        </w:rPr>
        <w:t>لظاهر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في كلام المصنّف وغيره أنّ الحكم في الثوب والخاتم واحد، فإن كره مطلق المثال في الثوب كره في الخاتم وإن اختصّ اختصّ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هذه الرواية يدلّ عليه؛ لأنّه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مثال الطير أو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خصّ الخاتم بالصورة؛ نظراً إلى قرينة صورة الطير بحمل غير ذلك على صور الحيوان، أو يريد بالصورة مطلقاً المثال، وغَيَّر العبارة تفنّناً، لكنّه 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والخلخال المصوّت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للمرأة؛ لمنافاته الخشوع بسبب سماعها لصوته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عليّ بن جعفر عن أخيه علیه السّلام </w:t>
      </w:r>
      <w:r>
        <w:rPr>
          <w:rStyle w:val="FootnoteAnchor"/>
          <w:rtl w:val="true"/>
        </w:rPr>
        <w:footnoteReference w:id="5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لُبسِه لها مطلقاً فتدخل فيه الصلاة، وعلى التعليل الأوّل يتعدّى إلى كلّ مصوِّت شاغل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واسع الجيب إلاّ مع زرّه أو شعار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ثوب ملاصِقٌ للجلد تحته،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واستصحاب الدراهم المُمَثَّلَة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بمثال حيوان أو 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البارزة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وكذا يكره وضعها بين يديه رواه ليث المرادي عن الصادق علیه السّلام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واللثام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المانع من القراءة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منع شيئاً منها أو من الأذكار الواجبة حرم؛ للخبر </w:t>
      </w:r>
      <w:r>
        <w:rPr>
          <w:rStyle w:val="FootnoteAnchor"/>
          <w:rtl w:val="true"/>
        </w:rPr>
        <w:footnoteReference w:id="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والمفيد أطلق المنع من اللثام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والنقاب للمرأة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لم يمنع شيئاً من الواجبات وإلّا حرم</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والقباء المشدود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بين الأصحاب </w:t>
      </w:r>
      <w:r>
        <w:rPr>
          <w:rStyle w:val="FootnoteAnchor"/>
          <w:rtl w:val="true"/>
        </w:rPr>
        <w:footnoteReference w:id="580"/>
      </w:r>
      <w:r>
        <w:rPr>
          <w:rFonts w:ascii="Amiri" w:hAnsi="Amiri" w:eastAsia="Amiri" w:cs="Amiri"/>
          <w:color w:val="111111"/>
          <w:sz w:val="28"/>
          <w:sz w:val="28"/>
          <w:szCs w:val="28"/>
          <w:rtl w:val="true"/>
          <w:lang w:bidi="ar-SA"/>
        </w:rPr>
        <w:t>، ومستنده غير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الشيخ في التهذيب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عليّ بن الحسين بن بابويه، وسمعناه من الشيوخ مذاكرةً، ولم أجد به خبراً مسنداً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المصنّف في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حكاية كلام الشيخ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قد روى العامّة أنّ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 أحدكم وهو مُحَزَّم</w:t>
      </w:r>
      <w:r>
        <w:rPr>
          <w:rFonts w:eastAsia="Amiri" w:cs="Amiri" w:ascii="Amiri" w:hAnsi="Amiri"/>
          <w:color w:val="111111"/>
          <w:sz w:val="28"/>
          <w:szCs w:val="28"/>
          <w:rtl w:val="true"/>
          <w:lang w:bidi="ar-SA"/>
        </w:rPr>
        <w:t xml:space="preserve">»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كناية عن</w:t>
      </w:r>
    </w:p>
    <w:p>
      <w:pPr>
        <w:pStyle w:val="BookText"/>
        <w:rPr/>
      </w:pPr>
      <w:r>
        <w:rPr>
          <w:rFonts w:ascii="Amiri" w:hAnsi="Amiri" w:eastAsia="Amiri" w:cs="Amiri"/>
          <w:color w:val="111111"/>
          <w:sz w:val="28"/>
          <w:sz w:val="28"/>
          <w:szCs w:val="28"/>
          <w:rtl w:val="true"/>
          <w:lang w:bidi="ar-SA"/>
        </w:rPr>
        <w:t xml:space="preserve">شدّ الوسط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وأراد بذلك أنّ القَباءَ المشدود داخل في ذلك وهو حسن، لكن يبقى الكلام في تخصيص القباء المشدود بالحكم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ولُبس السيف في غير الحرب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يؤمّ في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عليّ بن جعفر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السيف هل يجري مجرى الرداء، يُؤَمُّ القوم في السيف؟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أن يؤمّ القوم في السيف إلاّ في حرب</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 قَيدَ الحرب في السيف منصوصٌ، كما رأيت، وفي القباء المشدود مشهور </w:t>
      </w:r>
      <w:r>
        <w:rPr>
          <w:rStyle w:val="FootnoteAnchor"/>
          <w:rtl w:val="true"/>
        </w:rPr>
        <w:footnoteReference w:id="585"/>
      </w:r>
      <w:r>
        <w:rPr>
          <w:rFonts w:ascii="Amiri" w:hAnsi="Amiri" w:eastAsia="Amiri" w:cs="Amiri"/>
          <w:color w:val="111111"/>
          <w:sz w:val="28"/>
          <w:sz w:val="28"/>
          <w:szCs w:val="28"/>
          <w:rtl w:val="true"/>
          <w:lang w:bidi="ar-SA"/>
        </w:rPr>
        <w:t>، كأصل الحكم حتّى أنّ كُلَّ مَنْ ذَكَرَهُ قيدَهُ به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الأمر في تركيب الرسالة؛ لأنّ الجارّ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غير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تعلّق بالفعلين معاً أعني المقدّر في القباء والملفوظ في السيف، وافق النصّ والشهرة، لكن يشكل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مختصّ بلُبْسِ السيف، وإن تعلّق بالثاني خاصّة خلا القَباء عن القيد وهو موجود في كلامهم به، ولكنّ الأنسب تعلّقه بالثاني وإنْ خلا الأوّل منه؛ لِما ذكرناه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ويبقى الكلام في وجه خلوّه ما نبّه عليه المصنّف في الذكرى </w:t>
      </w:r>
      <w:r>
        <w:rPr>
          <w:rStyle w:val="FootnoteAnchor"/>
          <w:rtl w:val="true"/>
        </w:rPr>
        <w:footnoteReference w:id="586"/>
      </w:r>
      <w:r>
        <w:rPr>
          <w:rFonts w:ascii="Amiri" w:hAnsi="Amiri" w:eastAsia="Amiri" w:cs="Amiri"/>
          <w:color w:val="111111"/>
          <w:sz w:val="28"/>
          <w:sz w:val="28"/>
          <w:szCs w:val="28"/>
          <w:rtl w:val="true"/>
          <w:lang w:bidi="ar-SA"/>
        </w:rPr>
        <w:t>من المأخذ من النهي عن صلاة المحرّم؛ فإنّه خالٍ عن قيد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ويبقى استثناؤه في كلامهم لمكان الضرورة وهو كافٍ وإن لم يصرّح به، فيكون ترك إشارته هنا إليه للتنبيه على المأخذ حيث هو خالٍ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في السنجاب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خروجاً من خلاف الأكثر حيث منعوا من الصلاة فيه؛ ولرواية زرارة عن الصادق علیه السّلام، وقد سأله عن الصلاة في أشياء منها السنجاب، فأخرج كتاباً زعم أنّه إملاء رسول الله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كلّ شيء حرم أكله فالصلاة في وبره وشعره وجلده وبوله وروثه وكلّ شيء منه فاسد، لا تقبل تلك الصلاة حتّى تَصَلّى في غيره</w:t>
      </w:r>
      <w:r>
        <w:rPr>
          <w:rFonts w:eastAsia="IRNazanin" w:cs="IRNazanin"/>
          <w:color w:val="111111"/>
          <w:sz w:val="28"/>
          <w:szCs w:val="28"/>
          <w:rtl w:val="true"/>
          <w:lang w:bidi="fa-IR"/>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حملت على الكراهة بالنسبة إلى السنجاب؛ لدلالة أخبار </w:t>
      </w:r>
      <w:r>
        <w:rPr>
          <w:rStyle w:val="FootnoteAnchor"/>
          <w:rtl w:val="true"/>
        </w:rPr>
        <w:footnoteReference w:id="588"/>
      </w:r>
      <w:r>
        <w:rPr>
          <w:rFonts w:ascii="Amiri" w:hAnsi="Amiri" w:eastAsia="Amiri" w:cs="Amiri"/>
          <w:color w:val="111111"/>
          <w:sz w:val="28"/>
          <w:sz w:val="28"/>
          <w:szCs w:val="28"/>
          <w:rtl w:val="true"/>
          <w:lang w:bidi="ar-SA"/>
        </w:rPr>
        <w:t>صحيحة على جواز الصلاة فيه، وغايته مع سلامة الرواية أنّ فيه استعمال المشترك في معنييه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وجلد الخزّ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تخلّصاً من خلاف بعض </w:t>
      </w:r>
      <w:r>
        <w:rPr>
          <w:rStyle w:val="FootnoteAnchor"/>
          <w:rtl w:val="true"/>
        </w:rPr>
        <w:footnoteReference w:id="589"/>
      </w:r>
      <w:r>
        <w:rPr>
          <w:rFonts w:ascii="IRNazanin" w:hAnsi="IRNazanin" w:eastAsia="IRNazanin"/>
          <w:color w:val="111111"/>
          <w:sz w:val="28"/>
          <w:sz w:val="28"/>
          <w:szCs w:val="28"/>
          <w:rtl w:val="true"/>
          <w:lang w:bidi="fa-IR"/>
        </w:rPr>
        <w:t>الأصحاب حيث منع منه؛ والخبر السابق دليل عليه، ويخصّص بقول الرضا علیه السّلام في خبر سعد بن 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 وبره حلّ جلده</w:t>
      </w:r>
      <w:r>
        <w:rPr>
          <w:rFonts w:eastAsia="IRNazanin" w:cs="IRNazanin"/>
          <w:color w:val="111111"/>
          <w:sz w:val="28"/>
          <w:szCs w:val="28"/>
          <w:rtl w:val="true"/>
          <w:lang w:bidi="fa-IR"/>
        </w:rPr>
        <w:t xml:space="preserve">» </w:t>
      </w:r>
      <w:r>
        <w:rPr>
          <w:rStyle w:val="FootnoteAnchor"/>
          <w:rtl w:val="true"/>
        </w:rPr>
        <w:footnoteReference w:id="590"/>
      </w:r>
      <w:r>
        <w:rPr>
          <w:rFonts w:ascii="IRNazanin" w:hAnsi="IRNazanin" w:eastAsia="IRNazanin"/>
          <w:color w:val="111111"/>
          <w:sz w:val="28"/>
          <w:sz w:val="28"/>
          <w:szCs w:val="28"/>
          <w:rtl w:val="true"/>
          <w:lang w:bidi="fa-IR"/>
        </w:rPr>
        <w:t xml:space="preserve">، مع الإجماع </w:t>
      </w:r>
      <w:r>
        <w:rPr>
          <w:rStyle w:val="FootnoteAnchor"/>
          <w:rtl w:val="true"/>
        </w:rPr>
        <w:footnoteReference w:id="591"/>
      </w:r>
      <w:r>
        <w:rPr>
          <w:rFonts w:ascii="Amiri" w:hAnsi="Amiri" w:eastAsia="Amiri" w:cs="Amiri"/>
          <w:color w:val="111111"/>
          <w:sz w:val="28"/>
          <w:sz w:val="28"/>
          <w:szCs w:val="28"/>
          <w:rtl w:val="true"/>
          <w:lang w:bidi="ar-SA"/>
        </w:rPr>
        <w:t>على جواز الصلاة في وبره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ويشترط في جواز الصلاة في السنجاب مطلقاً التذكية؛ لأنّه ذو نفس، وكذا في جلد الخرّ، وذَكاتُه إخراجُهُ مِن الماء حيّاً، أمّا وبره، فلا يشترط فيه التَذكِيةُ إجماعاً، نصّ عليه المصنّف في الذكرى </w:t>
      </w:r>
      <w:r>
        <w:rPr>
          <w:rStyle w:val="FootnoteAnchor"/>
          <w:rtl w:val="true"/>
        </w:rPr>
        <w:footnoteReference w:id="592"/>
      </w:r>
      <w:r>
        <w:rPr>
          <w:rFonts w:ascii="Amiri" w:hAnsi="Amiri" w:eastAsia="Amiri" w:cs="Amiri"/>
          <w:color w:val="111111"/>
          <w:sz w:val="28"/>
          <w:sz w:val="28"/>
          <w:szCs w:val="28"/>
          <w:rtl w:val="true"/>
          <w:lang w:bidi="ar-SA"/>
        </w:rPr>
        <w:t xml:space="preserve">والمحقّق في المعتبر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والوقوف على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الفراش الذي يُصلّي عليه حريراً محضاً؛ خروجاً من خلاف المحقّق </w:t>
      </w:r>
      <w:r>
        <w:rPr>
          <w:rStyle w:val="FootnoteAnchor"/>
          <w:rtl w:val="true"/>
        </w:rPr>
        <w:footnoteReference w:id="594"/>
      </w:r>
      <w:r>
        <w:rPr>
          <w:rFonts w:ascii="IRNazanin" w:hAnsi="IRNazanin" w:eastAsia="IRNazanin"/>
          <w:color w:val="111111"/>
          <w:sz w:val="28"/>
          <w:sz w:val="28"/>
          <w:szCs w:val="28"/>
          <w:rtl w:val="true"/>
          <w:lang w:bidi="fa-IR"/>
        </w:rPr>
        <w:t>، نظراً إلى عموم تحريمه على الرجال، وهو مخصوص بحديث عليّ بن جعفر عن أخيه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يفرشه ويقوم عليه ولا يسجد عليه</w:t>
      </w:r>
      <w:r>
        <w:rPr>
          <w:rFonts w:eastAsia="IRNazanin" w:cs="IRNazanin"/>
          <w:color w:val="111111"/>
          <w:sz w:val="28"/>
          <w:szCs w:val="28"/>
          <w:rtl w:val="true"/>
          <w:lang w:bidi="fa-IR"/>
        </w:rPr>
        <w:t xml:space="preserve">» </w:t>
      </w:r>
      <w:r>
        <w:rPr>
          <w:rStyle w:val="FootnoteAnchor"/>
          <w:rtl w:val="true"/>
        </w:rPr>
        <w:footnoteReference w:id="59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 رأس التكّة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جميع التكّة؛ لرواية محمّد بن عبد الجبّار عن العسكري علیه السّلام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في ثوب المُتَّهَم بالنجاسة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عبد الله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بن عبد الله علیه السّلام عن الذي يُعِيرُ ثوبه لِمَنْ يعلم أنّه يأكل الجرّي، ويشرب الخمر فيردّه، أيُصلّي فيه قبل أن يغسله؟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 فيه حتّى يغسله</w:t>
      </w:r>
      <w:r>
        <w:rPr>
          <w:rFonts w:eastAsia="Amiri" w:cs="Amiri" w:ascii="Amiri" w:hAnsi="Amiri"/>
          <w:color w:val="111111"/>
          <w:sz w:val="28"/>
          <w:szCs w:val="28"/>
          <w:rtl w:val="true"/>
          <w:lang w:bidi="ar-SA"/>
        </w:rPr>
        <w:t xml:space="preserve">»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والنهي محمول على الكراهة؛ لرواية هذا الراوي بعينه جواز الصلاة فيه قبل غسله، معلّلاً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 أعَرْتَهُ إيَّاه وهو طاهر، ولم تستَيْقِنْ أنّه نجَّسهُ فلا بأس بأنْ تصلّي فيه حتّى تستيقن أنّه نجّسه</w:t>
      </w:r>
      <w:r>
        <w:rPr>
          <w:rFonts w:eastAsia="Amiri" w:cs="Amiri" w:ascii="Amiri" w:hAnsi="Amiri"/>
          <w:color w:val="111111"/>
          <w:sz w:val="28"/>
          <w:szCs w:val="28"/>
          <w:rtl w:val="true"/>
          <w:lang w:bidi="ar-SA"/>
        </w:rPr>
        <w:t xml:space="preserve">»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المتّهم بـِ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الغصبيّة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لباسه، أمّا لو كان متنزّهاً عنها فيه، فلا وإن لم يتنزّه عنها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الملاصق لوَبَر الأرانب والثعالب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فوقه أو تحته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لبُعد تخلّصه منه ؛ وللأخبار الدالّة على النهي عن الصلاة فيه </w:t>
      </w:r>
      <w:r>
        <w:rPr>
          <w:rStyle w:val="FootnoteAnchor"/>
          <w:rtl w:val="true"/>
        </w:rPr>
        <w:footnoteReference w:id="599"/>
      </w:r>
      <w:r>
        <w:rPr>
          <w:rFonts w:ascii="Amiri" w:hAnsi="Amiri" w:eastAsia="Amiri" w:cs="Amiri"/>
          <w:color w:val="111111"/>
          <w:sz w:val="28"/>
          <w:sz w:val="28"/>
          <w:szCs w:val="28"/>
          <w:rtl w:val="true"/>
          <w:lang w:bidi="ar-SA"/>
        </w:rPr>
        <w:t xml:space="preserve">، المحمولة على الكراهة مع قصورها عن المستند، خلافاً للشيخ في النهاية </w:t>
      </w:r>
      <w:r>
        <w:rPr>
          <w:rStyle w:val="FootnoteAnchor"/>
          <w:rtl w:val="true"/>
        </w:rPr>
        <w:footnoteReference w:id="600"/>
      </w:r>
      <w:r>
        <w:rPr>
          <w:rFonts w:ascii="Amiri" w:hAnsi="Amiri" w:eastAsia="Amiri" w:cs="Amiri"/>
          <w:color w:val="111111"/>
          <w:sz w:val="28"/>
          <w:sz w:val="28"/>
          <w:szCs w:val="28"/>
          <w:rtl w:val="true"/>
          <w:lang w:bidi="ar-SA"/>
        </w:rPr>
        <w:t>فإنّه منع من الصلاة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الثوب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عمله الكافر مع جهل الرطوبة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المباشرة؛ خروجاً </w:t>
      </w:r>
    </w:p>
    <w:p>
      <w:pPr>
        <w:pStyle w:val="BookText"/>
        <w:rPr/>
      </w:pPr>
      <w:r>
        <w:rPr>
          <w:rFonts w:ascii="Amiri" w:hAnsi="Amiri" w:eastAsia="Amiri" w:cs="Amiri"/>
          <w:color w:val="111111"/>
          <w:sz w:val="28"/>
          <w:sz w:val="28"/>
          <w:szCs w:val="28"/>
          <w:rtl w:val="true"/>
          <w:lang w:bidi="ar-SA"/>
        </w:rPr>
        <w:t xml:space="preserve">من خلاف الشيخ في المبسوط بالمنع من الصلاة فيه </w:t>
      </w:r>
      <w:r>
        <w:rPr>
          <w:rStyle w:val="FootnoteAnchor"/>
          <w:rtl w:val="true"/>
        </w:rPr>
        <w:footnoteReference w:id="601"/>
      </w:r>
      <w:r>
        <w:rPr>
          <w:rFonts w:ascii="IRNazanin" w:hAnsi="IRNazanin" w:eastAsia="IRNazanin"/>
          <w:color w:val="111111"/>
          <w:sz w:val="28"/>
          <w:sz w:val="28"/>
          <w:szCs w:val="28"/>
          <w:rtl w:val="true"/>
          <w:lang w:bidi="fa-IR"/>
        </w:rPr>
        <w:t>، بل في ثوب كلّ من يستحلّ شيئاً من النجاسات أو المنكرات، مع أنّه روى في التهذيب عن معاوية بن عمّار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الثياب السابريّة يعملها المجوس، وهم أخباث يشربون الخمر، ونساؤهم على تلك الحال، ألبسُها ولا أغسلُها وأُصلّي فيها؟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فقطعت له قميصاً وخطتُه وفتلتُ له رداءً من السابري ثمّ بعثت بها إليه في يوم جمعة حين ارتفع النهار، فكأنّه عرف ما أُريد، فخرج فيها إلى الجمعة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ونجس معفوّ عنه كالتكّة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الصلاة فيما لا تتمّ الصلاة فيه منفرداً ممّا لا نعلم فيه خلافاً، إلّا أنّ الرواية </w:t>
      </w:r>
      <w:r>
        <w:rPr>
          <w:rStyle w:val="FootnoteAnchor"/>
          <w:rtl w:val="true"/>
        </w:rPr>
        <w:footnoteReference w:id="603"/>
      </w:r>
      <w:r>
        <w:rPr>
          <w:rFonts w:ascii="Amiri" w:hAnsi="Amiri" w:eastAsia="Amiri" w:cs="Amiri"/>
          <w:color w:val="111111"/>
          <w:sz w:val="28"/>
          <w:sz w:val="28"/>
          <w:szCs w:val="28"/>
          <w:rtl w:val="true"/>
          <w:lang w:bidi="ar-SA"/>
        </w:rPr>
        <w:t xml:space="preserve">به مرسلة، وهي منجبرة بعمل الأصحاب بمضمونها، فيمكن كون استحباب اجتنابها لذلك، أو لإطلاق النصوص </w:t>
      </w:r>
      <w:r>
        <w:rPr>
          <w:rStyle w:val="FootnoteAnchor"/>
          <w:rtl w:val="true"/>
        </w:rPr>
        <w:footnoteReference w:id="604"/>
      </w:r>
      <w:r>
        <w:rPr>
          <w:rFonts w:ascii="Amiri" w:hAnsi="Amiri" w:eastAsia="Amiri" w:cs="Amiri"/>
          <w:color w:val="111111"/>
          <w:sz w:val="28"/>
          <w:sz w:val="28"/>
          <w:szCs w:val="28"/>
          <w:rtl w:val="true"/>
          <w:lang w:bidi="ar-SA"/>
        </w:rPr>
        <w:t>باعتبار طهارة الثوب والبدن في الصلاة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ونفس الخضاب للرجل والمرأة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أبي بكر الحضرمي،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يصلّي وعليه خضابه؟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وهو عليه، ولكن ينزعه إذا أراد أن يصلّي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حنّاه وخرقته نظيفة؟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يصلّي وهو عليه، ولكن ينزعه إذا أراد أن يصلّي والمرأة أيضاً لا تصلّي وعليها خضابها</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الكراهة؛ جمعاً بينه وبين ما دلّ على الجواز صريحاً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واحترز بنفس الخضاب عن أثره، فلا كراهة فيه، بل هو من الآثار الصالحة والأعمال الراجحة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اليدين تحت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يكن عليه ثوب آخر إزار أو سراويل؛ لرواية عمار عن أبي عبد الله علیه السّلام في الرجل يصلّي فيدخل يده في ثوبه؟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عليه ثوب آخر إزار أو سراويل فلا بأس، وإن لم يكن فلا يجوز له ذلك، وإن أدخلَ يداً واحدة ولم يُدخِل الأخرى فلا بأس</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ومنع الجواز هنا يريد به الكراهية؛ جمعاً بينها وبين رواية محمّد بن مسلم عن عن أبي جعفر علیه السّلام في الرجل يصلّي ولا يُخرِج يدَيه من ثوبه؟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أخرج يديه فحسن، وإنْ لم يُخرِج فلا بأس</w:t>
      </w:r>
      <w:r>
        <w:rPr>
          <w:rFonts w:eastAsia="IRNazanin" w:cs="IRNazanin"/>
          <w:color w:val="111111"/>
          <w:sz w:val="28"/>
          <w:szCs w:val="28"/>
          <w:rtl w:val="true"/>
          <w:lang w:bidi="fa-IR"/>
        </w:rPr>
        <w:t xml:space="preserve">» </w:t>
      </w:r>
      <w:r>
        <w:rPr>
          <w:rStyle w:val="FootnoteAnchor"/>
          <w:rtl w:val="true"/>
        </w:rPr>
        <w:footnoteReference w:id="6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لم يقيّد المصنِّف الحكم بما ذكر في الرواية من القيود؛ إيجازاً مع إيمائه إليها؛ إذ المفهوم من تعليق الحكم على اليدين انتفاؤه عمّا دونهما أعمّ من إدخال الواحدة وعدم الإدخال، ومن توحيد الثوب تعلّق الحكم بالواحدة خاصّة لكن بتكلّف، وإنّما يكره جعلهما تحت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في 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فيهما فلا؛ إذْ لا يصدق على وضعهما فيهما إدخالهما في ثوبه عرفاً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وإبقاء شيء من البدن غير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بل يستر جميع بدنه المعتاد ستره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فليَلبس ثوبَيه، فإنّ الله أحقُّ أَنْ يُتَزَيَّن له</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تقدّم رواية العمامة والرداء والسراويل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من السرّة إلى الركبة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خروجاً من خلاف مَنْ جعل ذلك هو العورة من الأصحاب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وآكده للإمام فلا يقتصر على السراويل والقلنسوة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أن يؤمّ في سراويل وقلنسوة؟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 xml:space="preserve">. </w:t>
      </w:r>
      <w:bookmarkStart w:id="54" w:name="pg10166_137168"/>
    </w:p>
    <w:p>
      <w:pPr>
        <w:pStyle w:val="Heading4"/>
        <w:numPr>
          <w:ilvl w:val="3"/>
          <w:numId w:val="1"/>
        </w:numPr>
        <w:rPr/>
      </w:pPr>
      <w:bookmarkStart w:id="55" w:name="__RefHeading___Toc1885127_1067777946"/>
      <w:bookmarkStart w:id="56" w:name="_Toc19"/>
      <w:bookmarkEnd w:id="54"/>
      <w:bookmarkEnd w:id="55"/>
      <w:r>
        <w:rPr>
          <w:rtl w:val="true"/>
        </w:rPr>
        <w:t>[</w:t>
      </w:r>
      <w:r>
        <w:rPr>
          <w:rtl w:val="true"/>
        </w:rPr>
        <w:t xml:space="preserve">المقدمة </w:t>
      </w:r>
      <w:r>
        <w:rPr>
          <w:rtl w:val="true"/>
        </w:rPr>
        <w:t xml:space="preserve">] </w:t>
      </w:r>
      <w:r>
        <w:rPr>
          <w:rtl w:val="true"/>
        </w:rPr>
        <w:t>السابعة</w:t>
      </w:r>
      <w:r>
        <w:rPr>
          <w:rtl w:val="true"/>
        </w:rPr>
        <w:t>: (</w:t>
      </w:r>
      <w:r>
        <w:rPr>
          <w:rtl w:val="true"/>
        </w:rPr>
        <w:t>المكان</w:t>
      </w:r>
      <w:r>
        <w:rPr>
          <w:rtl w:val="true"/>
        </w:rPr>
        <w:t>)</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وسننه 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إيقاعها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الفريضة بقرينة ما سيأتي من أن الفضل للمنزل في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مسجد كان خصوصاً إذا كان المصلّي جاره، فقد ورد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صلاته لا تقبل في غيره</w:t>
      </w:r>
      <w:r>
        <w:rPr>
          <w:rFonts w:eastAsia="Amiri" w:cs="Amiri" w:ascii="Amiri" w:hAnsi="Amiri"/>
          <w:color w:val="111111"/>
          <w:sz w:val="28"/>
          <w:szCs w:val="28"/>
          <w:rtl w:val="true"/>
          <w:lang w:bidi="ar-SA"/>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والأفضل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المعهودة المشهورة في باب الاعتكاف وهي المسجد الحرام، ومسجد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ومسجد الكوفة، ومسجد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لقّب بذلك؛ لبعد المسافة بينه وبين المسجد الحرام المذكور معه الذي الذي هو مبدأ الإسراء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ورد في فضلها ما رواه خالد القلانسي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الصلاة في المسجد الحرام بمائة ألف صلاة، وفي مسجد النبيّ صلى الله عليه و آله و سلّم بعشرة آلآف، وفي مسجد الكوفة بألف</w:t>
      </w:r>
      <w:r>
        <w:rPr>
          <w:rFonts w:eastAsia="IRNazanin" w:cs="IRNazanin"/>
          <w:color w:val="111111"/>
          <w:sz w:val="28"/>
          <w:szCs w:val="28"/>
          <w:rtl w:val="true"/>
          <w:lang w:bidi="fa-IR"/>
        </w:rPr>
        <w:t xml:space="preserve">» </w:t>
      </w:r>
      <w:r>
        <w:rPr>
          <w:rStyle w:val="FootnoteAnchor"/>
          <w:rtl w:val="true"/>
        </w:rPr>
        <w:footnoteReference w:id="612"/>
      </w:r>
      <w:r>
        <w:rPr>
          <w:rFonts w:ascii="Amiri" w:hAnsi="Amiri" w:eastAsia="Amiri" w:cs="Amiri"/>
          <w:color w:val="111111"/>
          <w:sz w:val="28"/>
          <w:sz w:val="28"/>
          <w:szCs w:val="28"/>
          <w:rtl w:val="true"/>
          <w:lang w:bidi="ar-SA"/>
        </w:rPr>
        <w:t xml:space="preserve">، وكذا رُوِيَ في المسجد الأقصى </w:t>
      </w:r>
      <w:r>
        <w:rPr>
          <w:rStyle w:val="FootnoteAnchor"/>
          <w:rtl w:val="true"/>
        </w:rPr>
        <w:footnoteReference w:id="613"/>
      </w:r>
      <w:r>
        <w:rPr>
          <w:rFonts w:ascii="Amiri" w:hAnsi="Amiri" w:eastAsia="Amiri" w:cs="Amiri"/>
          <w:color w:val="111111"/>
          <w:sz w:val="28"/>
          <w:sz w:val="28"/>
          <w:szCs w:val="28"/>
          <w:rtl w:val="true"/>
          <w:lang w:bidi="ar-SA"/>
        </w:rPr>
        <w:t>، وأمّا مسجد البصرة، فقد صلّى فيه عليّ علیه السّلام، وصار له بذلك مَزيَّة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للأئمة علیهم السّلام وللأنبياء علیهم السّلام إن فرض تحقّقها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في مسجد الضرار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بُنِيَ مضارّة لمسجدٍ آخرَ؛ لنهي الله تعالى لنبيّه صلّی الله علیه و آله و سلّم عن القيام فيه وأمره بتخريبه فخرّبه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كثير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لزيادة فضله بزيادتها؛ إذ ثوابها يتضاعف كلّما زادت واحداً بقدر جميع ما سبق إلى العشرة، ثمّ لا يحصي ثوابها إلّا الله تعالى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النافلة في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الأمر النبيّ صلّی الله علیه و آله و سلّم أصحابه بصلاتها في بيوتهم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الصلاة صلاة المرء في بيته إلّا المكتوبة</w:t>
      </w:r>
      <w:r>
        <w:rPr>
          <w:rFonts w:eastAsia="IRNazanin" w:cs="IRNazanin"/>
          <w:color w:val="111111"/>
          <w:sz w:val="28"/>
          <w:szCs w:val="28"/>
          <w:rtl w:val="true"/>
          <w:lang w:bidi="fa-IR"/>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الليليّة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فعلها فيه أَبعدُ من تَطَرُّق الرياء، وتستثنى النافلة يوم الجمعة؛ لفضيلة البكور، وركعتا الطواف وركعتا الإحرام إذا كان الميقات مسجداً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حول مكّة،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مواقيت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يحرم بها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والمشاعر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مشعر وهو موضع العبادة، كعرفة والمشعر الحرام ومنى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المرأة في 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الشاملة للصحن والبيت،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وأفضلها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أفضل الدار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أستر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مساجد نسائكم البيوتُ</w:t>
      </w:r>
      <w:r>
        <w:rPr>
          <w:rFonts w:eastAsia="IRNazanin" w:cs="IRNazanin"/>
          <w:color w:val="111111"/>
          <w:sz w:val="28"/>
          <w:szCs w:val="28"/>
          <w:rtl w:val="true"/>
          <w:lang w:bidi="fa-IR"/>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أفضل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بكسر الميم وضمّها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الخزانة 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الصاد ثمّ الفاء المشدّدة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المستور من الدار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من الصحن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المستور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الصحن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السطح المحجر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بالمهملة أخيراً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المبني حوله حائط ونحوه، ليمنع من رؤية مَنْ على السطح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السطح المحجر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السطح غير المحجر ونحوه، كلّ ذلك للخبر </w:t>
      </w:r>
      <w:r>
        <w:rPr>
          <w:rStyle w:val="FootnoteAnchor"/>
          <w:rtl w:val="true"/>
        </w:rPr>
        <w:footnoteReference w:id="618"/>
      </w:r>
      <w:r>
        <w:rPr>
          <w:rFonts w:ascii="Amiri" w:hAnsi="Amiri" w:eastAsia="Amiri" w:cs="Amiri"/>
          <w:color w:val="111111"/>
          <w:sz w:val="28"/>
          <w:sz w:val="28"/>
          <w:szCs w:val="28"/>
          <w:rtl w:val="true"/>
          <w:lang w:bidi="ar-SA"/>
        </w:rPr>
        <w:t>، ومراعاة للستر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وطهارة المصَلَّى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خروجاً من خلاف المرتضى </w:t>
      </w:r>
      <w:r>
        <w:rPr>
          <w:rStyle w:val="FootnoteAnchor"/>
          <w:rtl w:val="true"/>
        </w:rPr>
        <w:footnoteReference w:id="619"/>
      </w:r>
      <w:r>
        <w:rPr>
          <w:rFonts w:ascii="Amiri" w:hAnsi="Amiri" w:eastAsia="Amiri" w:cs="Amiri"/>
          <w:color w:val="111111"/>
          <w:sz w:val="28"/>
          <w:sz w:val="28"/>
          <w:szCs w:val="28"/>
          <w:rtl w:val="true"/>
          <w:lang w:bidi="ar-SA"/>
        </w:rPr>
        <w:t xml:space="preserve">حيث اشترط طهارته استناداً إلى حديث </w:t>
      </w:r>
      <w:r>
        <w:rPr>
          <w:rStyle w:val="FootnoteAnchor"/>
          <w:rtl w:val="true"/>
        </w:rPr>
        <w:footnoteReference w:id="620"/>
      </w:r>
      <w:r>
        <w:rPr>
          <w:rFonts w:ascii="Amiri" w:hAnsi="Amiri" w:eastAsia="Amiri" w:cs="Amiri"/>
          <w:color w:val="111111"/>
          <w:sz w:val="28"/>
          <w:sz w:val="28"/>
          <w:szCs w:val="28"/>
          <w:rtl w:val="true"/>
          <w:lang w:bidi="ar-SA"/>
        </w:rPr>
        <w:t xml:space="preserve">لا يَنْهَضُ حجّةً، خصوصاً في مقابلة أخبار </w:t>
      </w:r>
      <w:r>
        <w:rPr>
          <w:rStyle w:val="FootnoteAnchor"/>
          <w:rtl w:val="true"/>
        </w:rPr>
        <w:footnoteReference w:id="621"/>
      </w:r>
      <w:r>
        <w:rPr>
          <w:rFonts w:ascii="Amiri" w:hAnsi="Amiri" w:eastAsia="Amiri" w:cs="Amiri"/>
          <w:color w:val="111111"/>
          <w:sz w:val="28"/>
          <w:sz w:val="28"/>
          <w:szCs w:val="28"/>
          <w:rtl w:val="true"/>
          <w:lang w:bidi="ar-SA"/>
        </w:rPr>
        <w:t>تدلّ على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حملُه على الاستحباب كما اختاره المصنّف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راكب السفينة على الجَدَد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الأرض الصلبة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هنا الأرض التي لا ماء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تمكّنه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الصلاة مستقرّاً بأن تكون السفينة مستقرّة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ولو لم تكن مستقرّة لم تصحّ الصلاة فيها مع القدرة على الخروج على أجود القولين؛ لرواية حمّاد بن عيسى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استطعتم أن تخرجوا إلى الجَدَد فاخرُجوا، فإن لم تقدروا فصلّوا قياماً، فإن لم تستطيعوا فصلّوا قعوداً وتحرّوا القبلة</w:t>
      </w:r>
      <w:r>
        <w:rPr>
          <w:rFonts w:eastAsia="IRNazanin" w:cs="IRNazanin"/>
          <w:color w:val="111111"/>
          <w:sz w:val="28"/>
          <w:szCs w:val="28"/>
          <w:rtl w:val="true"/>
          <w:lang w:bidi="fa-IR"/>
        </w:rPr>
        <w:t xml:space="preserve">» </w:t>
      </w:r>
      <w:r>
        <w:rPr>
          <w:rStyle w:val="FootnoteAnchor"/>
          <w:rtl w:val="true"/>
        </w:rPr>
        <w:footnoteReference w:id="622"/>
      </w:r>
      <w:r>
        <w:rPr>
          <w:rFonts w:ascii="Amiri" w:hAnsi="Amiri" w:eastAsia="Amiri" w:cs="Amiri"/>
          <w:color w:val="111111"/>
          <w:sz w:val="28"/>
          <w:sz w:val="28"/>
          <w:szCs w:val="28"/>
          <w:rtl w:val="true"/>
          <w:lang w:bidi="ar-SA"/>
        </w:rPr>
        <w:t>، ولأنّ القرارَ ركنٌ في القيام وحركة السفينة تمنع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المصلّي في مسجد أو بيت ثباتاً لحريم صلاته ومحلّ حركاته؛ لئلا يمرّ فيه أحد أو يشغل فكره، فإن كانت الصلاة في مسجد أو بيت فحائطه أو عمود، وإن كان في فضاء أو طريق جعل شاخصاً بين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قدر ذراع أو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منصوباً إن أمكن وإلّا فمعترضاً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الحجر أو العَنَزَة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العصا في أسفلها حديد مركوزة على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معترضة أو كومة تراب أو 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حيوان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إنساناً غير مواجه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ورد في النصوص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أبو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طولُ رَحْلِ رسول الله صلى الله عليه و آله و سلّم ذراعاً،</w:t>
      </w:r>
    </w:p>
    <w:p>
      <w:pPr>
        <w:pStyle w:val="BookText"/>
        <w:rPr/>
      </w:pPr>
      <w:r>
        <w:rPr>
          <w:rFonts w:ascii="Amiri" w:hAnsi="Amiri" w:eastAsia="Amiri" w:cs="Amiri"/>
          <w:color w:val="111111"/>
          <w:sz w:val="28"/>
          <w:sz w:val="28"/>
          <w:szCs w:val="28"/>
          <w:rtl w:val="true"/>
          <w:lang w:bidi="ar-SA"/>
        </w:rPr>
        <w:t>وكان إذا صلّى وضعه بين يديه يستترُ به عَمَّنْ يمرُّ بين يديه</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رسول الله صلّی الله علیه و آله و سلّم يجعل العَنَزَة بين يديه إذا صلّى</w:t>
      </w:r>
      <w:r>
        <w:rPr>
          <w:rFonts w:eastAsia="IRNazanin" w:cs="IRNazanin"/>
          <w:color w:val="111111"/>
          <w:sz w:val="28"/>
          <w:szCs w:val="28"/>
          <w:rtl w:val="true"/>
          <w:lang w:bidi="fa-IR"/>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صلّى أحدكم بأرض فلاة، فليجعل بين يديه مثل مؤخّرة الرَحْلِ، فإنْ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يجد فحَجَراً فإنْ لم يجد فسَهماً، فإن لم يجد فيخطّ في الأرض بين يديه</w:t>
      </w:r>
      <w:r>
        <w:rPr>
          <w:rFonts w:eastAsia="Amiri" w:cs="Amiri" w:ascii="Amiri" w:hAnsi="Amiri"/>
          <w:color w:val="111111"/>
          <w:sz w:val="28"/>
          <w:szCs w:val="28"/>
          <w:rtl w:val="true"/>
          <w:lang w:bidi="ar-SA"/>
        </w:rPr>
        <w:t xml:space="preserve">»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النبيّ صلى الله عليه و آله و سلّم وضع قلنسوة وصلّى إليها</w:t>
      </w:r>
      <w:r>
        <w:rPr>
          <w:rFonts w:eastAsia="IRNazanin" w:cs="IRNazanin"/>
          <w:color w:val="111111"/>
          <w:sz w:val="28"/>
          <w:szCs w:val="28"/>
          <w:rtl w:val="true"/>
          <w:lang w:bidi="fa-IR"/>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والدنوّ من السُترة مريض عنز إلى مريض 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روي عن النبي 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إلى سُترة فَلِيَدْنُ منها لا يقطع الشيطان صلاته</w:t>
      </w:r>
      <w:r>
        <w:rPr>
          <w:rFonts w:eastAsia="Amiri" w:cs="Amiri" w:ascii="Amiri" w:hAnsi="Amiri"/>
          <w:color w:val="111111"/>
          <w:sz w:val="28"/>
          <w:szCs w:val="28"/>
          <w:rtl w:val="true"/>
          <w:lang w:bidi="ar-SA"/>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سهل الساعدي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بين مُصَلّى النبيّ صلّی الله علیه و آله و سلّم وبين الجدار ممرّ الشاة</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وسُترة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للمأموم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النبيّ صلى الله عليه و آله و سلّم لم يأمرِ المؤتمّين به بسترة، وأيضاً</w:t>
      </w:r>
    </w:p>
    <w:p>
      <w:pPr>
        <w:pStyle w:val="BookText"/>
        <w:rPr/>
      </w:pPr>
      <w:r>
        <w:rPr>
          <w:rFonts w:ascii="Amiri" w:hAnsi="Amiri" w:eastAsia="Amiri" w:cs="Amiri"/>
          <w:color w:val="111111"/>
          <w:sz w:val="28"/>
          <w:sz w:val="28"/>
          <w:szCs w:val="28"/>
          <w:rtl w:val="true"/>
          <w:lang w:bidi="ar-SA"/>
        </w:rPr>
        <w:t>فظَهْرُ كلّ واحد منهم سُترة لِمَنْ خلفه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ودرء المارّ بين يديه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يقطع الصلاة شيء فادرأوا ما استطعتم</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صلّى أحدكم إلى شيء يستره من الناس، فأراد أن يجتاز بين يديه فليدافعه</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الدرء ما بين المصلّى والسترة، وهل يختصّ بمن له سترة أو يعمّ؟</w:t>
      </w:r>
    </w:p>
    <w:p>
      <w:pPr>
        <w:pStyle w:val="BookText"/>
        <w:rPr/>
      </w:pPr>
      <w:r>
        <w:rPr>
          <w:rFonts w:ascii="Amiri" w:hAnsi="Amiri" w:eastAsia="Amiri" w:cs="Amiri"/>
          <w:color w:val="111111"/>
          <w:sz w:val="28"/>
          <w:sz w:val="28"/>
          <w:szCs w:val="28"/>
          <w:rtl w:val="true"/>
          <w:lang w:bidi="ar-SA"/>
        </w:rPr>
        <w:t xml:space="preserve">الأقوى الأوّل؛ لدلالة الأخبار عليه </w:t>
      </w:r>
      <w:r>
        <w:rPr>
          <w:rStyle w:val="FootnoteAnchor"/>
          <w:rtl w:val="true"/>
        </w:rPr>
        <w:footnoteReference w:id="631"/>
      </w:r>
      <w:r>
        <w:rPr>
          <w:rFonts w:ascii="Amiri" w:hAnsi="Amiri" w:eastAsia="Amiri" w:cs="Amiri"/>
          <w:color w:val="111111"/>
          <w:sz w:val="28"/>
          <w:sz w:val="28"/>
          <w:szCs w:val="28"/>
          <w:rtl w:val="true"/>
          <w:lang w:bidi="ar-SA"/>
        </w:rPr>
        <w:t>، وما أطلق منها محمول على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احتاج الدفع إلى قتال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عن النبيّ صلى الله عليه و آله وسلّم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أبى فليقاتله، فإنّما</w:t>
      </w:r>
    </w:p>
    <w:p>
      <w:pPr>
        <w:pStyle w:val="BookText"/>
        <w:rPr/>
      </w:pP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تغليظ في التهديد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قتالاً لا يؤدّي إلى جرحٍ ولا ضررٍ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يُستحبّ الدفع مع دنوّه من السترة، فلو بعد عنها فَكَفاقِدِها</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يجد المارّ سبيلاً سوى ذلك لم يدفع؛ للضرورة والحرج،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سليمان بن حفص المِرْوَزِي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الراء وفتح الواو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أبي الحسن علیه السّلام أنّه لو مَرَّ 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التوجّه أعاد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مقارناً للنيّة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بمعتمد، والراوي مجهول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 البيعة والكنيسة وبيت المجوسي لِمُرِيدِ الصلاة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الصحيحة عبد الله بن سنان عن أبی عبدالله علیه السّلام حین سأله عنها،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 وصَلّ</w:t>
      </w:r>
      <w:r>
        <w:rPr>
          <w:rFonts w:eastAsia="IRNazanin" w:cs="IRNazanin"/>
          <w:color w:val="111111"/>
          <w:sz w:val="28"/>
          <w:szCs w:val="28"/>
          <w:rtl w:val="true"/>
          <w:lang w:bidi="fa-IR"/>
        </w:rPr>
        <w:t xml:space="preserve">»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أن يترك حتّى يجفّ، نبّه عليه في المبسوط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ومساواة المَسْجَدِ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الجيم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للمَوْقِفِ أو خفضه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المَسْجَد عن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أضع وجهي موضع قدمي</w:t>
      </w:r>
      <w:r>
        <w:rPr>
          <w:rFonts w:eastAsia="Amiri" w:cs="Amiri" w:ascii="Amiri" w:hAnsi="Amiri"/>
          <w:color w:val="111111"/>
          <w:sz w:val="28"/>
          <w:szCs w:val="28"/>
          <w:rtl w:val="true"/>
          <w:lang w:bidi="ar-SA"/>
        </w:rPr>
        <w:t xml:space="preserve">» </w:t>
      </w:r>
      <w:r>
        <w:rPr>
          <w:rStyle w:val="FootnoteAnchor"/>
          <w:rtl w:val="true"/>
        </w:rPr>
        <w:footnoteReference w:id="634"/>
      </w:r>
      <w:r>
        <w:rPr>
          <w:rFonts w:ascii="Amiri" w:hAnsi="Amiri" w:eastAsia="Amiri" w:cs="Amiri"/>
          <w:color w:val="111111"/>
          <w:sz w:val="28"/>
          <w:sz w:val="28"/>
          <w:szCs w:val="28"/>
          <w:rtl w:val="true"/>
          <w:lang w:bidi="ar-SA"/>
        </w:rPr>
        <w:t>ولأنّه أمكنُ في السجود، وأدخلُ في الإذعان للمعبود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والزيادة على موضع القدم وإنْ لم ينفه النصّ إلّا أنّه أبلغ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المرأة والخنثى عن الرجل بعشرة أذرع أو مع 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كانت قدّامه أو يمينه أو يساره، أمّا لو كانت خلفه كفى تأخّرها بمسقط جسدها بأسره عملاً، بظاهر رواية </w:t>
      </w:r>
      <w:r>
        <w:rPr>
          <w:rStyle w:val="FootnoteAnchor"/>
          <w:rtl w:val="true"/>
        </w:rPr>
        <w:footnoteReference w:id="635"/>
      </w:r>
      <w:r>
        <w:rPr>
          <w:rFonts w:ascii="Amiri" w:hAnsi="Amiri" w:eastAsia="Amiri" w:cs="Amiri"/>
          <w:color w:val="111111"/>
          <w:sz w:val="28"/>
          <w:sz w:val="28"/>
          <w:szCs w:val="28"/>
          <w:rtl w:val="true"/>
          <w:lang w:bidi="ar-SA"/>
        </w:rPr>
        <w:t xml:space="preserve">عمّار، وخروجاً من خلاف جماعة </w:t>
      </w:r>
      <w:r>
        <w:rPr>
          <w:rStyle w:val="FootnoteAnchor"/>
          <w:rtl w:val="true"/>
        </w:rPr>
        <w:footnoteReference w:id="636"/>
      </w:r>
      <w:r>
        <w:rPr>
          <w:rFonts w:ascii="Amiri" w:hAnsi="Amiri" w:eastAsia="Amiri" w:cs="Amiri"/>
          <w:color w:val="111111"/>
          <w:sz w:val="28"/>
          <w:sz w:val="28"/>
          <w:szCs w:val="28"/>
          <w:rtl w:val="true"/>
          <w:lang w:bidi="ar-SA"/>
        </w:rPr>
        <w:t>من أصحابنا حيث منعوا من الصلاة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المحرّم والأجنبيّة والمقتديةِ والمنفردةِ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يشترط كون الصلاتين صحيحتين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المرأة عن الخنثى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لاحتمال ذكوريّته،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والخنثي عن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لاحتمال ذكوريّة المتأخّر وأحد المتوازيين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وتقديم الرجل في الصلاة لوزاحمه الخنثى أو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سعة الوقت، أمّا مع ضیقه، فتزول كراهة الاقتران أو تحريمه حيث لا يمكن الافتراق،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وتقديم الخنثى على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وتجنّب الكعبة في الفريضة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المكتوبة في جوف الكعبة</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 xml:space="preserve">وخروجاً من خلاف بعض الأصحاب </w:t>
      </w:r>
      <w:r>
        <w:rPr>
          <w:rStyle w:val="FootnoteAnchor"/>
          <w:rtl w:val="true"/>
        </w:rPr>
        <w:footnoteReference w:id="638"/>
      </w:r>
      <w:r>
        <w:rPr>
          <w:rFonts w:ascii="Amiri" w:hAnsi="Amiri" w:eastAsia="Amiri" w:cs="Amiri"/>
          <w:color w:val="111111"/>
          <w:sz w:val="28"/>
          <w:sz w:val="28"/>
          <w:szCs w:val="28"/>
          <w:rtl w:val="true"/>
          <w:lang w:bidi="ar-SA"/>
        </w:rPr>
        <w:t>حيث منع منه؛ نظراً إلى الرواية، وإلى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فَوَلُّوا وُجُوهَكُمْ شَطْرَهُ</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أي نحوه، وإنّما يتحقّق في الخارج عنه، وحمل النهي على الكراهة، والنحو يتحقّق بجزء منها داخلاً أو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واحترزنا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النافلة فلا تكره فيها، بل تستحبّ خصوصاً في زواياها وعلى الرخامة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الحبل المشدود بنجاسة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لا يستقلّ بحمل الجزء النجس منه وإن تحرّك بحركته، ومثله طرف العمامة والثوب الطويل الذي يتّصل ذيله بالنجاسة، ولا يحمل ذلك الجزء في حال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مظنّة النجاسة ومأوى الشياطين؛ وللرواية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المَسْلَخ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أجود القولين؛ لعدم تسميته حمّاماً؛ إذ المراد به موضع الاغتسال؛ لأنّ اشتقاقه من الحميم، وهو الماء الحارّ الذي يغتسل به فلا يتعدّى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والْحَقَهُ به العلّامة في النهاية </w:t>
      </w:r>
      <w:r>
        <w:rPr>
          <w:rStyle w:val="FootnoteAnchor"/>
          <w:rtl w:val="true"/>
        </w:rPr>
        <w:footnoteReference w:id="641"/>
      </w:r>
      <w:r>
        <w:rPr>
          <w:rFonts w:ascii="Amiri" w:hAnsi="Amiri" w:eastAsia="Amiri" w:cs="Amiri"/>
          <w:color w:val="111111"/>
          <w:sz w:val="28"/>
          <w:sz w:val="28"/>
          <w:szCs w:val="28"/>
          <w:rtl w:val="true"/>
          <w:lang w:bidi="ar-SA"/>
        </w:rPr>
        <w:t>، فكانَ ينبغى للمصنِّف إدخاله؛ خروجاً من خلافه كما هو شأنه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سطحه وباقي مرافقه، فلا يتعدّى إليه قطعاً إلا أنْ يُكرَهَ بوجه آخرَ كبيت ناره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القبور لا بحائل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 وبينها من جميع الجهات ولو عَنَزَة أو قدر لبنة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بعد عشر أذرع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أمامه وعن أحد جانبيه، وفي حكمه القبران، أمّا </w:t>
      </w:r>
    </w:p>
    <w:p>
      <w:pPr>
        <w:pStyle w:val="BookText"/>
        <w:rPr/>
      </w:pPr>
      <w:r>
        <w:rPr>
          <w:rFonts w:ascii="Amiri" w:hAnsi="Amiri" w:eastAsia="Amiri" w:cs="Amiri"/>
          <w:color w:val="111111"/>
          <w:sz w:val="28"/>
          <w:sz w:val="28"/>
          <w:szCs w:val="28"/>
          <w:rtl w:val="true"/>
          <w:lang w:bidi="ar-SA"/>
        </w:rPr>
        <w:t>المقابر المجتمعة فحكمها 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جعلها بأجمعها خلفه أو عن أحد جانبيه، فالظاهر عدم الكراهة مع احتمال اعتبار التباعد المذكور أيضاً، كما لوصلّى بينها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واستحباب اجتناب الصلاة على هذا الوجه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كانت نافلة إلى قبور الأئمّة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لإطلاق النصوص بالنهي </w:t>
      </w:r>
      <w:r>
        <w:rPr>
          <w:rStyle w:val="FootnoteAnchor"/>
          <w:rtl w:val="true"/>
        </w:rPr>
        <w:footnoteReference w:id="6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رواية بجوازها</w:t>
      </w:r>
      <w:r>
        <w:rPr>
          <w:rFonts w:eastAsia="Amiri" w:cs="Amiri" w:ascii="Amiri" w:hAnsi="Amiri"/>
          <w:color w:val="111111"/>
          <w:sz w:val="28"/>
          <w:szCs w:val="28"/>
          <w:rtl w:val="true"/>
          <w:lang w:bidi="ar-SA"/>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أي النافلة، صلاة الزيارة من غير كراهية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قبور الأئمّة علیهم السّلام بأن يجعل القبر في قِبْلَتِهِ ويصلّى، والمشهور عموم الكراهية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رأس المَزُور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غيره من جوانب 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كانت الزيارة للنبيّ صلّی الله علیه و آله و سلّم، فالأفضل صلاتها في الروضة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وكُدْسها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الكاف وسكون الدال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الأكداس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الميم وكسر الطاء فسكون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عليه الطين، وفيه لغة أُخرى ضعيفة وهي ضمّ الميم وفتح الطاء وتشديد الياء مفتوحة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ومستند الكراهة رواية محمّد بن مصادف، عن الصادق علیه السّلام </w:t>
      </w:r>
      <w:r>
        <w:rPr>
          <w:rStyle w:val="FootnoteAnchor"/>
          <w:rtl w:val="true"/>
        </w:rPr>
        <w:footnoteReference w:id="645"/>
      </w:r>
      <w:r>
        <w:rPr>
          <w:rFonts w:ascii="Amiri" w:hAnsi="Amiri" w:eastAsia="Amiri" w:cs="Amiri"/>
          <w:color w:val="111111"/>
          <w:sz w:val="28"/>
          <w:sz w:val="28"/>
          <w:szCs w:val="28"/>
          <w:rtl w:val="true"/>
          <w:lang w:bidi="ar-SA"/>
        </w:rPr>
        <w:t>بالنهي عن الصلاة فوق الكُدْس من الحنطة المَطِين وإنْ كان مُسَطّحاً، وهو للكراهة تعظيماً لها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والمَعطِن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بكسر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المعاطن، وهي مَبارِك الإبل عند الماء لتشرب عَلَلاً بعد نَهَلٍ؛ لما روي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أدركتك الصلاة وأنت في مراح غنم فصلّ فيه؛ فإنّها سكينة وبركة، وإذا أدركتك الصلاة وأنت في معاطن الإبل، فاخرج منها وصَلِّ، فإنّها جنّ من جنّ خلقت</w:t>
      </w:r>
      <w:r>
        <w:rPr>
          <w:rFonts w:eastAsia="IRNazanin" w:cs="IRNazanin"/>
          <w:color w:val="111111"/>
          <w:sz w:val="28"/>
          <w:szCs w:val="28"/>
          <w:rtl w:val="true"/>
          <w:lang w:bidi="fa-IR"/>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عَطَنَها مواطن الجنّ </w:t>
      </w:r>
      <w:r>
        <w:rPr>
          <w:rStyle w:val="FootnoteAnchor"/>
          <w:rtl w:val="true"/>
        </w:rPr>
        <w:footnoteReference w:id="647"/>
      </w:r>
      <w:r>
        <w:rPr>
          <w:rFonts w:ascii="Amiri" w:hAnsi="Amiri" w:eastAsia="Amiri" w:cs="Amiri"/>
          <w:color w:val="111111"/>
          <w:sz w:val="28"/>
          <w:sz w:val="28"/>
          <w:szCs w:val="28"/>
          <w:rtl w:val="true"/>
          <w:lang w:bidi="ar-SA"/>
        </w:rPr>
        <w:t>، والكراهة ثابتة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غابت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لتعليق الحكم على المحلّ من غير تقييد، ولا بأس بالمواضع التي تَبِيتُ فيها الإبل وتُناخ فيها لعلفها ؛ لأنها لا تُسمّى معاطن مع احتمال عموم الكراهة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ومرابط الخيل والبغال والحمير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المقطوعة سماعة </w:t>
      </w:r>
      <w:r>
        <w:rPr>
          <w:rStyle w:val="FootnoteAnchor"/>
          <w:rtl w:val="true"/>
        </w:rPr>
        <w:footnoteReference w:id="648"/>
      </w:r>
      <w:r>
        <w:rPr>
          <w:rFonts w:ascii="Amiri" w:hAnsi="Amiri" w:eastAsia="Amiri" w:cs="Amiri"/>
          <w:color w:val="111111"/>
          <w:sz w:val="28"/>
          <w:sz w:val="28"/>
          <w:szCs w:val="28"/>
          <w:rtl w:val="true"/>
          <w:lang w:bidi="ar-SA"/>
        </w:rPr>
        <w:t>ولكراهة فضلاتها، وبُعد انفكاكها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مربط بكسر الباء وفتحها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ربطها ومأواها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بين أن تكون غائبة وحاضرة، ولا في الحمير بين الإنسيّة والوحشيّة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مَرابِض الغنم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بالضاد 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مَريِض، وهو مأواها ومقرّها عند الشرب، كمَعطِن الإبل، وإنّما يكره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بل ربما قال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عدم الكراهة </w:t>
      </w:r>
      <w:r>
        <w:rPr>
          <w:rStyle w:val="FootnoteAnchor"/>
          <w:rtl w:val="true"/>
        </w:rPr>
        <w:footnoteReference w:id="650"/>
      </w:r>
      <w:r>
        <w:rPr>
          <w:rFonts w:ascii="IRNazanin" w:hAnsi="IRNazanin" w:eastAsia="IRNazanin"/>
          <w:color w:val="111111"/>
          <w:sz w:val="28"/>
          <w:sz w:val="28"/>
          <w:szCs w:val="28"/>
          <w:rtl w:val="true"/>
          <w:lang w:bidi="fa-IR"/>
        </w:rPr>
        <w:t>لما ذكر في الرواية؛ ولقول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بالصلاة في مرابض الغنم</w:t>
      </w:r>
      <w:r>
        <w:rPr>
          <w:rFonts w:eastAsia="IRNazanin" w:cs="IRNazanin"/>
          <w:color w:val="111111"/>
          <w:sz w:val="28"/>
          <w:szCs w:val="28"/>
          <w:rtl w:val="true"/>
          <w:lang w:bidi="fa-IR"/>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وبيت المجوسي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يكن فيه، وتزول الكراهة برشّه؛ لقول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 وصلّ</w:t>
      </w:r>
      <w:r>
        <w:rPr>
          <w:rFonts w:eastAsia="IRNazanin" w:cs="IRNazanin"/>
          <w:color w:val="111111"/>
          <w:sz w:val="28"/>
          <w:szCs w:val="28"/>
          <w:rtl w:val="true"/>
          <w:lang w:bidi="fa-IR"/>
        </w:rPr>
        <w:t xml:space="preserve">» </w:t>
      </w:r>
      <w:r>
        <w:rPr>
          <w:rStyle w:val="FootnoteAnchor"/>
          <w:rtl w:val="true"/>
        </w:rPr>
        <w:footnoteReference w:id="652"/>
      </w:r>
      <w:r>
        <w:rPr>
          <w:rFonts w:ascii="IRNazanin" w:hAnsi="IRNazanin" w:eastAsia="IRNazanin"/>
          <w:color w:val="111111"/>
          <w:sz w:val="28"/>
          <w:sz w:val="28"/>
          <w:szCs w:val="28"/>
          <w:rtl w:val="true"/>
          <w:lang w:bidi="fa-IR"/>
        </w:rPr>
        <w:t xml:space="preserve">لمّا سئل عن الصلاة في بيت المجوسي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بيت فيه مجوسي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يكن بيته؛ لرواية أبي جميلة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 بيت فيه مجوسي، ولا بأس أنْ تصلّي في بيت فيه يهودي أو نصراني</w:t>
      </w:r>
      <w:r>
        <w:rPr>
          <w:rFonts w:eastAsia="IRNazanin" w:cs="IRNazanin"/>
          <w:color w:val="111111"/>
          <w:sz w:val="28"/>
          <w:szCs w:val="28"/>
          <w:rtl w:val="true"/>
          <w:lang w:bidi="fa-IR"/>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عمرو بن خالد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جبرئيل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 رسول الله، إنّا لا ندخل بيتاً فيه صورة إنسان، ولا بيتاً يُبالُ فيه، ولا بيتاً فيه كلب</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الخبر ليس صريحاً في كراهة الصلاة فيه، إلّا أنّ القرب إلى الملك لمّا كان محبوباً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في الصلاة ليكتبها الملك ويرفعها، ويحصل بمجاورته فيها الخشوع والإقبال والتَنَوُّرُ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ناسب الكراهية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وبيت 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لرواية الفضيل بن يسار عن أبي عبد الله علیه السّلام في العذرة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تَنَحَّ عنها ما استطعت</w:t>
      </w:r>
      <w:r>
        <w:rPr>
          <w:rFonts w:eastAsia="IRNazanin" w:cs="IRNazanin"/>
          <w:color w:val="111111"/>
          <w:sz w:val="28"/>
          <w:szCs w:val="28"/>
          <w:rtl w:val="true"/>
          <w:lang w:bidi="fa-IR"/>
        </w:rPr>
        <w:t xml:space="preserve">» </w:t>
      </w:r>
      <w:r>
        <w:rPr>
          <w:rStyle w:val="FootnoteAnchor"/>
          <w:rtl w:val="true"/>
        </w:rPr>
        <w:footnoteReference w:id="655"/>
      </w:r>
      <w:r>
        <w:rPr>
          <w:rFonts w:ascii="Amiri" w:hAnsi="Amiri" w:eastAsia="Amiri" w:cs="Amiri"/>
          <w:color w:val="111111"/>
          <w:sz w:val="28"/>
          <w:sz w:val="28"/>
          <w:szCs w:val="28"/>
          <w:rtl w:val="true"/>
          <w:lang w:bidi="ar-SA"/>
        </w:rPr>
        <w:t>، فيكون بيت الغائط أَولى؛ ولأنّها مَظَنَّةُ النجاسة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والمزبلة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محلّ النجاسة أو العذرات المكروهة، وفيما تقدّم إيماء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وبيت يُبال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للخبر السالف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سطحه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يَكِف </w:t>
      </w:r>
      <w:r>
        <w:rPr>
          <w:rStyle w:val="FootnoteAnchor"/>
          <w:rtl w:val="true"/>
        </w:rPr>
        <w:footnoteReference w:id="656"/>
      </w:r>
      <w:r>
        <w:rPr>
          <w:rFonts w:ascii="Amiri" w:hAnsi="Amiri" w:eastAsia="Amiri" w:cs="Amiri"/>
          <w:color w:val="111111"/>
          <w:sz w:val="28"/>
          <w:sz w:val="28"/>
          <w:szCs w:val="28"/>
          <w:rtl w:val="true"/>
          <w:lang w:bidi="ar-SA"/>
        </w:rPr>
        <w:t>منه شيء فيدخل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نفس السطح الذي يُبالُ فيه، فيُكرَهُ إنْ اتَّخِذ لذلك وإلا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حديد بن حكيم عن الصادق علیه السّلام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وبيت المسكر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عمّار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في بيت فيه خمر أو مسكر</w:t>
      </w:r>
      <w:r>
        <w:rPr>
          <w:rFonts w:eastAsia="IRNazanin" w:cs="IRNazanin"/>
          <w:color w:val="111111"/>
          <w:sz w:val="28"/>
          <w:szCs w:val="28"/>
          <w:rtl w:val="true"/>
          <w:lang w:bidi="fa-IR"/>
        </w:rPr>
        <w:t xml:space="preserve">» </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تعديته إلى الفقّاع وجه؛ لِما روي أنّه خمر مجهول </w:t>
      </w:r>
      <w:r>
        <w:rPr>
          <w:rStyle w:val="FootnoteAnchor"/>
          <w:rtl w:val="true"/>
        </w:rPr>
        <w:footnoteReference w:id="659"/>
      </w:r>
      <w:r>
        <w:rPr>
          <w:rFonts w:ascii="IRNazanin" w:hAnsi="IRNazanin" w:eastAsia="IRNazanin"/>
          <w:color w:val="111111"/>
          <w:sz w:val="28"/>
          <w:sz w:val="28"/>
          <w:szCs w:val="28"/>
          <w:rtl w:val="true"/>
          <w:lang w:bidi="fa-IR"/>
        </w:rPr>
        <w:t xml:space="preserve">، وخمر استصغره الناس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المُعدّ لإضرامها فيه، كالأتون، والفرن، والمطبخ، لا ما وجد فيه نار مع عدم إعداد البيت لها بالذات، كالمسكن إذا أوقِدَ فيه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كونها موجودة فيه حالة الصلاة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غيّر البيت عن حالته وأعدّه لغيرها زالَت الكراهة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إلى النار بأن تكون في قبلة المصلّي ولا حائل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سِراجاً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الصحيحة عليّ بن جعفر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يصلّي والسراج موضوع بين يديه في القبلة؟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يَصْلحُ أنْ يستقبل النار</w:t>
      </w:r>
      <w:r>
        <w:rPr>
          <w:rFonts w:eastAsia="IRNazanin" w:cs="IRNazanin"/>
          <w:color w:val="111111"/>
          <w:sz w:val="28"/>
          <w:szCs w:val="28"/>
          <w:rtl w:val="true"/>
          <w:lang w:bidi="fa-IR"/>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عمّار </w:t>
      </w:r>
      <w:r>
        <w:rPr>
          <w:rStyle w:val="FootnoteAnchor"/>
          <w:rtl w:val="true"/>
        </w:rPr>
        <w:footnoteReference w:id="662"/>
      </w:r>
      <w:r>
        <w:rPr>
          <w:rFonts w:ascii="Amiri" w:hAnsi="Amiri" w:eastAsia="Amiri" w:cs="Amiri"/>
          <w:color w:val="111111"/>
          <w:sz w:val="28"/>
          <w:sz w:val="28"/>
          <w:szCs w:val="28"/>
          <w:rtl w:val="true"/>
          <w:lang w:bidi="ar-SA"/>
        </w:rPr>
        <w:t>النهي عن الصلاة إلى النار ولو كان في مجمرة أو قنديل معلق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وإلى السلاح مشهورا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إلى مطلق الحديد كذلك؛ لقول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يصلّ الرجل وفي قبلته نار أو حديد</w:t>
      </w:r>
      <w:r>
        <w:rPr>
          <w:rFonts w:eastAsia="IRNazanin" w:cs="IRNazanin"/>
          <w:color w:val="111111"/>
          <w:sz w:val="28"/>
          <w:szCs w:val="28"/>
          <w:rtl w:val="true"/>
          <w:lang w:bidi="fa-IR"/>
        </w:rPr>
        <w:t xml:space="preserve">» </w:t>
      </w:r>
      <w:r>
        <w:rPr>
          <w:rStyle w:val="FootnoteAnchor"/>
          <w:rtl w:val="true"/>
        </w:rPr>
        <w:footnoteReference w:id="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كره بعض الأصحاب </w:t>
      </w:r>
      <w:r>
        <w:rPr>
          <w:rStyle w:val="FootnoteAnchor"/>
          <w:rtl w:val="true"/>
        </w:rPr>
        <w:footnoteReference w:id="664"/>
      </w:r>
      <w:r>
        <w:rPr>
          <w:rFonts w:ascii="Amiri" w:hAnsi="Amiri" w:eastAsia="Amiri" w:cs="Amiri"/>
          <w:color w:val="111111"/>
          <w:sz w:val="28"/>
          <w:sz w:val="28"/>
          <w:szCs w:val="28"/>
          <w:rtl w:val="true"/>
          <w:lang w:bidi="ar-SA"/>
        </w:rPr>
        <w:t>الصلاة إلى الحديد والسلاح المتواري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إنسان مواجه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بالبناء للفاعل والمفعول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جماعة من الأصحاب </w:t>
      </w:r>
      <w:r>
        <w:rPr>
          <w:rStyle w:val="FootnoteAnchor"/>
          <w:rtl w:val="true"/>
        </w:rPr>
        <w:footnoteReference w:id="665"/>
      </w:r>
      <w:r>
        <w:rPr>
          <w:rFonts w:ascii="Amiri" w:hAnsi="Amiri" w:eastAsia="Amiri" w:cs="Amiri"/>
          <w:color w:val="111111"/>
          <w:sz w:val="28"/>
          <w:sz w:val="28"/>
          <w:szCs w:val="28"/>
          <w:rtl w:val="true"/>
          <w:lang w:bidi="ar-SA"/>
        </w:rPr>
        <w:t>، ولم نقف على نصّ فيه، وعُلِّلَ بحصول التشاغل به، وبأنّ فيه تشبيهاً بالسجود لذلك الشخص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باب مفتوح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فيه كالسابق من عدم ظهور نصّ فيه، وعلّلهما في التذكرة </w:t>
      </w:r>
      <w:r>
        <w:rPr>
          <w:rStyle w:val="FootnoteAnchor"/>
          <w:rtl w:val="true"/>
        </w:rPr>
        <w:footnoteReference w:id="666"/>
      </w:r>
      <w:r>
        <w:rPr>
          <w:rFonts w:ascii="Amiri" w:hAnsi="Amiri" w:eastAsia="Amiri" w:cs="Amiri"/>
          <w:color w:val="111111"/>
          <w:sz w:val="28"/>
          <w:sz w:val="28"/>
          <w:szCs w:val="28"/>
          <w:rtl w:val="true"/>
          <w:lang w:bidi="ar-SA"/>
        </w:rPr>
        <w:t xml:space="preserve">والنهاية </w:t>
      </w:r>
      <w:r>
        <w:rPr>
          <w:rStyle w:val="FootnoteAnchor"/>
          <w:rtl w:val="true"/>
        </w:rPr>
        <w:footnoteReference w:id="667"/>
      </w:r>
      <w:r>
        <w:rPr>
          <w:rFonts w:ascii="Amiri" w:hAnsi="Amiri" w:eastAsia="Amiri" w:cs="Amiri"/>
          <w:color w:val="111111"/>
          <w:sz w:val="28"/>
          <w:sz w:val="28"/>
          <w:szCs w:val="28"/>
          <w:rtl w:val="true"/>
          <w:lang w:bidi="ar-SA"/>
        </w:rPr>
        <w:t>باستحباب السترة بينه وبين ممّر الطريق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مصحف 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مفتوح؛ لرواية عمّار عن الصادق علیه السّلام في الرجل يصلّي وبين يديه مصحف مفتوح في قبلته،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به العلّامة </w:t>
      </w:r>
      <w:r>
        <w:rPr>
          <w:rStyle w:val="FootnoteAnchor"/>
          <w:rtl w:val="true"/>
        </w:rPr>
        <w:footnoteReference w:id="669"/>
      </w:r>
      <w:r>
        <w:rPr>
          <w:rFonts w:ascii="Amiri" w:hAnsi="Amiri" w:eastAsia="Amiri" w:cs="Amiri"/>
          <w:color w:val="111111"/>
          <w:sz w:val="28"/>
          <w:sz w:val="28"/>
          <w:szCs w:val="28"/>
          <w:rtl w:val="true"/>
          <w:lang w:bidi="ar-SA"/>
        </w:rPr>
        <w:t>التوجّهَ إلى كلّ شاغل ممّا يشبهه من كتابة ونقش وغيرهما؛ لاشتراك الجميع في علّة شغل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تقييده بعدم المانع من الإبصار كالعمى والظلمة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وألْحَقَ المصنِّف به الكتابةَ خاصّة، كما نبّه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قرطاس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توجّهه إلى الكتابة بدلالة المقام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إليه، كما هو مقتضى السياق؛ لقول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تصلّي في الظواهر التي بين الجَوادّ، فأمّا على الجوادّ، فلا تصلّ فيها</w:t>
      </w:r>
      <w:r>
        <w:rPr>
          <w:rFonts w:eastAsia="IRNazanin" w:cs="IRNazanin"/>
          <w:color w:val="111111"/>
          <w:sz w:val="28"/>
          <w:szCs w:val="28"/>
          <w:rtl w:val="true"/>
          <w:lang w:bidi="fa-IR"/>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فرق في الكراهة بين كون الطريق مشغولة بالمارّة وقت الصلاة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تعطّلتِ المارّة أو تأذّت بصلاته فسدت؛ للنهي عنها بمنافاة وضعها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 نائمة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يديه ذكره أبو الصلاح </w:t>
      </w:r>
      <w:r>
        <w:rPr>
          <w:rStyle w:val="FootnoteAnchor"/>
          <w:rtl w:val="true"/>
        </w:rPr>
        <w:footnoteReference w:id="671"/>
      </w:r>
      <w:r>
        <w:rPr>
          <w:rFonts w:ascii="Amiri" w:hAnsi="Amiri" w:eastAsia="Amiri" w:cs="Amiri"/>
          <w:color w:val="111111"/>
          <w:sz w:val="28"/>
          <w:sz w:val="28"/>
          <w:szCs w:val="28"/>
          <w:rtl w:val="true"/>
          <w:lang w:bidi="ar-SA"/>
        </w:rPr>
        <w:t>، ولم نقف على مستنده، لكن لا بأس باتّباعه فى ذلك؛ لأنّه من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على تقديره مختصّ بالبالغة، فلا يُكره إلى الصبيّة الصغيرة ولا غيرها إلّا مع المواجهة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حائط يَنزّ من بالوعة البول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فيه من تعظيم شعائر الله، وقول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نَزُّهُ من بالوعة فلا تصلّ فيه، وإن كان من غير ذلك فلا بأس</w:t>
      </w:r>
      <w:r>
        <w:rPr>
          <w:rFonts w:eastAsia="IRNazanin" w:cs="IRNazanin"/>
          <w:color w:val="111111"/>
          <w:sz w:val="28"/>
          <w:szCs w:val="28"/>
          <w:rtl w:val="true"/>
          <w:lang w:bidi="fa-IR"/>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تعديته إلى ما أشبهه من النجاسات وجه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قُرى النمل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قرية وهي مجتمع ترابها؛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عشرة مواضع لا يُصلّى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الطين، والماء والحمّام، والقبور، ومَسانّ الطرق، وقرى النمل، ومعاطن الإبل، ومجرى الماء، والسبخ والثلج</w:t>
      </w:r>
      <w:r>
        <w:rPr>
          <w:rFonts w:eastAsia="IRNazanin" w:cs="IRNazanin"/>
          <w:color w:val="111111"/>
          <w:sz w:val="28"/>
          <w:szCs w:val="28"/>
          <w:rtl w:val="true"/>
          <w:lang w:bidi="fa-IR"/>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وبطن الوادي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علّله في الذكرى </w:t>
      </w:r>
      <w:r>
        <w:rPr>
          <w:rStyle w:val="FootnoteAnchor"/>
          <w:rtl w:val="true"/>
        </w:rPr>
        <w:footnoteReference w:id="674"/>
      </w:r>
      <w:r>
        <w:rPr>
          <w:rFonts w:ascii="Amiri" w:hAnsi="Amiri" w:eastAsia="Amiri" w:cs="Amiri"/>
          <w:color w:val="111111"/>
          <w:sz w:val="28"/>
          <w:sz w:val="28"/>
          <w:szCs w:val="28"/>
          <w:rtl w:val="true"/>
          <w:lang w:bidi="ar-SA"/>
        </w:rPr>
        <w:t>بكونه مجرى الماء، فجاز أن يهجم عليه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الثلج والجمد والسبَخة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السباخ وهو الشيء الذي </w:t>
      </w:r>
    </w:p>
    <w:p>
      <w:pPr>
        <w:pStyle w:val="BookText"/>
        <w:rPr/>
      </w:pPr>
      <w:r>
        <w:rPr>
          <w:rFonts w:ascii="Amiri" w:hAnsi="Amiri" w:eastAsia="Amiri" w:cs="Amiri"/>
          <w:color w:val="111111"/>
          <w:sz w:val="28"/>
          <w:sz w:val="28"/>
          <w:szCs w:val="28"/>
          <w:rtl w:val="true"/>
          <w:lang w:bidi="ar-SA"/>
        </w:rPr>
        <w:t xml:space="preserve">يعلو الأرض كالملح،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الأرض ذات السباخ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مجرى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المكان المعدّ لجريانه وإن لم يكن فيه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يكره في نفس الماء وإن لم يكن جارياً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الطين مع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للنصّ وقد تقدّم أكثره، وإنّما يجوز على كراهية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للمتمكّن من 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والكيفيّات وإلّا لم يصحّ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لنهي النبيّ صلّی الله علیه و آله و سلّم </w:t>
      </w:r>
      <w:r>
        <w:rPr>
          <w:rStyle w:val="FootnoteAnchor"/>
          <w:rtl w:val="true"/>
        </w:rPr>
        <w:footnoteReference w:id="675"/>
      </w:r>
      <w:r>
        <w:rPr>
          <w:rFonts w:ascii="Amiri" w:hAnsi="Amiri" w:eastAsia="Amiri" w:cs="Amiri"/>
          <w:color w:val="111111"/>
          <w:sz w:val="28"/>
          <w:sz w:val="28"/>
          <w:szCs w:val="28"/>
          <w:rtl w:val="true"/>
          <w:lang w:bidi="ar-SA"/>
        </w:rPr>
        <w:t>عن الصلاة في سبعة مواطنَ، وعَدَّ منها المجزرة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وضَجْنان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بالضاد المعجمة المفتوحة والجيم الساكنة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جبل بمكّة، والبيداء وهي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من ذي الحليفة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جهة مكّة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ونقل المصنّف عن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الشرف الذي أمام ذي الحليفة ممّا يلي مکّة سُمّيت بذلك؛ لأنّها تبيد جيش السفياني الذي يخرج آخر الزمان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وذات الصلاصل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صلصال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الطين الحرّ المخلوط بالرمل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 يتصلصل إذا جفّ، أي يصوّت، فإذا طبخ بالنار فهو الفخار نقله الجوهري عن أبي عبيدة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ومقتضى العبارة أنّ كلّ أرض كانت كذلك كرهت الصلاة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أرض مخصوصة خسف بها </w:t>
      </w:r>
      <w:r>
        <w:rPr>
          <w:rStyle w:val="FootnoteAnchor"/>
          <w:rtl w:val="true"/>
        </w:rPr>
        <w:footnoteReference w:id="678"/>
      </w:r>
      <w:r>
        <w:rPr>
          <w:rFonts w:ascii="Amiri" w:hAnsi="Amiri" w:eastAsia="Amiri" w:cs="Amiri"/>
          <w:color w:val="111111"/>
          <w:sz w:val="28"/>
          <w:sz w:val="28"/>
          <w:szCs w:val="28"/>
          <w:rtl w:val="true"/>
          <w:lang w:bidi="ar-SA"/>
        </w:rPr>
        <w:t xml:space="preserve">وعدى الحكم إلى كلّ موضع خسف به </w:t>
      </w:r>
      <w:r>
        <w:rPr>
          <w:rStyle w:val="FootnoteAnchor"/>
          <w:rtl w:val="true"/>
        </w:rPr>
        <w:footnoteReference w:id="679"/>
      </w:r>
      <w:r>
        <w:rPr>
          <w:rFonts w:ascii="Amiri" w:hAnsi="Amiri" w:eastAsia="Amiri" w:cs="Amiri"/>
          <w:color w:val="111111"/>
          <w:sz w:val="28"/>
          <w:sz w:val="28"/>
          <w:szCs w:val="28"/>
          <w:rtl w:val="true"/>
          <w:lang w:bidi="ar-SA"/>
        </w:rPr>
        <w:t>، أي عُذِّبَ أهله بالخسف لا مطلق الخسف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تُكره الصلاة في ثلاثةِ مواطنَ بالطريق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البيداءِ وهي ذات الجيش، وذاتِ الصلاصل، وضجنان</w:t>
      </w:r>
      <w:r>
        <w:rPr>
          <w:rFonts w:eastAsia="IRNazanin" w:cs="IRNazanin"/>
          <w:color w:val="111111"/>
          <w:sz w:val="28"/>
          <w:szCs w:val="28"/>
          <w:rtl w:val="true"/>
          <w:lang w:bidi="fa-IR"/>
        </w:rPr>
        <w:t xml:space="preserve">» </w:t>
      </w:r>
      <w:r>
        <w:rPr>
          <w:rStyle w:val="FootnoteAnchor"/>
          <w:rtl w:val="true"/>
        </w:rPr>
        <w:footnoteReference w:id="680"/>
      </w:r>
      <w:r>
        <w:rPr>
          <w:rFonts w:ascii="Amiri" w:hAnsi="Amiri" w:eastAsia="Amiri" w:cs="Amiri"/>
          <w:color w:val="111111"/>
          <w:sz w:val="28"/>
          <w:sz w:val="28"/>
          <w:szCs w:val="28"/>
          <w:rtl w:val="true"/>
          <w:lang w:bidi="ar-SA"/>
        </w:rPr>
        <w:t>يُشعِرُ بذلك</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الشين المفتوحة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الشقيقة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الأرض </w:t>
      </w:r>
    </w:p>
    <w:p>
      <w:pPr>
        <w:pStyle w:val="BookText"/>
        <w:rPr/>
      </w:pPr>
      <w:r>
        <w:rPr>
          <w:rFonts w:ascii="Amiri" w:hAnsi="Amiri" w:eastAsia="Amiri" w:cs="Amiri"/>
          <w:color w:val="111111"/>
          <w:sz w:val="28"/>
          <w:sz w:val="28"/>
          <w:szCs w:val="28"/>
          <w:rtl w:val="true"/>
          <w:lang w:bidi="ar-SA"/>
        </w:rPr>
        <w:t xml:space="preserve">التي فيها شقائق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والشُقرة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الشين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 بادية المدينة، وأرض خسف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كالثلاثة المتقدّمة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والمستند مرسلة ابن فضّال عن الصادق علیه السّلام بالنهي عن الصلاة فيها </w:t>
      </w:r>
      <w:r>
        <w:rPr>
          <w:rStyle w:val="FootnoteAnchor"/>
          <w:rtl w:val="true"/>
        </w:rPr>
        <w:footnoteReference w:id="681"/>
      </w:r>
      <w:r>
        <w:rPr>
          <w:rFonts w:ascii="Amiri" w:hAnsi="Amiri" w:eastAsia="Amiri" w:cs="Amiri"/>
          <w:color w:val="111111"/>
          <w:sz w:val="28"/>
          <w:sz w:val="28"/>
          <w:szCs w:val="28"/>
          <w:rtl w:val="true"/>
          <w:lang w:bidi="ar-SA"/>
        </w:rPr>
        <w:t>، وهي محتملة للأمرين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قيل </w:t>
      </w:r>
      <w:r>
        <w:rPr>
          <w:rStyle w:val="FootnoteAnchor"/>
          <w:rtl w:val="true"/>
        </w:rPr>
        <w:footnoteReference w:id="682"/>
      </w:r>
      <w:r>
        <w:rPr>
          <w:rFonts w:ascii="Amiri" w:hAnsi="Amiri" w:eastAsia="Amiri" w:cs="Amiri"/>
          <w:color w:val="111111"/>
          <w:sz w:val="28"/>
          <w:sz w:val="28"/>
          <w:szCs w:val="28"/>
          <w:rtl w:val="true"/>
          <w:lang w:bidi="ar-SA"/>
        </w:rPr>
        <w:t>بكلٍّ منهما فيصلح للكراهة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لعدم تمام التمكّن كما سبق في نظائره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والسجود على قرطاس مكتوب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لرواية جميل بن دُرّاج عن الصادق علیه السّلام </w:t>
      </w:r>
      <w:r>
        <w:rPr>
          <w:rStyle w:val="FootnoteAnchor"/>
          <w:rtl w:val="true"/>
        </w:rPr>
        <w:footnoteReference w:id="683"/>
      </w:r>
      <w:r>
        <w:rPr>
          <w:rFonts w:ascii="Amiri" w:hAnsi="Amiri" w:eastAsia="Amiri" w:cs="Amiri"/>
          <w:color w:val="111111"/>
          <w:sz w:val="28"/>
          <w:sz w:val="28"/>
          <w:szCs w:val="28"/>
          <w:rtl w:val="true"/>
          <w:lang w:bidi="ar-SA"/>
        </w:rPr>
        <w:t>، وعلّلَهُ باشتغاله بقراءته، وهو يؤذن باختصاصه بالقارئ المبصِر، فلا يُكره في حقّ الأُمّي، ولا القارئ الممنوع من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تقييد الجواز بسلامة ما يصدق عليه اسمه من الكتابة؛ لأنّ المِداد لا يصحّ السجود عليه، بخلاف القرطاس؛ للنصّ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مَسَّتْهُ النار وعلى ما أشْبَه المستحيل من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كالخزف والأجرّ إن لم نقل باستحالته؛ خروجاً من خلاف من </w:t>
      </w:r>
      <w:r>
        <w:rPr>
          <w:rStyle w:val="FootnoteAnchor"/>
          <w:rtl w:val="true"/>
        </w:rPr>
        <w:footnoteReference w:id="684"/>
      </w:r>
      <w:r>
        <w:rPr>
          <w:rFonts w:ascii="IRNazanin" w:hAnsi="IRNazanin" w:eastAsia="IRNazanin"/>
          <w:color w:val="111111"/>
          <w:sz w:val="28"/>
          <w:sz w:val="28"/>
          <w:szCs w:val="28"/>
          <w:rtl w:val="true"/>
          <w:lang w:bidi="fa-IR"/>
        </w:rPr>
        <w:t>قال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هذا الباب ما يُشوَى بالنار من السبح الحسينيّة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وسلامه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ممّا يتخذ من تربته الشريفة؛ فإنّ السجود عليه مكروه؛ لأنّه إن لم يكن مستحيلاً فهو ممّا يشبه المستحيل، ومع مُماسَّة النار له تجتمع فيه كراهتان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حَكَمَ مِن الأصحاب </w:t>
      </w:r>
      <w:r>
        <w:rPr>
          <w:rStyle w:val="FootnoteAnchor"/>
          <w:rtl w:val="true"/>
        </w:rPr>
        <w:footnoteReference w:id="685"/>
      </w:r>
    </w:p>
    <w:p>
      <w:pPr>
        <w:pStyle w:val="BookText"/>
        <w:rPr/>
      </w:pPr>
      <w:r>
        <w:rPr>
          <w:rFonts w:ascii="IRNazanin" w:hAnsi="IRNazanin" w:eastAsia="IRNazanin"/>
          <w:color w:val="111111"/>
          <w:sz w:val="28"/>
          <w:sz w:val="28"/>
          <w:szCs w:val="28"/>
          <w:rtl w:val="true"/>
          <w:lang w:bidi="fa-IR"/>
        </w:rPr>
        <w:t xml:space="preserve">الأول، ج </w:t>
      </w:r>
      <w:r>
        <w:rPr>
          <w:rFonts w:eastAsia="IRNazanin" w:cs="IRNazanin"/>
          <w:color w:val="111111"/>
          <w:sz w:val="28"/>
          <w:szCs w:val="28"/>
          <w:lang w:bidi="fa-IR"/>
        </w:rPr>
        <w:t>12</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بطهر الخَزَف والآجرّ النجِسَيْنِ قبل الإحراق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w:t>
      </w:r>
      <w:bookmarkStart w:id="57" w:name="pg10166_137181"/>
    </w:p>
    <w:p>
      <w:pPr>
        <w:pStyle w:val="BookText"/>
        <w:rPr/>
      </w:pPr>
      <w:bookmarkEnd w:id="57"/>
      <w:r>
        <w:rPr>
          <w:rFonts w:ascii="Amiri" w:hAnsi="Amiri" w:eastAsia="Amiri" w:cs="Amiri"/>
          <w:color w:val="111111"/>
          <w:sz w:val="28"/>
          <w:sz w:val="28"/>
          <w:szCs w:val="28"/>
          <w:rtl w:val="true"/>
          <w:lang w:bidi="ar-SA"/>
        </w:rPr>
        <w:t xml:space="preserve">الاستحالة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 من السجود على ما يصير من التربة خَزَفاً؛ لتحقق الاستحالة عنده، وحيث لا نقول بالاستحالة فلا أقل من الكراهة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1885129_1067777946"/>
      <w:bookmarkStart w:id="59" w:name="_Toc20"/>
      <w:bookmarkEnd w:id="58"/>
      <w:r>
        <w:rPr>
          <w:rtl w:val="true"/>
        </w:rPr>
        <w:t xml:space="preserve">[ </w:t>
      </w:r>
      <w:r>
        <w:rPr>
          <w:rtl w:val="true"/>
        </w:rPr>
        <w:t xml:space="preserve">المقدمة </w:t>
      </w:r>
      <w:r>
        <w:rPr>
          <w:rtl w:val="true"/>
        </w:rPr>
        <w:t xml:space="preserve">] </w:t>
      </w:r>
      <w:r>
        <w:rPr>
          <w:rtl w:val="true"/>
        </w:rPr>
        <w:t>الثامنة</w:t>
      </w:r>
      <w:r>
        <w:rPr>
          <w:rtl w:val="true"/>
        </w:rPr>
        <w:t xml:space="preserve">: </w:t>
      </w:r>
      <w:r>
        <w:rPr>
          <w:rtl w:val="true"/>
        </w:rPr>
        <w:t>الوقت</w:t>
      </w:r>
      <w:r>
        <w:rPr>
          <w:rtl w:val="true"/>
        </w:rPr>
        <w:t>)</w:t>
      </w:r>
      <w:bookmarkEnd w:id="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وسننه اثنتان وأربعون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التقدّم فى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يَسْتَغِلَ فى أوّل الوقت بمقدّمات الصلاة وبمعقّباتها، وأولى منه أنْ يُقدّمَ ما يمكن تقديمه على الوقت لِيُوقع الصلاة في أوّل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الأعمال الصلاة لأوّل وقتها</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قتيبة الأعشى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فضل أوّل الوقت على آخره كفضل الآخرة على الدنيا</w:t>
      </w:r>
      <w:r>
        <w:rPr>
          <w:rFonts w:eastAsia="IRNazanin" w:cs="IRNazanin"/>
          <w:color w:val="111111"/>
          <w:sz w:val="28"/>
          <w:szCs w:val="28"/>
          <w:rtl w:val="true"/>
          <w:lang w:bidi="fa-IR"/>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محمّد بن مسلم عنه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وقت الصلاة فُتِحَت أبواب السماء لصعود الأعمال، فما أُحبُّ أنْ يصعد عَمَلُ أولَى من عملي، ولا يُكتَبُ في الصحيفة أحدٌ أولى منّي</w:t>
      </w:r>
      <w:r>
        <w:rPr>
          <w:rFonts w:eastAsia="Amiri" w:cs="Amiri" w:ascii="Amiri" w:hAnsi="Amiri"/>
          <w:color w:val="111111"/>
          <w:sz w:val="28"/>
          <w:szCs w:val="28"/>
          <w:rtl w:val="true"/>
          <w:lang w:bidi="ar-SA"/>
        </w:rPr>
        <w:t xml:space="preserve">»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زرارة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الوقت إلى الله تعالى حين يدخل وقت الصلاة</w:t>
      </w:r>
      <w:r>
        <w:rPr>
          <w:rFonts w:eastAsia="IRNazanin" w:cs="IRNazanin"/>
          <w:color w:val="111111"/>
          <w:sz w:val="28"/>
          <w:szCs w:val="28"/>
          <w:rtl w:val="true"/>
          <w:lang w:bidi="fa-IR"/>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لكلّ صلاة وقتان، فأوّل الوقت أفضله</w:t>
      </w:r>
      <w:r>
        <w:rPr>
          <w:rFonts w:eastAsia="IRNazanin" w:cs="IRNazanin"/>
          <w:color w:val="111111"/>
          <w:sz w:val="28"/>
          <w:szCs w:val="28"/>
          <w:rtl w:val="true"/>
          <w:lang w:bidi="fa-IR"/>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الوقت رضوان الله وآخره عفو الله</w:t>
      </w:r>
      <w:r>
        <w:rPr>
          <w:rFonts w:eastAsia="IRNazanin" w:cs="IRNazanin"/>
          <w:color w:val="111111"/>
          <w:sz w:val="28"/>
          <w:szCs w:val="28"/>
          <w:rtl w:val="true"/>
          <w:lang w:bidi="fa-IR"/>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الغداة والمغرب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تأسّياً بالنبيّ صلّی الله علیه و آله و سلّم، فإنّه كان يصلّي الصبح فينصرف </w:t>
      </w:r>
    </w:p>
    <w:p>
      <w:pPr>
        <w:pStyle w:val="BookText"/>
        <w:rPr/>
      </w:pPr>
      <w:r>
        <w:rPr>
          <w:rFonts w:ascii="Amiri" w:hAnsi="Amiri" w:eastAsia="Amiri" w:cs="Amiri"/>
          <w:color w:val="111111"/>
          <w:sz w:val="28"/>
          <w:sz w:val="28"/>
          <w:szCs w:val="28"/>
          <w:rtl w:val="true"/>
          <w:lang w:bidi="ar-SA"/>
        </w:rPr>
        <w:t xml:space="preserve">إلى النساء وهُنَّ مُتَلَفِّعات بِمِروطهنّ لا يُعرَفْن من الغَلَس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التلفيع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التغطية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لفّع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تلفيعاً، أي غطّاه، وتلفّعت المرأة بمِرْطِها أي تَلحّفت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والمروط جمع مِرط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كساء من صوف كان يُؤْتَزَرُ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الجوهري </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إسحاق بن عمّار قال، قلت للصادق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بأفضل المواقيت في صلاة الفجر؟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طلوع الفجر،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وَقُرآنَ الفَجْرِ إِنَّ قُرآنَ الفَجرِ كَانَ مَشهُوداً</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يعني صلاة الصبح، فإذا صلّاها مع طلوع الفجر أثبَتَها له ملائكة الليل وملائكة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النهار</w:t>
      </w:r>
      <w:r>
        <w:rPr>
          <w:rFonts w:eastAsia="Amiri" w:cs="Amiri" w:ascii="Amiri" w:hAnsi="Amiri"/>
          <w:color w:val="111111"/>
          <w:sz w:val="28"/>
          <w:szCs w:val="28"/>
          <w:rtl w:val="true"/>
          <w:lang w:bidi="ar-SA"/>
        </w:rPr>
        <w:t xml:space="preserve">»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المغرب، فقد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لكلّ صلاة وقتين إلّا المغرب فإنّ لها وقتاً واحداً</w:t>
      </w:r>
      <w:r>
        <w:rPr>
          <w:rFonts w:eastAsia="Amiri" w:cs="Amiri" w:ascii="Amiri" w:hAnsi="Amiri"/>
          <w:color w:val="111111"/>
          <w:sz w:val="28"/>
          <w:szCs w:val="28"/>
          <w:rtl w:val="true"/>
          <w:lang w:bidi="ar-SA"/>
        </w:rPr>
        <w:t xml:space="preserve">»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حين تغرب الشمس، حتّى ذهب بعض الأصحاب </w:t>
      </w:r>
      <w:r>
        <w:rPr>
          <w:rStyle w:val="FootnoteAnchor"/>
          <w:rtl w:val="true"/>
        </w:rPr>
        <w:footnoteReference w:id="697"/>
      </w:r>
      <w:r>
        <w:rPr>
          <w:rFonts w:ascii="Amiri" w:hAnsi="Amiri" w:eastAsia="Amiri" w:cs="Amiri"/>
          <w:color w:val="111111"/>
          <w:sz w:val="28"/>
          <w:sz w:val="28"/>
          <w:szCs w:val="28"/>
          <w:rtl w:val="true"/>
          <w:lang w:bidi="ar-SA"/>
        </w:rPr>
        <w:t>إلى تأثيم مَنْ أخّرها عن أوّل المغرب اختياراً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والاستظهار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طلب الظهور، بأن يؤخّر الصلاة إلى أنْ يَتَحقَّقَ أو يغلب على الظنّ غَلَبة قويّة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الاشتباه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بغيم وحبس ونحوهما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أوّل الوقت أفضل في مواضع ذكر المصنّف هناك أكثرها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للإبراد بالظهر يسيراً في قطر حارّ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وزاد المصنّف في غير الرسالة </w:t>
      </w:r>
      <w:r>
        <w:rPr>
          <w:rStyle w:val="FootnoteAnchor"/>
          <w:rtl w:val="true"/>
        </w:rPr>
        <w:footnoteReference w:id="698"/>
      </w:r>
      <w:r>
        <w:rPr>
          <w:rFonts w:ascii="Amiri" w:hAnsi="Amiri" w:eastAsia="Amiri" w:cs="Amiri"/>
          <w:color w:val="111111"/>
          <w:sz w:val="28"/>
          <w:sz w:val="28"/>
          <w:szCs w:val="28"/>
          <w:rtl w:val="true"/>
          <w:lang w:bidi="ar-SA"/>
        </w:rPr>
        <w:t xml:space="preserve">تبعاً للشيخ </w:t>
      </w:r>
      <w:r>
        <w:rPr>
          <w:rStyle w:val="FootnoteAnchor"/>
          <w:rtl w:val="true"/>
        </w:rPr>
        <w:footnoteReference w:id="699"/>
      </w:r>
      <w:r>
        <w:rPr>
          <w:rFonts w:ascii="IRNazanin" w:hAnsi="IRNazanin" w:eastAsia="IRNazanin"/>
          <w:color w:val="111111"/>
          <w:sz w:val="28"/>
          <w:sz w:val="28"/>
          <w:szCs w:val="28"/>
          <w:rtl w:val="true"/>
          <w:lang w:bidi="fa-IR"/>
        </w:rPr>
        <w:t xml:space="preserve">لِمَن يريد الصلاة في المسجد وهو خارج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الجامع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روي عن النبيّ صلّی الله علیه و آله و سلّم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اشتدّ الحَرّ إلى وقوع الظلّ الذي يمشي الساعي فيه للجماعة فأبردوا بالصلاة؛ فإنّ شدّة الحرّ من فيح جهنّم</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فهنا قيود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الحرّ كما صرّح به في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البلاد الحارّة وضابطه المشقّة بالحَرّ؛ فإنّه يسلب الخُشوعَ والإقبالَ بالقلب، وهما روح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الإبراد يسيراً، وضابطه مقدار ما يصير للحائط ظلّ يمشي فيه الساعي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المسجد، فلو صلّى في بيته فلا إبراد مع احتماله، وكذا لوكان في المسجد في ذلك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التقييد بالظهر، ولا شبهة في انتفائه في الأربع الأُخر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الجُمُعَة، فيمكن إلحاقها بها للمشاركة في المعنى؛ ولإطلاق الخبر </w:t>
      </w:r>
      <w:r>
        <w:rPr>
          <w:rStyle w:val="FootnoteAnchor"/>
          <w:rtl w:val="true"/>
        </w:rPr>
        <w:footnoteReference w:id="701"/>
      </w:r>
      <w:r>
        <w:rPr>
          <w:rFonts w:ascii="IRNazanin" w:hAnsi="IRNazanin" w:eastAsia="IRNazanin"/>
          <w:color w:val="111111"/>
          <w:sz w:val="28"/>
          <w:sz w:val="28"/>
          <w:szCs w:val="28"/>
          <w:rtl w:val="true"/>
          <w:lang w:bidi="fa-IR"/>
        </w:rPr>
        <w:t xml:space="preserve">، وعدمه بشدّة الخطر في فواتها، وقول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صلاة الجمعة يوم الجمعة ساعة تزول</w:t>
      </w:r>
      <w:r>
        <w:rPr>
          <w:rFonts w:eastAsia="IRNazanin" w:cs="IRNazanin"/>
          <w:color w:val="111111"/>
          <w:sz w:val="28"/>
          <w:szCs w:val="28"/>
          <w:rtl w:val="true"/>
          <w:lang w:bidi="fa-IR"/>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ولانتظار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الإمام والمأموم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انتظار مَنْ يُحتمل حضوره من المأمومين 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غاب، فإنّه ينتظر وليُراسَل ليحضر أو يستنيب إنْ كان راتباً وإنْ بَعُد منزله ما لم يخرج وقت الفضيلة؛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رواها جميل بن صالح عن أبي عبد الله علیه السّلام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للسعي إلى مكان 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بالعشاءين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يتثلّث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ولذهاب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المغربيّة في العشاء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للأمر بتأخيرها إليه، بل إنّه أوّل وقتها في عدّة أخبار </w:t>
      </w:r>
      <w:r>
        <w:rPr>
          <w:rStyle w:val="FootnoteAnchor"/>
          <w:rtl w:val="true"/>
        </w:rPr>
        <w:footnoteReference w:id="704"/>
      </w:r>
      <w:r>
        <w:rPr>
          <w:rFonts w:ascii="Amiri" w:hAnsi="Amiri" w:eastAsia="Amiri" w:cs="Amiri"/>
          <w:color w:val="111111"/>
          <w:sz w:val="28"/>
          <w:sz w:val="28"/>
          <w:szCs w:val="28"/>
          <w:rtl w:val="true"/>
          <w:lang w:bidi="ar-SA"/>
        </w:rPr>
        <w:t xml:space="preserve">حتّى قيل بوجوبها </w:t>
      </w:r>
      <w:r>
        <w:rPr>
          <w:rStyle w:val="FootnoteAnchor"/>
          <w:rtl w:val="true"/>
        </w:rPr>
        <w:footnoteReference w:id="705"/>
      </w:r>
      <w:r>
        <w:rPr>
          <w:rFonts w:ascii="Amiri" w:hAnsi="Amiri" w:eastAsia="Amiri" w:cs="Amiri"/>
          <w:color w:val="111111"/>
          <w:sz w:val="28"/>
          <w:sz w:val="28"/>
          <w:szCs w:val="28"/>
          <w:rtl w:val="true"/>
          <w:lang w:bidi="ar-SA"/>
        </w:rPr>
        <w:t xml:space="preserve">، فلا أقلّ من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يَشقّ معه تأخيرها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كالمرض والمطر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والوَحَل والثلج والظلمة الشديدة والخوف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والسفر، وللصبي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يشقّ معه تأخير النوم إلى وقت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الأسباب ترخّص الجمع بين الصلاتين في وقت المغرب، وكذا بين الظهرين وإنْ كان المصلّي منفرداً في بيته؛ لإطلاق النصّ </w:t>
      </w:r>
      <w:r>
        <w:rPr>
          <w:rStyle w:val="FootnoteAnchor"/>
          <w:rtl w:val="true"/>
        </w:rPr>
        <w:footnoteReference w:id="706"/>
      </w:r>
      <w:r>
        <w:rPr>
          <w:rFonts w:ascii="Amiri" w:hAnsi="Amiri" w:eastAsia="Amiri" w:cs="Amiri"/>
          <w:color w:val="111111"/>
          <w:sz w:val="28"/>
          <w:sz w:val="28"/>
          <w:szCs w:val="28"/>
          <w:rtl w:val="true"/>
          <w:lang w:bidi="ar-SA"/>
        </w:rPr>
        <w:t xml:space="preserve">ولأنّ النبيّ صلّی الله علیه و آله و سلّم </w:t>
      </w:r>
      <w:r>
        <w:rPr>
          <w:rStyle w:val="FootnoteAnchor"/>
          <w:rtl w:val="true"/>
        </w:rPr>
        <w:footnoteReference w:id="707"/>
      </w:r>
      <w:r>
        <w:rPr>
          <w:rFonts w:ascii="IRNazanin" w:hAnsi="IRNazanin" w:eastAsia="IRNazanin"/>
          <w:color w:val="111111"/>
          <w:sz w:val="28"/>
          <w:sz w:val="28"/>
          <w:szCs w:val="28"/>
          <w:rtl w:val="true"/>
          <w:lang w:bidi="fa-IR"/>
        </w:rPr>
        <w:t>جمع في المطر وليس بين المسجد وبين حجرته شيء؛ ولأنّ العذر إذا تعلّقَت به الرخصة استوى فيه وجود المشقّة وعدمها، كالسفر بالنسبة إلى القصر وباقي الأعذار في معنى المطر، وأمّا رخصة الصبيّ، فمخصوصة بالعشاءين، ومستنده رواية الفضيل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علىّ بن الحسين علیه السّلام يأمر الصبيان يجمعون بين المغرب والعشاء،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خير من أن يناموا عنها</w:t>
      </w:r>
      <w:r>
        <w:rPr>
          <w:rFonts w:eastAsia="IRNazanin" w:cs="IRNazanin"/>
          <w:color w:val="111111"/>
          <w:sz w:val="28"/>
          <w:szCs w:val="28"/>
          <w:rtl w:val="true"/>
          <w:lang w:bidi="fa-IR"/>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ولصيرورة 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بعد الزوال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مثل الشخص المدلول عليه بالظلّ؛ لاستلزامه جسماً ذا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العصر كذلك في الأظهر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يمكن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خلاف الشيخ </w:t>
      </w:r>
      <w:r>
        <w:rPr>
          <w:rStyle w:val="FootnoteAnchor"/>
          <w:rtl w:val="true"/>
        </w:rPr>
        <w:footnoteReference w:id="709"/>
      </w:r>
      <w:r>
        <w:rPr>
          <w:rFonts w:ascii="Amiri" w:hAnsi="Amiri" w:eastAsia="Amiri" w:cs="Amiri"/>
          <w:color w:val="111111"/>
          <w:sz w:val="28"/>
          <w:sz w:val="28"/>
          <w:szCs w:val="28"/>
          <w:rtl w:val="true"/>
          <w:lang w:bidi="ar-SA"/>
        </w:rPr>
        <w:t xml:space="preserve">وجماعة </w:t>
      </w:r>
      <w:r>
        <w:rPr>
          <w:rStyle w:val="FootnoteAnchor"/>
          <w:rtl w:val="true"/>
        </w:rPr>
        <w:footnoteReference w:id="710"/>
      </w:r>
      <w:r>
        <w:rPr>
          <w:rFonts w:ascii="Amiri" w:hAnsi="Amiri" w:eastAsia="Amiri" w:cs="Amiri"/>
          <w:color w:val="111111"/>
          <w:sz w:val="28"/>
          <w:sz w:val="28"/>
          <w:szCs w:val="28"/>
          <w:rtl w:val="true"/>
          <w:lang w:bidi="ar-SA"/>
        </w:rPr>
        <w:t xml:space="preserve">حيث ذهبوا إلى أنّ وقتَ العصرِ صيرورةُ الظِلّ على قدمين، وإنّما كان ما ذكر أظهر؛ لدلالة الأخبار </w:t>
      </w:r>
    </w:p>
    <w:p>
      <w:pPr>
        <w:pStyle w:val="BookText"/>
        <w:rPr/>
      </w:pPr>
      <w:r>
        <w:rPr>
          <w:rFonts w:ascii="Amiri" w:hAnsi="Amiri" w:eastAsia="Amiri" w:cs="Amiri"/>
          <w:color w:val="111111"/>
          <w:sz w:val="28"/>
          <w:sz w:val="28"/>
          <w:szCs w:val="28"/>
          <w:rtl w:val="true"/>
          <w:lang w:bidi="ar-SA"/>
        </w:rPr>
        <w:t xml:space="preserve">عليه </w:t>
      </w:r>
      <w:r>
        <w:rPr>
          <w:rStyle w:val="FootnoteAnchor"/>
          <w:rtl w:val="true"/>
        </w:rPr>
        <w:footnoteReference w:id="711"/>
      </w:r>
      <w:r>
        <w:rPr>
          <w:rFonts w:ascii="Amiri" w:hAnsi="Amiri" w:eastAsia="Amiri" w:cs="Amiri"/>
          <w:color w:val="111111"/>
          <w:sz w:val="28"/>
          <w:sz w:val="28"/>
          <w:szCs w:val="28"/>
          <w:rtl w:val="true"/>
          <w:lang w:bidi="ar-SA"/>
        </w:rPr>
        <w:t xml:space="preserve">، وذهابِ الأكثر إليه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كونه إشارةً إلى أنّ جماعة من الأصحاب </w:t>
      </w:r>
      <w:r>
        <w:rPr>
          <w:rStyle w:val="FootnoteAnchor"/>
          <w:rtl w:val="true"/>
        </w:rPr>
        <w:footnoteReference w:id="713"/>
      </w:r>
      <w:r>
        <w:rPr>
          <w:rFonts w:ascii="Amiri" w:hAnsi="Amiri" w:eastAsia="Amiri" w:cs="Amiri"/>
          <w:color w:val="111111"/>
          <w:sz w:val="28"/>
          <w:sz w:val="28"/>
          <w:szCs w:val="28"/>
          <w:rtl w:val="true"/>
          <w:lang w:bidi="ar-SA"/>
        </w:rPr>
        <w:t xml:space="preserve">لم يذكروا استحبابَ تأخيرِ العصر أصلاً، وربما صرّح بعضهم بنفيه </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شاهِدَةٌ بما ذكره، بل المعروف في المذهب ذلك، إلّا أنّه لا قائل هنا بمنع تقديم العصر إذا فرغ من الظهر كما قيل به في العشاء </w:t>
      </w:r>
      <w:r>
        <w:rPr>
          <w:rStyle w:val="FootnoteAnchor"/>
          <w:rtl w:val="true"/>
        </w:rPr>
        <w:footnoteReference w:id="715"/>
      </w:r>
      <w:r>
        <w:rPr>
          <w:rFonts w:ascii="Amiri" w:hAnsi="Amiri" w:eastAsia="Amiri" w:cs="Amiri"/>
          <w:color w:val="111111"/>
          <w:sz w:val="28"/>
          <w:sz w:val="28"/>
          <w:szCs w:val="28"/>
          <w:rtl w:val="true"/>
          <w:lang w:bidi="ar-SA"/>
        </w:rPr>
        <w:t>، وإنّما الكلام في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وقدر النافلة في الظهر للمتنفّل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قدرها بعد المثل للعصر إن لم يكن فعلها قبل ذلك، وإنّما لم يستثنها؛ لأنّ الأفضَلَ فِعلها بعد الفراغ من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716"/>
      </w:r>
      <w:r>
        <w:rPr>
          <w:rFonts w:ascii="Amiri" w:hAnsi="Amiri" w:eastAsia="Amiri" w:cs="Amiri"/>
          <w:color w:val="111111"/>
          <w:sz w:val="28"/>
          <w:sz w:val="28"/>
          <w:szCs w:val="28"/>
          <w:rtl w:val="true"/>
          <w:lang w:bidi="ar-SA"/>
        </w:rPr>
        <w:t>أنّ النبيّ صلّی الله علیه و آله و سلّم كان يصلّي منها أربعاً قبل الظهر ويؤخّر أربعاً، وربما قدّم ستاً</w:t>
      </w:r>
    </w:p>
    <w:p>
      <w:pPr>
        <w:pStyle w:val="BookText"/>
        <w:rPr/>
      </w:pPr>
      <w:r>
        <w:rPr>
          <w:rFonts w:ascii="Amiri" w:hAnsi="Amiri" w:eastAsia="Amiri" w:cs="Amiri"/>
          <w:color w:val="111111"/>
          <w:sz w:val="28"/>
          <w:sz w:val="28"/>
          <w:szCs w:val="28"/>
          <w:rtl w:val="true"/>
          <w:lang w:bidi="ar-SA"/>
        </w:rPr>
        <w:t>وأخر اثنين يجعلهما بين أذان العصر وإقامتها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فمتى أخّر منها شيئاً فتأخير العصر إلى أن يفعله أفضل، ومثله تأخير الصبح إلى أن يصلّي نافلتها إن لم يكن قدّمها ما لم تطلع الحمرة، وتأخير الظهر إلى آخر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إلى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وبين العصر والعشاء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المستحاضة والسلس والمبطون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التأخير من أصحاب الأعذار، كفاقد المسجد أو الساتر أو 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الزوال العذر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 الرجاء بالتأخير ليقع على الوجه الأكمل إن لم نوجبه مطلقاً، كما ذهب إليه المرتضى </w:t>
      </w:r>
      <w:r>
        <w:rPr>
          <w:rStyle w:val="FootnoteAnchor"/>
          <w:rtl w:val="true"/>
        </w:rPr>
        <w:footnoteReference w:id="717"/>
      </w:r>
      <w:r>
        <w:rPr>
          <w:rFonts w:ascii="Amiri" w:hAnsi="Amiri" w:eastAsia="Amiri" w:cs="Amiri"/>
          <w:color w:val="111111"/>
          <w:sz w:val="28"/>
          <w:sz w:val="28"/>
          <w:szCs w:val="28"/>
          <w:rtl w:val="true"/>
          <w:lang w:bidi="ar-SA"/>
        </w:rPr>
        <w:t xml:space="preserve">، أو للمتيمّم عند جماعة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وتوقّع المسافر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فعلها بعده أرفق له وأجمع لقلبه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ولآخر الليل لسنّته وقدره الربع أو السدس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نافلة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صورة جواز التقديم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على انتصاف الليل، وذلك لِمَنْ يخاف عدم الإتيان بها في وقتها، أو يشقّ عليه لشباب أو سفر أو مزاج ونحوها، وخائف البرد والجنابة ومريدها بحيث يتعسّر عليه الغسل آخره وإن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المسألة من صور التأخير المستحبّ عن أوّل الوقت ؛ لأنّ أوّله مع هذه الأعذار أوّل الليل، والقاضي يؤخّرها عنه في الجملة وإن كان يفعلها خارج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والختم بالوتر والوتيرة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يجعله خاتمة لصلاته الليليّة، ويجعلها خاتمة التعقيب بعد العشاء وما يتعلّق بها من الوظائف حتَّى سَجْدَتَي الشكر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من صور أفضليّة التأخير أيضاً؛ لأنّ أوّل وقتها قبل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كان في نسخة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الوتيرة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في نافلة شهر رمضان، فإنّ الوتيرة تقدّم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كَشَطَها وبقي رسمها هكذا، وهي موجودة في كثير من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أنّ النافلة المتأخّرة عن العشاء وهى الاثنتا عشرة أو الاثنتان والعشرون تؤخّر عن الوتيرة؛ لأنّها نافلة الليل لا تعلّق لها بوظائف العشاء إلّا من حيث إنّها مؤخّرة عنها، وبذلك وردت رواية محمّد بن سليمان عن الرضا علیه السّلام </w:t>
      </w:r>
      <w:r>
        <w:rPr>
          <w:rStyle w:val="FootnoteAnchor"/>
          <w:rtl w:val="true"/>
        </w:rPr>
        <w:footnoteReference w:id="719"/>
      </w:r>
      <w:r>
        <w:rPr>
          <w:rFonts w:ascii="Amiri" w:hAnsi="Amiri" w:eastAsia="Amiri" w:cs="Amiri"/>
          <w:color w:val="111111"/>
          <w:sz w:val="28"/>
          <w:sz w:val="28"/>
          <w:szCs w:val="28"/>
          <w:rtl w:val="true"/>
          <w:lang w:bidi="ar-SA"/>
        </w:rPr>
        <w:t xml:space="preserve">، وصرّح به سلّار في رسالته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وإنّما ضرب عليها؛ لأنّ المشهور بين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نقله المصنّف في الذكرى </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الوتيرة مؤخّرة عن تلك الوظيفة أيضاً؛ لتكون خاتمة النوافل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جواز الأمرين </w:t>
      </w:r>
      <w:r>
        <w:rPr>
          <w:rStyle w:val="FootnoteAnchor"/>
          <w:rtl w:val="true"/>
        </w:rPr>
        <w:footnoteReference w:id="722"/>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 ركعتي الفجر إلى طلوع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بخطّ المصنّف، وهو بدل من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أنّ أول وقت ركعتي الفجر الفراغ من صلاة الليل والوتيرة وإن لم يطلع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 بهما صلاة الليل وصلّهما قبل الفجر</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كثير من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من صلاة الليل</w:t>
      </w:r>
      <w:r>
        <w:rPr>
          <w:rFonts w:eastAsia="Amiri" w:cs="Amiri" w:ascii="Amiri" w:hAnsi="Amiri"/>
          <w:color w:val="111111"/>
          <w:sz w:val="28"/>
          <w:szCs w:val="28"/>
          <w:rtl w:val="true"/>
          <w:lang w:bidi="ar-SA"/>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سعد الإسكاف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دسَّهُما في صلاة الليل دَسّاً</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ويسمّيان لذلك الدسّاستَيْنِ، ولكنّ الأفضل جعلهما بين الفجرين ؛ لدلالة كثير من الأخبار عليه </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آخر ما ذكره هنا من صور أفضليّة تأخير الصلاة عن أوّل وقتها، ولقد أحسن في جمعها وأبدع، لكن بقي مواضعُ أُخرُ يسيرةٌ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الظهر أو غيرها من الفرائض إذا أراد الإحرام عقيبها عن سنّة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مُدافِع الأخبَتَيْنِ والريح الصلاةَ إلى أن يُخرجهما، وكذا النوم وإن فاتته فضيلة الجماعة والمسجد كما ذكره المصنّف في البيان </w:t>
      </w:r>
      <w:r>
        <w:rPr>
          <w:rStyle w:val="FootnoteAnchor"/>
          <w:rtl w:val="true"/>
        </w:rPr>
        <w:footnoteReference w:id="727"/>
      </w:r>
      <w:r>
        <w:rPr>
          <w:rFonts w:ascii="Amiri" w:hAnsi="Amiri" w:eastAsia="Amiri" w:cs="Amiri"/>
          <w:color w:val="111111"/>
          <w:sz w:val="28"/>
          <w:sz w:val="28"/>
          <w:szCs w:val="28"/>
          <w:rtl w:val="true"/>
          <w:lang w:bidi="ar-SA"/>
        </w:rPr>
        <w:t>، وتردّد فيما لو استلزم فوات الطهارة المائيّة واضطرّ بعد زوالها إلى التيمّم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المربّية ذات الثوب الظهرين إلى آخر الوقت، لتغسل الثوب قبلهما </w:t>
      </w:r>
    </w:p>
    <w:p>
      <w:pPr>
        <w:pStyle w:val="BookText"/>
        <w:rPr/>
      </w:pPr>
      <w:r>
        <w:rPr>
          <w:rFonts w:ascii="Amiri" w:hAnsi="Amiri" w:eastAsia="Amiri" w:cs="Amiri"/>
          <w:color w:val="111111"/>
          <w:sz w:val="28"/>
          <w:sz w:val="28"/>
          <w:szCs w:val="28"/>
          <w:rtl w:val="true"/>
          <w:lang w:bidi="ar-SA"/>
        </w:rPr>
        <w:t>وتصلّي فيه أربع صلوات بغير نجاسة أو بنجاسة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المشتغل بقضاء الفرائض الفائتة الحاضرةَ إلى آخر وقتها إن لم نقل بوجوبه؛ للأخبار </w:t>
      </w:r>
      <w:r>
        <w:rPr>
          <w:rStyle w:val="FootnoteAnchor"/>
          <w:rtl w:val="true"/>
        </w:rPr>
        <w:footnoteReference w:id="728"/>
      </w:r>
      <w:r>
        <w:rPr>
          <w:rFonts w:ascii="Amiri" w:hAnsi="Amiri" w:eastAsia="Amiri" w:cs="Amiri"/>
          <w:color w:val="111111"/>
          <w:sz w:val="28"/>
          <w:sz w:val="28"/>
          <w:szCs w:val="28"/>
          <w:rtl w:val="true"/>
          <w:lang w:bidi="ar-SA"/>
        </w:rPr>
        <w:t>الدالّة على تقديم الفائتة إلى أن يضيق وقت الحاضرة، المحمولة على الندب؛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الصائم المغرب إذا نازعته نفسه إلى الإفطار، أو كان مَنْ يتوقّع إفطاره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سماعة عن أبي عبد الله علیه السّلام في الصلاة تحضر وقد وضع الطعام،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كان أوّلُ الوقت فليبدأُ بالطعام، وإن خاف تأخير الوقت فليبدأ بالصلاة</w:t>
      </w:r>
      <w:r>
        <w:rPr>
          <w:rFonts w:eastAsia="IRNazanin" w:cs="IRNazanin"/>
          <w:color w:val="111111"/>
          <w:sz w:val="28"/>
          <w:szCs w:val="28"/>
          <w:rtl w:val="true"/>
          <w:lang w:bidi="fa-IR"/>
        </w:rPr>
        <w:t xml:space="preserve">» </w:t>
      </w:r>
      <w:r>
        <w:rPr>
          <w:rStyle w:val="FootnoteAnchor"/>
          <w:rtl w:val="true"/>
        </w:rPr>
        <w:footnoteReference w:id="729"/>
      </w:r>
      <w:r>
        <w:rPr>
          <w:rFonts w:ascii="Amiri" w:hAnsi="Amiri" w:eastAsia="Amiri" w:cs="Amiri"/>
          <w:color w:val="111111"/>
          <w:sz w:val="28"/>
          <w:sz w:val="28"/>
          <w:szCs w:val="28"/>
          <w:rtl w:val="true"/>
          <w:lang w:bidi="ar-SA"/>
        </w:rPr>
        <w:t xml:space="preserve">وهو مطلق في سائر الصلوات، وقد تقدّم </w:t>
      </w:r>
      <w:r>
        <w:rPr>
          <w:rStyle w:val="FootnoteAnchor"/>
          <w:rtl w:val="true"/>
        </w:rPr>
        <w:footnoteReference w:id="730"/>
      </w:r>
      <w:r>
        <w:rPr>
          <w:rFonts w:ascii="Amiri" w:hAnsi="Amiri" w:eastAsia="Amiri" w:cs="Amiri"/>
          <w:color w:val="111111"/>
          <w:sz w:val="28"/>
          <w:sz w:val="28"/>
          <w:szCs w:val="28"/>
          <w:rtl w:val="true"/>
          <w:lang w:bidi="ar-SA"/>
        </w:rPr>
        <w:t>منها استدراك موضعين آخرين، وهما تأخير العصر والصبح عن نافلتيهما إذا لم يقدّمهما على وقتيهما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فجملة المواضع التي ذكرها المصنّف وما أكملناها أربعة وعشرون، ومع إضافة ما دلّت عليه رواية سماعة خمسة وعشرون، وهذا الحصر ممّا لا تجده في غير هذا الكتاب مطلقاً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والضجعة بعدهما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جانبه الأيمن ووضع الخدّ الأيمن على اليد اليمنى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النوم بعد صلاة الليل مكروه كراهة شديدة حتّى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فاعله لا يُحمد على ما قدّم من صلاته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فيها بالمرسوم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استمسكت بالعروة الوثقى التي لا انفصام لها</w:t>
      </w:r>
      <w:r>
        <w:rPr>
          <w:rFonts w:eastAsia="Amiri" w:cs="Amiri" w:ascii="Amiri" w:hAnsi="Amiri"/>
          <w:color w:val="111111"/>
          <w:sz w:val="28"/>
          <w:szCs w:val="28"/>
          <w:rtl w:val="true"/>
          <w:lang w:bidi="ar-SA"/>
        </w:rPr>
        <w:t xml:space="preserve">» </w:t>
      </w:r>
      <w:r>
        <w:rPr>
          <w:rStyle w:val="FootnoteAnchor"/>
          <w:rtl w:val="true"/>
        </w:rPr>
        <w:footnoteReference w:id="732"/>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وقراءة خمس من 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خَلقِ السَّمَواتِ والأَرضِ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تجزئ السجدة عن </w:t>
      </w:r>
    </w:p>
    <w:p>
      <w:pPr>
        <w:pStyle w:val="BookText"/>
        <w:rPr/>
      </w:pPr>
      <w:r>
        <w:rPr>
          <w:rFonts w:ascii="IRNazanin" w:hAnsi="IRNazanin" w:eastAsia="IRNazanin"/>
          <w:color w:val="111111"/>
          <w:sz w:val="28"/>
          <w:sz w:val="28"/>
          <w:szCs w:val="28"/>
          <w:rtl w:val="true"/>
          <w:lang w:bidi="fa-IR"/>
        </w:rPr>
        <w:t>الضجعة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إبراهيم بن أبي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صَلَّيْتُ خلف الرضا علیه السّلام في المسجد الحرام صلاة الليل فلمّا فرغ جعل مكان الضجعة سجدة </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الوقت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قضاء مَنْ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أصحابنا في عدم وجوب أداء الصلاة إذا أدرك من وقتها دون ركعة ولا قضائها، وممّن نقل الإجماع في ذلك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w:t>
      </w:r>
      <w:r>
        <w:rPr>
          <w:rStyle w:val="FootnoteAnchor"/>
          <w:rtl w:val="true"/>
        </w:rPr>
        <w:footnoteReference w:id="735"/>
      </w:r>
      <w:r>
        <w:rPr>
          <w:rFonts w:ascii="Amiri" w:hAnsi="Amiri" w:eastAsia="Amiri" w:cs="Amiri"/>
          <w:color w:val="111111"/>
          <w:sz w:val="28"/>
          <w:sz w:val="28"/>
          <w:szCs w:val="28"/>
          <w:rtl w:val="true"/>
          <w:lang w:bidi="ar-SA"/>
        </w:rPr>
        <w:t xml:space="preserve">، ولكنّه مذهب بعض العامّة </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ورد في بعض أخبارنا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الحائض إذا طهرت قبل غروب الشمس فلتصلّ الظهر والعصر، وإذا طهرت قبل طلوع الفجر صلّت المغرب والعشاء</w:t>
      </w:r>
      <w:r>
        <w:rPr>
          <w:rFonts w:eastAsia="Amiri" w:cs="Amiri" w:ascii="Amiri" w:hAnsi="Amiri"/>
          <w:color w:val="111111"/>
          <w:sz w:val="28"/>
          <w:szCs w:val="28"/>
          <w:rtl w:val="true"/>
          <w:lang w:bidi="ar-SA"/>
        </w:rPr>
        <w:t xml:space="preserve">» </w:t>
      </w:r>
      <w:r>
        <w:rPr>
          <w:rStyle w:val="FootnoteAnchor"/>
          <w:rtl w:val="true"/>
        </w:rPr>
        <w:footnoteReference w:id="737"/>
      </w:r>
      <w:r>
        <w:rPr>
          <w:rFonts w:ascii="Amiri" w:hAnsi="Amiri" w:eastAsia="Amiri" w:cs="Amiri"/>
          <w:color w:val="111111"/>
          <w:sz w:val="28"/>
          <w:sz w:val="28"/>
          <w:szCs w:val="28"/>
          <w:rtl w:val="true"/>
          <w:lang w:bidi="ar-SA"/>
        </w:rPr>
        <w:t xml:space="preserve">، وحملها الشيخ على الاستحباب إذا كان الطهر بعد خروج الوقت </w:t>
      </w:r>
      <w:r>
        <w:rPr>
          <w:rStyle w:val="FootnoteAnchor"/>
          <w:rtl w:val="true"/>
        </w:rPr>
        <w:footnoteReference w:id="738"/>
      </w:r>
      <w:r>
        <w:rPr>
          <w:rFonts w:ascii="Amiri" w:hAnsi="Amiri" w:eastAsia="Amiri" w:cs="Amiri"/>
          <w:color w:val="111111"/>
          <w:sz w:val="28"/>
          <w:sz w:val="28"/>
          <w:szCs w:val="28"/>
          <w:rtl w:val="true"/>
          <w:lang w:bidi="ar-SA"/>
        </w:rPr>
        <w:t>، فلذلك ألْحَقَ المصنّف هنا استحباب قضاء مَنْ أدرك دون ركعة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وإتمام الصبيّ لو بلغ مع قصور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الوقت بعد بلوغه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الطهارة وركعة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للنهي عن قطع العمل، وأقلّ أحواله الكراهة، فيستحبّ له المضيّ فيها؛ لأنّه الآنَ مُخاطَبٌ بالتكليف، والاستحباب أحَدُ أقسامه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والعدول إلى النافلة لطالب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خوف فواتها لو أكملها، وليكن النقل عند أذان المؤذّن كما دلّت عليه الرواية </w:t>
      </w:r>
      <w:r>
        <w:rPr>
          <w:rStyle w:val="FootnoteAnchor"/>
          <w:rtl w:val="true"/>
        </w:rPr>
        <w:footnoteReference w:id="739"/>
      </w:r>
      <w:r>
        <w:rPr>
          <w:rFonts w:ascii="Amiri" w:hAnsi="Amiri" w:eastAsia="Amiri" w:cs="Amiri"/>
          <w:color w:val="111111"/>
          <w:sz w:val="28"/>
          <w:sz w:val="28"/>
          <w:szCs w:val="28"/>
          <w:rtl w:val="true"/>
          <w:lang w:bidi="ar-SA"/>
        </w:rPr>
        <w:t>ليفوز بتمام الصلاة جماعة، ومتى عدل إلى النافلة أتَمَّها ركعتين، وهذا إذا لم يستلزم إكمالها ركعتين فوات الجماعة وإلّا قطعها بعد النقل إليها</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يعدل إليها إذا كانت الفريضة ثنائية أو لم يركع في الثالثة وإلّا فالأجود الاستمرار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إمامُ الأصل قَطَعَها 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وكذا يعدل إلى النافلة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نسيه قبل الشروع فيها، ومثله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يركع جاز له قطعها ليستدرك وإن كان العدول إلى النافلة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العدول أنْ ينوي بقلبه أنّ هذه الصلاة قد صَيَّرَها نافلةً قُربةً إلى الله، ولا يجوز التلفّظ إلّا حيث يجوز القطع، ومعه ينقطع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وكذا يعدل إلى النافلة استحباباً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الجمعتين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الجمعة والمنافقين فى الجمعة وظهريها إذا نسيهما، وقرأ غيرهما، وتجاوز محلّ العدول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الفائتة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الحاضرة إذا كثرت الفائتة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وأمْكَنَ العدول بأنْ لا يركَعَ في ركعة تزيد مع ما قبلها عن عدد المعدول إليها ودخل في الحاضرة غَير عامدٍ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واحترز بكثرة الفائتة عمّا لو كانت واحدة؛ فإنّ العدول إليها حينئذ واجبٌ كما هو أحد </w:t>
      </w:r>
      <w:r>
        <w:rPr>
          <w:rStyle w:val="FootnoteAnchor"/>
          <w:rtl w:val="true"/>
        </w:rPr>
        <w:footnoteReference w:id="740"/>
      </w:r>
      <w:r>
        <w:rPr>
          <w:rFonts w:ascii="Amiri" w:hAnsi="Amiri" w:eastAsia="Amiri" w:cs="Amiri"/>
          <w:color w:val="111111"/>
          <w:sz w:val="28"/>
          <w:sz w:val="28"/>
          <w:szCs w:val="28"/>
          <w:rtl w:val="true"/>
          <w:lang w:bidi="ar-SA"/>
        </w:rPr>
        <w:t>الأقوال في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اختاره المصنّف في باقي كتبه </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العدول إلى الفائتة مطلقاً؛ نعم يستحبّ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وبالدخول غير 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لو شَرَعَ فيها عامداً، فإنّه لا يجوز له العدول إلى الفائتة مطلقاً؛ لتفويته نفسه الفضيلة ابتداءً، والنهى عن إبطال العمل، وعلى ما اختاره هنا لو كانت واحدة لا تنعقد الحاضرة لو تعمّدها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تجاوز محلّ العدول فلا عدول مطلقاً</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وترتيب الفوائت غير اليوميّة بحسب الفوات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w:t>
      </w:r>
      <w:r>
        <w:rPr>
          <w:rStyle w:val="FootnoteAnchor"/>
          <w:rtl w:val="true"/>
        </w:rPr>
        <w:footnoteReference w:id="742"/>
      </w:r>
      <w:r>
        <w:rPr>
          <w:rFonts w:ascii="IRNazanin" w:hAnsi="IRNazanin" w:eastAsia="IRNazanin"/>
          <w:color w:val="111111"/>
          <w:sz w:val="28"/>
          <w:sz w:val="28"/>
          <w:szCs w:val="28"/>
          <w:rtl w:val="true"/>
          <w:lang w:bidi="fa-IR"/>
        </w:rPr>
        <w:t xml:space="preserve">ومن تبعه </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اقتصاراً بوجوب الترتيب على محلّ الوفاق، وإنّما استحبّ؛ لعموم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فليقضها كما فاتته</w:t>
      </w:r>
      <w:r>
        <w:rPr>
          <w:rFonts w:eastAsia="IRNazanin" w:cs="IRNazanin"/>
          <w:color w:val="111111"/>
          <w:sz w:val="28"/>
          <w:szCs w:val="28"/>
          <w:rtl w:val="true"/>
          <w:lang w:bidi="fa-IR"/>
        </w:rPr>
        <w:t xml:space="preserve">» </w:t>
      </w:r>
      <w:r>
        <w:rPr>
          <w:rStyle w:val="FootnoteAnchor"/>
          <w:rtl w:val="true"/>
        </w:rPr>
        <w:footnoteReference w:id="7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ونسبته إلى القول يشعر بتمريضه والميل إلى الوجوب مع أنّه قول نادر، أوّل مَنْ نقله من المتأخّرين الوزير مؤيّد الدين العلقمي عن بعض مشايخه </w:t>
      </w:r>
      <w:r>
        <w:rPr>
          <w:rStyle w:val="FootnoteAnchor"/>
          <w:rtl w:val="true"/>
        </w:rPr>
        <w:footnoteReference w:id="7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في التذكرة احتمالاً </w:t>
      </w:r>
      <w:r>
        <w:rPr>
          <w:rStyle w:val="FootnoteAnchor"/>
          <w:rtl w:val="true"/>
        </w:rPr>
        <w:footnoteReference w:id="746"/>
      </w:r>
      <w:r>
        <w:rPr>
          <w:rFonts w:ascii="Amiri" w:hAnsi="Amiri" w:eastAsia="Amiri" w:cs="Amiri"/>
          <w:color w:val="111111"/>
          <w:sz w:val="28"/>
          <w:sz w:val="28"/>
          <w:szCs w:val="28"/>
          <w:rtl w:val="true"/>
          <w:lang w:bidi="ar-SA"/>
        </w:rPr>
        <w:t xml:space="preserve">، ونفى عنه المصنّف في الذكرى البأس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الحاضرة على مشاركها من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اجتمع صلاة آية مع يوميّة أو جنازة كذلك أداءً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محلّ 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وقضاءً على الخلاف السابق؛ فإنّ مَنْ قال بترتّب غيرها من الفرائض قال به بينها وبينها على حسب الفوات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وتعجيل قضاء الفائت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وندباً على أقوى الأقوال في الوجوب، والمشهور </w:t>
      </w:r>
      <w:r>
        <w:rPr>
          <w:rStyle w:val="FootnoteAnchor"/>
          <w:rtl w:val="true"/>
        </w:rPr>
        <w:footnoteReference w:id="748"/>
      </w:r>
      <w:r>
        <w:rPr>
          <w:rFonts w:ascii="IRNazanin" w:hAnsi="IRNazanin" w:eastAsia="IRNazanin"/>
          <w:color w:val="111111"/>
          <w:sz w:val="28"/>
          <w:sz w:val="28"/>
          <w:szCs w:val="28"/>
          <w:rtl w:val="true"/>
          <w:lang w:bidi="fa-IR"/>
        </w:rPr>
        <w:t xml:space="preserve">بين المتقدّمين وجوب المبادرة بقضائها حين التمكّن ما لم يتضيّق وقت حاضرة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تحرّي مثل زمان فوات المندوب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الليل والنهار، بل يقضي ما فات منها ليلاً نهاراً أو نهاراً ليلاً؛ لِما فيه من المسارعة إلى القربة؛ ولأنّ الله تعالى قد جعل الليل والنهار خِلْفَةً، أي يَخلَفُ كلّ منهما الآخر في ذلك، كما روي عنهم علیهم السّلام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الصادق علیه السّلام عن آبائه،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يباهي بالعبد يقضي صلاة الليل بالنهار،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انظروا إلى عبدي كيف يقضي صلاة الليل بالنهار ما لم أفترض عليه، أشهدكم أنّي قد غفرت له</w:t>
      </w:r>
      <w:r>
        <w:rPr>
          <w:rFonts w:eastAsia="IRNazanin" w:cs="IRNazanin"/>
          <w:color w:val="111111"/>
          <w:sz w:val="28"/>
          <w:szCs w:val="28"/>
          <w:rtl w:val="true"/>
          <w:lang w:bidi="fa-IR"/>
        </w:rPr>
        <w:t xml:space="preserve">» </w:t>
      </w:r>
      <w:r>
        <w:rPr>
          <w:rStyle w:val="FootnoteAnchor"/>
          <w:rtl w:val="true"/>
        </w:rPr>
        <w:footnoteReference w:id="7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w:t>
      </w:r>
      <w:r>
        <w:rPr>
          <w:rStyle w:val="FootnoteAnchor"/>
          <w:rtl w:val="true"/>
        </w:rPr>
        <w:footnoteReference w:id="751"/>
      </w:r>
      <w:r>
        <w:rPr>
          <w:rFonts w:ascii="Amiri" w:hAnsi="Amiri" w:eastAsia="Amiri" w:cs="Amiri"/>
          <w:color w:val="111111"/>
          <w:sz w:val="28"/>
          <w:sz w:val="28"/>
          <w:szCs w:val="28"/>
          <w:rtl w:val="true"/>
          <w:lang w:bidi="ar-SA"/>
        </w:rPr>
        <w:t>روي شاذّاً تحرّي قضاء ما فات ليلاً في الليل</w:t>
      </w:r>
      <w:r>
        <w:rPr>
          <w:rFonts w:eastAsia="Amiri" w:cs="Amiri" w:ascii="Amiri" w:hAnsi="Amiri"/>
          <w:color w:val="111111"/>
          <w:sz w:val="28"/>
          <w:szCs w:val="28"/>
          <w:rtl w:val="true"/>
          <w:lang w:bidi="ar-SA"/>
        </w:rPr>
        <w:t xml:space="preserve">. </w:t>
      </w:r>
      <w:bookmarkStart w:id="60" w:name="pg10166_137192"/>
    </w:p>
    <w:p>
      <w:pPr>
        <w:pStyle w:val="Heading4"/>
        <w:numPr>
          <w:ilvl w:val="3"/>
          <w:numId w:val="1"/>
        </w:numPr>
        <w:rPr/>
      </w:pPr>
      <w:bookmarkStart w:id="61" w:name="__RefHeading___Toc1885131_1067777946"/>
      <w:bookmarkStart w:id="62" w:name="_Toc21"/>
      <w:bookmarkEnd w:id="60"/>
      <w:bookmarkEnd w:id="61"/>
      <w:r>
        <w:rPr>
          <w:rtl w:val="true"/>
        </w:rPr>
        <w:t xml:space="preserve">[ </w:t>
      </w:r>
      <w:r>
        <w:rPr>
          <w:rtl w:val="true"/>
        </w:rPr>
        <w:t xml:space="preserve">المقدمة </w:t>
      </w:r>
      <w:r>
        <w:rPr>
          <w:rtl w:val="true"/>
        </w:rPr>
        <w:t>] :(</w:t>
      </w:r>
      <w:r>
        <w:rPr>
          <w:rtl w:val="true"/>
        </w:rPr>
        <w:t>التاسعة القبلة</w:t>
      </w:r>
      <w:r>
        <w:rPr>
          <w:rtl w:val="true"/>
        </w:rPr>
        <w:t>)</w:t>
      </w:r>
      <w:bookmarkEnd w:id="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وسننها تسعة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المشاهدة للكعبة أو محراب الرسول صلى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بالمدينة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محراب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بجامع الكوفة والبصرة والمدائن وإن لم يكن الإمام نصبه، فإنّ صلاتَهُ فيه إقرارٌ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والتجديد الطارئ في المسجد لا يؤثّر في المحراب؛ لأصالة عدم التغيير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محراب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المبنيّ في بلد يشتمل على جماعة كثيرة ولو في أوقات متفرّقة، أو في طريق يكثر طروقه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في الجميع، والفرد الآخر المرجوح ما كان على سمته مع عدم المشاهدة، فلو لم يتّفق ذلك لم تصحّ الصلاة إِلَّا مع المُشاهَدَةِ ولو بالصعود إلى سَطْحِ وجَبَل ونحوهما ممّا لا يَشقّ ويَعسُر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فيه الاجتهاد بالعلامات؛ لأنّه عدول من يقين إلى ظنّ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وبهذا تبيّن عدم صحّة الصلاة إلى محراب المشهد المقدّس الغروي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ساكنه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 مخالف جدّاً لمحراب مسجد الكوفة الذي نصبه أمير المؤمنين علیه السّلام، وصلّى إليه الحسنان علیهما السّلام مع جماعة جماعة من الأئمّة مع أنّي اعتبرتهما بالمقاييس المعتبرة شرعاً والأعمال المستنبطة من الهيئة وغيرها، فوجدت محراب مسجد الكوفة مطابقاً لها على أتمّ وجه، ومحراب المشهد متيامناً عنها كثيراً</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والتياسر للعراقي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سمته المقرّر له شرعاً على المشهور بين الأصحاب </w:t>
      </w:r>
      <w:r>
        <w:rPr>
          <w:rStyle w:val="FootnoteAnchor"/>
          <w:rtl w:val="true"/>
        </w:rPr>
        <w:footnoteReference w:id="752"/>
      </w:r>
      <w:r>
        <w:rPr>
          <w:rFonts w:ascii="Amiri" w:hAnsi="Amiri" w:eastAsia="Amiri" w:cs="Amiri"/>
          <w:color w:val="111111"/>
          <w:sz w:val="28"/>
          <w:sz w:val="28"/>
          <w:szCs w:val="28"/>
          <w:rtl w:val="true"/>
          <w:lang w:bidi="ar-SA"/>
        </w:rPr>
        <w:t>، وهو مبنىّ على أنّ قبلة البعيد الحرم، وجهاته ،مختلفة، فإنّها عن يسار الكعبة أكثر منها عن يمينها، وعلى هذا فالتياسر انحراف عن القبلة إليها لا منها عنها، ولا من غيرها إليها، إلّا أنّ المبنى عليه ضعيف</w:t>
      </w:r>
      <w:r>
        <w:rPr>
          <w:rFonts w:eastAsia="Amiri" w:cs="Amiri" w:ascii="Amiri" w:hAnsi="Amiri"/>
          <w:color w:val="111111"/>
          <w:sz w:val="28"/>
          <w:szCs w:val="28"/>
          <w:rtl w:val="true"/>
          <w:lang w:bidi="ar-SA"/>
        </w:rPr>
        <w:t xml:space="preserve">. </w:t>
      </w:r>
      <w:bookmarkStart w:id="63" w:name="pg10166_137193"/>
    </w:p>
    <w:p>
      <w:pPr>
        <w:pStyle w:val="BookText"/>
        <w:rPr/>
      </w:pPr>
      <w:bookmarkEnd w:id="63"/>
      <w:r>
        <w:rPr>
          <w:rFonts w:ascii="Amiri" w:hAnsi="Amiri" w:eastAsia="Amiri" w:cs="Amiri"/>
          <w:color w:val="111111"/>
          <w:sz w:val="28"/>
          <w:sz w:val="28"/>
          <w:szCs w:val="28"/>
          <w:rtl w:val="true"/>
          <w:lang w:bidi="ar-SA"/>
        </w:rPr>
        <w:t xml:space="preserve">ومستَنَدُ التياسر أضعف؛ لأنّها أخبار </w:t>
      </w:r>
      <w:r>
        <w:rPr>
          <w:rStyle w:val="FootnoteAnchor"/>
          <w:rtl w:val="true"/>
        </w:rPr>
        <w:footnoteReference w:id="753"/>
      </w:r>
      <w:r>
        <w:rPr>
          <w:rFonts w:ascii="Amiri" w:hAnsi="Amiri" w:eastAsia="Amiri" w:cs="Amiri"/>
          <w:color w:val="111111"/>
          <w:sz w:val="28"/>
          <w:sz w:val="28"/>
          <w:szCs w:val="28"/>
          <w:rtl w:val="true"/>
          <w:lang w:bidi="ar-SA"/>
        </w:rPr>
        <w:t>ضعيفة ومرسلة لا تصلح لترتّب الحكم، فالقول بعدم الاستحباب، بل الجواز أوجه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والاستقبال في النافلة سفراً وركوباً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w:t>
      </w:r>
      <w:r>
        <w:rPr>
          <w:rStyle w:val="FootnoteAnchor"/>
          <w:rtl w:val="true"/>
        </w:rPr>
        <w:footnoteReference w:id="754"/>
      </w:r>
      <w:r>
        <w:rPr>
          <w:rFonts w:ascii="Amiri" w:hAnsi="Amiri" w:eastAsia="Amiri" w:cs="Amiri"/>
          <w:color w:val="111111"/>
          <w:sz w:val="28"/>
          <w:sz w:val="28"/>
          <w:szCs w:val="28"/>
          <w:rtl w:val="true"/>
          <w:lang w:bidi="ar-SA"/>
        </w:rPr>
        <w:t>من الرخصة في عدم اشتراطها فيهما استناداً إلى أخبار وإنْ أُثبت بها سنّة إلّا أنّها لا تنافي أفضليّة الاستقبال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وكشف الوجه عند الإيماء بسجوده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الحكم بسنن السجود أَوْلَى منه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وتجديد الاجتهاد لكلّ فريضة في صورة جواز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إذا لم يَعرض له شكّ فيما دلّ عليه اجتهاده السابق، فإنّ أجودَ القولين عدم وجوب تجديده؛ عملاً بأصالة بقاء مدلول الظنّ الأوّل حتّى يَتَبَيَّنَ خلافه، وإنما استحبّ خروجاً من خلاف من </w:t>
      </w:r>
      <w:r>
        <w:rPr>
          <w:rStyle w:val="FootnoteAnchor"/>
          <w:rtl w:val="true"/>
        </w:rPr>
        <w:footnoteReference w:id="755"/>
      </w:r>
      <w:r>
        <w:rPr>
          <w:rFonts w:ascii="Amiri" w:hAnsi="Amiri" w:eastAsia="Amiri" w:cs="Amiri"/>
          <w:color w:val="111111"/>
          <w:sz w:val="28"/>
          <w:sz w:val="28"/>
          <w:szCs w:val="28"/>
          <w:rtl w:val="true"/>
          <w:lang w:bidi="ar-SA"/>
        </w:rPr>
        <w:t>أوجبَ التجدِيدَ، ولا نصّ من الجانبين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1885133_1067777946"/>
      <w:bookmarkStart w:id="65" w:name="_Toc22"/>
      <w:bookmarkEnd w:id="64"/>
      <w:r>
        <w:rPr>
          <w:rtl w:val="true"/>
        </w:rPr>
        <w:t>[</w:t>
      </w:r>
      <w:r>
        <w:rPr>
          <w:rtl w:val="true"/>
        </w:rPr>
        <w:t xml:space="preserve">المقدمة </w:t>
      </w:r>
      <w:r>
        <w:rPr>
          <w:rtl w:val="true"/>
        </w:rPr>
        <w:t>] (</w:t>
      </w:r>
      <w:r>
        <w:rPr>
          <w:rtl w:val="true"/>
        </w:rPr>
        <w:t>العاشرة</w:t>
      </w:r>
      <w:r>
        <w:rPr>
          <w:rtl w:val="true"/>
        </w:rPr>
        <w:t>:) [</w:t>
      </w:r>
      <w:r>
        <w:rPr>
          <w:rtl w:val="true"/>
        </w:rPr>
        <w:t xml:space="preserve">الأذان والإقامة </w:t>
      </w:r>
      <w:r>
        <w:rPr>
          <w:rtl w:val="true"/>
        </w:rPr>
        <w:t>]</w:t>
      </w:r>
      <w:bookmarkEnd w:id="6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الأذان والإقامة للخمس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 وقضاءً وخصوصاً 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المصلّي جماعة، بل أوجبهما في الجماعة جماعة </w:t>
      </w:r>
      <w:r>
        <w:rPr>
          <w:rStyle w:val="FootnoteAnchor"/>
          <w:rtl w:val="true"/>
        </w:rPr>
        <w:footnoteReference w:id="756"/>
      </w:r>
      <w:r>
        <w:rPr>
          <w:rFonts w:ascii="Amiri" w:hAnsi="Amiri" w:eastAsia="Amiri" w:cs="Amiri"/>
          <w:color w:val="111111"/>
          <w:sz w:val="28"/>
          <w:sz w:val="28"/>
          <w:szCs w:val="28"/>
          <w:rtl w:val="true"/>
          <w:lang w:bidi="ar-SA"/>
        </w:rPr>
        <w:t xml:space="preserve">من الأصحاب حتّى صرّح بعضهم بكونهما شرطاً فيها </w:t>
      </w:r>
      <w:r>
        <w:rPr>
          <w:rStyle w:val="FootnoteAnchor"/>
          <w:rtl w:val="true"/>
        </w:rPr>
        <w:footnoteReference w:id="757"/>
      </w:r>
      <w:r>
        <w:rPr>
          <w:rFonts w:ascii="Amiri" w:hAnsi="Amiri" w:eastAsia="Amiri" w:cs="Amiri"/>
          <w:color w:val="111111"/>
          <w:sz w:val="28"/>
          <w:sz w:val="28"/>
          <w:szCs w:val="28"/>
          <w:rtl w:val="true"/>
          <w:lang w:bidi="ar-SA"/>
        </w:rPr>
        <w:t xml:space="preserve">لرواية أبي بصير عن أحدهما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صَلَّيْتَ جماعة لم يُجْزِ إِلَّا أذان وإقامة</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وهو محمول على التأكيد فى النَذب؛ للأخبار الصحيحة </w:t>
      </w:r>
      <w:r>
        <w:rPr>
          <w:rStyle w:val="FootnoteAnchor"/>
          <w:rtl w:val="true"/>
        </w:rPr>
        <w:footnoteReference w:id="759"/>
      </w:r>
      <w:r>
        <w:rPr>
          <w:rFonts w:ascii="Amiri" w:hAnsi="Amiri" w:eastAsia="Amiri" w:cs="Amiri"/>
          <w:color w:val="111111"/>
          <w:sz w:val="28"/>
          <w:sz w:val="28"/>
          <w:szCs w:val="28"/>
          <w:rtl w:val="true"/>
          <w:lang w:bidi="ar-SA"/>
        </w:rPr>
        <w:t xml:space="preserve">الدالّة على كونه مطلقاً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بصلاته أيضاً وهي الصبح والعشاءان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الاستحباب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الغداة والمغرب؛ لعدم قصرهما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علّل في رواية أبي بصير، السالفة،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الجماعة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كنت وحدك تبادر أمراً تخاف أن يفوتك تجزئك إقامة إلّا في الفجر والمغرب، فإنّه ينبغي أن تؤذّن فيهما وتقيم من أجل أنّه لا يقصر فيهما</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ولافتتاح كلّ من الليل والنهار بأذان وإقامة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علّل في رواية زرارة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ما يجزئ من الأذان أن يفتتح الليل بأذانٍ وإقامةٍ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ويفتتح النهار بأذانٍ وإقامةٍ</w:t>
      </w:r>
      <w:r>
        <w:rPr>
          <w:rFonts w:eastAsia="IRNazanin" w:cs="IRNazanin"/>
          <w:color w:val="111111"/>
          <w:sz w:val="28"/>
          <w:szCs w:val="28"/>
          <w:rtl w:val="true"/>
          <w:lang w:bidi="fa-IR"/>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الأذان الشامل للإقامة تبعاً، وكثيراً ما يطلق الأذان ويُراد به الأذان والإقامة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سابقاً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واثنا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الاجتزاء بالإقامة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مَشقَّة التكرار في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لليوميّة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غير أوّل وِرْدِه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فيه فيؤذِّنُ ويُقيم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 القضاء المكرّر يوجب مشقّة تكرار الأذان لكلّ فريضة فيسقط، لا أنّ السقوط فيه مشروط بالمشقّة حتّى لو لم يجد القاضي مشقّة لم يسقط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حكم المصنّف </w:t>
      </w:r>
      <w:r>
        <w:rPr>
          <w:rStyle w:val="FootnoteAnchor"/>
          <w:rtl w:val="true"/>
        </w:rPr>
        <w:footnoteReference w:id="762"/>
      </w:r>
      <w:r>
        <w:rPr>
          <w:rFonts w:ascii="Amiri" w:hAnsi="Amiri" w:eastAsia="Amiri" w:cs="Amiri"/>
          <w:color w:val="111111"/>
          <w:sz w:val="28"/>
          <w:sz w:val="28"/>
          <w:szCs w:val="28"/>
          <w:rtl w:val="true"/>
          <w:lang w:bidi="ar-SA"/>
        </w:rPr>
        <w:t xml:space="preserve">وجماعة </w:t>
      </w:r>
      <w:r>
        <w:rPr>
          <w:rStyle w:val="FootnoteAnchor"/>
          <w:rtl w:val="true"/>
        </w:rPr>
        <w:footnoteReference w:id="763"/>
      </w:r>
      <w:r>
        <w:rPr>
          <w:rFonts w:ascii="Amiri" w:hAnsi="Amiri" w:eastAsia="Amiri" w:cs="Amiri"/>
          <w:color w:val="111111"/>
          <w:sz w:val="28"/>
          <w:sz w:val="28"/>
          <w:szCs w:val="28"/>
          <w:rtl w:val="true"/>
          <w:lang w:bidi="ar-SA"/>
        </w:rPr>
        <w:t>بكون الأذان والإقامة لكلّ فريضة أفضل، فيكون معنى الاجتزاء هنا أنّه لا يتأكّد الأذان لكلّ واحدة تأكّده في غيرها وإن كان أدونُ فضلاً من تكراره، وهذا بخلاف الاجتزاء في الصُوَر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الأفضل هو ترك الأذان لغير الأُولى؛ لِما روي </w:t>
      </w:r>
      <w:r>
        <w:rPr>
          <w:rStyle w:val="FootnoteAnchor"/>
          <w:rtl w:val="true"/>
        </w:rPr>
        <w:footnoteReference w:id="765"/>
      </w:r>
      <w:r>
        <w:rPr>
          <w:rFonts w:ascii="Amiri" w:hAnsi="Amiri" w:eastAsia="Amiri" w:cs="Amiri"/>
          <w:color w:val="111111"/>
          <w:sz w:val="28"/>
          <w:sz w:val="28"/>
          <w:szCs w:val="28"/>
          <w:rtl w:val="true"/>
          <w:lang w:bidi="ar-SA"/>
        </w:rPr>
        <w:t>أنّ النبيّ صلّی الله علیه و آله و سلّم شغل يوم</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الخندق عن أربع صلوات، فأمر بالأذان أوّلاً ثمّ بالإقامة لباقي الصلوات، وهكذا روي </w:t>
      </w:r>
      <w:r>
        <w:rPr>
          <w:rStyle w:val="FootnoteAnchor"/>
          <w:rtl w:val="true"/>
        </w:rPr>
        <w:footnoteReference w:id="766"/>
      </w:r>
      <w:r>
        <w:rPr>
          <w:rFonts w:ascii="IRNazanin" w:hAnsi="IRNazanin" w:eastAsia="IRNazanin"/>
          <w:color w:val="111111"/>
          <w:sz w:val="28"/>
          <w:sz w:val="28"/>
          <w:szCs w:val="28"/>
          <w:rtl w:val="true"/>
          <w:lang w:bidi="fa-IR"/>
        </w:rPr>
        <w:t xml:space="preserve">عنه </w:t>
      </w:r>
    </w:p>
    <w:p>
      <w:pPr>
        <w:pStyle w:val="BookText"/>
        <w:rPr/>
      </w:pPr>
      <w:r>
        <w:rPr>
          <w:rFonts w:ascii="Amiri" w:hAnsi="Amiri" w:eastAsia="Amiri" w:cs="Amiri"/>
          <w:color w:val="111111"/>
          <w:sz w:val="28"/>
          <w:sz w:val="28"/>
          <w:szCs w:val="28"/>
          <w:rtl w:val="true"/>
          <w:lang w:bidi="ar-SA"/>
        </w:rPr>
        <w:t>حيث جمع بين صلاتين أداءً وقضاء، ولعلّه 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كذا يجتزئ بالإقامة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المُعِيد صلاته لمُبطلٍ مع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الاجتزاء لا لخصوصيّة الإعادة على الوجه المذكور، بل لأنّ الأذان لا يبطل بالكلام بعده بخلاف الإقامة، فتعاد الإقامة مع الكلام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كذا المعيد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العُرُوضِ 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أوجَبَ الإعادة،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والجامع لعذر كالسَلَس والبَطَن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التحريك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أنّه متى اسْتُحِبَّ الجمع سَقَط الأذان للثانية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الجامع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مطلق الجامع يجتزئ بالإقامة، فإنّ مَنْ جَمَع أَقْراحاً لا لعذر ولا لاستحباب لا يجتزئ بالإقامة للثانية، بل يؤذّن ويُقيمُ لكلّ واحدة؛ لأنّ الأذان إذا ثبت لكلّ واحدة من الصلوات المقضيّة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7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فالأداء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الذكرى جعل سقوط الأذان ثانياً لِمَنْ جمع مطلقاً </w:t>
      </w:r>
      <w:r>
        <w:rPr>
          <w:rStyle w:val="FootnoteAnchor"/>
          <w:rtl w:val="true"/>
        </w:rPr>
        <w:footnoteReference w:id="768"/>
      </w:r>
      <w:r>
        <w:rPr>
          <w:rFonts w:ascii="IRNazanin" w:hAnsi="IRNazanin" w:eastAsia="IRNazanin"/>
          <w:color w:val="111111"/>
          <w:sz w:val="28"/>
          <w:sz w:val="28"/>
          <w:szCs w:val="28"/>
          <w:rtl w:val="true"/>
          <w:lang w:bidi="fa-IR"/>
        </w:rPr>
        <w:t xml:space="preserve">وهو المشهور </w:t>
      </w:r>
      <w:r>
        <w:rPr>
          <w:rStyle w:val="FootnoteAnchor"/>
          <w:rtl w:val="true"/>
        </w:rPr>
        <w:footnoteReference w:id="769"/>
      </w:r>
      <w:r>
        <w:rPr>
          <w:rFonts w:ascii="Amiri" w:hAnsi="Amiri" w:eastAsia="Amiri" w:cs="Amiri"/>
          <w:color w:val="111111"/>
          <w:sz w:val="28"/>
          <w:sz w:val="28"/>
          <w:szCs w:val="28"/>
          <w:rtl w:val="true"/>
          <w:lang w:bidi="ar-SA"/>
        </w:rPr>
        <w:t xml:space="preserve">والمرويّ </w:t>
      </w:r>
      <w:r>
        <w:rPr>
          <w:rStyle w:val="FootnoteAnchor"/>
          <w:rtl w:val="true"/>
        </w:rPr>
        <w:footnoteReference w:id="770"/>
      </w:r>
      <w:r>
        <w:rPr>
          <w:rFonts w:ascii="Amiri" w:hAnsi="Amiri" w:eastAsia="Amiri" w:cs="Amiri"/>
          <w:color w:val="111111"/>
          <w:sz w:val="28"/>
          <w:sz w:val="28"/>
          <w:szCs w:val="28"/>
          <w:rtl w:val="true"/>
          <w:lang w:bidi="ar-SA"/>
        </w:rPr>
        <w:t>، وأيّده بأنّ الأذان إعلامٌ بدخول الوقت وقد حصل بالأوّل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واعتذر في الدروس </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ما هو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للسقوط هنا مع الثبوت للقضاء بأنّ الساقط أذان الإعلام؛ الحُصولِ العِلْم بأذان الأوّل، لا الأذان الذكري، وأنّ الثابِتَ في القضاء الأذان الذكري، وحاوَلَ بدفع ذلك دَفْعَ المُنافاةِ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اخْتَرْناهُ مِنْ سُقُوطِ الأذان ثانياً حيث يجمع اداءً وقضاءً لا منافاة، ويستغنى عمّا ذكره من التكلّف، مع أنّ الأذان الذكري لا يتحصّل له معنى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الأذان إنّما وضع شرعاً للإعلام بدخول الوقت، واسمه مأخوذ منه، </w:t>
      </w:r>
    </w:p>
    <w:p>
      <w:pPr>
        <w:pStyle w:val="BookText"/>
        <w:rPr/>
      </w:pPr>
      <w:r>
        <w:rPr>
          <w:rFonts w:ascii="Amiri" w:hAnsi="Amiri" w:eastAsia="Amiri" w:cs="Amiri"/>
          <w:color w:val="111111"/>
          <w:sz w:val="28"/>
          <w:sz w:val="28"/>
          <w:szCs w:val="28"/>
          <w:rtl w:val="true"/>
          <w:lang w:bidi="ar-SA"/>
        </w:rPr>
        <w:t>وتخلّفه فى بعض أفراده لعارض لا يوجب الاطّراد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فصوله ما لا ذكر فيه كالحيعلات، وما فيه ذكر لا يتحقّق به الأذان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الكلام في العبادة الخاصّة واعتقاد كونها مشروعة على الوجه الخاصّ لا مع قصد الذكر المطلق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 السقوط أيضاً ما ذكره المصنّف هنا من فعل النبيّ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سنان عن الصادق علیه السّلام </w:t>
      </w:r>
      <w:r>
        <w:rPr>
          <w:rStyle w:val="FootnoteAnchor"/>
          <w:rtl w:val="true"/>
        </w:rPr>
        <w:footnoteReference w:id="77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رسول الله صلى الله عليه و آله و سلّم جمع بين الظهرين والعشاءين حضراً بلا علّة ولا أذان للثانية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أذّن للأولى وأقامَ، ثمّ أقام للثانية، وكذا روي عنه صلّی الله علیه و آله و سلّم </w:t>
      </w:r>
      <w:r>
        <w:rPr>
          <w:rStyle w:val="FootnoteAnchor"/>
          <w:rtl w:val="true"/>
        </w:rPr>
        <w:footnoteReference w:id="773"/>
      </w:r>
      <w:r>
        <w:rPr>
          <w:rFonts w:ascii="IRNazanin" w:hAnsi="IRNazanin" w:eastAsia="IRNazanin"/>
          <w:color w:val="111111"/>
          <w:sz w:val="28"/>
          <w:sz w:val="28"/>
          <w:szCs w:val="28"/>
          <w:rtl w:val="true"/>
          <w:lang w:bidi="fa-IR"/>
        </w:rPr>
        <w:t>في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تتّجه شرعيّة الأذان ثانياً؛ لعدَمِ نقلِ شرعيّتهِ، وإطلاق النصوص بالأذان لكلّ فريضةٍ يتخصّص بفعله صلّی الله علیه و آله و سلّم، مضافاً إلى ما علّل، وعلى هذا يكون الأذان مع الجمع لصاحبة الوقت، فإن كان في وقت الأُولى أذّن لها وأقام ثمّ أقام للثانية وإن كان في وقت الثانية أذّن أوّلاً بنيّة الثانية، ثمّ أقام للأولى وصلّاها لمكان الترتيب، ثمّ أقام للثانية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تجزئ الإقامة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يستحبّ الجمع بشرف المكان أو الزمان، وذلك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عصر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فالسنّة يوم الجمعة الجمع بينها وبين العصر في أوّل الوقت، وعلّل في الخبر </w:t>
      </w:r>
      <w:r>
        <w:rPr>
          <w:rStyle w:val="FootnoteAnchor"/>
          <w:rtl w:val="true"/>
        </w:rPr>
        <w:footnoteReference w:id="774"/>
      </w:r>
      <w:r>
        <w:rPr>
          <w:rFonts w:ascii="Amiri" w:hAnsi="Amiri" w:eastAsia="Amiri" w:cs="Amiri"/>
          <w:color w:val="111111"/>
          <w:sz w:val="28"/>
          <w:sz w:val="28"/>
          <w:szCs w:val="28"/>
          <w:rtl w:val="true"/>
          <w:lang w:bidi="ar-SA"/>
        </w:rPr>
        <w:t>بالتخفيف على من حضر الجمعة لينصرف إلى منزله، فإنّ من شأنها حضور البعيد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عصر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عرفة وعشاء المزدلفة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w:t>
      </w:r>
      <w:r>
        <w:rPr>
          <w:rStyle w:val="FootnoteAnchor"/>
          <w:rtl w:val="true"/>
        </w:rPr>
        <w:footnoteReference w:id="775"/>
      </w:r>
      <w:r>
        <w:rPr>
          <w:rFonts w:ascii="Amiri" w:hAnsi="Amiri" w:eastAsia="Amiri" w:cs="Amiri"/>
          <w:color w:val="111111"/>
          <w:sz w:val="28"/>
          <w:sz w:val="28"/>
          <w:szCs w:val="28"/>
          <w:rtl w:val="true"/>
          <w:lang w:bidi="ar-SA"/>
        </w:rPr>
        <w:t>من أنّ السنّة في هذه الثلاثة الجمعُ بين الصلاتين، وأن لا يؤذّن للثانية، والروايات السابقة في الجمع أيضاً آتية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ويفهم من حكمه بالاجتزاء بالإقامة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مساعدة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الأذان الثاني في هذه المواضع أيضاً ليس بساقط أصلاً، بل رخصةً وتخفيفاً، فلو أذّن لها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المفهوم صرّح في الذكرى، فإنّه بعد أنْ حَكَم بسقوطه وذكر الأخبار الدالّة عليه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يُكره الأذان هنا؟ لم أقف فيه على نصّ ولا فتوى، ولا ريب في استحباب ذكر الله على كل حال فلو أذن من حيث إنه ذكر فلا كراهية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عدم جواز الأذان للعصر يوم الجمعة عن الشيخ </w:t>
      </w:r>
      <w:r>
        <w:rPr>
          <w:rStyle w:val="FootnoteAnchor"/>
          <w:rtl w:val="true"/>
        </w:rPr>
        <w:footnoteReference w:id="777"/>
      </w:r>
      <w:r>
        <w:rPr>
          <w:rFonts w:ascii="Amiri" w:hAnsi="Amiri" w:eastAsia="Amiri" w:cs="Amiri"/>
          <w:color w:val="111111"/>
          <w:sz w:val="28"/>
          <w:sz w:val="28"/>
          <w:szCs w:val="28"/>
          <w:rtl w:val="true"/>
          <w:lang w:bidi="ar-SA"/>
        </w:rPr>
        <w:t xml:space="preserve">، ونقل الخبر الدالّ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والأقرب الجزم بانتفاء التحريم</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وقريب من ذلك حكمه في الدروس </w:t>
      </w:r>
      <w:r>
        <w:rPr>
          <w:rStyle w:val="FootnoteAnchor"/>
          <w:rtl w:val="true"/>
        </w:rPr>
        <w:footnoteReference w:id="779"/>
      </w:r>
      <w:r>
        <w:rPr>
          <w:rFonts w:ascii="Amiri" w:hAnsi="Amiri" w:eastAsia="Amiri" w:cs="Amiri"/>
          <w:color w:val="111111"/>
          <w:sz w:val="28"/>
          <w:sz w:val="28"/>
          <w:szCs w:val="28"/>
          <w:rtl w:val="true"/>
          <w:lang w:bidi="ar-SA"/>
        </w:rPr>
        <w:t xml:space="preserve">، فإنّه نفى الاستحباب في الثلاثة؛ لعدم ثبوت الشرعيّة، وعدم تحقّق الأذان الذكري كما مرّ، وهو خيرة المصنّف في البيان </w:t>
      </w:r>
      <w:r>
        <w:rPr>
          <w:rStyle w:val="FootnoteAnchor"/>
          <w:rtl w:val="true"/>
        </w:rPr>
        <w:footnoteReference w:id="780"/>
      </w:r>
      <w:r>
        <w:rPr>
          <w:rFonts w:ascii="Amiri" w:hAnsi="Amiri" w:eastAsia="Amiri" w:cs="Amiri"/>
          <w:color w:val="111111"/>
          <w:sz w:val="28"/>
          <w:sz w:val="28"/>
          <w:szCs w:val="28"/>
          <w:rtl w:val="true"/>
          <w:lang w:bidi="ar-SA"/>
        </w:rPr>
        <w:t xml:space="preserve">، وقد عَرْبَ </w:t>
      </w:r>
      <w:r>
        <w:rPr>
          <w:rStyle w:val="FootnoteAnchor"/>
          <w:rtl w:val="true"/>
        </w:rPr>
        <w:footnoteReference w:id="781"/>
      </w:r>
      <w:r>
        <w:rPr>
          <w:rFonts w:ascii="Amiri" w:hAnsi="Amiri" w:eastAsia="Amiri" w:cs="Amiri"/>
          <w:color w:val="111111"/>
          <w:sz w:val="28"/>
          <w:sz w:val="28"/>
          <w:szCs w:val="28"/>
          <w:rtl w:val="true"/>
          <w:lang w:bidi="ar-SA"/>
        </w:rPr>
        <w:t>المصنّف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يقف فيه على فتوى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العلّامة قد جزم بالتحريم في الثلاثة في المنتهى </w:t>
      </w:r>
      <w:r>
        <w:rPr>
          <w:rStyle w:val="FootnoteAnchor"/>
          <w:rtl w:val="true"/>
        </w:rPr>
        <w:footnoteReference w:id="782"/>
      </w:r>
      <w:r>
        <w:rPr>
          <w:rFonts w:ascii="Amiri" w:hAnsi="Amiri" w:eastAsia="Amiri" w:cs="Amiri"/>
          <w:color w:val="111111"/>
          <w:sz w:val="28"/>
          <w:sz w:val="28"/>
          <w:szCs w:val="28"/>
          <w:rtl w:val="true"/>
          <w:lang w:bidi="ar-SA"/>
        </w:rPr>
        <w:t xml:space="preserve">والتحرير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الأذان والإقامة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الجماعة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 في مكان لتصلّي فوجدت جماعةً أُخرى قد أذَّنَتْ وأقامت وصلّت، وكان حضور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تفرّق الأُولى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سواء كانت الصلاة في مسجد أو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ويحتمل أن يريد به تفرّق الجميع بحيث لا يبقى منهم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ينصرفوا عن التعقيب وإن لم يتفرّقوا بالأبدان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حكم الجماعة الثانية المنفرد، بل أَولى والنصّ </w:t>
      </w:r>
      <w:r>
        <w:rPr>
          <w:rStyle w:val="FootnoteAnchor"/>
          <w:rtl w:val="true"/>
        </w:rPr>
        <w:footnoteReference w:id="784"/>
      </w:r>
      <w:r>
        <w:rPr>
          <w:rFonts w:ascii="Amiri" w:hAnsi="Amiri" w:eastAsia="Amiri" w:cs="Amiri"/>
          <w:color w:val="111111"/>
          <w:sz w:val="28"/>
          <w:sz w:val="28"/>
          <w:szCs w:val="28"/>
          <w:rtl w:val="true"/>
          <w:lang w:bidi="ar-SA"/>
        </w:rPr>
        <w:t xml:space="preserve">ورد فيهما، خلافاً لابن حمزة </w:t>
      </w:r>
      <w:r>
        <w:rPr>
          <w:rStyle w:val="FootnoteAnchor"/>
          <w:rtl w:val="true"/>
        </w:rPr>
        <w:footnoteReference w:id="785"/>
      </w:r>
      <w:r>
        <w:rPr>
          <w:rFonts w:ascii="Amiri" w:hAnsi="Amiri" w:eastAsia="Amiri" w:cs="Amiri"/>
          <w:color w:val="111111"/>
          <w:sz w:val="28"/>
          <w:sz w:val="28"/>
          <w:szCs w:val="28"/>
          <w:rtl w:val="true"/>
          <w:lang w:bidi="ar-SA"/>
        </w:rPr>
        <w:t>حيث خصّ الحكم بالجماعة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وسقوط الأذان هنا ليس رخصةً، بل مراعاة لجانب الجماعة الأُولى والإمام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الصادق علیه السّلام، وقد قال له أبو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صلّينا الفجر فانصرف بعضنا وجلس بعض في التسبيح، فدخل علينا رجل المسجدَ فأذن فمنعناه، فقال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أحسنتَ عن ذلك وامنعه أشدَّ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دخلوا وأرادوا أن يصلّوا فيه جماعة؟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يقومون في ناحية المسجد ولا يبدر بهم إمامٌ</w:t>
      </w:r>
      <w:r>
        <w:rPr>
          <w:rFonts w:eastAsia="IRNazanin" w:cs="IRNazanin"/>
          <w:color w:val="111111"/>
          <w:sz w:val="28"/>
          <w:szCs w:val="28"/>
          <w:rtl w:val="true"/>
          <w:lang w:bidi="fa-IR"/>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هذه الرواية أنّ الحكم في ذلك ما ذكرناه، ويمكن حينئذٍ أن يختصَّ الحكم بالمسجد، فلا يتعدّى إلى غيره كالصحراء؛ لأَصالة الشرعيّة، وعدم تحقّق المانع، وفقد الحكم، وهو مراعاة جانب إمام المسجد الراتب في عدم تصوير الصلاة الثانية بمزايا الصلاة، وما يوجب الحثّ على الاجتماع لها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واستقرب المصنّف عدم الفرق بين المسجد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اتّحاد المكان عرفاً، فلو كانت الصلاتان في مسجدين أو مسجد وخارجه لم يسقطا، واتّحاد الصلاة إن اختلف الوقت كالظهر والمغرب، أمّا لو اتّحد كالظهرين، فالأجود السقوط مع احتمال السقوط مطلقاً؛ نظراً إلى إطلاق النصّ</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قوله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 بعض</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 xml:space="preserve">أنّ التفرّق لا يتحقّق إلّا بانصراف الجميع، </w:t>
      </w:r>
    </w:p>
    <w:p>
      <w:pPr>
        <w:pStyle w:val="BookText"/>
        <w:rPr/>
      </w:pPr>
      <w:r>
        <w:rPr>
          <w:rFonts w:ascii="Amiri" w:hAnsi="Amiri" w:eastAsia="Amiri" w:cs="Amiri"/>
          <w:color w:val="111111"/>
          <w:sz w:val="28"/>
          <w:sz w:val="28"/>
          <w:szCs w:val="28"/>
          <w:rtl w:val="true"/>
          <w:lang w:bidi="ar-SA"/>
        </w:rPr>
        <w:t>فلو بقي واحد مُعَقِّبٌ كَفى؛ لأنه من جملة البعض، وينسحب الحكم إلى الجماعة الثالثة وما بعدها، والشرط واحد وهو عدم تفرّق ذات الأذان، ولا عبرة بما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الجماعة بأذان من يسمعه الإمام مُتِمّاً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ببعض الفصول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متلفّظاً بالمتروك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بالأذان ما يشمل الإقامة؛ إذ لا تسقط الإقامة بسماع الأذان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الأذان خاصّة على الظاهر؛ إذ لا حكاية للإقامة، وحينئذٍ فيتشوّش الضمير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شروط الاجتزاء بأذان الغير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شرط المصنّف في هذا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اجتزاء الإمام والمأمومين بأذان غيرهم وإنْ كان منفرداً عنهم بصلاته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يسمع الأذانَ الإمامُ، فلو لم يسمعه لم يَجْتَزِ به وإِنْ عَلمَ به بعد ذلك، والمستند فعل النبيّ صلّی الله علیه و آله و سلّم ومَنْ بعده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عمرو بن خالد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 معه فسمع إقامة جارٍ له بالصلاة،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فقمنا فصلّينا معه بغير أذان ولا 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يجزئكم أذان جاركم</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والطريق ضعيف، لكنّه معتضد بعمل السَلَف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أبو مريم الأنصاري قال صلى بنا أبو جعفر علیه السّلام في قميص بلا إزار ولا رداء ولا أذان ولا إقامة، فلما انصرف قلت له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قميصي كَثِيفٌ فهو يجزئ أن لا يكون علَيَّ إزار ولا رداء، وإنّي مررت بجعفر وهو يؤذّن ويقيم فلم أتكلّم فأجزأني ذلك</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ويعلم من ذلك أصل الحكم، وأنّه لا يشترط في المؤذّن قصد الجماعة بأذانه ولا </w:t>
      </w:r>
    </w:p>
    <w:p>
      <w:pPr>
        <w:pStyle w:val="BookText"/>
        <w:rPr/>
      </w:pPr>
      <w:r>
        <w:rPr>
          <w:rFonts w:ascii="Amiri" w:hAnsi="Amiri" w:eastAsia="Amiri" w:cs="Amiri"/>
          <w:color w:val="111111"/>
          <w:sz w:val="28"/>
          <w:sz w:val="28"/>
          <w:szCs w:val="28"/>
          <w:rtl w:val="true"/>
          <w:lang w:bidi="ar-SA"/>
        </w:rPr>
        <w:t>الصلاة معهم، وأنّ سماع الإمام معتبر دون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وتزيد الرواية الثانية أنّ الكلام يقدح في الاجتزاء بهما، والظاهر أنّ قدحه في الإقامة لا غير؛ لما سيأتي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يحكيه فلو لم يَحْكِهِ لم يُجْزِ عنه واستحبّ له الأذان والإقامة، وهذا القيد لم يذكره المصنّف في غير الرسالة ولا غيره، ولم نقف على مأخذه، والنص السابق خالٍ من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تقديره فإنما يعتبر في الأذان دون الإقامة؛ إذ لا نص على حكايتها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قوله مع حكايته قيداً للأذان المُخلِّ خاصة بأنْ يريد به أَذانَ المخالف ؛ فإنّه مُخِلِّ فيه ببعض الفصول فلا يُعتَدُّ به ولاشتراط الإيمان فيه أيضاً كما يدلّ عليه بعض الأخبار </w:t>
      </w:r>
      <w:r>
        <w:rPr>
          <w:rStyle w:val="FootnoteAnchor"/>
          <w:rtl w:val="true"/>
        </w:rPr>
        <w:footnoteReference w:id="791"/>
      </w:r>
      <w:r>
        <w:rPr>
          <w:rFonts w:ascii="Amiri" w:hAnsi="Amiri" w:eastAsia="Amiri" w:cs="Amiri"/>
          <w:color w:val="111111"/>
          <w:sz w:val="28"/>
          <w:sz w:val="28"/>
          <w:szCs w:val="28"/>
          <w:rtl w:val="true"/>
          <w:lang w:bidi="ar-SA"/>
        </w:rPr>
        <w:t>، وتكون الحكاية مع الإتيان بالمتروك قائمة مقام الأذان، ولكنّه خلاف الظاهر والمروي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والموجود في الفتاوى </w:t>
      </w:r>
      <w:r>
        <w:rPr>
          <w:rStyle w:val="FootnoteAnchor"/>
          <w:rtl w:val="true"/>
        </w:rPr>
        <w:footnoteReference w:id="792"/>
      </w:r>
      <w:r>
        <w:rPr>
          <w:rFonts w:ascii="Amiri" w:hAnsi="Amiri" w:eastAsia="Amiri" w:cs="Amiri"/>
          <w:color w:val="111111"/>
          <w:sz w:val="28"/>
          <w:sz w:val="28"/>
          <w:szCs w:val="28"/>
          <w:rtl w:val="true"/>
          <w:lang w:bidi="ar-SA"/>
        </w:rPr>
        <w:t>الاكتفاء بالإتيان بما نقص خاصة إن اجتزأنا به، وعدم الاعتداد به أصلاً إن اعتبرنا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على هذا أن يرجع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المخلّ به المدلول عليه بالمخلّ فيوافق ما ذكر في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روى عبد الله بن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أذن مؤذن فنقص الأذان وأنت سنان عن تريد أن تصلّى بأذانه، فأتِمَّ ما نقص هو من أذانه</w:t>
      </w:r>
      <w:r>
        <w:rPr>
          <w:rFonts w:eastAsia="IRNazanin" w:cs="IRNazanin"/>
          <w:color w:val="111111"/>
          <w:sz w:val="28"/>
          <w:szCs w:val="28"/>
          <w:rtl w:val="true"/>
          <w:lang w:bidi="fa-IR"/>
        </w:rPr>
        <w:t xml:space="preserve">» </w:t>
      </w:r>
      <w:r>
        <w:rPr>
          <w:rStyle w:val="FootnoteAnchor"/>
          <w:rtl w:val="true"/>
        </w:rPr>
        <w:footnoteReference w:id="793"/>
      </w:r>
      <w:r>
        <w:rPr>
          <w:rFonts w:ascii="Amiri" w:hAnsi="Amiri" w:eastAsia="Amiri" w:cs="Amiri"/>
          <w:color w:val="111111"/>
          <w:sz w:val="28"/>
          <w:sz w:val="28"/>
          <w:szCs w:val="28"/>
          <w:rtl w:val="true"/>
          <w:lang w:bidi="ar-SA"/>
        </w:rPr>
        <w:t>، مع أن كلامه يشمل الناقص سهواً، بل عمداً أيضاً، ولا يتم ذلك منه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وأنت تريد أن تصلّي بأذانه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التخيير بين الاجتزاء به مع </w:t>
      </w:r>
    </w:p>
    <w:p>
      <w:pPr>
        <w:pStyle w:val="BookText"/>
        <w:rPr/>
      </w:pPr>
      <w:r>
        <w:rPr>
          <w:rFonts w:ascii="Amiri" w:hAnsi="Amiri" w:eastAsia="Amiri" w:cs="Amiri"/>
          <w:color w:val="111111"/>
          <w:sz w:val="28"/>
          <w:sz w:val="28"/>
          <w:szCs w:val="28"/>
          <w:rtl w:val="true"/>
          <w:lang w:bidi="ar-SA"/>
        </w:rPr>
        <w:t>الإتيان بما ترك وبين عدم الاعتداد به وأذانه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إشارةً إلى كونه مؤمناً، أي إن كان مؤمناً مُعْتَداً بأذانه ونقص فاتِمَّ ما نقص، وحينئذ فيحمل ذلك على الإخلال سهواً ليصح الأذان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وينبّه على إرادة المؤمن رواية عمّار عنه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الأذان ولا يجوز أنْ يُؤذِّنَ به إلّا رجل مسلم عارف، فإن علم الأذان فأذّن به ولم يكن عارفاً لم يُجْزِ أذانه، ولا إقامته ولا يُعتَدُّ به</w:t>
      </w:r>
      <w:r>
        <w:rPr>
          <w:rFonts w:eastAsia="Amiri" w:cs="Amiri" w:ascii="Amiri" w:hAnsi="Amiri"/>
          <w:color w:val="111111"/>
          <w:sz w:val="28"/>
          <w:szCs w:val="28"/>
          <w:rtl w:val="true"/>
          <w:lang w:bidi="ar-SA"/>
        </w:rPr>
        <w:t xml:space="preserve">» </w:t>
      </w:r>
      <w:r>
        <w:rPr>
          <w:rStyle w:val="FootnoteAnchor"/>
          <w:rtl w:val="true"/>
        </w:rPr>
        <w:footnoteReference w:id="794"/>
      </w:r>
      <w:r>
        <w:rPr>
          <w:rFonts w:ascii="Amiri" w:hAnsi="Amiri" w:eastAsia="Amiri" w:cs="Amiri"/>
          <w:color w:val="111111"/>
          <w:sz w:val="28"/>
          <w:sz w:val="28"/>
          <w:szCs w:val="28"/>
          <w:rtl w:val="true"/>
          <w:lang w:bidi="ar-SA"/>
        </w:rPr>
        <w:t>، والظاهر أنّ المراد بالعارف المؤمن، كما هو مستعمل في مواضع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تلفظ الإمام بالفصل المتروك من الأذان إما نسياناً أو مع كونه مخالفاً كما ذكرناه ووجهه قد علم مما ذكر، ورواية عبد الله بن سنان صريحة فيه، وكان ينبغي بيان وجه الإخلال؛ لئيدخل فيه العامد به، فإنّ أذانه باطل، فلا يكفي الإتيان بما أخل به قطعاً، وليعلم منه حكم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اختاره المصنف في غير الرسالة </w:t>
      </w:r>
      <w:r>
        <w:rPr>
          <w:rStyle w:val="FootnoteAnchor"/>
          <w:rtl w:val="true"/>
        </w:rPr>
        <w:footnoteReference w:id="795"/>
      </w:r>
      <w:r>
        <w:rPr>
          <w:rFonts w:ascii="IRNazanin" w:hAnsi="IRNazanin" w:eastAsia="IRNazanin"/>
          <w:color w:val="111111"/>
          <w:sz w:val="28"/>
          <w:sz w:val="28"/>
          <w:szCs w:val="28"/>
          <w:rtl w:val="true"/>
          <w:lang w:bidi="fa-IR"/>
        </w:rPr>
        <w:t>عدم الاعتداد بأذان المخالف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يشترط في المؤذّن الذي يُجتزأ بأذانه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وفي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بل يجزئ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إجماعاً </w:t>
      </w:r>
      <w:r>
        <w:rPr>
          <w:rStyle w:val="FootnoteAnchor"/>
          <w:rtl w:val="true"/>
        </w:rPr>
        <w:footnoteReference w:id="796"/>
      </w:r>
      <w:r>
        <w:rPr>
          <w:rFonts w:ascii="IRNazanin" w:hAnsi="IRNazanin" w:eastAsia="IRNazanin"/>
          <w:color w:val="111111"/>
          <w:sz w:val="28"/>
          <w:sz w:val="28"/>
          <w:szCs w:val="28"/>
          <w:rtl w:val="true"/>
          <w:lang w:bidi="fa-IR"/>
        </w:rPr>
        <w:t xml:space="preserve">، ولقوله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بأس أن يؤذّن الغلام قبل أن يحتلم</w:t>
      </w:r>
      <w:r>
        <w:rPr>
          <w:rFonts w:eastAsia="IRNazanin" w:cs="IRNazanin"/>
          <w:color w:val="111111"/>
          <w:sz w:val="28"/>
          <w:szCs w:val="28"/>
          <w:rtl w:val="true"/>
          <w:lang w:bidi="fa-IR"/>
        </w:rPr>
        <w:t xml:space="preserve">» </w:t>
      </w:r>
      <w:r>
        <w:rPr>
          <w:rStyle w:val="FootnoteAnchor"/>
          <w:rtl w:val="true"/>
        </w:rPr>
        <w:footnoteReference w:id="797"/>
      </w:r>
      <w:r>
        <w:rPr>
          <w:rFonts w:ascii="Amiri" w:hAnsi="Amiri" w:eastAsia="Amiri" w:cs="Amiri"/>
          <w:color w:val="111111"/>
          <w:sz w:val="28"/>
          <w:sz w:val="28"/>
          <w:szCs w:val="28"/>
          <w:rtl w:val="true"/>
          <w:lang w:bidi="ar-SA"/>
        </w:rPr>
        <w:t>، وكما يسقطان عن الجماعة بذلك يسقطان عن المنفرد السامع بطريق أَولى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المراد بسقوط الأذان والإقامة في هذين الموضعين سقوط شرعيّتهما واستحبابهما رأساً، والأمر في الأوّل واضح، والرواية </w:t>
      </w:r>
      <w:r>
        <w:rPr>
          <w:rStyle w:val="FootnoteAnchor"/>
          <w:rtl w:val="true"/>
        </w:rPr>
        <w:footnoteReference w:id="798"/>
      </w:r>
      <w:r>
        <w:rPr>
          <w:rFonts w:ascii="Amiri" w:hAnsi="Amiri" w:eastAsia="Amiri" w:cs="Amiri"/>
          <w:color w:val="111111"/>
          <w:sz w:val="28"/>
          <w:sz w:val="28"/>
          <w:szCs w:val="28"/>
          <w:rtl w:val="true"/>
          <w:lang w:bidi="ar-SA"/>
        </w:rPr>
        <w:t>صريحة فيه وفي الأمر بالمنع منه ثانياً، وأمّا الثاني، فظاهر المصنّف فيه ذلك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الذكرى جعل بقاء الاستحباب للإمام السامع احتمالاً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المؤذن للجماعة</w:t>
      </w:r>
    </w:p>
    <w:p>
      <w:pPr>
        <w:pStyle w:val="BookText"/>
        <w:rPr/>
      </w:pPr>
      <w:r>
        <w:rPr>
          <w:rFonts w:ascii="Amiri" w:hAnsi="Amiri" w:eastAsia="Amiri" w:cs="Amiri"/>
          <w:color w:val="111111"/>
          <w:sz w:val="28"/>
          <w:sz w:val="28"/>
          <w:szCs w:val="28"/>
          <w:rtl w:val="true"/>
          <w:lang w:bidi="ar-SA"/>
        </w:rPr>
        <w:t xml:space="preserve">والمقيم لهم، فلا يستحبّ معه الأذان والإقامة لهم قطعاً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 ما ذكره ما نقل من فعل النبيّ صلّی الله علیه و آله و سلّم ومَنْ بَعْدَه من الأئمّة الراشدين والعلماء الصالحين، فإنّهم لم يؤذّنوا ثانياً، ولو كان مستحبّاً لما واظبوا على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 ببقاء الاستحباب مع سعة الوقت كان وجهاً؛ فإنّه لا يقصر عن تعدّد المؤذّنين في المكان الواحد مجتمعين أو مُتَراسِلِينَ وقد أجمع</w:t>
      </w:r>
      <w:r>
        <w:rPr>
          <w:rStyle w:val="FootnoteAnchor"/>
          <w:rtl w:val="true"/>
        </w:rPr>
        <w:footnoteReference w:id="800"/>
      </w:r>
      <w:r>
        <w:rPr>
          <w:rFonts w:ascii="Amiri" w:hAnsi="Amiri" w:eastAsia="Amiri" w:cs="Amiri"/>
          <w:color w:val="111111"/>
          <w:sz w:val="28"/>
          <w:sz w:val="28"/>
          <w:szCs w:val="28"/>
          <w:rtl w:val="true"/>
          <w:lang w:bidi="ar-SA"/>
        </w:rPr>
        <w:t>على جوازه، واقتصار السلف على الأذان لتأدّي السنّة به، وأنّ الركن الأعظم فيه الإعلام وقد حصل، واشتغالهم بما هو أهمّ منه وإن بقيت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إعادة مريد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أذانه بعد أنْ أذَّنَ ليصلّى منفرداً على المشهور </w:t>
      </w:r>
      <w:r>
        <w:rPr>
          <w:rStyle w:val="FootnoteAnchor"/>
          <w:rtl w:val="true"/>
        </w:rPr>
        <w:footnoteReference w:id="801"/>
      </w:r>
      <w:r>
        <w:rPr>
          <w:rFonts w:ascii="Amiri" w:hAnsi="Amiri" w:eastAsia="Amiri" w:cs="Amiri"/>
          <w:color w:val="111111"/>
          <w:sz w:val="28"/>
          <w:sz w:val="28"/>
          <w:szCs w:val="28"/>
          <w:rtl w:val="true"/>
          <w:lang w:bidi="ar-SA"/>
        </w:rPr>
        <w:t>بين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والمستند رواية عمّار عن الصادق علیه السّلام في الرجل يؤذّن ويقيم ليصلّيَ وحدَهُ، فيجيء رجل آخر فيقول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تصلّى جماعة؟ هل يجوز أنْ يُصَلِّيا بذلك الأذان والإقامة؟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ولكن يؤذّن ويقيم</w:t>
      </w:r>
      <w:r>
        <w:rPr>
          <w:rFonts w:eastAsia="IRNazanin" w:cs="IRNazanin"/>
          <w:color w:val="111111"/>
          <w:sz w:val="28"/>
          <w:szCs w:val="28"/>
          <w:rtl w:val="true"/>
          <w:lang w:bidi="fa-IR"/>
        </w:rPr>
        <w:t xml:space="preserve">»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وردّها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المعتبر </w:t>
      </w:r>
      <w:r>
        <w:rPr>
          <w:rStyle w:val="FootnoteAnchor"/>
          <w:rtl w:val="true"/>
        </w:rPr>
        <w:footnoteReference w:id="803"/>
      </w:r>
      <w:r>
        <w:rPr>
          <w:rFonts w:ascii="Amiri" w:hAnsi="Amiri" w:eastAsia="Amiri" w:cs="Amiri"/>
          <w:color w:val="111111"/>
          <w:sz w:val="28"/>
          <w:sz w:val="28"/>
          <w:szCs w:val="28"/>
          <w:rtl w:val="true"/>
          <w:lang w:bidi="ar-SA"/>
        </w:rPr>
        <w:t>بضعف السند، وبأنه قد ثبت اجتزاء الإمام بأذان غيره وإنْ كان منفرداً فَبِأذان نفسه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وأجاب المصنِّف عنه بأنَّ الضعف ينجبر بعمل الأكثر وتَلَقِّيهم لها بالقبول، بل لم نعلم لها راداً سواه، واجتزاؤه بأذان غيره؛ لكونه صادَفَ نيّة السامع للجماعة، فكأنه أذن للجماعة بخلاف الناوي بأذانه الانفراد، وبأنَّ الغير أذن بقصد الجماعة أو لم يؤذن ليصلّي وحده بخلاف صورة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بأنّ فيه تخصيصاً للأوّل؛ إذ ليس من شرطه كون المؤذّن قاصداً للجماعة أو لغيره، بل هو أعمّ منه، وكذلك الأخبار </w:t>
      </w:r>
      <w:r>
        <w:rPr>
          <w:rStyle w:val="FootnoteAnchor"/>
          <w:rtl w:val="true"/>
        </w:rPr>
        <w:footnoteReference w:id="804"/>
      </w:r>
      <w:r>
        <w:rPr>
          <w:rFonts w:ascii="Amiri" w:hAnsi="Amiri" w:eastAsia="Amiri" w:cs="Amiri"/>
          <w:color w:val="111111"/>
          <w:sz w:val="28"/>
          <w:sz w:val="28"/>
          <w:szCs w:val="28"/>
          <w:rtl w:val="true"/>
          <w:lang w:bidi="ar-SA"/>
        </w:rPr>
        <w:t>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يرادَ من ذلك الجمع بين الأخبار فهو حسن، لكن لا بّد من التنبيه على الشرط في المسألة السابقة، ومع هذا ففي معارضة هذه الرواية الضعيفة بجماعة الأخبار الصحيحة والحكم المتفق عليه بمضمونها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بمجرد اشتهارها بين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وإن كان العمل بها أولى؛ فإنّ مضمونها تكرار الأذان والإقامة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الأذان والإقامة للصحيح والمريض حضراً أو سفراً،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ويتأكّدان حضراً وصحة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رُوي من الرخصة في تركهما </w:t>
      </w:r>
      <w:r>
        <w:rPr>
          <w:rStyle w:val="FootnoteAnchor"/>
          <w:rtl w:val="true"/>
        </w:rPr>
        <w:footnoteReference w:id="805"/>
      </w:r>
      <w:r>
        <w:rPr>
          <w:rFonts w:ascii="Amiri" w:hAnsi="Amiri" w:eastAsia="Amiri" w:cs="Amiri"/>
          <w:color w:val="111111"/>
          <w:sz w:val="28"/>
          <w:sz w:val="28"/>
          <w:szCs w:val="28"/>
          <w:rtl w:val="true"/>
          <w:lang w:bidi="ar-SA"/>
        </w:rPr>
        <w:t xml:space="preserve">، وترك الأذان للمسافر والمريض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وإخطار المريض أذكاره بباله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عسر عليه الكلام؛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للمريض أن يؤذّن ويقيم إذا أراد الصلاة ولو في نفسه إن لم يقدر على أن يتكلّم به</w:t>
      </w:r>
      <w:r>
        <w:rPr>
          <w:rFonts w:eastAsia="IRNazanin" w:cs="IRNazanin"/>
          <w:color w:val="111111"/>
          <w:sz w:val="28"/>
          <w:szCs w:val="28"/>
          <w:rtl w:val="true"/>
          <w:lang w:bidi="fa-IR"/>
        </w:rPr>
        <w:t xml:space="preserve">»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إفرادهما سفراً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يقتصر في كلّ فصل من فصولهما على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بُرَيد بن معاوية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يقصر في السفر كما تقصرُ الصلاة، الأذان واحداً واحداً والإقامة واحدة</w:t>
      </w:r>
      <w:r>
        <w:rPr>
          <w:rFonts w:eastAsia="IRNazanin" w:cs="IRNazanin"/>
          <w:color w:val="111111"/>
          <w:sz w:val="28"/>
          <w:szCs w:val="28"/>
          <w:rtl w:val="true"/>
          <w:lang w:bidi="fa-IR"/>
        </w:rPr>
        <w:t xml:space="preserve">»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وإتمام الإقامة أفضل من إفرادها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الصادق علیه السّلام مرسلاً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لأن </w:t>
      </w:r>
    </w:p>
    <w:p>
      <w:pPr>
        <w:pStyle w:val="BookText"/>
        <w:rPr/>
      </w:pPr>
      <w:r>
        <w:rPr>
          <w:rFonts w:ascii="Amiri" w:hAnsi="Amiri" w:eastAsia="Amiri" w:cs="Amiri"/>
          <w:color w:val="111111"/>
          <w:sz w:val="28"/>
          <w:sz w:val="28"/>
          <w:szCs w:val="28"/>
          <w:rtl w:val="true"/>
          <w:lang w:bidi="ar-SA"/>
        </w:rPr>
        <w:t xml:space="preserve">أُقيم مَثنى مثنى أَحَبُّ إليَّ من أنْ أُؤذّن وأُقيم واحداً واحداً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التفصيل يتمّ في السفر؛ لجواز إفرادهما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حالة الاستعجال؛ لرواية أبي عبيدة الحذّاء عن الباقر علیه السّلام </w:t>
      </w:r>
      <w:r>
        <w:rPr>
          <w:rStyle w:val="FootnoteAnchor"/>
          <w:rtl w:val="true"/>
        </w:rPr>
        <w:footnoteReference w:id="810"/>
      </w:r>
      <w:r>
        <w:rPr>
          <w:rFonts w:ascii="Amiri" w:hAnsi="Amiri" w:eastAsia="Amiri" w:cs="Amiri"/>
          <w:color w:val="111111"/>
          <w:sz w:val="28"/>
          <w:sz w:val="28"/>
          <w:szCs w:val="28"/>
          <w:rtl w:val="true"/>
          <w:lang w:bidi="ar-SA"/>
        </w:rPr>
        <w:t>أمّا في غيرهما، فلا يصحّ الإفراد في الأذان مطلقاً ولا في الإقامة لغير تقيّة، فلا يقع التفصيل موقعه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يجوز إفرادهما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أقف على مأخذه، ولا ذكره المصنّف في غير هذه الرسالة ولا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تجتزئ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أو المرأة المدلول عليها بهنّ عن كمال 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بالشهادتين بعد التكبير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ذلك عن الصادق علیه السّلام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بدون التكبير بأن تقتصر على الشهادتين مرّة مرّة رواه زرارة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شَهدَتْ الشهادتين فحسبها</w:t>
      </w:r>
      <w:r>
        <w:rPr>
          <w:rFonts w:eastAsia="IRNazanin" w:cs="IRNazanin"/>
          <w:color w:val="111111"/>
          <w:sz w:val="28"/>
          <w:szCs w:val="28"/>
          <w:rtl w:val="true"/>
          <w:lang w:bidi="fa-IR"/>
        </w:rPr>
        <w:t xml:space="preserve">»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يجتزئ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المتّقي الخائف الفوات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فوات الركوع معهم كما يستفاد من رواية معاذ بن كثير عن الصادق علیه السّلام </w:t>
      </w:r>
      <w:r>
        <w:rPr>
          <w:rStyle w:val="FootnoteAnchor"/>
          <w:rtl w:val="true"/>
        </w:rPr>
        <w:footnoteReference w:id="813"/>
      </w:r>
      <w:r>
        <w:rPr>
          <w:rFonts w:ascii="Amiri" w:hAnsi="Amiri" w:eastAsia="Amiri" w:cs="Amiri"/>
          <w:color w:val="111111"/>
          <w:sz w:val="28"/>
          <w:sz w:val="28"/>
          <w:szCs w:val="28"/>
          <w:rtl w:val="true"/>
          <w:lang w:bidi="ar-SA"/>
        </w:rPr>
        <w:t xml:space="preserve">، التي هي مستند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آخر الإقامة، وروي التعميل</w:t>
      </w:r>
      <w:r>
        <w:rPr>
          <w:rFonts w:eastAsia="Amiri" w:cs="Amiri" w:ascii="Amiri" w:hAnsi="Amiri"/>
          <w:color w:val="111111"/>
          <w:sz w:val="28"/>
          <w:szCs w:val="28"/>
          <w:rtl w:val="true"/>
          <w:lang w:bidi="ar-SA"/>
        </w:rPr>
        <w:t xml:space="preserve">) </w:t>
      </w:r>
      <w:r>
        <w:rPr>
          <w:rStyle w:val="FootnoteAnchor"/>
          <w:rtl w:val="true"/>
        </w:rPr>
        <w:footnoteReference w:id="814"/>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مؤذّنهم لم يقل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وليقتصر على الإقامة إذا أريد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فإنّها 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يقف على فصوله متأنّياً ويُبيِّن حروفه،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يقصر الوقف على فصولها مع الإتيان بمسمّاه ليزول الإعراب عن أواخرها؛ فإنّه مكروه فيهما</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الأذان جزم بإفصاح الألف والهاء، والإقامة حَدْرٌ</w:t>
      </w:r>
      <w:r>
        <w:rPr>
          <w:rFonts w:eastAsia="IRNazanin" w:cs="IRNazanin"/>
          <w:color w:val="111111"/>
          <w:sz w:val="28"/>
          <w:szCs w:val="28"/>
          <w:rtl w:val="true"/>
          <w:lang w:bidi="fa-IR"/>
        </w:rPr>
        <w:t xml:space="preserve">» </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الله التي قبل الهاء، وهي التي لا تكتب،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بعده في آخر الشهادتين، ومثلها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الصلاة وفي الحَيْعَلَة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يؤذّن لكم مَن يُدغِمُ الهاء</w:t>
      </w:r>
      <w:r>
        <w:rPr>
          <w:rFonts w:eastAsia="Amiri" w:cs="Amiri" w:ascii="Amiri" w:hAnsi="Amiri"/>
          <w:color w:val="111111"/>
          <w:sz w:val="28"/>
          <w:szCs w:val="28"/>
          <w:rtl w:val="true"/>
          <w:lang w:bidi="ar-SA"/>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وترتيبهما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يرتّب فصولهما على الوجه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يرتّب بينهما بأن يقدّم الأذان على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الأذان الشامل للإقامة، إن وجب فعلهما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بالترتيب، ولا وجه لتعليق الشرط على الوجوب، بل صحته في نفسه مشروطة بالترتيب، وإن لم يجب فلا يُعتَدُّ به بدونه، ويحرم اعتقاد كونه أذاناً، وقد يعبّر عن هذا الاشتراط بالوجوب تجوّزاً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وإعادة الفصل المنسيّ وما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الآخر؛ مراعاةً للترتيب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والوقوف على فصولهما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غير إعراب؛ لقول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الأذان والإقامة مجزومان</w:t>
      </w:r>
      <w:r>
        <w:rPr>
          <w:rFonts w:eastAsia="IRNazanin" w:cs="IRNazanin"/>
          <w:color w:val="111111"/>
          <w:sz w:val="28"/>
          <w:szCs w:val="28"/>
          <w:rtl w:val="true"/>
          <w:lang w:bidi="fa-IR"/>
        </w:rPr>
        <w:t xml:space="preserve">» </w:t>
      </w:r>
      <w:r>
        <w:rPr>
          <w:rStyle w:val="FootnoteAnchor"/>
          <w:rtl w:val="true"/>
        </w:rPr>
        <w:footnoteReference w:id="8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موقوفان</w:t>
      </w:r>
      <w:r>
        <w:rPr>
          <w:rFonts w:eastAsia="Amiri" w:cs="Amiri" w:ascii="Amiri" w:hAnsi="Amiri"/>
          <w:color w:val="111111"/>
          <w:sz w:val="28"/>
          <w:szCs w:val="28"/>
          <w:rtl w:val="true"/>
          <w:lang w:bidi="ar-SA"/>
        </w:rPr>
        <w:t xml:space="preserve">»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أعربهما فعل مكروهاً وأجزاً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الإعراب الرّوْم والإشمام والتضعيف، فإنّ فيها شائبة الإعراب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والفصل بينهما بركعتين في الظهرين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يجعلهما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راتبتهما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ذلک </w:t>
      </w:r>
      <w:r>
        <w:rPr>
          <w:rStyle w:val="FootnoteAnchor"/>
          <w:rtl w:val="true"/>
        </w:rPr>
        <w:footnoteReference w:id="819"/>
      </w:r>
      <w:r>
        <w:rPr>
          <w:rFonts w:ascii="IRNazanin" w:hAnsi="IRNazanin" w:eastAsia="IRNazanin"/>
          <w:color w:val="111111"/>
          <w:sz w:val="28"/>
          <w:sz w:val="28"/>
          <w:szCs w:val="28"/>
          <w:rtl w:val="true"/>
          <w:lang w:bidi="fa-IR"/>
        </w:rPr>
        <w:t xml:space="preserve">عن الصادق علیه السّلام أو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فاته سنّة فقضاها فركعتان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أذاني الغداة والعشاء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المغرب؛ لأنّها مضيّقة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فعلها فيها جاز أيضاً كما يجوز الفصل بالركعتين السابقتين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عذافر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الفصل بين أذانَي الغداة بركعتيها </w:t>
      </w:r>
      <w:r>
        <w:rPr>
          <w:rStyle w:val="FootnoteAnchor"/>
          <w:rtl w:val="true"/>
        </w:rPr>
        <w:footnoteReference w:id="820"/>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بينهما في جميع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الإطلاق بسجدة، أو جِلسةٍ، أو دعاءٍ، أو تحميدة، أو خطوة، أو تسبيحة، أو سكتة بقدر 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أمّا الجلسة والتسبيحة والتحميدة، فمرويّة </w:t>
      </w:r>
      <w:r>
        <w:rPr>
          <w:rStyle w:val="FootnoteAnchor"/>
          <w:rtl w:val="true"/>
        </w:rPr>
        <w:footnoteReference w:id="821"/>
      </w:r>
      <w:r>
        <w:rPr>
          <w:rFonts w:ascii="Amiri" w:hAnsi="Amiri" w:eastAsia="Amiri" w:cs="Amiri"/>
          <w:color w:val="111111"/>
          <w:sz w:val="28"/>
          <w:sz w:val="28"/>
          <w:szCs w:val="28"/>
          <w:rtl w:val="true"/>
          <w:lang w:bidi="ar-SA"/>
        </w:rPr>
        <w:t>، وكذا الفصل بمطلق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دخول الدعاء فيه، ودخول السجدة في الجلسة؛ فإنّها جلوس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الخطوة أو السكتة فذكرهما الأصحاب </w:t>
      </w:r>
      <w:r>
        <w:rPr>
          <w:rStyle w:val="FootnoteAnchor"/>
          <w:rtl w:val="true"/>
        </w:rPr>
        <w:footnoteReference w:id="822"/>
      </w:r>
      <w:r>
        <w:rPr>
          <w:rFonts w:ascii="Amiri" w:hAnsi="Amiri" w:eastAsia="Amiri" w:cs="Amiri"/>
          <w:color w:val="111111"/>
          <w:sz w:val="28"/>
          <w:sz w:val="28"/>
          <w:szCs w:val="28"/>
          <w:rtl w:val="true"/>
          <w:lang w:bidi="ar-SA"/>
        </w:rPr>
        <w:t xml:space="preserve">، ولم نقف فيهما على نصّ، وقد اعترف به أيضاً في الذكرى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المغرب في المشهور بالثلاثة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الخطوة، والتسبيحة، والسكتة، ونسبه إلى المشهور </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لعدم وقوفه على مأخذ الجميع، ولا على ما يوجب الاختصاص، وإلّا فإنّ السكتة بقدر نَفَسٍ مرويّ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كلّ أذانين قعدة إلّا المغرب، فإنّ بينهما نفساً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افصل بين الأذان والإقامة بقعود أو كلام أو تسبيح</w:t>
      </w:r>
      <w:r>
        <w:rPr>
          <w:rFonts w:eastAsia="IRNazanin" w:cs="IRNazanin"/>
          <w:color w:val="111111"/>
          <w:sz w:val="28"/>
          <w:szCs w:val="28"/>
          <w:rtl w:val="true"/>
          <w:lang w:bidi="fa-IR"/>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يجزئه الحمد لله</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وهو شامل لجميع الصلوات</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الجلسة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أذاني المغرب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جلس فيما بين أذان المغرب والإقامة كان كالمتشحّط بدمه في سبيل الله</w:t>
      </w:r>
      <w:r>
        <w:rPr>
          <w:rFonts w:eastAsia="IRNazanin" w:cs="IRNazanin"/>
          <w:color w:val="111111"/>
          <w:sz w:val="28"/>
          <w:szCs w:val="28"/>
          <w:rtl w:val="true"/>
          <w:lang w:bidi="fa-IR"/>
        </w:rPr>
        <w:t xml:space="preserve">»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في الجلسة أو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اجعل قلبي بارّاً</w:t>
      </w:r>
      <w:r>
        <w:rPr>
          <w:rFonts w:eastAsia="Amiri" w:cs="Amiri" w:ascii="Amiri" w:hAnsi="Amiri"/>
          <w:color w:val="111111"/>
          <w:sz w:val="28"/>
          <w:szCs w:val="28"/>
          <w:rtl w:val="true"/>
          <w:lang w:bidi="ar-SA"/>
        </w:rPr>
        <w:t xml:space="preserve">) </w:t>
      </w:r>
      <w:r>
        <w:rPr>
          <w:rStyle w:val="FootnoteAnchor"/>
          <w:rtl w:val="true"/>
        </w:rPr>
        <w:footnoteReference w:id="828"/>
      </w:r>
      <w:r>
        <w:rPr>
          <w:rFonts w:ascii="Amiri" w:hAnsi="Amiri" w:eastAsia="Amiri" w:cs="Amiri"/>
          <w:color w:val="111111"/>
          <w:sz w:val="28"/>
          <w:sz w:val="28"/>
          <w:szCs w:val="28"/>
          <w:rtl w:val="true"/>
          <w:lang w:bidi="ar-SA"/>
        </w:rPr>
        <w:t>البارّ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المطيع والمحسن، والمعنى عليهما </w:t>
      </w:r>
      <w:r>
        <w:rPr>
          <w:rStyle w:val="FootnoteAnchor"/>
          <w:rtl w:val="true"/>
        </w:rPr>
        <w:footnoteReference w:id="829"/>
      </w:r>
      <w:r>
        <w:rPr>
          <w:rFonts w:ascii="Amiri" w:hAnsi="Amiri" w:eastAsia="Amiri" w:cs="Amiri"/>
          <w:color w:val="111111"/>
          <w:sz w:val="28"/>
          <w:sz w:val="28"/>
          <w:szCs w:val="28"/>
          <w:rtl w:val="true"/>
          <w:lang w:bidi="ar-SA"/>
        </w:rPr>
        <w:t>سؤال الله أن يجعل قلبه مطيعاً لسيّده وخالقه، ومحسناً في تقلباته وحركاته وسكناته، فإنّ الأعضاء تتبعه في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البدن لمضغةً إِنْ صَلُحَتْ صلح سائر الجسد، وإن فسدت فسد سائر البدن</w:t>
      </w:r>
      <w:r>
        <w:rPr>
          <w:rFonts w:eastAsia="Amiri" w:cs="Amiri" w:ascii="Amiri" w:hAnsi="Amiri"/>
          <w:color w:val="111111"/>
          <w:sz w:val="28"/>
          <w:szCs w:val="28"/>
          <w:rtl w:val="true"/>
          <w:lang w:bidi="ar-SA"/>
        </w:rPr>
        <w:t xml:space="preserve">» </w:t>
      </w:r>
      <w:r>
        <w:rPr>
          <w:rStyle w:val="FootnoteAnchor"/>
          <w:rtl w:val="true"/>
        </w:rPr>
        <w:footnoteReference w:id="830"/>
      </w:r>
      <w:r>
        <w:rPr>
          <w:rFonts w:ascii="Amiri" w:hAnsi="Amiri" w:eastAsia="Amiri" w:cs="Amiri"/>
          <w:color w:val="111111"/>
          <w:sz w:val="28"/>
          <w:sz w:val="28"/>
          <w:szCs w:val="28"/>
          <w:rtl w:val="true"/>
          <w:lang w:bidi="ar-SA"/>
        </w:rPr>
        <w:t>أي باقيه، فإذا أحسن القلب وأطاع أطاعت سائر الجوارح كما أنّه إذا فسدَ فسدت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وعيشي 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الأجود كون القارّ هنا متعدّياً، والمفعول محذوفاً، أي قارّاً لعيني،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 الله عَينَكَ، أي صادَفَ فؤادك ما يُرضيكَ من العيش فتقرّ عينك من النظر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 الهرويّ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ويجوز كونه لازماً، أي مثوى لا يحوج إلى الخروج إليه في سفر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سعادة الرجل أن تكون معيشته في بلده</w:t>
      </w:r>
      <w:r>
        <w:rPr>
          <w:rFonts w:eastAsia="Amiri" w:cs="Amiri" w:ascii="Amiri" w:hAnsi="Amiri"/>
          <w:color w:val="111111"/>
          <w:sz w:val="28"/>
          <w:szCs w:val="28"/>
          <w:rtl w:val="true"/>
          <w:lang w:bidi="ar-SA"/>
        </w:rPr>
        <w:t xml:space="preserve">» </w:t>
      </w:r>
      <w:r>
        <w:rPr>
          <w:rStyle w:val="FootnoteAnchor"/>
          <w:rtl w:val="true"/>
        </w:rPr>
        <w:footnoteReference w:id="832"/>
      </w:r>
      <w:r>
        <w:rPr>
          <w:rFonts w:ascii="Amiri" w:hAnsi="Amiri" w:eastAsia="Amiri" w:cs="Amiri"/>
          <w:color w:val="111111"/>
          <w:sz w:val="28"/>
          <w:sz w:val="28"/>
          <w:szCs w:val="28"/>
          <w:rtl w:val="true"/>
          <w:lang w:bidi="ar-SA"/>
        </w:rPr>
        <w:t>أو قارّاً في الحالة المهنّاة لا يتكدّر بشيء من المُنَغِّصاتِ فيضطرب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ورزقي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يَزِيدُ ويَتجدّد شيئاً فشيئاً كما يَدرُّ اللين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عند قبر رسولك مستقرّاً وقراراً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المستقر المكان، والقرار المقام، أي اجعل لي عنده مكاناً أُقرّ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مترادفان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المصنّف في بعض تحقيقاته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المستقرّ في الدنيا والقرار في الآخرة، كأنّه يسأل أن يكون المَحْيا والمَماتُ </w:t>
      </w:r>
    </w:p>
    <w:p>
      <w:pPr>
        <w:pStyle w:val="BookText"/>
        <w:rPr/>
      </w:pPr>
      <w:r>
        <w:rPr>
          <w:rFonts w:ascii="Amiri" w:hAnsi="Amiri" w:eastAsia="Amiri" w:cs="Amiri"/>
          <w:color w:val="111111"/>
          <w:sz w:val="28"/>
          <w:sz w:val="28"/>
          <w:szCs w:val="28"/>
          <w:rtl w:val="true"/>
          <w:lang w:bidi="ar-SA"/>
        </w:rPr>
        <w:t>عنده، واختَصّ الدنيا بالمستقرّ؛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الأَرْضِ مُسْتَقَرٌّ</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والآخرة بالقرار؛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الآخِرَةَ هِيَ دارُ القَرارِ</w:t>
      </w:r>
      <w:r>
        <w:rPr>
          <w:rFonts w:eastAsia="Amiri" w:cs="Amiri" w:ascii="Amiri" w:hAnsi="Amiri"/>
          <w:color w:val="111111"/>
          <w:sz w:val="28"/>
          <w:szCs w:val="28"/>
          <w:rtl w:val="true"/>
          <w:lang w:bidi="ar-SA"/>
        </w:rPr>
        <w:t xml:space="preserve">» </w:t>
      </w:r>
      <w:r>
        <w:rPr>
          <w:rStyle w:val="FootnoteAnchor"/>
          <w:rtl w:val="true"/>
        </w:rPr>
        <w:footnoteReference w:id="835"/>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أنّ القبر لا يكون في الآخرة، وإطلاق الآخرة على الممات خاصة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بعض روايات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عند رسولك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بغير ذكر القبر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ويمكن تنزيل التأويل حينئذ عليه بأنْ يَكُونَ السؤال بأن يكون مَقامُهُ في الدنيا والآخرة في جواره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في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ربّي سجدتُ لك خاشعاً خاضعاً ذليلاً، وفي الجلسة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من لا تَبِيدُ مَعالِمُهُ، سبحان من لا يَنْسَى مَنْ ذَكَرَهُ، سبحانَ مَنْ لا يَخِيبُ سائِلُهُ، سبحانَ مَنْ ليس له حاجِبُ خْشَى، ولا بوّاب يُرْشَى، ولا تُرجُمان يُناجَى سبحانَ مَنْ اختار لنفسه أحسن الأسماء سبحانَ من فَلقَ البحر لموسى، سبحان مَنْ لا يَزدادُ على كثرَةِ العَطاء إلّا كَرَماً وجُوداً ، سبحان مَنْ هُوَ هكذا لا هكذا غيرُه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وإيقاعه أوّل الوقت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عبد الله بن 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 أن ينادي مع طلوع الفجر</w:t>
      </w:r>
      <w:r>
        <w:rPr>
          <w:rFonts w:eastAsia="Amiri" w:cs="Amiri" w:ascii="Amiri" w:hAnsi="Amiri"/>
          <w:color w:val="111111"/>
          <w:sz w:val="28"/>
          <w:szCs w:val="28"/>
          <w:rtl w:val="true"/>
          <w:lang w:bidi="ar-SA"/>
        </w:rPr>
        <w:t xml:space="preserve">» </w:t>
      </w:r>
      <w:r>
        <w:rPr>
          <w:rStyle w:val="FootnoteAnchor"/>
          <w:rtl w:val="true"/>
        </w:rPr>
        <w:footnoteReference w:id="839"/>
      </w:r>
      <w:r>
        <w:rPr>
          <w:rFonts w:ascii="Amiri" w:hAnsi="Amiri" w:eastAsia="Amiri" w:cs="Amiri"/>
          <w:color w:val="111111"/>
          <w:sz w:val="28"/>
          <w:sz w:val="28"/>
          <w:szCs w:val="28"/>
          <w:rtl w:val="true"/>
          <w:lang w:bidi="ar-SA"/>
        </w:rPr>
        <w:t>، وليحصل بسببه المبادرة إلى الصلاة في أوّل الوقت</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الوقت 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الصبح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ليتأهَّبَ الناس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w:t>
      </w:r>
    </w:p>
    <w:p>
      <w:pPr>
        <w:pStyle w:val="BookText"/>
        <w:rPr/>
      </w:pPr>
      <w:r>
        <w:rPr>
          <w:rFonts w:ascii="IRNazanin" w:hAnsi="IRNazanin" w:eastAsia="IRNazanin"/>
          <w:color w:val="111111"/>
          <w:sz w:val="28"/>
          <w:sz w:val="28"/>
          <w:szCs w:val="28"/>
          <w:rtl w:val="true"/>
          <w:lang w:bidi="fa-IR"/>
        </w:rPr>
        <w:t>إعادته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ليعلم به دخوله، ولئلّا يتوهّم طلوع الفجر بالأوّل، وللتأسّي بالنبيّ صلّی الله علیه و آله و سلّم </w:t>
      </w:r>
      <w:r>
        <w:rPr>
          <w:rStyle w:val="FootnoteAnchor"/>
          <w:rtl w:val="true"/>
        </w:rPr>
        <w:footnoteReference w:id="840"/>
      </w:r>
      <w:r>
        <w:rPr>
          <w:rFonts w:ascii="Amiri" w:hAnsi="Amiri" w:eastAsia="Amiri" w:cs="Amiri"/>
          <w:color w:val="111111"/>
          <w:sz w:val="28"/>
          <w:sz w:val="28"/>
          <w:szCs w:val="28"/>
          <w:rtl w:val="true"/>
          <w:lang w:bidi="ar-SA"/>
        </w:rPr>
        <w:t>، فقد كان له مؤذّنان أحدهما يؤذّن بالليل وهو ابن أُمّ مكتوم، والآخر مع الفجر وهو بلال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والعامّة </w:t>
      </w:r>
      <w:r>
        <w:rPr>
          <w:rStyle w:val="FootnoteAnchor"/>
          <w:rtl w:val="true"/>
        </w:rPr>
        <w:footnoteReference w:id="841"/>
      </w:r>
      <w:r>
        <w:rPr>
          <w:rFonts w:ascii="Amiri" w:hAnsi="Amiri" w:eastAsia="Amiri" w:cs="Amiri"/>
          <w:color w:val="111111"/>
          <w:sz w:val="28"/>
          <w:sz w:val="28"/>
          <w:szCs w:val="28"/>
          <w:rtl w:val="true"/>
          <w:lang w:bidi="ar-SA"/>
        </w:rPr>
        <w:t>عكسوا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وينبغي تغايرهما؛ لتحصل الفائدة باختلاف الصوت كما فعل النبيّ صلّی الله علیه و آله و سلّم، ولا حدّ لهذا</w:t>
      </w:r>
    </w:p>
    <w:p>
      <w:pPr>
        <w:pStyle w:val="BookText"/>
        <w:rPr/>
      </w:pPr>
      <w:r>
        <w:rPr>
          <w:rFonts w:ascii="Amiri" w:hAnsi="Amiri" w:eastAsia="Amiri" w:cs="Amiri"/>
          <w:color w:val="111111"/>
          <w:sz w:val="28"/>
          <w:sz w:val="28"/>
          <w:szCs w:val="28"/>
          <w:rtl w:val="true"/>
          <w:lang w:bidi="ar-SA"/>
        </w:rPr>
        <w:t>التقديم عندنا بل ما قارَبَ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شهر رمضان وغيره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ومنع المرتضى </w:t>
      </w:r>
      <w:r>
        <w:rPr>
          <w:rStyle w:val="FootnoteAnchor"/>
          <w:rtl w:val="true"/>
        </w:rPr>
        <w:footnoteReference w:id="842"/>
      </w:r>
      <w:r>
        <w:rPr>
          <w:rFonts w:ascii="Amiri" w:hAnsi="Amiri" w:eastAsia="Amiri" w:cs="Amiri"/>
          <w:color w:val="111111"/>
          <w:sz w:val="28"/>
          <w:sz w:val="28"/>
          <w:szCs w:val="28"/>
          <w:rtl w:val="true"/>
          <w:lang w:bidi="ar-SA"/>
        </w:rPr>
        <w:t xml:space="preserve">وجماعة </w:t>
      </w:r>
      <w:r>
        <w:rPr>
          <w:rStyle w:val="FootnoteAnchor"/>
          <w:rtl w:val="true"/>
        </w:rPr>
        <w:footnoteReference w:id="843"/>
      </w:r>
      <w:r>
        <w:rPr>
          <w:rFonts w:ascii="Amiri" w:hAnsi="Amiri" w:eastAsia="Amiri" w:cs="Amiri"/>
          <w:color w:val="111111"/>
          <w:sz w:val="28"/>
          <w:sz w:val="28"/>
          <w:szCs w:val="28"/>
          <w:rtl w:val="true"/>
          <w:lang w:bidi="ar-SA"/>
        </w:rPr>
        <w:t>أصل التقديم؛ لعدم ثبوت شرعيّته عنده، نظراً إلى أنّ طريقه آحاد، وأنّ الأذان دعاءٌ إلى الصلاة وإعلامٌ بحضورها، ولا يتمّ ذلك قبله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وأجيبَ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الحجّة بالطريق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بجواز تقديم الأمارة على الحضور للتأهّب بالطهارة، وبأنّ الفائدة غير منحصرة فيما ذكر، فإنّ منها امتناع الصائم عن الجماع، ومبادرته إلى الغسل، واحتياطه بعدم الأكل كما أشارَ إليه صلّی الله علیه و آله و سلّم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ابن أمّ مكتوم يؤذّن بليل فَكُلوا واشربوا حتّى تسمعوا أذان بلال</w:t>
      </w:r>
      <w:r>
        <w:rPr>
          <w:rFonts w:eastAsia="IRNazanin" w:cs="IRNazanin"/>
          <w:color w:val="111111"/>
          <w:sz w:val="28"/>
          <w:szCs w:val="28"/>
          <w:rtl w:val="true"/>
          <w:lang w:bidi="fa-IR"/>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منه التنبيه لصلاة الليل إلى غير ذلك، وإعادته تأتى على ما ذكره الفائدة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تقديم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للمؤذّن لنفسه أو للبلد بغير قصد الجماعة؛ لرواية عمران بن عليّ عن الصادق علیه السّلام في الأذان قبل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في جماعة فلا، وإن كان وحده فلا بأس</w:t>
      </w:r>
      <w:r>
        <w:rPr>
          <w:rFonts w:eastAsia="IRNazanin" w:cs="IRNazanin"/>
          <w:color w:val="111111"/>
          <w:sz w:val="28"/>
          <w:szCs w:val="28"/>
          <w:rtl w:val="true"/>
          <w:lang w:bidi="fa-IR"/>
        </w:rPr>
        <w:t xml:space="preserve">»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المصنّف في غير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يذكروا هذا الشرط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ضابط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للتقديم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يستمرّ عليه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ليعتمد عليه الناس في أغراضهم، ولا يتقدر ذلك بسُدس الليل أو نصفه عندنا؛ لعدم الدليل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ورفع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لقول الصادق علیه السّلام في رواية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ارفع صوتك، وإذا أَقَمْتَ فَدونَ ذلك</w:t>
      </w:r>
      <w:r>
        <w:rPr>
          <w:rFonts w:eastAsia="IRNazanin" w:cs="IRNazanin"/>
          <w:color w:val="111111"/>
          <w:sz w:val="28"/>
          <w:szCs w:val="28"/>
          <w:rtl w:val="true"/>
          <w:lang w:bidi="fa-IR"/>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يؤجِرُكَ على مدّ صوتك فيه</w:t>
      </w:r>
      <w:r>
        <w:rPr>
          <w:rFonts w:eastAsia="Amiri" w:cs="Amiri" w:ascii="Amiri" w:hAnsi="Amiri"/>
          <w:color w:val="111111"/>
          <w:sz w:val="28"/>
          <w:szCs w:val="28"/>
          <w:rtl w:val="true"/>
          <w:lang w:bidi="ar-SA"/>
        </w:rPr>
        <w:t xml:space="preserve">» </w:t>
      </w:r>
      <w:r>
        <w:rPr>
          <w:rStyle w:val="FootnoteAnchor"/>
          <w:rtl w:val="true"/>
        </w:rPr>
        <w:footnoteReference w:id="847"/>
      </w:r>
      <w:r>
        <w:rPr>
          <w:rFonts w:ascii="Amiri" w:hAnsi="Amiri" w:eastAsia="Amiri" w:cs="Amiri"/>
          <w:color w:val="111111"/>
          <w:sz w:val="28"/>
          <w:sz w:val="28"/>
          <w:szCs w:val="28"/>
          <w:rtl w:val="true"/>
          <w:lang w:bidi="ar-SA"/>
        </w:rPr>
        <w:t xml:space="preserve">ولأنّ الغرض الإبلاغ ولا يتمّ إلّا بذلك، واستحباب رفع الصوت به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بيته لإزالة السَقَم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والعقم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بضم العين وفتحها وسكون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عقم على ما لم يُسَمَّ فاعله إذا لم يقبل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محمّد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إبراهيم أنّه شكى إلى الرضا علیه السّلام سُقْمَه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يولد له، فأمرهُ أن يرفعَ صوتَهُ بالأذان في منزله،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فأَذْهَبَ الله عنّي سقمي، وكَثرَ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وكنتُ دائم العلة ما أَنفَك منها في نفسي وجماعة خَدَمِي، فلما سمعتُ ذلك من فلما سمعتُ ذلك من هشام عملتُ به فأذهب الله عنّي وعن عيالي العِلَلَ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المرأة بقرينة الرجل في السابق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الأذان والإقامة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إسماعهما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الرجل والمرأة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نفسيهما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لقول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يُجزئك من الأذان والإقامة إلّا ما أَسمعتَ به نفسك أو فَهمتَهُ</w:t>
      </w:r>
      <w:r>
        <w:rPr>
          <w:rFonts w:eastAsia="IRNazanin" w:cs="IRNazanin"/>
          <w:color w:val="111111"/>
          <w:sz w:val="28"/>
          <w:szCs w:val="28"/>
          <w:rtl w:val="true"/>
          <w:lang w:bidi="fa-IR"/>
        </w:rPr>
        <w:t xml:space="preserve">» </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والإقامة في ثوبين أو رداء ولو خرقة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يُستحبّ ذلك في الصلاة؛ لما روي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من الصلاة</w:t>
      </w:r>
      <w:r>
        <w:rPr>
          <w:rFonts w:eastAsia="Amiri" w:cs="Amiri" w:ascii="Amiri" w:hAnsi="Amiri"/>
          <w:color w:val="111111"/>
          <w:sz w:val="28"/>
          <w:szCs w:val="28"/>
          <w:rtl w:val="true"/>
          <w:lang w:bidi="ar-SA"/>
        </w:rPr>
        <w:t xml:space="preserve">»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والاستقبال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الأذان والإقامة إجماعاً </w:t>
      </w:r>
      <w:r>
        <w:rPr>
          <w:rStyle w:val="FootnoteAnchor"/>
          <w:rtl w:val="true"/>
        </w:rPr>
        <w:footnoteReference w:id="85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أوجبه فيها المرتضى </w:t>
      </w:r>
      <w:r>
        <w:rPr>
          <w:rStyle w:val="FootnoteAnchor"/>
          <w:rtl w:val="true"/>
        </w:rPr>
        <w:footnoteReference w:id="852"/>
      </w:r>
      <w:r>
        <w:rPr>
          <w:rFonts w:ascii="Amiri" w:hAnsi="Amiri" w:eastAsia="Amiri" w:cs="Amiri"/>
          <w:color w:val="111111"/>
          <w:sz w:val="28"/>
          <w:sz w:val="28"/>
          <w:szCs w:val="28"/>
          <w:rtl w:val="true"/>
          <w:lang w:bidi="ar-SA"/>
        </w:rPr>
        <w:t xml:space="preserve">والمفيد </w:t>
      </w:r>
      <w:r>
        <w:rPr>
          <w:rStyle w:val="FootnoteAnchor"/>
          <w:rtl w:val="true"/>
        </w:rPr>
        <w:footnoteReference w:id="8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الشهادتين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الأذان والإقامة، فإنّ الاستقبال فيهما آكد؛ لرواية محمّد بن مسلم، عن أحدهما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المتَشَهِّدُ مستقبل القبلة فلا بأس</w:t>
      </w:r>
      <w:r>
        <w:rPr>
          <w:rFonts w:eastAsia="IRNazanin" w:cs="IRNazanin"/>
          <w:color w:val="111111"/>
          <w:sz w:val="28"/>
          <w:szCs w:val="28"/>
          <w:rtl w:val="true"/>
          <w:lang w:bidi="fa-IR"/>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وإعادتهما مع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الإقامة، فالنصّ </w:t>
      </w:r>
      <w:r>
        <w:rPr>
          <w:rStyle w:val="FootnoteAnchor"/>
          <w:rtl w:val="true"/>
        </w:rPr>
        <w:footnoteReference w:id="855"/>
      </w:r>
      <w:r>
        <w:rPr>
          <w:rFonts w:ascii="IRNazanin" w:hAnsi="IRNazanin" w:eastAsia="IRNazanin"/>
          <w:color w:val="111111"/>
          <w:sz w:val="28"/>
          <w:sz w:val="28"/>
          <w:szCs w:val="28"/>
          <w:rtl w:val="true"/>
          <w:lang w:bidi="fa-IR"/>
        </w:rPr>
        <w:t xml:space="preserve">والفتوى </w:t>
      </w:r>
      <w:r>
        <w:rPr>
          <w:rStyle w:val="FootnoteAnchor"/>
          <w:rtl w:val="true"/>
        </w:rPr>
        <w:footnoteReference w:id="856"/>
      </w:r>
      <w:r>
        <w:rPr>
          <w:rFonts w:ascii="Amiri" w:hAnsi="Amiri" w:eastAsia="Amiri" w:cs="Amiri"/>
          <w:color w:val="111111"/>
          <w:sz w:val="28"/>
          <w:sz w:val="28"/>
          <w:szCs w:val="28"/>
          <w:rtl w:val="true"/>
          <w:lang w:bidi="ar-SA"/>
        </w:rPr>
        <w:t>ناطقان بكراهة الكلام خلالها وبعدها وإعادتها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الأذان، فلم أقف فيه على شيء منهما حتّى من المصنّف في غير الرسالة، وهو أعلمُ بما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طال الكلام بحيث لا يذكر أنّ الثاني مبنيّ على الأوّل أعاده، ومثله السكوت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وعدالة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ليعتدّ ذوو الأعذار به؛ ولإشعار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المؤذنون أُمناء</w:t>
      </w:r>
      <w:r>
        <w:rPr>
          <w:rFonts w:eastAsia="IRNazanin" w:cs="IRNazanin"/>
          <w:color w:val="111111"/>
          <w:sz w:val="28"/>
          <w:szCs w:val="28"/>
          <w:rtl w:val="true"/>
          <w:lang w:bidi="fa-IR"/>
        </w:rPr>
        <w:t xml:space="preserve">»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مرتفع؛ لقول النبيّ صلّی الله علیه و آله و سلّم لبلال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 فوق الجدار، وارفع صوتك بالأذان، فإنّ الله عزّ وجلّ قد وكّل بالأذان ريحاً ترفعه إلى السماء، وإنّ الملائكة إذا سمعوا الأذان من أهل الأرض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أصوات أُمّة محمّد صلى الله عليه و آله و سلّم بتوحيد الله عزّ وجلّ، ويستغفرون لأمّة محمّد صلّی الله علیه و آله و سلّم حتّى يفرغوا من تلك الصلاة</w:t>
      </w:r>
      <w:r>
        <w:rPr>
          <w:rFonts w:eastAsia="IRNazanin" w:cs="IRNazanin"/>
          <w:color w:val="111111"/>
          <w:sz w:val="28"/>
          <w:szCs w:val="28"/>
          <w:rtl w:val="true"/>
          <w:lang w:bidi="fa-IR"/>
        </w:rPr>
        <w:t xml:space="preserve">» </w:t>
      </w:r>
      <w:r>
        <w:rPr>
          <w:rStyle w:val="FootnoteAnchor"/>
          <w:rtl w:val="true"/>
        </w:rPr>
        <w:footnoteReference w:id="8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عبد الله بن سنان، عن أبي عبد الله علیه السّلام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وفصاحته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يؤذّن لكم أفصحكم</w:t>
      </w:r>
      <w:r>
        <w:rPr>
          <w:rFonts w:eastAsia="IRNazanin" w:cs="IRNazanin"/>
          <w:color w:val="111111"/>
          <w:sz w:val="28"/>
          <w:szCs w:val="28"/>
          <w:rtl w:val="true"/>
          <w:lang w:bidi="fa-IR"/>
        </w:rPr>
        <w:t xml:space="preserve">» </w:t>
      </w:r>
      <w:r>
        <w:rPr>
          <w:rStyle w:val="FootnoteAnchor"/>
          <w:rtl w:val="true"/>
        </w:rPr>
        <w:footnoteReference w:id="8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أن يراد بالفصاحة هنا </w:t>
      </w:r>
    </w:p>
    <w:p>
      <w:pPr>
        <w:pStyle w:val="BookText"/>
        <w:rPr/>
      </w:pPr>
      <w:r>
        <w:rPr>
          <w:rFonts w:ascii="Amiri" w:hAnsi="Amiri" w:eastAsia="Amiri" w:cs="Amiri"/>
          <w:color w:val="111111"/>
          <w:sz w:val="28"/>
          <w:sz w:val="28"/>
          <w:szCs w:val="28"/>
          <w:rtl w:val="true"/>
          <w:lang w:bidi="ar-SA"/>
        </w:rPr>
        <w:t xml:space="preserve">معناها اللغوي </w:t>
      </w:r>
      <w:r>
        <w:rPr>
          <w:rStyle w:val="FootnoteAnchor"/>
          <w:rtl w:val="true"/>
        </w:rPr>
        <w:footnoteReference w:id="860"/>
      </w:r>
      <w:r>
        <w:rPr>
          <w:rFonts w:ascii="Amiri" w:hAnsi="Amiri" w:eastAsia="Amiri" w:cs="Amiri"/>
          <w:color w:val="111111"/>
          <w:sz w:val="28"/>
          <w:sz w:val="28"/>
          <w:szCs w:val="28"/>
          <w:rtl w:val="true"/>
          <w:lang w:bidi="ar-SA"/>
        </w:rPr>
        <w:t xml:space="preserve">، بمعنى خلوص كلماته وحروفه عن اللكنة واللثغة ونحوهما بحيث تُبيّن حروفه بياناً كاملاً؛ لا المعنى الاصطلاحي </w:t>
      </w:r>
      <w:r>
        <w:rPr>
          <w:rStyle w:val="FootnoteAnchor"/>
          <w:rtl w:val="true"/>
        </w:rPr>
        <w:footnoteReference w:id="861"/>
      </w:r>
      <w:r>
        <w:rPr>
          <w:rFonts w:ascii="Amiri" w:hAnsi="Amiri" w:eastAsia="Amiri" w:cs="Amiri"/>
          <w:color w:val="111111"/>
          <w:sz w:val="28"/>
          <w:sz w:val="28"/>
          <w:szCs w:val="28"/>
          <w:rtl w:val="true"/>
          <w:lang w:bidi="ar-SA"/>
        </w:rPr>
        <w:t>لأنّ الملكة التي يقتدر بها على التعبير عن المقصود بلفظ فصيح لا دخل لها في ألفاظ الأذان المتلقاة من غير زيادة ولا نقصان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ونداوة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ارتفاعه ليعمّ النفع به؛ ولقول النبيّ صلى الله عليه و آله و سلّم لعبد الله بن 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بلالاً؛ فإنّه أندى منك صوتاً</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 xml:space="preserve">كذا احتجّ المصنّف </w:t>
      </w:r>
      <w:r>
        <w:rPr>
          <w:rStyle w:val="FootnoteAnchor"/>
          <w:rtl w:val="true"/>
        </w:rPr>
        <w:footnoteReference w:id="863"/>
      </w:r>
      <w:r>
        <w:rPr>
          <w:rFonts w:ascii="Amiri" w:hAnsi="Amiri" w:eastAsia="Amiri" w:cs="Amiri"/>
          <w:color w:val="111111"/>
          <w:sz w:val="28"/>
          <w:sz w:val="28"/>
          <w:szCs w:val="28"/>
          <w:rtl w:val="true"/>
          <w:lang w:bidi="ar-SA"/>
        </w:rPr>
        <w:t>، وفيه نظر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وطيبه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لتقبل القلوب على سماعه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ومبصريّته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لمكان المعرفة بالأوقات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بمسدّد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يضرّ العمى؛ تأسّياً بالنبيّ صلى الله عليه و آله و سلّم في جعل ابن أُمّ مكتوم مؤذّناً وكان أعمى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وبصيرته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بالأوقات، ليأ من الغلط ويقلّده ذوو الأعذار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الحدث؛ لقول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وسنّة ألّا يؤذّن أحد إلّا وهو طاهر</w:t>
      </w:r>
      <w:r>
        <w:rPr>
          <w:rFonts w:eastAsia="Amiri" w:cs="Amiri" w:ascii="Amiri" w:hAnsi="Amiri"/>
          <w:color w:val="111111"/>
          <w:sz w:val="28"/>
          <w:szCs w:val="28"/>
          <w:rtl w:val="true"/>
          <w:lang w:bidi="ar-SA"/>
        </w:rPr>
        <w:t xml:space="preserve">» </w:t>
      </w:r>
      <w:r>
        <w:rPr>
          <w:rStyle w:val="FootnoteAnchor"/>
          <w:rtl w:val="true"/>
        </w:rPr>
        <w:footnoteReference w:id="864"/>
      </w:r>
      <w:r>
        <w:rPr>
          <w:rFonts w:ascii="IRNazanin" w:hAnsi="IRNazanin" w:eastAsia="IRNazanin"/>
          <w:color w:val="111111"/>
          <w:sz w:val="28"/>
          <w:sz w:val="28"/>
          <w:szCs w:val="28"/>
          <w:rtl w:val="true"/>
          <w:lang w:bidi="fa-IR"/>
        </w:rPr>
        <w:t>وغيره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وتتأكّد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ألصَقُ بالصلاة كما مرّ؛ ولقول الصادق علیه السّلام في صحيح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يؤذّن وهو جنب، ولا يقيم حتّى يغتسل</w:t>
      </w:r>
      <w:r>
        <w:rPr>
          <w:rFonts w:eastAsia="IRNazanin" w:cs="IRNazanin"/>
          <w:color w:val="111111"/>
          <w:sz w:val="28"/>
          <w:szCs w:val="28"/>
          <w:rtl w:val="true"/>
          <w:lang w:bidi="fa-IR"/>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 سمت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جميع أذكارهما خصوصاً الإقامة، بل أوجبه فيها المرتضى </w:t>
      </w:r>
      <w:r>
        <w:rPr>
          <w:rStyle w:val="FootnoteAnchor"/>
          <w:rtl w:val="true"/>
        </w:rPr>
        <w:footnoteReference w:id="866"/>
      </w:r>
      <w:r>
        <w:rPr>
          <w:rFonts w:ascii="Amiri" w:hAnsi="Amiri" w:eastAsia="Amiri" w:cs="Amiri"/>
          <w:color w:val="111111"/>
          <w:sz w:val="28"/>
          <w:sz w:val="28"/>
          <w:szCs w:val="28"/>
          <w:rtl w:val="true"/>
          <w:lang w:bidi="ar-SA"/>
        </w:rPr>
        <w:t>كما أوجب الطهارة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ويُكره الالتفات يميناً وشمالاً بالحيعلتين ولو في المنارة؛ لمنافاته الاستقبال، وعدم </w:t>
      </w:r>
    </w:p>
    <w:p>
      <w:pPr>
        <w:pStyle w:val="BookText"/>
        <w:rPr/>
      </w:pPr>
      <w:r>
        <w:rPr>
          <w:rFonts w:ascii="Amiri" w:hAnsi="Amiri" w:eastAsia="Amiri" w:cs="Amiri"/>
          <w:color w:val="111111"/>
          <w:sz w:val="28"/>
          <w:sz w:val="28"/>
          <w:szCs w:val="28"/>
          <w:rtl w:val="true"/>
          <w:lang w:bidi="ar-SA"/>
        </w:rPr>
        <w:t>ثبوت شرعيّته، فيكون فعله معتقداً رجحانه 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استحباباً؛ للرواية عن الكاظم علیه السّلام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 إصبعيه في أُذنيه؛ حَذَراً من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عُلّل في الرواية عن الصادق علیه السّلام </w:t>
      </w:r>
      <w:r>
        <w:rPr>
          <w:rStyle w:val="FootnoteAnchor"/>
          <w:rtl w:val="true"/>
        </w:rPr>
        <w:footnoteReference w:id="8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رواية أخرى 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السنّة</w:t>
      </w:r>
      <w:r>
        <w:rPr>
          <w:rFonts w:eastAsia="IRNazanin" w:cs="IRNazanin"/>
          <w:color w:val="111111"/>
          <w:sz w:val="28"/>
          <w:szCs w:val="28"/>
          <w:rtl w:val="true"/>
          <w:lang w:bidi="fa-IR"/>
        </w:rPr>
        <w:t xml:space="preserve">»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المؤذّنين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بالمواقيت مع التشاحّ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لأمنِ الغلط معه، وتقليد أرباب الأعذار له، فإن تساووا فيه، فالأعدل، فالأشدّ محافظةً على الأذان في الوقت، فالأندى صوتاً، فمن يرتضيه الجيران، وكذا تقديم المبصر على المكفوف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تعارضت الصفات قدم الأجمع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والقرعة مع التساوي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لكلِّ أمرٍ 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يتحقّق التشاحّ للارتزاق من بيت المال حيث لا يحتاج إلى التعدّد وإلّا أذّن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حينئذٍ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 المؤذّنين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يبتدئ كلّ واحد منهم بعد فراغ الآخر إلى أنْ يُتِمّوا، ولا يُعَدّ ذلك أذاناً ثانياً؛ لأنّ المقصود من المجموع أذان واحد يَتعدّدُ فاعله، وإنما يتحقق الثاني بتكراره من الواحد أو من غيره بحيث يُعدُّ موظفاً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الضيق حقيقة أو حكماً باجتماع الإمام والمأمومين، فيؤذنوا دفعةً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وإظهارها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 وحاء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من الرواية </w:t>
      </w:r>
      <w:r>
        <w:rPr>
          <w:rStyle w:val="FootnoteAnchor"/>
          <w:rtl w:val="true"/>
        </w:rPr>
        <w:footnoteReference w:id="870"/>
      </w:r>
      <w:r>
        <w:rPr>
          <w:rFonts w:ascii="IRNazanin" w:hAnsi="IRNazanin" w:eastAsia="IRNazanin"/>
          <w:color w:val="111111"/>
          <w:sz w:val="28"/>
          <w:sz w:val="28"/>
          <w:szCs w:val="28"/>
          <w:rtl w:val="true"/>
          <w:lang w:bidi="fa-IR"/>
        </w:rPr>
        <w:t>، أنّه بإفصاح الهاء؛ ولأنّهما حرفان مهموسان رخوان، فإذا وقعا بعد السكون زادا ضعفاً، فاحتيج إلى التنبيه عليهما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يؤذّن لكم مَنْ يُدعم الهاء</w:t>
      </w:r>
      <w:r>
        <w:rPr>
          <w:rFonts w:eastAsia="IRNazanin" w:cs="IRNazanin"/>
          <w:color w:val="111111"/>
          <w:sz w:val="28"/>
          <w:szCs w:val="28"/>
          <w:rtl w:val="true"/>
          <w:lang w:bidi="fa-IR"/>
        </w:rPr>
        <w:t xml:space="preserve">»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وحكاية السامع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لفصول الأذان بأن يتلفّظ بكلّ فصلٍ سمعه عند تلفّظ المؤذّن به ، أو بعد فراغه منه بلا فصل ؛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سمعتم النداء فقولوا كما يقول المؤذّن</w:t>
      </w:r>
      <w:r>
        <w:rPr>
          <w:rFonts w:eastAsia="IRNazanin" w:cs="IRNazanin"/>
          <w:color w:val="111111"/>
          <w:sz w:val="28"/>
          <w:szCs w:val="28"/>
          <w:rtl w:val="true"/>
          <w:lang w:bidi="fa-IR"/>
        </w:rPr>
        <w:t xml:space="preserve">» </w:t>
      </w:r>
      <w:r>
        <w:rPr>
          <w:rStyle w:val="FootnoteAnchor"/>
          <w:rtl w:val="true"/>
        </w:rPr>
        <w:footnoteReference w:id="872"/>
      </w:r>
    </w:p>
    <w:p>
      <w:pPr>
        <w:pStyle w:val="BookText"/>
        <w:rPr/>
      </w:pPr>
      <w:r>
        <w:rPr>
          <w:rFonts w:ascii="Amiri" w:hAnsi="Amiri" w:eastAsia="Amiri" w:cs="Amiri"/>
          <w:color w:val="111111"/>
          <w:sz w:val="28"/>
          <w:sz w:val="28"/>
          <w:szCs w:val="28"/>
          <w:rtl w:val="true"/>
          <w:lang w:bidi="ar-SA"/>
        </w:rPr>
        <w:t xml:space="preserve">البيهقي،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وليترك السامع كلامه وقراءته ودعاءه وغيرها حتّى ابتداء الصلاة وإن كانت تحيّة عند دخول المسجد إلى أن يفرغ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والتلفّظ بالمتروك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نسياناً أو اعتقاداً لا عمداً؛ لبطلان الأذان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وتستحبّ الحكاية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ذكر الله تعالى، فلا ينافيها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الحيعلات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يحكيها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ليست ذكراً، فلو حكاها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يُعلَم ضعف ما رتّبه المصنّف من الأذان الذكري، ويجوز إبدالها فيها بالحوقلة، بل رُوي ذلك في غيرها </w:t>
      </w:r>
      <w:r>
        <w:rPr>
          <w:rStyle w:val="FootnoteAnchor"/>
          <w:rtl w:val="true"/>
        </w:rPr>
        <w:footnoteReference w:id="87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العبارة استحباب حكاية الإقامة أيضاً؛ لأنّ أكثر الأحكام مشتركة، ولا نصّ فيه على الخصوص كما اعترف به المصنّف في غير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استحبابه نظر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عند الشهادة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وأنّ محمّداً رسولُ الله أُكْفى بها عن كلّ من أبى وجحد، وأُعينُ بها مَن أَقرَّ وشهد، ليكون له من الأجر عدد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الصادق علیه السّلام </w:t>
      </w:r>
      <w:r>
        <w:rPr>
          <w:rStyle w:val="FootnoteAnchor"/>
          <w:rtl w:val="true"/>
        </w:rPr>
        <w:footnoteReference w:id="87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أكفى بها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وليقل عند سماع الشهادتين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وأنا أشهدُ أنْ لا إله إلّا الله وحده لا شريك له، وأنّ محمّداً عبدُه ورسولُه، رَضِيتُ بالله رباً وبالإسلام ديناً، وبمحمّد رسو رسولاً، وبالأئمّة الطاهرين أئمّةً ، اللهمَّ صَلّ على محمدٍ وآل محمّد، اللهم رَبَّ هذهِ الدعوةِ التامّةِ، والصلاةِ القائمة آتِ محمّداً الوَسيلةَ والفَضِيلةَ وابعثهُ المقامَ المحمودَ الذي </w:t>
      </w:r>
    </w:p>
    <w:p>
      <w:pPr>
        <w:pStyle w:val="BookText"/>
        <w:rPr/>
      </w:pPr>
      <w:r>
        <w:rPr>
          <w:rFonts w:ascii="Amiri" w:hAnsi="Amiri" w:eastAsia="Amiri" w:cs="Amiri"/>
          <w:color w:val="111111"/>
          <w:sz w:val="28"/>
          <w:sz w:val="28"/>
          <w:szCs w:val="28"/>
          <w:rtl w:val="true"/>
          <w:lang w:bidi="ar-SA"/>
        </w:rPr>
        <w:t>وعدْتَهُ وارْزُقْنِي شَفاعَتَهُ يومَ القيامة</w:t>
      </w:r>
      <w:r>
        <w:rPr>
          <w:rFonts w:eastAsia="Amiri" w:cs="Amiri" w:ascii="Amiri" w:hAnsi="Amiri"/>
          <w:color w:val="111111"/>
          <w:sz w:val="28"/>
          <w:szCs w:val="28"/>
          <w:rtl w:val="true"/>
          <w:lang w:bidi="ar-SA"/>
        </w:rPr>
        <w:t xml:space="preserve">»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وإسرار المتّقي بالمتروك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تركه؛ إذ لا تقيّة في الإسرار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خاف من التلفّظ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سرّاً بسبب ظهور حركة شفَتَيْهِ أو طول زمانه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أجراه على قلبه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 عند قد قامت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المرويّ </w:t>
      </w:r>
      <w:r>
        <w:rPr>
          <w:rStyle w:val="FootnoteAnchor"/>
          <w:rtl w:val="true"/>
        </w:rPr>
        <w:footnoteReference w:id="876"/>
      </w:r>
      <w:r>
        <w:rPr>
          <w:rFonts w:ascii="IRNazanin" w:hAnsi="IRNazanin" w:eastAsia="IRNazanin"/>
          <w:color w:val="111111"/>
          <w:sz w:val="28"/>
          <w:sz w:val="28"/>
          <w:szCs w:val="28"/>
          <w:rtl w:val="true"/>
          <w:lang w:bidi="fa-IR"/>
        </w:rPr>
        <w:t xml:space="preserve">والمشهور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دعاء إليها </w:t>
      </w:r>
      <w:r>
        <w:rPr>
          <w:rStyle w:val="FootnoteAnchor"/>
          <w:rtl w:val="true"/>
        </w:rPr>
        <w:footnoteReference w:id="878"/>
      </w:r>
      <w:r>
        <w:rPr>
          <w:rFonts w:ascii="Amiri" w:hAnsi="Amiri" w:eastAsia="Amiri" w:cs="Amiri"/>
          <w:color w:val="111111"/>
          <w:sz w:val="28"/>
          <w:sz w:val="28"/>
          <w:szCs w:val="28"/>
          <w:rtl w:val="true"/>
          <w:lang w:bidi="ar-SA"/>
        </w:rPr>
        <w:t xml:space="preserve">، وهو غير مسموع في مقابلة النصّ </w:t>
      </w:r>
      <w:r>
        <w:rPr>
          <w:rStyle w:val="FootnoteAnchor"/>
          <w:rtl w:val="true"/>
        </w:rPr>
        <w:footnoteReference w:id="879"/>
      </w:r>
      <w:r>
        <w:rPr>
          <w:rFonts w:ascii="Amiri" w:hAnsi="Amiri" w:eastAsia="Amiri" w:cs="Amiri"/>
          <w:color w:val="111111"/>
          <w:sz w:val="28"/>
          <w:sz w:val="28"/>
          <w:szCs w:val="28"/>
          <w:rtl w:val="true"/>
          <w:lang w:bidi="ar-SA"/>
        </w:rPr>
        <w:t>لجواز كونه دعاءً إلى الإقبال والتأهّب، وقد 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إلى القيام؛ لأنّه وقت المبالغة في الاستدعاء إلى القيام بلفظ الماضي كإيجاب العقود، وللشيخ قول بأنه عند الفراغ منها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وتلافيهما أو تلافي الإقامة للناسي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أوّلها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ويدلّ على حكم نسيانهما صحيحة الحلبي عن الصادق علیه السّلام </w:t>
      </w:r>
      <w:r>
        <w:rPr>
          <w:rStyle w:val="FootnoteAnchor"/>
          <w:rtl w:val="true"/>
        </w:rPr>
        <w:footnoteReference w:id="882"/>
      </w:r>
      <w:r>
        <w:rPr>
          <w:rFonts w:ascii="IRNazanin" w:hAnsi="IRNazanin" w:eastAsia="IRNazanin"/>
          <w:color w:val="111111"/>
          <w:sz w:val="28"/>
          <w:sz w:val="28"/>
          <w:szCs w:val="28"/>
          <w:rtl w:val="true"/>
          <w:lang w:bidi="fa-IR"/>
        </w:rPr>
        <w:t xml:space="preserve">، وعلى نسيان الإقامة صحيحة عليّ بن يقطين عن الكاظم علیه السّلام </w:t>
      </w:r>
      <w:r>
        <w:rPr>
          <w:rStyle w:val="FootnoteAnchor"/>
          <w:rtl w:val="true"/>
        </w:rPr>
        <w:footnoteReference w:id="883"/>
      </w:r>
      <w:r>
        <w:rPr>
          <w:rFonts w:ascii="Amiri" w:hAnsi="Amiri" w:eastAsia="Amiri" w:cs="Amiri"/>
          <w:color w:val="111111"/>
          <w:sz w:val="28"/>
          <w:sz w:val="28"/>
          <w:szCs w:val="28"/>
          <w:rtl w:val="true"/>
          <w:lang w:bidi="ar-SA"/>
        </w:rPr>
        <w:t>، وتضمّنها العود ما لم يفرغ من الصلاة محمول على المقيد بعدم الركوع</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العامد، فيستمرّ على صلاته؛ لتقصيره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عن الصادق علیه السّلام في ناسي الأذان والإقامة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يرجع إليهما بعد أنْ يُسَلّم على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لم </w:t>
      </w:r>
    </w:p>
    <w:p>
      <w:pPr>
        <w:pStyle w:val="BookText"/>
        <w:rPr/>
      </w:pPr>
      <w:r>
        <w:rPr>
          <w:rFonts w:ascii="Amiri" w:hAnsi="Amiri" w:eastAsia="Amiri" w:cs="Amiri"/>
          <w:color w:val="111111"/>
          <w:sz w:val="28"/>
          <w:sz w:val="28"/>
          <w:szCs w:val="28"/>
          <w:rtl w:val="true"/>
          <w:lang w:bidi="ar-SA"/>
        </w:rPr>
        <w:t>يقرأ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قد قرأ فليتم صلاته</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محمولة على الاستحباب المؤكّد قبل القراءة دون ما بعدها وإن استحبّ الرجوع ما لم يركع كما سبق </w:t>
      </w:r>
      <w:r>
        <w:rPr>
          <w:rStyle w:val="FootnoteAnchor"/>
          <w:rtl w:val="true"/>
        </w:rPr>
        <w:footnoteReference w:id="885"/>
      </w:r>
      <w:r>
        <w:rPr>
          <w:rFonts w:ascii="Amiri" w:hAnsi="Amiri" w:eastAsia="Amiri" w:cs="Amiri"/>
          <w:color w:val="111111"/>
          <w:sz w:val="28"/>
          <w:sz w:val="28"/>
          <w:szCs w:val="28"/>
          <w:rtl w:val="true"/>
          <w:lang w:bidi="ar-SA"/>
        </w:rPr>
        <w:t>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الإمام والمنفرد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وترك الأذان فيما يختصّ بالإقامة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في حالة استحباب الجمع، وربما شمل حالة إباحته؛ لِما روي من فعل النبيّ صلّی الله علیه و آله و سلّم </w:t>
      </w:r>
      <w:r>
        <w:rPr>
          <w:rStyle w:val="FootnoteAnchor"/>
          <w:rtl w:val="true"/>
        </w:rPr>
        <w:footnoteReference w:id="886"/>
      </w:r>
      <w:r>
        <w:rPr>
          <w:rFonts w:ascii="IRNazanin" w:hAnsi="IRNazanin" w:eastAsia="IRNazanin"/>
          <w:color w:val="111111"/>
          <w:sz w:val="28"/>
          <w:sz w:val="28"/>
          <w:szCs w:val="28"/>
          <w:rtl w:val="true"/>
          <w:lang w:bidi="fa-IR"/>
        </w:rPr>
        <w:t>، وحكمه هنا بتركه على جهة الاستحباب خاصّة، فيكره فعله، وهو الموافق لِما سبق؛ ولِما عطف عليه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وفي الصومعة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يريد بها المأذنة؛ لأنّها محدثة خصوصاً مع علوّها على سطح المسجد، ويظهر ذلك من رواية عليّ بن جعفر عن أخیه علیه السّلام أَسُنّةٌ هو؟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كان يؤذَّن للنبيّ صلّی الله علیه و آله و سلّم في الأرض</w:t>
      </w:r>
      <w:r>
        <w:rPr>
          <w:rFonts w:eastAsia="IRNazanin" w:cs="IRNazanin"/>
          <w:color w:val="111111"/>
          <w:sz w:val="28"/>
          <w:szCs w:val="28"/>
          <w:rtl w:val="true"/>
          <w:lang w:bidi="fa-IR"/>
        </w:rPr>
        <w:t xml:space="preserve">» </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السكوني عن عليّ علیه السّلام أنّه مَرَّ على منارةٍ طويلة فأَمَرَ بهدمها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تُرفع المنارة إلّا مع سطح المسجد</w:t>
      </w:r>
      <w:r>
        <w:rPr>
          <w:rFonts w:eastAsia="Amiri" w:cs="Amiri" w:ascii="Amiri" w:hAnsi="Amiri"/>
          <w:color w:val="111111"/>
          <w:sz w:val="28"/>
          <w:szCs w:val="28"/>
          <w:rtl w:val="true"/>
          <w:lang w:bidi="ar-SA"/>
        </w:rPr>
        <w:t xml:space="preserve">»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يُريد بها بناءً خاصاً غير المنارة؛ لأنّه قد ثبت وضعها في الجملة، وهي تشتمل على بعض مرجّحات الأذان واستحبّها جماعة من الأصحاب </w:t>
      </w:r>
      <w:r>
        <w:rPr>
          <w:rStyle w:val="FootnoteAnchor"/>
          <w:rtl w:val="true"/>
        </w:rPr>
        <w:footnoteReference w:id="889"/>
      </w:r>
      <w:r>
        <w:rPr>
          <w:rFonts w:ascii="Amiri" w:hAnsi="Amiri" w:eastAsia="Amiri" w:cs="Amiri"/>
          <w:color w:val="111111"/>
          <w:sz w:val="28"/>
          <w:sz w:val="28"/>
          <w:szCs w:val="28"/>
          <w:rtl w:val="true"/>
          <w:lang w:bidi="ar-SA"/>
        </w:rPr>
        <w:t xml:space="preserve">، وقد صرّح ابن حمزة باستحبابه في المأذنة وكراهته في الصومعة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يريد بها صومعة النصارى؛ لأنّها المعروف منها لغةً </w:t>
      </w:r>
      <w:r>
        <w:rPr>
          <w:rStyle w:val="FootnoteAnchor"/>
          <w:rtl w:val="true"/>
        </w:rPr>
        <w:footnoteReference w:id="891"/>
      </w:r>
      <w:r>
        <w:rPr>
          <w:rFonts w:ascii="Amiri" w:hAnsi="Amiri" w:eastAsia="Amiri" w:cs="Amiri"/>
          <w:color w:val="111111"/>
          <w:sz w:val="28"/>
          <w:sz w:val="28"/>
          <w:szCs w:val="28"/>
          <w:rtl w:val="true"/>
          <w:lang w:bidi="ar-SA"/>
        </w:rPr>
        <w:t>وعرفاً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وتكرير التكبير والشهادتين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عن المُوَظَّف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الإشعار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للمصلّين بأن يقصد بذلك تنبيههم وجمعهم، وإنّما يستحبّ تركه مع عدم اعتقاد توظيفه وإلّا كان فعله ،بدعة، وهو المعبّر عنه بالترجيع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واستثنى من ذلك قصد الإشعار؛ للرواية </w:t>
      </w:r>
      <w:r>
        <w:rPr>
          <w:rStyle w:val="FootnoteAnchor"/>
          <w:rtl w:val="true"/>
        </w:rPr>
        <w:footnoteReference w:id="892"/>
      </w:r>
      <w:r>
        <w:rPr>
          <w:rFonts w:ascii="Amiri" w:hAnsi="Amiri" w:eastAsia="Amiri" w:cs="Amiri"/>
          <w:color w:val="111111"/>
          <w:sz w:val="28"/>
          <w:sz w:val="28"/>
          <w:szCs w:val="28"/>
          <w:rtl w:val="true"/>
          <w:lang w:bidi="ar-SA"/>
        </w:rPr>
        <w:t xml:space="preserve">، ولم يقيّد فيها بما ذكره هنا، ولذلك عمّم المصنّف في الذكرى </w:t>
      </w:r>
      <w:r>
        <w:rPr>
          <w:rStyle w:val="FootnoteAnchor"/>
          <w:rtl w:val="true"/>
        </w:rPr>
        <w:footnoteReference w:id="893"/>
      </w:r>
      <w:r>
        <w:rPr>
          <w:rFonts w:ascii="Amiri" w:hAnsi="Amiri" w:eastAsia="Amiri" w:cs="Amiri"/>
          <w:color w:val="111111"/>
          <w:sz w:val="28"/>
          <w:sz w:val="28"/>
          <w:szCs w:val="28"/>
          <w:rtl w:val="true"/>
          <w:lang w:bidi="ar-SA"/>
        </w:rPr>
        <w:t>، ففسّره بأنّه تكرير الفصل زيادةً عن الموظّف، والحكم 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فعلهما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راكباً خصوصاً 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أبي بصير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تؤذِّن راكباً أو ماشياً أو على غير وضوء، ولا تُقِم وأنت راكب أو جالس إلّا من علّة، أو يكون في أرض مَلَصَّةٍ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الحيعلتين بين الأذان والإقامة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بدعة أحدثها بعض العامّة، وهذا إذا لم يعتقد توظيفها وإلّا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فيهما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قامت الصلاة وقبلها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وحرّمه جماعة </w:t>
      </w:r>
      <w:r>
        <w:rPr>
          <w:rStyle w:val="FootnoteAnchor"/>
          <w:rtl w:val="true"/>
        </w:rPr>
        <w:footnoteReference w:id="896"/>
      </w:r>
      <w:r>
        <w:rPr>
          <w:rFonts w:ascii="IRNazanin" w:hAnsi="IRNazanin" w:eastAsia="IRNazanin"/>
          <w:color w:val="111111"/>
          <w:sz w:val="28"/>
          <w:sz w:val="28"/>
          <w:szCs w:val="28"/>
          <w:rtl w:val="true"/>
          <w:lang w:bidi="fa-IR"/>
        </w:rPr>
        <w:t>بعده إلّا لمصلحة الصلاة من تقديم إمام أو تسوية صفّ ونحوهما؛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قال المؤذّن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قامت الصلاة فقد حرم الكلام على أهل المسجد، إلّا أن يكونوا قد اجتمعوا وليس لهم إمام فلا بأس أن يقول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يا فلان</w:t>
      </w:r>
      <w:r>
        <w:rPr>
          <w:rFonts w:eastAsia="IRNazanin" w:cs="IRNazanin"/>
          <w:color w:val="111111"/>
          <w:sz w:val="28"/>
          <w:szCs w:val="28"/>
          <w:rtl w:val="true"/>
          <w:lang w:bidi="fa-IR"/>
        </w:rPr>
        <w:t xml:space="preserve">»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على تأكّد الكراهة جمعاً</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ينبغي ترك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وفي الإقامة آكد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للنهي عن الكلام فيها دون الأذان في رواية أبي بصير </w:t>
      </w:r>
      <w:r>
        <w:rPr>
          <w:rStyle w:val="FootnoteAnchor"/>
          <w:rtl w:val="true"/>
        </w:rPr>
        <w:footnoteReference w:id="898"/>
      </w:r>
      <w:r>
        <w:rPr>
          <w:rFonts w:ascii="Amiri" w:hAnsi="Amiri" w:eastAsia="Amiri" w:cs="Amiri"/>
          <w:color w:val="111111"/>
          <w:sz w:val="28"/>
          <w:sz w:val="28"/>
          <w:szCs w:val="28"/>
          <w:rtl w:val="true"/>
          <w:lang w:bidi="ar-SA"/>
        </w:rPr>
        <w:t xml:space="preserve">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لفظها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قامت 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الأشهر </w:t>
      </w:r>
      <w:r>
        <w:rPr>
          <w:rFonts w:eastAsia="Amiri" w:cs="Amiri" w:ascii="Amiri" w:hAnsi="Amiri"/>
          <w:color w:val="111111"/>
          <w:sz w:val="28"/>
          <w:szCs w:val="28"/>
          <w:rtl w:val="true"/>
          <w:lang w:bidi="ar-SA"/>
        </w:rPr>
        <w:t xml:space="preserve">) </w:t>
      </w:r>
      <w:r>
        <w:rPr>
          <w:rStyle w:val="FootnoteAnchor"/>
          <w:rtl w:val="true"/>
        </w:rPr>
        <w:footnoteReference w:id="899"/>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حينئذ محرّم؛ للخبر السالف، ذهب إليه الشيخان </w:t>
      </w:r>
      <w:r>
        <w:rPr>
          <w:rStyle w:val="FootnoteAnchor"/>
          <w:rtl w:val="true"/>
        </w:rPr>
        <w:footnoteReference w:id="900"/>
      </w:r>
      <w:r>
        <w:rPr>
          <w:rFonts w:ascii="IRNazanin" w:hAnsi="IRNazanin" w:eastAsia="IRNazanin"/>
          <w:color w:val="111111"/>
          <w:sz w:val="28"/>
          <w:sz w:val="28"/>
          <w:szCs w:val="28"/>
          <w:rtl w:val="true"/>
          <w:lang w:bidi="fa-IR"/>
        </w:rPr>
        <w:t xml:space="preserve">والمرتضى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الإيماء باليد عند لفظها إلا 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استثناء من الكلام وما في حكمه وقد تقدّم </w:t>
      </w:r>
      <w:r>
        <w:rPr>
          <w:rStyle w:val="FootnoteAnchor"/>
          <w:rtl w:val="true"/>
        </w:rPr>
        <w:footnoteReference w:id="902"/>
      </w:r>
      <w:r>
        <w:rPr>
          <w:rFonts w:ascii="Amiri" w:hAnsi="Amiri" w:eastAsia="Amiri" w:cs="Amiri"/>
          <w:color w:val="111111"/>
          <w:sz w:val="28"/>
          <w:sz w:val="28"/>
          <w:szCs w:val="28"/>
          <w:rtl w:val="true"/>
          <w:lang w:bidi="ar-SA"/>
        </w:rPr>
        <w:t xml:space="preserve">وجهه، ومعناه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بعدها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رَبَّ هذهِ الدعوةِ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والصلاة القائمة بلّغ محمّداً صلّی الله علیه و آله و سلّم الدرجةَ، والوسيلةَ، والفَضلَ والفَضيلة، باللهِ أسْتَفتِحُ وبالله أستَنْجِحُ، وبِمحمّد صلى الله عليه و آله و سلّم أَتُوجَّهُ، اللهمّ صلّ على محمّد وآل محمّد ، واجْعَلْنِي بِهم وَجيهاً في الدنيا والآخِرَةِ ومن المُقَرَّبِينَ</w:t>
      </w:r>
      <w:r>
        <w:rPr>
          <w:rFonts w:eastAsia="Amiri" w:cs="Amiri" w:ascii="Amiri" w:hAnsi="Amiri"/>
          <w:color w:val="111111"/>
          <w:sz w:val="28"/>
          <w:szCs w:val="28"/>
          <w:rtl w:val="true"/>
          <w:lang w:bidi="ar-SA"/>
        </w:rPr>
        <w:t xml:space="preserve">» </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القصد إلى المُصَلَّى وهي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الطمأنينة في البدن والاعتدال في الحركة،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بمعنى طمأنينتها وإقبالها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والخضوع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التطامن والتواضع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لغةً بمعنى الخضوع </w:t>
      </w:r>
      <w:r>
        <w:rPr>
          <w:rStyle w:val="FootnoteAnchor"/>
          <w:rtl w:val="true"/>
        </w:rPr>
        <w:footnoteReference w:id="904"/>
      </w:r>
      <w:r>
        <w:rPr>
          <w:rFonts w:ascii="Amiri" w:hAnsi="Amiri" w:eastAsia="Amiri" w:cs="Amiri"/>
          <w:color w:val="111111"/>
          <w:sz w:val="28"/>
          <w:sz w:val="28"/>
          <w:szCs w:val="28"/>
          <w:rtl w:val="true"/>
          <w:lang w:bidi="ar-SA"/>
        </w:rPr>
        <w:t>، وكأنّه هنا مؤكّد له</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وإحضار عظمة المقصود إليه سبحانه، والدعاء عند القيام إلى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أُقدِّمُ إليكَ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تمامه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يَدَيْ حَاجَتِي، وَأَتَوَجَّهُ إِلَيكَ بِهِ، فاجْعَلْنِي به وَجيهاً في الدنيا والآخِرَةِ ومِنَ المُقَرَّبِينَ، واجْعَلْ صَلاتِي مَقْبُولةً، وذَنْبي مغفوراً، ودعائي مُستجاباً، إنَّكَ أنتَ الغَفورُ الرَّحِيمُ</w:t>
      </w:r>
      <w:r>
        <w:rPr>
          <w:rFonts w:eastAsia="Amiri" w:cs="Amiri" w:ascii="Amiri" w:hAnsi="Amiri"/>
          <w:color w:val="111111"/>
          <w:sz w:val="28"/>
          <w:szCs w:val="28"/>
          <w:rtl w:val="true"/>
          <w:lang w:bidi="ar-SA"/>
        </w:rPr>
        <w:t xml:space="preserve">»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 عند دخول المسجد، والدعاء داخلاً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ومِنَ اللهِ، وإلى اللهِ وخَيْرُ الأَسماءِ كُلُّها للهِ تَوَكَّلْتُ عَلَى اللهِ، وَلا حَوْلَ ولاقوة إِلَّا بالله، اللهُمَّ صَلّ على محمّدٍ وآلِ مُحمّد، وافْتَحْ لى أبوابَ رَحْمَتِكَ وتَوْبَتِكَ، وأغْلِقُ عَنِّى أبواب مَعصِيَتِكَ واجْعَلْنِي مِن زُوّارِكَ وعُمّارِ مَساجِدِكَ، ومِمَّنْ يُناجِيكَ بالليل والنهار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الذِينَ هُم فِي صَلاتِهم خاشعونَ ، وادْحَرْ عَنِّي الشيطان الرجيم وجُنودَ إبليس أجْمَعِين</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بعض الأخبار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بسم الله والسلام على رسول الله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 xml:space="preserve">] </w:t>
      </w:r>
      <w:r>
        <w:rPr>
          <w:rStyle w:val="FootnoteAnchor"/>
          <w:rtl w:val="true"/>
        </w:rPr>
        <w:footnoteReference w:id="907"/>
      </w:r>
      <w:r>
        <w:rPr>
          <w:rFonts w:ascii="Amiri" w:hAnsi="Amiri" w:eastAsia="Amiri" w:cs="Amiri"/>
          <w:color w:val="111111"/>
          <w:sz w:val="28"/>
          <w:sz w:val="28"/>
          <w:szCs w:val="28"/>
          <w:rtl w:val="true"/>
          <w:lang w:bidi="ar-SA"/>
        </w:rPr>
        <w:t xml:space="preserve">وملائكته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يصلّون</w:t>
      </w:r>
      <w:r>
        <w:rPr>
          <w:rFonts w:eastAsia="Amiri" w:cs="Amiri" w:ascii="Amiri" w:hAnsi="Amiri"/>
          <w:color w:val="111111"/>
          <w:sz w:val="28"/>
          <w:szCs w:val="28"/>
          <w:rtl w:val="true"/>
          <w:lang w:bidi="ar-SA"/>
        </w:rPr>
        <w:t xml:space="preserve">] </w:t>
      </w:r>
      <w:r>
        <w:rPr>
          <w:rStyle w:val="FootnoteAnchor"/>
          <w:rtl w:val="true"/>
        </w:rPr>
        <w:footnoteReference w:id="908"/>
      </w:r>
      <w:r>
        <w:rPr>
          <w:rFonts w:ascii="Amiri" w:hAnsi="Amiri" w:eastAsia="Amiri" w:cs="Amiri"/>
          <w:color w:val="111111"/>
          <w:sz w:val="28"/>
          <w:sz w:val="28"/>
          <w:szCs w:val="28"/>
          <w:rtl w:val="true"/>
          <w:lang w:bidi="ar-SA"/>
        </w:rPr>
        <w:t>على محمّد وآل محمّد، والسلام عليهم ورحمة الله وبركاته، اللهُمَّ اغفرلي ذنوبي، وافْتَحْ لي أبوابَ رحمَتِكَ، واجْعَلْنِي مِن عُمّار مساجدك جلَّ ثناءُ وَجْهِكَ</w:t>
      </w:r>
      <w:r>
        <w:rPr>
          <w:rFonts w:eastAsia="Amiri" w:cs="Amiri" w:ascii="Amiri" w:hAnsi="Amiri"/>
          <w:color w:val="111111"/>
          <w:sz w:val="28"/>
          <w:szCs w:val="28"/>
          <w:rtl w:val="true"/>
          <w:lang w:bidi="ar-SA"/>
        </w:rPr>
        <w:t xml:space="preserve">» </w:t>
      </w:r>
      <w:r>
        <w:rPr>
          <w:rStyle w:val="FootnoteAnchor"/>
          <w:rtl w:val="true"/>
        </w:rPr>
        <w:footnoteReference w:id="909"/>
      </w:r>
      <w:r>
        <w:rPr>
          <w:rFonts w:ascii="Amiri" w:hAnsi="Amiri" w:eastAsia="Amiri" w:cs="Amiri"/>
          <w:color w:val="111111"/>
          <w:sz w:val="28"/>
          <w:sz w:val="28"/>
          <w:szCs w:val="28"/>
          <w:rtl w:val="true"/>
          <w:lang w:bidi="ar-SA"/>
        </w:rPr>
        <w:t>أو بما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اغْفِرْ لي وافتح لي أبوابَ فَضلِكَ</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 أو بما سيأتي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وليكن خروجه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سبق</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0166_137221"/>
      <w:bookmarkStart w:id="67" w:name="pg10166_137221"/>
      <w:bookmarkEnd w:id="67"/>
    </w:p>
    <w:p>
      <w:pPr>
        <w:pStyle w:val="Heading3"/>
        <w:numPr>
          <w:ilvl w:val="2"/>
          <w:numId w:val="1"/>
        </w:numPr>
        <w:rPr/>
      </w:pPr>
      <w:bookmarkStart w:id="68" w:name="pg10166_137221"/>
      <w:bookmarkStart w:id="69" w:name="__RefHeading___Toc1885135_1067777946"/>
      <w:bookmarkStart w:id="70" w:name="_Toc23"/>
      <w:bookmarkEnd w:id="68"/>
      <w:bookmarkEnd w:id="69"/>
      <w:r>
        <w:rPr>
          <w:rtl w:val="true"/>
        </w:rPr>
        <w:t>(</w:t>
      </w:r>
      <w:r>
        <w:rPr>
          <w:rtl w:val="true"/>
        </w:rPr>
        <w:t xml:space="preserve">الفصل الثاني في سنن المقارنات </w:t>
      </w:r>
      <w:r>
        <w:rPr>
          <w:rtl w:val="true"/>
        </w:rPr>
        <w:t>)</w:t>
      </w:r>
      <w:bookmarkEnd w:id="70"/>
    </w:p>
    <w:p>
      <w:pPr>
        <w:pStyle w:val="Heading4"/>
        <w:numPr>
          <w:ilvl w:val="3"/>
          <w:numId w:val="1"/>
        </w:numPr>
        <w:rPr/>
      </w:pPr>
      <w:bookmarkStart w:id="71" w:name="__RefHeading___Toc1885137_1067777946"/>
      <w:bookmarkStart w:id="72" w:name="_Toc24"/>
      <w:bookmarkEnd w:id="71"/>
      <w:r>
        <w:rPr>
          <w:rtl w:val="true"/>
        </w:rPr>
        <w:t>اشارة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تسع</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1885139_1067777946"/>
      <w:bookmarkStart w:id="74" w:name="_Toc25"/>
      <w:bookmarkEnd w:id="73"/>
      <w:r>
        <w:rPr>
          <w:rtl w:val="true"/>
        </w:rPr>
        <w:t>(</w:t>
      </w:r>
      <w:r>
        <w:rPr>
          <w:rtl w:val="true"/>
        </w:rPr>
        <w:t>الأولى سنن التوجه</w:t>
      </w:r>
      <w:r>
        <w:rPr>
          <w:rtl w:val="true"/>
        </w:rPr>
        <w:t>)</w:t>
      </w:r>
      <w:bookmarkEnd w:id="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إحدى وعشرون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التكبيرات الستّ أمام التحريمة أو بعدها أو التفريق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يكبّر بعضها قبلها وبعضها بعدها كيف شاء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ورفع اليدين بكلّ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تكبيرة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حِذاء شَحْمَتَي الأُذنين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اقتصر على محاذاة الوجه أجزأ؛ لرواية ابن سنان عن أبي عبد الله علیه السّلام </w:t>
      </w:r>
      <w:r>
        <w:rPr>
          <w:rStyle w:val="FootnoteAnchor"/>
          <w:rtl w:val="true"/>
        </w:rPr>
        <w:footnoteReference w:id="9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الأوّل أفضل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يرسلهما إلى فخذيه واستقبال القبلة ببطونهما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لرواية منصور بن حازم عن أبي عبد الله علیه السّلام </w:t>
      </w:r>
      <w:r>
        <w:rPr>
          <w:rStyle w:val="FootnoteAnchor"/>
          <w:rtl w:val="true"/>
        </w:rPr>
        <w:footnoteReference w:id="9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وبسطهما ، وضمّ الأصابع إلّا الإبهامين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فيفرّقهما عن الأصابع على أشهر </w:t>
      </w:r>
      <w:r>
        <w:rPr>
          <w:rStyle w:val="FootnoteAnchor"/>
          <w:rtl w:val="true"/>
        </w:rPr>
        <w:footnoteReference w:id="913"/>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9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يضمّهما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بهما أو بأحدهما عُذرٌ رَفَعَ المقدور، ومقطوع اليدين يرفع الذراعين</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قطع الذراعان رفع العضدين</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نسي الرفع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ابتداء التكبير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أثنائه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يفرغ التكبير ولا يتجاوز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باليدين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الأُذنين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للنهي عنه عن النبيّ صلّی الله علیه و آله و سلّم </w:t>
      </w:r>
      <w:r>
        <w:rPr>
          <w:rStyle w:val="FootnoteAnchor"/>
          <w:rtl w:val="true"/>
        </w:rPr>
        <w:footnoteReference w:id="915"/>
      </w:r>
      <w:r>
        <w:rPr>
          <w:rFonts w:ascii="IRNazanin" w:hAnsi="IRNazanin" w:eastAsia="IRNazanin"/>
          <w:color w:val="111111"/>
          <w:sz w:val="28"/>
          <w:sz w:val="28"/>
          <w:szCs w:val="28"/>
          <w:rtl w:val="true"/>
          <w:lang w:bidi="fa-IR"/>
        </w:rPr>
        <w:t xml:space="preserve">، ورواه أبو بصير عن الصادق علیه السّلام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الكيفيّة المذكورة للرفع في هذه التكبيرات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كباقي التكبيرات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الصلاة للركوع والسجود وغيرهما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التشبيه مع عدم سبق ذكر حكمها إدراجه في ما ذكره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ابتداء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وضعهما عند انتهاء التكبير كما أنّ ابتداء رفعهما عند ابتدائه في الأصح لظاهر خبر عمّار </w:t>
      </w:r>
      <w:r>
        <w:rPr>
          <w:rStyle w:val="FootnoteAnchor"/>
          <w:rtl w:val="true"/>
        </w:rPr>
        <w:footnoteReference w:id="917"/>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أبا عبد الله علیه السّلام يرفع يديه حيال وجهه حين یستفتح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والقول الآخر جعل التكبير بأجمعه حال قرارهما مرفوعتين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أنّه حال إرسالهما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أنت الملك الحقّ، لا إله إلّا أنت سبحانك إنّي ظلمت نفسي فاغفر لي ذنبي إنّه لا يغفر الذنوب إلّا أنت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بعد الاثنتين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 وسَعْدَيْكَ، والخَيرُ في يَدَيْكَ، والشرُّ ليس إليك، والمَهْدِيُّ من هَدَيْتَ لا ملجأ منك إلا إليكَ، سُبحانَكَ وحَنانَيْكَ تَبارَكْتَ وتَعالَيْتَ، سُبحانَكَ ربَّ البَيْتِ</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تكبيرة الإحرام أم غيرها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وَجَّهْتُ وَجْهي للذي فَطَرَ السَّماواتِ والأرض عالم الغيب والشهادةِ حَنِيفاً مُسلِماً وما </w:t>
      </w:r>
    </w:p>
    <w:p>
      <w:pPr>
        <w:pStyle w:val="BookText"/>
        <w:rPr/>
      </w:pPr>
      <w:r>
        <w:rPr>
          <w:rFonts w:ascii="Amiri" w:hAnsi="Amiri" w:eastAsia="Amiri" w:cs="Amiri"/>
          <w:color w:val="111111"/>
          <w:sz w:val="28"/>
          <w:sz w:val="28"/>
          <w:szCs w:val="28"/>
          <w:rtl w:val="true"/>
          <w:lang w:bidi="ar-SA"/>
        </w:rPr>
        <w:t>أنا مِن المُشْرِكِينَ</w:t>
      </w:r>
      <w:r>
        <w:rPr>
          <w:rFonts w:eastAsia="Amiri" w:cs="Amiri" w:ascii="Amiri" w:hAnsi="Amiri"/>
          <w:color w:val="111111"/>
          <w:sz w:val="28"/>
          <w:szCs w:val="28"/>
          <w:rtl w:val="true"/>
          <w:lang w:bidi="ar-SA"/>
        </w:rPr>
        <w:t xml:space="preserve">» </w:t>
      </w:r>
      <w:r>
        <w:rPr>
          <w:rStyle w:val="FootnoteAnchor"/>
          <w:rtl w:val="true"/>
        </w:rPr>
        <w:footnoteReference w:id="920"/>
      </w:r>
      <w:r>
        <w:rPr>
          <w:rFonts w:ascii="IRNazanin" w:hAnsi="IRNazanin" w:eastAsia="IRNazanin"/>
          <w:color w:val="111111"/>
          <w:sz w:val="28"/>
          <w:sz w:val="28"/>
          <w:szCs w:val="28"/>
          <w:rtl w:val="true"/>
          <w:lang w:bidi="fa-IR"/>
        </w:rPr>
        <w:t>اقتصر الحلبي في رواية عن الصادق علیه السّلام على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زرارة عن الباقر علیه السّلام في التوجّه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وجّهتُ وجهي للذي فطر السماوات والأرض على ملّة إبراهيم حنيفاً مسلماً وما أنا من المشركين، إنّ صلاتي ونُسكي ومحياي ومماتي لله ربّ العالمين، لا شريك له، وبذلك أُمرتُ، وأنا من المسلمين</w:t>
      </w:r>
      <w:r>
        <w:rPr>
          <w:rFonts w:eastAsia="IRNazanin" w:cs="IRNazanin"/>
          <w:color w:val="111111"/>
          <w:sz w:val="28"/>
          <w:szCs w:val="28"/>
          <w:rtl w:val="true"/>
          <w:lang w:bidi="fa-IR"/>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وزاد الشيخ في المصباح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ودين محمّد ومنهاج عليّ</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الدعاء عقيب السادسة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محسن قد أتاك المسيء، وقد أمرت المحسن أن يتجاوز عن المسيء، أنت المحسن وأنا المسيء، فصلّ على محمّد وآل محمّد، وتجاوز عن قبيح ما تعلم منّي</w:t>
      </w:r>
      <w:r>
        <w:rPr>
          <w:rFonts w:eastAsia="IRNazanin" w:cs="IRNazanin"/>
          <w:color w:val="111111"/>
          <w:sz w:val="28"/>
          <w:szCs w:val="28"/>
          <w:rtl w:val="true"/>
          <w:lang w:bidi="fa-IR"/>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وورد </w:t>
      </w:r>
      <w:r>
        <w:rPr>
          <w:rStyle w:val="FootnoteAnchor"/>
          <w:rtl w:val="true"/>
        </w:rPr>
        <w:footnoteReference w:id="924"/>
      </w:r>
      <w:r>
        <w:rPr>
          <w:rFonts w:ascii="Amiri" w:hAnsi="Amiri" w:eastAsia="Amiri" w:cs="Amiri"/>
          <w:color w:val="111111"/>
          <w:sz w:val="28"/>
          <w:sz w:val="28"/>
          <w:szCs w:val="28"/>
          <w:rtl w:val="true"/>
          <w:lang w:bidi="ar-SA"/>
        </w:rPr>
        <w:t>أيضاً أنّه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اجْعَلْنِي مُقِيمَ الصَّلوَةِ وَمِنْ ذُرِّيَّتِي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الآیة </w:t>
      </w:r>
      <w:r>
        <w:rPr>
          <w:rStyle w:val="FootnoteAnchor"/>
          <w:rtl w:val="true"/>
        </w:rPr>
        <w:footnoteReference w:id="925"/>
      </w:r>
      <w:r>
        <w:rPr>
          <w:rFonts w:ascii="Amiri" w:hAnsi="Amiri" w:eastAsia="Amiri" w:cs="Amiri"/>
          <w:color w:val="111111"/>
          <w:sz w:val="28"/>
          <w:sz w:val="28"/>
          <w:szCs w:val="28"/>
          <w:rtl w:val="true"/>
          <w:lang w:bidi="ar-SA"/>
        </w:rPr>
        <w:t>، والكلّ حسن</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والأفضل تأخير التحريمة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التكبيرات بغير دعاء، بمعنى تأدّي وظيفة الاستفتاح بذلك، وأنّها ليست عبادة واحدة لا يتعبّد ببعضها بخصوصه؛ إذ لا شبهة في جواز ترك الدعاء وبعض التكبيرات؛ لأنّه مسنون، ولولا النصّ على ذلك، لكان ترك البعض مُخِلّاً بجملة الوظيفة، وإنّما يُعَدُّ ذاكراً مُطلقاً لا بخصوصيّة شرع ذلك، والمستند رواية زرارة عن الباقر علیه السّلام أنّه سمعه استفتح الصلاة بسبع تكبيرات وِلاءً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 يجوز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الاقتصار على خمس أو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أبي بصير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افتتحت الصلاة فكبّر، إن شئتَ واحداً، وإن شئت ثلاثاً، وإن شئت خمساً، وإن شئت سبعاً، فكلّ ذلك يُجزئك</w:t>
      </w:r>
      <w:r>
        <w:rPr>
          <w:rFonts w:eastAsia="IRNazanin" w:cs="IRNazanin"/>
          <w:color w:val="111111"/>
          <w:sz w:val="28"/>
          <w:szCs w:val="28"/>
          <w:rtl w:val="true"/>
          <w:lang w:bidi="fa-IR"/>
        </w:rPr>
        <w:t xml:space="preserve">»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محمّد بن مسلم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التكبيرة الواحدة في افتتاح الصلاة تجزئ، والثلاث أفضل والسبع أفضل</w:t>
      </w:r>
      <w:r>
        <w:rPr>
          <w:rFonts w:eastAsia="IRNazanin" w:cs="IRNazanin"/>
          <w:color w:val="111111"/>
          <w:sz w:val="28"/>
          <w:szCs w:val="28"/>
          <w:rtl w:val="true"/>
          <w:lang w:bidi="fa-IR"/>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إحدى وعشرون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تكبيرةً رواه زرارة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كبرت في أوّل الصلاة بعد الاستفتاح إحدى وعشرين تكبيرة ثمّ نسيت التكبير أجزاك</w:t>
      </w:r>
      <w:r>
        <w:rPr>
          <w:rFonts w:eastAsia="IRNazanin" w:cs="IRNazanin"/>
          <w:color w:val="111111"/>
          <w:sz w:val="28"/>
          <w:szCs w:val="28"/>
          <w:rtl w:val="true"/>
          <w:lang w:bidi="fa-IR"/>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 تكبيرات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والمؤتمّ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المؤتمّ، فواضح؛ لأنّ أذكاره كلّها سرّ، وأمّا الإمام، فلرواية أبي بصير السابقة، فإنَّ في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إذا كنت إماماً لم تجهر إلّا بتكبيرة </w:t>
      </w:r>
      <w:r>
        <w:rPr>
          <w:rStyle w:val="FootnoteAnchor"/>
          <w:rtl w:val="true"/>
        </w:rPr>
        <w:footnoteReference w:id="930"/>
      </w:r>
      <w:r>
        <w:rPr>
          <w:rFonts w:ascii="Amiri" w:hAnsi="Amiri" w:eastAsia="Amiri" w:cs="Amiri"/>
          <w:color w:val="111111"/>
          <w:sz w:val="28"/>
          <w:sz w:val="28"/>
          <w:szCs w:val="28"/>
          <w:rtl w:val="true"/>
          <w:lang w:bidi="ar-SA"/>
        </w:rPr>
        <w:t>، أي من السبع وهي تكبيرة الافتتاح؛ ليعلم المأموم بتحرمته بالصلاة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التكبيرات الستّ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بأوّل كلّ فريضة والأُولى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 والوتر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نافلة الزوال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من 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المغرب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نافلة الإحرام والوتيرة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الشيخان </w:t>
      </w:r>
      <w:r>
        <w:rPr>
          <w:rStyle w:val="FootnoteAnchor"/>
          <w:rtl w:val="true"/>
        </w:rPr>
        <w:footnoteReference w:id="931"/>
      </w:r>
      <w:r>
        <w:rPr>
          <w:rFonts w:ascii="IRNazanin" w:hAnsi="IRNazanin" w:eastAsia="IRNazanin"/>
          <w:color w:val="111111"/>
          <w:sz w:val="28"/>
          <w:sz w:val="28"/>
          <w:szCs w:val="28"/>
          <w:rtl w:val="true"/>
          <w:lang w:bidi="fa-IR"/>
        </w:rPr>
        <w:t>، ولم نقف على مستندهما على</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حكايته عن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عليّ بن الحسين بن بابويه في رسالته ولم أجد به خبراً مسنداً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والأجود عموم الاستحباب في جميع الصلوات؛ لإطلاق النص، وهو خيرة المصنّف في الكتب الثلاثة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رواها أحمد بن عبد الله عن عليّ علیه السّلام </w:t>
      </w:r>
      <w:r>
        <w:rPr>
          <w:rStyle w:val="FootnoteAnchor"/>
          <w:rtl w:val="true"/>
        </w:rPr>
        <w:footnoteReference w:id="9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التكبيرات السبع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يُلمس بالأخماس</w:t>
      </w:r>
      <w:r>
        <w:rPr>
          <w:rFonts w:eastAsia="Amiri" w:cs="Amiri" w:ascii="Amiri" w:hAnsi="Amiri"/>
          <w:color w:val="111111"/>
          <w:sz w:val="28"/>
          <w:szCs w:val="28"/>
          <w:rtl w:val="true"/>
          <w:lang w:bidi="ar-SA"/>
        </w:rPr>
        <w:t xml:space="preserve">) </w:t>
      </w:r>
      <w:r>
        <w:rPr>
          <w:rStyle w:val="FootnoteAnchor"/>
          <w:rtl w:val="true"/>
        </w:rPr>
        <w:footnoteReference w:id="935"/>
      </w:r>
      <w:r>
        <w:rPr>
          <w:rFonts w:ascii="Amiri" w:hAnsi="Amiri" w:eastAsia="Amiri" w:cs="Amiri"/>
          <w:color w:val="111111"/>
          <w:sz w:val="28"/>
          <w:sz w:val="28"/>
          <w:szCs w:val="28"/>
          <w:rtl w:val="true"/>
          <w:lang w:bidi="ar-SA"/>
        </w:rPr>
        <w:t xml:space="preserve">، أي بالأصابع 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يدرك بالحواسّ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الظاهرة، أمّا الباطنة، فيمكن إدراكه بها بوجه،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يُوصفَ بقيام أو قعود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بحركة أو جمود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سكون ؛ مراعاة للمقابلة وإن كان الجمود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بجسم أو يشبّه بشبه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تحلّه الأعراض أو تؤلمه الأمراض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تتعلّق به الأمراض فتؤلمه لا أنّه يجوز تعلّق أمراض به ولكن لا تؤلمه، كما هو ظاهر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قبيل هذا التركيب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رَفَعَ السَّمواتِ بِغَيْرِ عَمَدٍ تَرَوْنَهَا</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تَكُونُوا أَوَّلَ كافِرٍ بِهِ</w:t>
      </w:r>
      <w:r>
        <w:rPr>
          <w:rFonts w:eastAsia="Amiri" w:cs="Amiri" w:ascii="Amiri" w:hAnsi="Amiri"/>
          <w:color w:val="111111"/>
          <w:sz w:val="28"/>
          <w:szCs w:val="28"/>
          <w:rtl w:val="true"/>
          <w:lang w:bidi="ar-SA"/>
        </w:rPr>
        <w:t xml:space="preserve">» </w:t>
      </w:r>
      <w:r>
        <w:rPr>
          <w:rStyle w:val="FootnoteAnchor"/>
          <w:rtl w:val="true"/>
        </w:rPr>
        <w:footnoteReference w:id="937"/>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يَسْتَلُونَ النّاسَ إلحافاً</w:t>
      </w:r>
      <w:r>
        <w:rPr>
          <w:rFonts w:eastAsia="Amiri" w:cs="Amiri" w:ascii="Amiri" w:hAnsi="Amiri"/>
          <w:color w:val="111111"/>
          <w:sz w:val="28"/>
          <w:szCs w:val="28"/>
          <w:rtl w:val="true"/>
          <w:lang w:bidi="ar-SA"/>
        </w:rPr>
        <w:t xml:space="preserve">» </w:t>
      </w:r>
      <w:r>
        <w:rPr>
          <w:rStyle w:val="FootnoteAnchor"/>
          <w:rtl w:val="true"/>
        </w:rPr>
        <w:footnoteReference w:id="938"/>
      </w:r>
      <w:r>
        <w:rPr>
          <w:rFonts w:ascii="Amiri" w:hAnsi="Amiri" w:eastAsia="Amiri" w:cs="Amiri"/>
          <w:color w:val="111111"/>
          <w:sz w:val="28"/>
          <w:sz w:val="28"/>
          <w:szCs w:val="28"/>
          <w:rtl w:val="true"/>
          <w:lang w:bidi="ar-SA"/>
        </w:rPr>
        <w:t>أي لا عمد لها فَتُرى، ولا تكفروا به، ولا مسألة تقع منهم بضرب من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لا يهتدي بمنارة، ولا يُرجى خيره، أي لا منار له يهتدي به، ولا خير فيه فيرجى، ومن الشعر قولهم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أُناسٍ ليس في أخلاقهم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عاجِلَ الفُحْشِ ولا سوءَ الجَزَع </w:t>
      </w:r>
    </w:p>
    <w:p>
      <w:pPr>
        <w:pStyle w:val="BookText"/>
        <w:rPr/>
      </w:pPr>
      <w:r>
        <w:rPr>
          <w:rFonts w:ascii="Amiri" w:hAnsi="Amiri" w:eastAsia="Amiri" w:cs="Amiri"/>
          <w:color w:val="111111"/>
          <w:sz w:val="28"/>
          <w:sz w:val="28"/>
          <w:szCs w:val="28"/>
          <w:rtl w:val="true"/>
          <w:lang w:bidi="ar-SA"/>
        </w:rPr>
        <w:t>والمراد نفي الفحش والجزع لا نفي الفحش العاجل والجزع السيّء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يوصف بجوهر أو عرض، أو يحلّ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يجوز عليه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الانتقال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مكان إلى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التغيير من حال إلى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تحلّه الخمس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الظاهرة التي هي الباصرة، والسامعة، والشامة، والذائقة، واللامسة التي هي من لوازم الأجسام بل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والخمس الحواسّ الباطنة التي هي الحسّ المشترك، والخيال والوهم والحافظة والمتخيّلة وإن كانت منفيّة عنه تعالى أيضاً إلّا أنّ الإطلاق لا ينصرف إليها، وإرادة الخمس منها بعيدة، وفي تحققها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نسب التأويل إلى الرواية؛ لجواز إرادة عموم المعنى في كلّ واحدة بجميع ما ذكر بل لما هو أعمّ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واستدعاء الاختلاف تأسيس معنى وهو خير من تأكيده يندفع بأنَّ أكثر ما ذكر متداخل معنىَّ ومرجعاً وبأنّ الأخبار الدالّة على الشرعيّة ظاهرها إرادة التأكيد، كرواية زرارة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الحسين علیه السّلام أبطأ عن الكلام فخرج به النبيّ صلى الله عليه و آله وسلّم إلى الصلاة فأقامه عن يمينه، وافتتح صلّی الله علیه و آله و سلّم فكبّر الحسين علیه السّلام، فأعاد رسول الله صلى الله عليه و آله و سلّم التكبير، فأعاد الحسين علیه السّلام وهكذا سبعاً فجَرَتْ السُنّة بذلك</w:t>
      </w:r>
      <w:r>
        <w:rPr>
          <w:rFonts w:eastAsia="IRNazanin" w:cs="IRNazanin"/>
          <w:color w:val="111111"/>
          <w:sz w:val="28"/>
          <w:szCs w:val="28"/>
          <w:rtl w:val="true"/>
          <w:lang w:bidi="fa-IR"/>
        </w:rPr>
        <w:t xml:space="preserve">» </w:t>
      </w:r>
      <w:r>
        <w:rPr>
          <w:rStyle w:val="FootnoteAnchor"/>
          <w:rtl w:val="true"/>
        </w:rPr>
        <w:footnoteReference w:id="939"/>
      </w:r>
      <w:r>
        <w:rPr>
          <w:rFonts w:ascii="Amiri" w:hAnsi="Amiri" w:eastAsia="Amiri" w:cs="Amiri"/>
          <w:color w:val="111111"/>
          <w:sz w:val="28"/>
          <w:sz w:val="28"/>
          <w:szCs w:val="28"/>
          <w:rtl w:val="true"/>
          <w:lang w:bidi="ar-SA"/>
        </w:rPr>
        <w:t xml:space="preserve">وغيرها من الأخبار </w:t>
      </w:r>
      <w:r>
        <w:rPr>
          <w:rStyle w:val="FootnoteAnchor"/>
          <w:rtl w:val="true"/>
        </w:rPr>
        <w:footnoteReference w:id="940"/>
      </w:r>
      <w:r>
        <w:rPr>
          <w:rFonts w:ascii="Amiri" w:hAnsi="Amiri" w:eastAsia="Amiri" w:cs="Amiri"/>
          <w:color w:val="111111"/>
          <w:sz w:val="28"/>
          <w:sz w:val="28"/>
          <w:szCs w:val="28"/>
          <w:rtl w:val="true"/>
          <w:lang w:bidi="ar-SA"/>
        </w:rPr>
        <w:t>المعلّلة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التسبيح بعده سبعاً والتحميد سبعاً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الجنيد </w:t>
      </w:r>
      <w:r>
        <w:rPr>
          <w:rStyle w:val="FootnoteAnchor"/>
          <w:rtl w:val="true"/>
        </w:rPr>
        <w:footnoteReference w:id="941"/>
      </w:r>
      <w:r>
        <w:rPr>
          <w:rFonts w:ascii="IRNazanin" w:hAnsi="IRNazanin" w:eastAsia="IRNazanin"/>
          <w:color w:val="111111"/>
          <w:sz w:val="28"/>
          <w:sz w:val="28"/>
          <w:szCs w:val="28"/>
          <w:rtl w:val="true"/>
          <w:lang w:bidi="fa-IR"/>
        </w:rPr>
        <w:t>، ونسبه إلى الأئمة علیهم السّلام، ولم نقف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اعترف المصنّف في الذكرى </w:t>
      </w:r>
      <w:r>
        <w:rPr>
          <w:rStyle w:val="FootnoteAnchor"/>
          <w:rtl w:val="true"/>
        </w:rPr>
        <w:footnoteReference w:id="942"/>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bookmarkStart w:id="75" w:name="pg10166_137227"/>
    </w:p>
    <w:p>
      <w:pPr>
        <w:pStyle w:val="Heading4"/>
        <w:numPr>
          <w:ilvl w:val="3"/>
          <w:numId w:val="1"/>
        </w:numPr>
        <w:rPr/>
      </w:pPr>
      <w:bookmarkStart w:id="76" w:name="__RefHeading___Toc1885141_1067777946"/>
      <w:bookmarkStart w:id="77" w:name="_Toc26"/>
      <w:bookmarkEnd w:id="75"/>
      <w:bookmarkEnd w:id="76"/>
      <w:r>
        <w:rPr>
          <w:rtl w:val="true"/>
        </w:rPr>
        <w:t>(</w:t>
      </w:r>
      <w:r>
        <w:rPr>
          <w:rtl w:val="true"/>
        </w:rPr>
        <w:t>الثانية</w:t>
      </w:r>
      <w:r>
        <w:rPr>
          <w:rtl w:val="true"/>
        </w:rPr>
        <w:t xml:space="preserve">: </w:t>
      </w:r>
      <w:r>
        <w:rPr>
          <w:rtl w:val="true"/>
        </w:rPr>
        <w:t>سنن النية</w:t>
      </w:r>
      <w:r>
        <w:rPr>
          <w:rtl w:val="true"/>
        </w:rPr>
        <w:t>)</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الاقتصار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على القلب من غير أنْ يَضمّ إليه اللسان، إذ لا مدخل للّسان في حقيقة النيّة ولا في تحقّقها، وكيف يتصوّر العاقل أنّ قصد أمرٍ من الأُمور يحتاج إلى الاستعانة عليه باللسان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ونبّه بذلك على خلاف بعض </w:t>
      </w:r>
      <w:r>
        <w:rPr>
          <w:rStyle w:val="FootnoteAnchor"/>
          <w:rtl w:val="true"/>
        </w:rPr>
        <w:footnoteReference w:id="943"/>
      </w:r>
      <w:r>
        <w:rPr>
          <w:rFonts w:ascii="Amiri" w:hAnsi="Amiri" w:eastAsia="Amiri" w:cs="Amiri"/>
          <w:color w:val="111111"/>
          <w:sz w:val="28"/>
          <w:sz w:val="28"/>
          <w:szCs w:val="28"/>
          <w:rtl w:val="true"/>
          <w:lang w:bidi="ar-SA"/>
        </w:rPr>
        <w:t>الأصحاب حيث استحبّ في النيّة الجمع بين القلب واللسان، وهو بالإعراض عنه حقيق؛ إذ لا دليل عليه من الشارع، والتلفّظ بها مطلقاً أمر حادث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وتعظيم الله جلّ جلاله مهما استطاع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ليتحقّق الإخلاص المأمور به في العبادة، فإنّ المراد منه خلوص السرّ عن كلّ ما سوى الله بالعبادة، وهو يستدعي غاية التعظيم للمعبود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ونيّة القصر والإتمام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ليحصل بها زيادة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من كلام الأصحاب </w:t>
      </w:r>
      <w:r>
        <w:rPr>
          <w:rStyle w:val="FootnoteAnchor"/>
          <w:rtl w:val="true"/>
        </w:rPr>
        <w:footnoteReference w:id="944"/>
      </w:r>
      <w:r>
        <w:rPr>
          <w:rFonts w:ascii="Amiri" w:hAnsi="Amiri" w:eastAsia="Amiri" w:cs="Amiri"/>
          <w:color w:val="111111"/>
          <w:sz w:val="28"/>
          <w:sz w:val="28"/>
          <w:szCs w:val="28"/>
          <w:rtl w:val="true"/>
          <w:lang w:bidi="ar-SA"/>
        </w:rPr>
        <w:t>أنّه لا خلاف بينهم في عدم وجوب تعيين أحدهما في غير موضع التخيير بينهما، وحينئذٍ فوجه استحبابه في موضع الوفاق غير واضح، وما ذكر غير كافٍ فيه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مواضع التخيير كالأماكن الأربعة، وقاصد أربعة فراسخ من غير أن يريد الرجوع ليومه على قولٍ </w:t>
      </w:r>
      <w:r>
        <w:rPr>
          <w:rStyle w:val="FootnoteAnchor"/>
          <w:rtl w:val="true"/>
        </w:rPr>
        <w:footnoteReference w:id="945"/>
      </w:r>
      <w:r>
        <w:rPr>
          <w:rFonts w:ascii="Amiri" w:hAnsi="Amiri" w:eastAsia="Amiri" w:cs="Amiri"/>
          <w:color w:val="111111"/>
          <w:sz w:val="28"/>
          <w:sz w:val="28"/>
          <w:szCs w:val="28"/>
          <w:rtl w:val="true"/>
          <w:lang w:bidi="ar-SA"/>
        </w:rPr>
        <w:t xml:space="preserve">، ومَنْ خرج من منزله بعد وجوب الصلاة وصلاها مسافراً في قول </w:t>
      </w:r>
      <w:r>
        <w:rPr>
          <w:rStyle w:val="FootnoteAnchor"/>
          <w:rtl w:val="true"/>
        </w:rPr>
        <w:footnoteReference w:id="946"/>
      </w:r>
      <w:r>
        <w:rPr>
          <w:rFonts w:ascii="IRNazanin" w:hAnsi="IRNazanin" w:eastAsia="IRNazanin"/>
          <w:color w:val="111111"/>
          <w:sz w:val="28"/>
          <w:sz w:val="28"/>
          <w:szCs w:val="28"/>
          <w:rtl w:val="true"/>
          <w:lang w:bidi="fa-IR"/>
        </w:rPr>
        <w:t xml:space="preserve">، </w:t>
      </w:r>
      <w:bookmarkStart w:id="78" w:name="pg10166_137228"/>
    </w:p>
    <w:p>
      <w:pPr>
        <w:pStyle w:val="BookText"/>
        <w:rPr/>
      </w:pPr>
      <w:bookmarkEnd w:id="78"/>
      <w:r>
        <w:rPr>
          <w:rFonts w:ascii="IRNazanin" w:hAnsi="IRNazanin" w:eastAsia="IRNazanin"/>
          <w:color w:val="111111"/>
          <w:sz w:val="28"/>
          <w:sz w:val="28"/>
          <w:szCs w:val="28"/>
          <w:rtl w:val="true"/>
          <w:lang w:bidi="fa-IR"/>
        </w:rPr>
        <w:t xml:space="preserve">فقد ذهب بعض </w:t>
      </w:r>
      <w:r>
        <w:rPr>
          <w:rStyle w:val="FootnoteAnchor"/>
          <w:rtl w:val="true"/>
        </w:rPr>
        <w:footnoteReference w:id="947"/>
      </w:r>
      <w:r>
        <w:rPr>
          <w:rFonts w:ascii="Amiri" w:hAnsi="Amiri" w:eastAsia="Amiri" w:cs="Amiri"/>
          <w:color w:val="111111"/>
          <w:sz w:val="28"/>
          <w:sz w:val="28"/>
          <w:szCs w:val="28"/>
          <w:rtl w:val="true"/>
          <w:lang w:bidi="ar-SA"/>
        </w:rPr>
        <w:t>الأصحاب إلى وجوب نيّة أحدهما، فيكون حكمه بالاستحباب؛ خروجاً من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اشتبه الفائت بين القصر والتمام، وجب في القضاء تعيين أحدهما حيث يجب الجمع بينهما وإن لم يوجبه في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الإمام ليفوز بثوابها، فإنّما لكلّ امرئ ما 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المأموم، فيشترط في انعقاد صلاته مأموماً 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ينوي القطع في النافلة ولا فعل المنافي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لبطلانها بهما على الأقوى، وهو مكروه؛ لأنّه أقلّ مراتب النهي الوارد في إبطال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بتحريم قطعها</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نظراً إلى ظاهر النهي، وعمومه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w:t>
      </w:r>
      <w:r>
        <w:rPr>
          <w:rStyle w:val="FootnoteAnchor"/>
          <w:rtl w:val="true"/>
        </w:rPr>
        <w:footnoteReference w:id="9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المكروه 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نيّة المكروه مكروهة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وإحضار القلب في جميع الأفعال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مدار القبول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هو المقصود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لك من صلاتك ما أقبلْتَ عليه بقلبك</w:t>
      </w:r>
      <w:r>
        <w:rPr>
          <w:rFonts w:eastAsia="IRNazanin" w:cs="IRNazanin"/>
          <w:color w:val="111111"/>
          <w:sz w:val="28"/>
          <w:szCs w:val="28"/>
          <w:rtl w:val="true"/>
          <w:lang w:bidi="fa-IR"/>
        </w:rPr>
        <w:t xml:space="preserve">» </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9" w:name="__RefHeading___Toc1885143_1067777946"/>
      <w:bookmarkStart w:id="80" w:name="_Toc27"/>
      <w:bookmarkEnd w:id="79"/>
      <w:r>
        <w:rPr>
          <w:rtl w:val="true"/>
        </w:rPr>
        <w:t>(</w:t>
      </w:r>
      <w:r>
        <w:rPr>
          <w:rtl w:val="true"/>
        </w:rPr>
        <w:t>الثالثة سنن التحريمة</w:t>
      </w:r>
      <w:r>
        <w:rPr>
          <w:rtl w:val="true"/>
        </w:rPr>
        <w:t>)</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تسع</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استشعار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الحكم بكونه أكبر؛ ليطابق العقد اللفظ، فإنّ الحكم عليه بالأكبريّة من دون ملاحظة عظمته وجلالته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يقصر بل يضمحلّ دونها كلّ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دون التبرّي وصرف النفس عن كلّ محبوب حكم على الواقع بمجرّد اللسان، وهو </w:t>
      </w:r>
    </w:p>
    <w:p>
      <w:pPr>
        <w:pStyle w:val="BookText"/>
        <w:rPr/>
      </w:pPr>
      <w:r>
        <w:rPr>
          <w:rFonts w:ascii="Amiri" w:hAnsi="Amiri" w:eastAsia="Amiri" w:cs="Amiri"/>
          <w:color w:val="111111"/>
          <w:sz w:val="28"/>
          <w:sz w:val="28"/>
          <w:szCs w:val="28"/>
          <w:rtl w:val="true"/>
          <w:lang w:bidi="ar-SA"/>
        </w:rPr>
        <w:t>من آيات النفاق لا من خصائص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أقبح حال مَنْ كانت الدنيا في عينه أعظمَ و هواه في نفسه أكبرَ، فافتتح صلاته بالكذب والبهتان، فإنّ ذلك عين الخسران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كبّرت فاستَصغر ما بين العلى والثرى دون كبريائه، فإنّ الله إذا اطّلع على قلب العبد وهو يكبّر وفي قلبه عارض عن حقيقة تكبيره،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كاذب أتخدعُني؟ وعزّتي وجلالي لأحرِ منَّكَ حلاوة ذكري، ولأحجبنَّكَ عن قُربِي، والمسارّة بمناجاتي</w:t>
      </w:r>
      <w:r>
        <w:rPr>
          <w:rFonts w:eastAsia="IRNazanin" w:cs="IRNazanin"/>
          <w:color w:val="111111"/>
          <w:sz w:val="28"/>
          <w:szCs w:val="28"/>
          <w:rtl w:val="true"/>
          <w:lang w:bidi="fa-IR"/>
        </w:rPr>
        <w:t xml:space="preserve">» </w:t>
      </w:r>
      <w:r>
        <w:rPr>
          <w:rStyle w:val="FootnoteAnchor"/>
          <w:rtl w:val="true"/>
        </w:rPr>
        <w:footnoteReference w:id="9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بالاستشعار إحضاره بالبال وإضماره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استشعر فلان خوفاً أي أضمره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 استفعال من الشِعار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وهو ما يَلِى الجسد من الثياب،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الأمر الفلاني شِعارك ودِثارك، أي ألزمه والتصق به كما يلتزم الشعار والدثار، أو من الشعور وهو الفطنة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شَعَرتُ بالشيء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أَشْعُرُ به 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 أي فطنت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 شعري، أي ليتني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بالاستفعال هنا الفعل أي التفطّن لما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واستحضار أنّه أكبر من أن يحيط به وصفُ الواصفين، ويلزمه احتقارُ جميع ما عداه من الشيطان، والهوى المُطعِيَيْن، والنفس الأمّارة بالسوء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العبد متى عرض له أمران أحدهما مراد لله والآخر مراد للشيطان أو للهوى أو للنفس الأمّارة، فاختار مرادَ غير الله، فهو عنده أكبر من الله التزاماً، بل يكون عبداً له على الحقيقة وإن كان يعترف لله بالعبوديّة باللسان</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أَفَرَءَيْتَ مَنِ اتَّخَذَ إِلَهَهُ هَوَيهُ</w:t>
      </w:r>
      <w:r>
        <w:rPr>
          <w:rFonts w:eastAsia="Amiri" w:cs="Amiri" w:ascii="Amiri" w:hAnsi="Amiri"/>
          <w:color w:val="111111"/>
          <w:sz w:val="28"/>
          <w:szCs w:val="28"/>
          <w:rtl w:val="true"/>
          <w:lang w:bidi="ar-SA"/>
        </w:rPr>
        <w:t xml:space="preserve">» </w:t>
      </w:r>
      <w:r>
        <w:rPr>
          <w:rStyle w:val="FootnoteAnchor"/>
          <w:rtl w:val="true"/>
        </w:rPr>
        <w:footnoteReference w:id="953"/>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تعس عبد الدرهم تعس </w:t>
      </w:r>
    </w:p>
    <w:p>
      <w:pPr>
        <w:pStyle w:val="BookText"/>
        <w:rPr/>
      </w:pPr>
      <w:r>
        <w:rPr>
          <w:rFonts w:ascii="Amiri" w:hAnsi="Amiri" w:eastAsia="Amiri" w:cs="Amiri"/>
          <w:color w:val="111111"/>
          <w:sz w:val="28"/>
          <w:sz w:val="28"/>
          <w:szCs w:val="28"/>
          <w:rtl w:val="true"/>
          <w:lang w:bidi="ar-SA"/>
        </w:rPr>
        <w:t>عبد الدينار</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وأطلقَ عليه العبوديّة لها؛ لإيثاره لهما وميله إليهما وإن اعتقد معبوديّة الله تعالى، نسأل الله العافية والمسامحة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الخضوع والتطامن والتواضع كما 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والاستكانة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استفعالة من الكون، أو افتعالة من 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الذلّة والمسكنة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التلّفظ بها والإفصاح بها مبيّنة الحروف والحركات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والوقف على أَكْبَرُ بالسكون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التكبير جزم</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والمراد من عدم سكونه الذي هو خلاف الأولى إعرابه مع وصله بكلام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دعاء الاستفتاح أو القراءة، فإنّه حينئذٍ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إعرابه مع الوقف عليه، فإنّه لحن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الإعراب هنا الروْمُ والإشمام والتشديد؛ لأنّها ليست بِجَزم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وإخلاؤها من شائبة المدّ في همزة الله، وباء أكبر، بل يأتي بأكبر على وزن أفعل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واحترز بالشائبة المذكورة عمّا لو تحقّق المدّ في الموضعين، فإنّ التكبير يبطل به وإن لم يقصد الاستفهام بالأوّل، والجمع بالثاني على أصحّ القولين؛ إذ لا اعتبار للقصد في دلالة اللفظ على معناه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ترك المدّ الزائد على الطبيعي على الألف الذي قبل الهاء في الله، ولا يجوز إسقاطه رأساً؛ لوجوب المدّ الطبيعي، فتبطل به الصلاة</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وجهر الإمام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للخبر السالف؛ وليعلم به المأموم فيتحرّم بعده، تحقيقاً للقدوة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يجهر بها لم يصحّ تحريم المأموم إلى أن يتحقّق تحريم الإمام بإشارة وشروع في قراءة ونحوهما</w:t>
      </w:r>
      <w:r>
        <w:rPr>
          <w:rFonts w:eastAsia="Amiri" w:cs="Amiri" w:ascii="Amiri" w:hAnsi="Amiri"/>
          <w:color w:val="111111"/>
          <w:sz w:val="28"/>
          <w:szCs w:val="28"/>
          <w:rtl w:val="true"/>
          <w:lang w:bidi="ar-SA"/>
        </w:rPr>
        <w:t xml:space="preserve">. </w:t>
      </w:r>
      <w:bookmarkStart w:id="81" w:name="pg10166_137231"/>
    </w:p>
    <w:p>
      <w:pPr>
        <w:pStyle w:val="BookText"/>
        <w:rPr/>
      </w:pPr>
      <w:bookmarkEnd w:id="8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وإسرار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كما يسرّ بباقي أذكاره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اليدين بها كما مرّ</w:t>
      </w:r>
      <w:r>
        <w:rPr>
          <w:rFonts w:eastAsia="Amiri" w:cs="Amiri" w:ascii="Amiri" w:hAnsi="Amiri"/>
          <w:color w:val="111111"/>
          <w:sz w:val="28"/>
          <w:szCs w:val="28"/>
          <w:rtl w:val="true"/>
          <w:lang w:bidi="ar-SA"/>
        </w:rPr>
        <w:t xml:space="preserve">) </w:t>
      </w:r>
      <w:r>
        <w:rPr>
          <w:rStyle w:val="FootnoteAnchor"/>
          <w:rtl w:val="true"/>
        </w:rPr>
        <w:footnoteReference w:id="956"/>
      </w:r>
      <w:r>
        <w:rPr>
          <w:rFonts w:ascii="IRNazanin" w:hAnsi="IRNazanin" w:eastAsia="IRNazanin"/>
          <w:color w:val="111111"/>
          <w:sz w:val="28"/>
          <w:sz w:val="28"/>
          <w:szCs w:val="28"/>
          <w:rtl w:val="true"/>
          <w:lang w:bidi="fa-IR"/>
        </w:rPr>
        <w:t xml:space="preserve">خلافاً للمرتضى </w:t>
      </w:r>
      <w:r>
        <w:rPr>
          <w:rStyle w:val="FootnoteAnchor"/>
          <w:rtl w:val="true"/>
        </w:rPr>
        <w:footnoteReference w:id="957"/>
      </w:r>
      <w:r>
        <w:rPr>
          <w:rFonts w:ascii="Amiri" w:hAnsi="Amiri" w:eastAsia="Amiri" w:cs="Amiri"/>
          <w:color w:val="111111"/>
          <w:sz w:val="28"/>
          <w:sz w:val="28"/>
          <w:szCs w:val="28"/>
          <w:rtl w:val="true"/>
          <w:lang w:bidi="ar-SA"/>
        </w:rPr>
        <w:t>حيث أوْجَبَهُ؛ تأسّياً بالنبيّ والأئمة 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والأمر به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وَانْحَرْ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فقد روى ابن سنان عن الصادق علیه السّلام أنّه رفع اليدين حِذاء الوجه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وأُجيب بأنّ الفعل أعمّ من الواجب، والأمر هنا للندب إن ثَبتَ إرادته، وسيأتي له تفسیر آخر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يَخطرَ بباله عند الرفع الله أكبر الواحد الأحد الذي ليس كمثله شيء، لا يلمس بالأخماس، ولا يُدرك بالحواسّ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عن عليّ علیه السّلام </w:t>
      </w:r>
      <w:r>
        <w:rPr>
          <w:rStyle w:val="FootnoteAnchor"/>
          <w:rtl w:val="true"/>
        </w:rPr>
        <w:footnoteReference w:id="959"/>
      </w:r>
      <w:r>
        <w:rPr>
          <w:rFonts w:ascii="Amiri" w:hAnsi="Amiri" w:eastAsia="Amiri" w:cs="Amiri"/>
          <w:color w:val="111111"/>
          <w:sz w:val="28"/>
          <w:sz w:val="28"/>
          <w:szCs w:val="28"/>
          <w:rtl w:val="true"/>
          <w:lang w:bidi="ar-SA"/>
        </w:rPr>
        <w:t>، فسّر بذلك التكبيرة الأُولى أعمّ من تكبيرة الإحرام</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885145_1067777946"/>
      <w:bookmarkStart w:id="83" w:name="_Toc28"/>
      <w:bookmarkEnd w:id="82"/>
      <w:r>
        <w:rPr>
          <w:rtl w:val="true"/>
        </w:rPr>
        <w:t>(</w:t>
      </w:r>
      <w:r>
        <w:rPr>
          <w:rtl w:val="true"/>
        </w:rPr>
        <w:t>الرابعة</w:t>
      </w:r>
      <w:r>
        <w:rPr>
          <w:rtl w:val="true"/>
        </w:rPr>
        <w:t xml:space="preserve">: </w:t>
      </w:r>
      <w:r>
        <w:rPr>
          <w:rtl w:val="true"/>
        </w:rPr>
        <w:t>سنن القيام</w:t>
      </w:r>
      <w:r>
        <w:rPr>
          <w:rtl w:val="true"/>
        </w:rPr>
        <w:t>)</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 وعشرون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تقدّم </w:t>
      </w:r>
      <w:r>
        <w:rPr>
          <w:rStyle w:val="FootnoteAnchor"/>
          <w:rtl w:val="true"/>
        </w:rPr>
        <w:footnoteReference w:id="960"/>
      </w:r>
      <w:r>
        <w:rPr>
          <w:rFonts w:ascii="Amiri" w:hAnsi="Amiri" w:eastAsia="Amiri" w:cs="Amiri"/>
          <w:color w:val="111111"/>
          <w:sz w:val="28"/>
          <w:sz w:val="28"/>
          <w:szCs w:val="28"/>
          <w:rtl w:val="true"/>
          <w:lang w:bidi="ar-SA"/>
        </w:rPr>
        <w:t>تفسيره، ويجوز أن يرادَ به هنا الخوف من الله تعالى والتذلّل إليه، كما فسّر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بحيث لا يلتفت يميناً ولا شمالاً، بل يجعل نظره إلى موضع سجوده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 صلّی الله علیه و آله و سلّم أنّه كان يرفع بصره إلى السماء في صلاته، فلمّا نَزَلَت الآية</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طأطأ رأسه، ورمى ببصره إلى الأرض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وروي عن النبيّ صلّی الله علیه و آله و سلّم أنّه رأى رجلاً يعبث بلحيته في صلاته،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إنّه لو خشع</w:t>
      </w:r>
    </w:p>
    <w:p>
      <w:pPr>
        <w:pStyle w:val="BookText"/>
        <w:rPr/>
      </w:pPr>
      <w:r>
        <w:rPr>
          <w:rFonts w:ascii="IRNazanin" w:hAnsi="IRNazanin" w:eastAsia="IRNazanin"/>
          <w:color w:val="111111"/>
          <w:sz w:val="28"/>
          <w:sz w:val="28"/>
          <w:szCs w:val="28"/>
          <w:rtl w:val="true"/>
          <w:lang w:bidi="fa-IR"/>
        </w:rPr>
        <w:t>قلبه خشعت جوارحه</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دلالة على أنّ الخشوع في الصلاة يكون في القلب والجوارح، فأمّا بالقلب، فهو أن يفرغه بجمع الهمّة لها، والإعراض عمّا سواها، فلا يكون فيه غير العبادة والمعبود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الجوارح، فهو غضّ البصر، والإقبال عليها، وترك الالتفات، والعبث، ونحوهما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964"/>
      </w:r>
      <w:r>
        <w:rPr>
          <w:rFonts w:ascii="Amiri" w:hAnsi="Amiri" w:eastAsia="Amiri" w:cs="Amiri"/>
          <w:color w:val="111111"/>
          <w:sz w:val="28"/>
          <w:sz w:val="28"/>
          <w:szCs w:val="28"/>
          <w:rtl w:val="true"/>
          <w:lang w:bidi="ar-SA"/>
        </w:rPr>
        <w:t>تفسيرها، وهي ترجع إلى الخشوع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والوقار والتشبّه بقيام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الذليل بين يدي مولاه الجليل، فإن لم يكن المصلّي يرى الله فإنّ الله يراه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الكسل والنعاس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من منافيات الإقبال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الاستعجال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المصلي إذا استعجل بصلاته يقول الله تعالى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كأنّه يرى أنّ رزقه بيد غيري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الصُلب والنحر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حَريز عن الباقر علیه السّلام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لِرَبِّكَ وَانْحَرْ</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الاعتدال في القيام أن يقيم صُلبه ونَحره</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إلى موضع سجوده بغير تحديق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بل يجعل بصره خاشعاً، وقد تقدّم وجهه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يفرّق بين قدميه قدر ثلاث أصابع مفرّجات إلى شِبْرٍ أو 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الحدَّ الأوّل حمّاد </w:t>
      </w:r>
      <w:r>
        <w:rPr>
          <w:rStyle w:val="FootnoteAnchor"/>
          <w:rtl w:val="true"/>
        </w:rPr>
        <w:footnoteReference w:id="967"/>
      </w:r>
      <w:r>
        <w:rPr>
          <w:rFonts w:ascii="Amiri" w:hAnsi="Amiri" w:eastAsia="Amiri" w:cs="Amiri"/>
          <w:color w:val="111111"/>
          <w:sz w:val="28"/>
          <w:sz w:val="28"/>
          <w:szCs w:val="28"/>
          <w:rtl w:val="true"/>
          <w:lang w:bidi="ar-SA"/>
        </w:rPr>
        <w:t xml:space="preserve">، والثاني زرارة </w:t>
      </w:r>
      <w:r>
        <w:rPr>
          <w:rStyle w:val="FootnoteAnchor"/>
          <w:rtl w:val="true"/>
        </w:rPr>
        <w:footnoteReference w:id="968"/>
      </w:r>
      <w:r>
        <w:rPr>
          <w:rFonts w:ascii="Amiri" w:hAnsi="Amiri" w:eastAsia="Amiri" w:cs="Amiri"/>
          <w:color w:val="111111"/>
          <w:sz w:val="28"/>
          <w:sz w:val="28"/>
          <w:szCs w:val="28"/>
          <w:rtl w:val="true"/>
          <w:lang w:bidi="ar-SA"/>
        </w:rPr>
        <w:t xml:space="preserve">في خبريهما الجليلين،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يُحاذي بينهما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تجمع المرأة بين قدمَيها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تفرّج بينهما، رواه زرارة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ويتخيّر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جمع قدمَيها كالمرأة، وتفريقهما كالرجل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يرسل الذقن على الصدر عند أبي الصلاح </w:t>
      </w:r>
      <w:r>
        <w:rPr>
          <w:rStyle w:val="FootnoteAnchor"/>
          <w:rtl w:val="true"/>
        </w:rPr>
        <w:footnoteReference w:id="9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إليه؛ لعدم وقوفه على مستنده أنّه ينافي إقامة النحر المأمور بها غالباً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يستقبل بالإبهامين القبلة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حمّاد في حديثه الطويل ولم يخصّ بالإبهامين، 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واستقبل بأصابع رجليه جميعاً القبلة لم يحرّفها عن القبلة</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التعميم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ولزوم 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يستقبله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التفات إلى الجانبين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تلتفتوا في صلاتكم، فإنّه لا صلاة لملتفت</w:t>
      </w:r>
      <w:r>
        <w:rPr>
          <w:rFonts w:eastAsia="IRNazanin" w:cs="IRNazanin"/>
          <w:color w:val="111111"/>
          <w:sz w:val="28"/>
          <w:szCs w:val="28"/>
          <w:rtl w:val="true"/>
          <w:lang w:bidi="fa-IR"/>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يخاف الذي يُحوّل وجهه في الصلاة أنْ يُحوِّلَ الله وَجْهَهُ وَجْهَ حِمارٍ</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التخويف العظيم أنّ الغرض من الصلاة الالتفات إلى الله تعالى، والملتفت فيها يميناً وشمالاً ملتفت عن الله، وغافل عن مطالعة أنوار كبريائه، ومَنْ كان كذلك فيُوشَك أن تدوم تلك الغفلة عليه فيتحوّل وجه قلبه كوجه قلب الحمار في قلة عقل للأمور العلوية، وعدم اكتراثه بشيء من العلوم والقُرب إلى الله تعالى</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وعدم التورّك وهو الاعتماد على إحدى الرجلين تارة وعلى الأخرى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والتخصّر وهو قبض خصره بيده، وأن يجعل يديه مبسوطتين مضمومتي الأصابع،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استثناء الإبهامين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فخذيه محاذياً عيني ركبتيه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ذلك في خبر حمّاد </w:t>
      </w:r>
      <w:r>
        <w:rPr>
          <w:rStyle w:val="FootnoteAnchor"/>
          <w:rtl w:val="true"/>
        </w:rPr>
        <w:footnoteReference w:id="975"/>
      </w:r>
      <w:r>
        <w:rPr>
          <w:rFonts w:ascii="Amiri" w:hAnsi="Amiri" w:eastAsia="Amiri" w:cs="Amiri"/>
          <w:color w:val="111111"/>
          <w:sz w:val="28"/>
          <w:sz w:val="28"/>
          <w:szCs w:val="28"/>
          <w:rtl w:val="true"/>
          <w:lang w:bidi="ar-SA"/>
        </w:rPr>
        <w:t xml:space="preserve">وغيره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المرأة كلّ يد على الثدي المحاذي لها لِينْضَمّا إلى 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زرارة في حديث وصف صلاة المرأة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مستحبّ عند الأكثر </w:t>
      </w:r>
      <w:r>
        <w:rPr>
          <w:rStyle w:val="FootnoteAnchor"/>
          <w:rtl w:val="true"/>
        </w:rPr>
        <w:footnoteReference w:id="978"/>
      </w:r>
      <w:r>
        <w:rPr>
          <w:rFonts w:ascii="Amiri" w:hAnsi="Amiri" w:eastAsia="Amiri" w:cs="Amiri"/>
          <w:color w:val="111111"/>
          <w:sz w:val="28"/>
          <w:sz w:val="28"/>
          <w:szCs w:val="28"/>
          <w:rtl w:val="true"/>
          <w:lang w:bidi="ar-SA"/>
        </w:rPr>
        <w:t xml:space="preserve">، ومحلّه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بعد القراءة قبل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وخيّر في المعتبر بين فعله قبله أو بعده </w:t>
      </w:r>
      <w:r>
        <w:rPr>
          <w:rStyle w:val="FootnoteAnchor"/>
          <w:rtl w:val="true"/>
        </w:rPr>
        <w:footnoteReference w:id="980"/>
      </w:r>
      <w:r>
        <w:rPr>
          <w:rFonts w:ascii="IRNazanin" w:hAnsi="IRNazanin" w:eastAsia="IRNazanin"/>
          <w:color w:val="111111"/>
          <w:sz w:val="28"/>
          <w:sz w:val="28"/>
          <w:szCs w:val="28"/>
          <w:rtl w:val="true"/>
          <w:lang w:bidi="fa-IR"/>
        </w:rPr>
        <w:t>لرواية معمّر بن يحيى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قبل الركوع وإن شئت بعد الركوع</w:t>
      </w:r>
      <w:r>
        <w:rPr>
          <w:rFonts w:eastAsia="IRNazanin" w:cs="IRNazanin"/>
          <w:color w:val="111111"/>
          <w:sz w:val="28"/>
          <w:szCs w:val="28"/>
          <w:rtl w:val="true"/>
          <w:lang w:bidi="fa-IR"/>
        </w:rPr>
        <w:t xml:space="preserve">»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وحملت على القضاء أو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بأنّ التخيير ينافيهما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وهو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الفرائض والنوافل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محمد بن مسلم عن الباقر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 في كلّ ركعتين في التطوّع أو الفريضة</w:t>
      </w:r>
      <w:r>
        <w:rPr>
          <w:rFonts w:eastAsia="Amiri" w:cs="Amiri" w:ascii="Amiri" w:hAnsi="Amiri"/>
          <w:color w:val="111111"/>
          <w:sz w:val="28"/>
          <w:szCs w:val="28"/>
          <w:rtl w:val="true"/>
          <w:lang w:bidi="ar-SA"/>
        </w:rPr>
        <w:t xml:space="preserve">» </w:t>
      </w:r>
      <w:r>
        <w:rPr>
          <w:rStyle w:val="FootnoteAnchor"/>
          <w:rtl w:val="true"/>
        </w:rPr>
        <w:footnoteReference w:id="9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روى زرارة عنه علیه السّلام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الجمعة في القيامين إلّا أنّه في الثاني بعد الركوع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أمّا في الأوّل، فقبله كغيره؛ لرواية أبي بصير عن الصادق علیه السّلام </w:t>
      </w:r>
      <w:r>
        <w:rPr>
          <w:rStyle w:val="FootnoteAnchor"/>
          <w:rtl w:val="true"/>
        </w:rPr>
        <w:footnoteReference w:id="984"/>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كلاهما فيها قبل الركوع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 فیهما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مفردة الوتر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النصف الأخير من شهر رمضان وغيره؛ خلافاً لبعض العامة حيث خصّه به </w:t>
      </w:r>
      <w:r>
        <w:rPr>
          <w:rStyle w:val="FootnoteAnchor"/>
          <w:rtl w:val="true"/>
        </w:rPr>
        <w:footnoteReference w:id="987"/>
      </w:r>
      <w:r>
        <w:rPr>
          <w:rFonts w:ascii="Amiri" w:hAnsi="Amiri" w:eastAsia="Amiri" w:cs="Amiri"/>
          <w:color w:val="111111"/>
          <w:sz w:val="28"/>
          <w:sz w:val="28"/>
          <w:szCs w:val="28"/>
          <w:rtl w:val="true"/>
          <w:lang w:bidi="ar-SA"/>
        </w:rPr>
        <w:t xml:space="preserve">، وإنّما خصّها المصنّف بالذكر ؛ لعدم دخولها فيما تقدّم </w:t>
      </w:r>
      <w:r>
        <w:rPr>
          <w:rStyle w:val="FootnoteAnchor"/>
          <w:rtl w:val="true"/>
        </w:rPr>
        <w:footnoteReference w:id="988"/>
      </w:r>
      <w:r>
        <w:rPr>
          <w:rFonts w:ascii="Amiri" w:hAnsi="Amiri" w:eastAsia="Amiri" w:cs="Amiri"/>
          <w:color w:val="111111"/>
          <w:sz w:val="28"/>
          <w:sz w:val="28"/>
          <w:szCs w:val="28"/>
          <w:rtl w:val="true"/>
          <w:lang w:bidi="ar-SA"/>
        </w:rPr>
        <w:t xml:space="preserve">، لأنّه جعل محلّه الثانية ولا ثانية هنا، ولم يذكر استحباب تعدّده فيها قبل الركوع وبعده، كما ذكره في الدروس </w:t>
      </w:r>
      <w:r>
        <w:rPr>
          <w:rStyle w:val="FootnoteAnchor"/>
          <w:rtl w:val="true"/>
        </w:rPr>
        <w:footnoteReference w:id="989"/>
      </w:r>
      <w:r>
        <w:rPr>
          <w:rFonts w:ascii="Amiri" w:hAnsi="Amiri" w:eastAsia="Amiri" w:cs="Amiri"/>
          <w:color w:val="111111"/>
          <w:sz w:val="28"/>
          <w:sz w:val="28"/>
          <w:szCs w:val="28"/>
          <w:rtl w:val="true"/>
          <w:lang w:bidi="ar-SA"/>
        </w:rPr>
        <w:t xml:space="preserve">، وجماعة </w:t>
      </w:r>
      <w:r>
        <w:rPr>
          <w:rStyle w:val="FootnoteAnchor"/>
          <w:rtl w:val="true"/>
        </w:rPr>
        <w:footnoteReference w:id="990"/>
      </w:r>
      <w:r>
        <w:rPr>
          <w:rFonts w:ascii="Amiri" w:hAnsi="Amiri" w:eastAsia="Amiri" w:cs="Amiri"/>
          <w:color w:val="111111"/>
          <w:sz w:val="28"/>
          <w:sz w:val="28"/>
          <w:szCs w:val="28"/>
          <w:rtl w:val="true"/>
          <w:lang w:bidi="ar-SA"/>
        </w:rPr>
        <w:t xml:space="preserve">لعدم تسمية الثاني قنوتاً في الأخبار </w:t>
      </w:r>
      <w:r>
        <w:rPr>
          <w:rStyle w:val="FootnoteAnchor"/>
          <w:rtl w:val="true"/>
        </w:rPr>
        <w:footnoteReference w:id="991"/>
      </w:r>
      <w:r>
        <w:rPr>
          <w:rFonts w:ascii="IRNazanin" w:hAnsi="IRNazanin" w:eastAsia="IRNazanin"/>
          <w:color w:val="111111"/>
          <w:sz w:val="28"/>
          <w:sz w:val="28"/>
          <w:szCs w:val="28"/>
          <w:rtl w:val="true"/>
          <w:lang w:bidi="fa-IR"/>
        </w:rPr>
        <w:t>، وإنّما روي عن الكاظم علیه السّلام أنّه كان إذا رفع رأسه من آخر ركعة الوتر،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مقام من حسناته نعمة منك</w:t>
      </w:r>
      <w:r>
        <w:rPr>
          <w:rFonts w:eastAsia="IRNazanin" w:cs="IRNazanin"/>
          <w:color w:val="111111"/>
          <w:sz w:val="28"/>
          <w:szCs w:val="28"/>
          <w:rtl w:val="true"/>
          <w:lang w:bidi="fa-IR"/>
        </w:rPr>
        <w:t xml:space="preserve">» </w:t>
      </w:r>
      <w:r>
        <w:rPr>
          <w:rStyle w:val="FootnoteAnchor"/>
          <w:rtl w:val="true"/>
        </w:rPr>
        <w:footnoteReference w:id="9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استحباب الدعاء في الوتر بعد الركوع أيضاً؛ للرواية،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وسمّاه في المعتبر </w:t>
      </w:r>
      <w:r>
        <w:rPr>
          <w:rStyle w:val="FootnoteAnchor"/>
          <w:rtl w:val="true"/>
        </w:rPr>
        <w:footnoteReference w:id="993"/>
      </w:r>
      <w:r>
        <w:rPr>
          <w:rFonts w:ascii="Amiri" w:hAnsi="Amiri" w:eastAsia="Amiri" w:cs="Amiri"/>
          <w:color w:val="111111"/>
          <w:sz w:val="28"/>
          <w:sz w:val="28"/>
          <w:szCs w:val="28"/>
          <w:rtl w:val="true"/>
          <w:lang w:bidi="ar-SA"/>
        </w:rPr>
        <w:t xml:space="preserve">قنوتاً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ثبت استحباب الدعاء، والقنوت عبارة عنه، فالنزاع في الاسم 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تظهر فائدته في لحوقِ أحكام القنوت من استحباب رفع اليدين له بخصوصه، واستحباب قضائه لو نسيه بعد الصلاة ولو في الطريق وغيرهما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ويتأكّد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الفرض، وآكده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أكد الفرض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أُكّد أذانه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وهو الصلاة الجهريّة؛ لرواية محمّد بن مسلم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ما جهرتَ فيه فلا تشكّ</w:t>
      </w:r>
      <w:r>
        <w:rPr>
          <w:rFonts w:eastAsia="IRNazanin" w:cs="IRNazanin"/>
          <w:color w:val="111111"/>
          <w:sz w:val="28"/>
          <w:szCs w:val="28"/>
          <w:rtl w:val="true"/>
          <w:lang w:bidi="fa-IR"/>
        </w:rPr>
        <w:t xml:space="preserve">» </w:t>
      </w:r>
      <w:r>
        <w:rPr>
          <w:rStyle w:val="FootnoteAnchor"/>
          <w:rtl w:val="true"/>
        </w:rPr>
        <w:footnoteReference w:id="9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وآكده في الغداة والمغرب؛ لرواية سعد الأشعري عن الرضا علیه السّلام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وأوجَبَهُ بعض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الصدوق </w:t>
      </w:r>
      <w:r>
        <w:rPr>
          <w:rStyle w:val="FootnoteAnchor"/>
          <w:rtl w:val="true"/>
        </w:rPr>
        <w:footnoteReference w:id="997"/>
      </w:r>
      <w:r>
        <w:rPr>
          <w:rFonts w:ascii="Amiri" w:hAnsi="Amiri" w:eastAsia="Amiri" w:cs="Amiri"/>
          <w:color w:val="111111"/>
          <w:sz w:val="28"/>
          <w:sz w:val="28"/>
          <w:szCs w:val="28"/>
          <w:rtl w:val="true"/>
          <w:lang w:bidi="ar-SA"/>
        </w:rPr>
        <w:t xml:space="preserve">مطلقاً، وابن أبي عقيل </w:t>
      </w:r>
      <w:r>
        <w:rPr>
          <w:rStyle w:val="FootnoteAnchor"/>
          <w:rtl w:val="true"/>
        </w:rPr>
        <w:footnoteReference w:id="998"/>
      </w:r>
      <w:r>
        <w:rPr>
          <w:rFonts w:ascii="IRNazanin" w:hAnsi="IRNazanin" w:eastAsia="IRNazanin"/>
          <w:color w:val="111111"/>
          <w:sz w:val="28"/>
          <w:sz w:val="28"/>
          <w:szCs w:val="28"/>
          <w:rtl w:val="true"/>
          <w:lang w:bidi="fa-IR"/>
        </w:rPr>
        <w:t>في الجهريّة، حتّى صرّح الصدوق ببطلان الصلاة بالإخلال به عمداً؛ لقول الصادق علیه السّلام في رواية وهب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القنوت رغبةً عنه فلا صلاة له</w:t>
      </w:r>
      <w:r>
        <w:rPr>
          <w:rFonts w:eastAsia="IRNazanin" w:cs="IRNazanin"/>
          <w:color w:val="111111"/>
          <w:sz w:val="28"/>
          <w:szCs w:val="28"/>
          <w:rtl w:val="true"/>
          <w:lang w:bidi="fa-IR"/>
        </w:rPr>
        <w:t xml:space="preserve">» </w:t>
      </w:r>
      <w:r>
        <w:rPr>
          <w:rStyle w:val="FootnoteAnchor"/>
          <w:rtl w:val="true"/>
        </w:rPr>
        <w:footnoteReference w:id="999"/>
      </w:r>
      <w:r>
        <w:rPr>
          <w:rFonts w:ascii="Amiri" w:hAnsi="Amiri" w:eastAsia="Amiri" w:cs="Amiri"/>
          <w:color w:val="111111"/>
          <w:sz w:val="28"/>
          <w:sz w:val="28"/>
          <w:szCs w:val="28"/>
          <w:rtl w:val="true"/>
          <w:lang w:bidi="ar-SA"/>
        </w:rPr>
        <w:t xml:space="preserve">، وغيره من الأخبار </w:t>
      </w:r>
      <w:r>
        <w:rPr>
          <w:rStyle w:val="FootnoteAnchor"/>
          <w:rtl w:val="true"/>
        </w:rPr>
        <w:footnoteReference w:id="1000"/>
      </w:r>
      <w:r>
        <w:rPr>
          <w:rFonts w:ascii="Amiri" w:hAnsi="Amiri" w:eastAsia="Amiri" w:cs="Amiri"/>
          <w:color w:val="111111"/>
          <w:sz w:val="28"/>
          <w:sz w:val="28"/>
          <w:szCs w:val="28"/>
          <w:rtl w:val="true"/>
          <w:lang w:bidi="ar-SA"/>
        </w:rPr>
        <w:t>، ولظاهر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وَقُومُوا لِلهِ قانِتِينَ</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وحمل على تأكّد الندب؛ جمعاً مع إمكان إرادة غير القنوت المعهود من الآية،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معناه طائعين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الشروع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003"/>
      </w:r>
      <w:r>
        <w:rPr>
          <w:rFonts w:ascii="Amiri" w:hAnsi="Amiri" w:eastAsia="Amiri" w:cs="Amiri"/>
          <w:color w:val="111111"/>
          <w:sz w:val="28"/>
          <w:sz w:val="28"/>
          <w:szCs w:val="28"/>
          <w:rtl w:val="true"/>
          <w:lang w:bidi="ar-SA"/>
        </w:rPr>
        <w:t xml:space="preserve">، وأنكره المفيد </w:t>
      </w:r>
      <w:r>
        <w:rPr>
          <w:rStyle w:val="FootnoteAnchor"/>
          <w:rtl w:val="true"/>
        </w:rPr>
        <w:footnoteReference w:id="1004"/>
      </w:r>
      <w:r>
        <w:rPr>
          <w:rFonts w:ascii="IRNazanin" w:hAnsi="IRNazanin" w:eastAsia="IRNazanin"/>
          <w:color w:val="111111"/>
          <w:sz w:val="28"/>
          <w:sz w:val="28"/>
          <w:szCs w:val="28"/>
          <w:rtl w:val="true"/>
          <w:lang w:bidi="fa-IR"/>
        </w:rPr>
        <w:t xml:space="preserve">، والأخبار </w:t>
      </w:r>
      <w:r>
        <w:rPr>
          <w:rStyle w:val="FootnoteAnchor"/>
          <w:rtl w:val="true"/>
        </w:rPr>
        <w:footnoteReference w:id="1005"/>
      </w:r>
      <w:r>
        <w:rPr>
          <w:rFonts w:ascii="Amiri" w:hAnsi="Amiri" w:eastAsia="Amiri" w:cs="Amiri"/>
          <w:color w:val="111111"/>
          <w:sz w:val="28"/>
          <w:sz w:val="28"/>
          <w:szCs w:val="28"/>
          <w:rtl w:val="true"/>
          <w:lang w:bidi="ar-SA"/>
        </w:rPr>
        <w:t>شاهدة للأوّل</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وإطالته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الصلاة ما طالَ قنوتها</w:t>
      </w:r>
      <w:r>
        <w:rPr>
          <w:rFonts w:eastAsia="IRNazanin" w:cs="IRNazanin"/>
          <w:color w:val="111111"/>
          <w:sz w:val="28"/>
          <w:szCs w:val="28"/>
          <w:rtl w:val="true"/>
          <w:lang w:bidi="fa-IR"/>
        </w:rPr>
        <w:t xml:space="preserve">»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وأفضله كلمات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جماعة من الأصحاب </w:t>
      </w:r>
      <w:r>
        <w:rPr>
          <w:rStyle w:val="FootnoteAnchor"/>
          <w:rtl w:val="true"/>
        </w:rPr>
        <w:footnoteReference w:id="1007"/>
      </w:r>
      <w:r>
        <w:rPr>
          <w:rFonts w:ascii="Amiri" w:hAnsi="Amiri" w:eastAsia="Amiri" w:cs="Amiri"/>
          <w:color w:val="111111"/>
          <w:sz w:val="28"/>
          <w:sz w:val="28"/>
          <w:szCs w:val="28"/>
          <w:rtl w:val="true"/>
          <w:lang w:bidi="ar-SA"/>
        </w:rPr>
        <w:t>، وقال ابن إدريس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مروي</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وليقل بعدها اللهُمَّ اغْفِرْ لنا، وارْحَمْنا، وعافنا، واعْفُ عنا في الدنيا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سعد بن أبي خلف عن الصادق علیه السّلام ، وزاد في آخره إنك على كلّ شيء قدير</w:t>
      </w:r>
      <w:r>
        <w:rPr>
          <w:rFonts w:eastAsia="IRNazanin" w:cs="IRNazanin"/>
          <w:color w:val="111111"/>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ما سنح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للدنيا والآخرة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إسماعيل بن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القنوت وما يقال فيه،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قضى الله على لسانك ولا أعلم فيه شيئاً مؤقتاً</w:t>
      </w:r>
      <w:r>
        <w:rPr>
          <w:rFonts w:eastAsia="IRNazanin" w:cs="IRNazanin"/>
          <w:color w:val="111111"/>
          <w:sz w:val="28"/>
          <w:szCs w:val="28"/>
          <w:rtl w:val="true"/>
          <w:lang w:bidi="fa-IR"/>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بالعجميّة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لصدق اسم الدعاء عليه، ولقول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شيء ناجيتَ به ربّك في الصلاة فليس بكلام</w:t>
      </w:r>
      <w:r>
        <w:rPr>
          <w:rFonts w:eastAsia="IRNazanin" w:cs="IRNazanin"/>
          <w:color w:val="111111"/>
          <w:sz w:val="28"/>
          <w:szCs w:val="28"/>
          <w:rtl w:val="true"/>
          <w:lang w:bidi="fa-IR"/>
        </w:rPr>
        <w:t xml:space="preserve">» </w:t>
      </w:r>
      <w:r>
        <w:rPr>
          <w:rStyle w:val="FootnoteAnchor"/>
          <w:rtl w:val="true"/>
        </w:rPr>
        <w:footnoteReference w:id="1011"/>
      </w:r>
      <w:r>
        <w:rPr>
          <w:rFonts w:ascii="IRNazanin" w:hAnsi="IRNazanin" w:eastAsia="IRNazanin"/>
          <w:color w:val="111111"/>
          <w:sz w:val="28"/>
          <w:sz w:val="28"/>
          <w:szCs w:val="28"/>
          <w:rtl w:val="true"/>
          <w:lang w:bidi="fa-IR"/>
        </w:rPr>
        <w:t xml:space="preserve">، وقول أبي جعفر الثاني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يتكلّم الرجل في صلاة الفريضة بكلّ شيء يناجي به ربّه عزّ وجلّ</w:t>
      </w:r>
      <w:r>
        <w:rPr>
          <w:rFonts w:eastAsia="IRNazanin" w:cs="IRNazanin"/>
          <w:color w:val="111111"/>
          <w:sz w:val="28"/>
          <w:szCs w:val="28"/>
          <w:rtl w:val="true"/>
          <w:lang w:bidi="fa-IR"/>
        </w:rPr>
        <w:t xml:space="preserve">»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ونبّه بالأصحّ على خلاف الشيخ الجليل سعد بن عبد الله من المنع من ذلك على ما نقله الصدوق </w:t>
      </w:r>
      <w:r>
        <w:rPr>
          <w:rStyle w:val="FootnoteAnchor"/>
          <w:rtl w:val="true"/>
        </w:rPr>
        <w:footnoteReference w:id="1013"/>
      </w:r>
      <w:r>
        <w:rPr>
          <w:rFonts w:ascii="Amiri" w:hAnsi="Amiri" w:eastAsia="Amiri" w:cs="Amiri"/>
          <w:color w:val="111111"/>
          <w:sz w:val="28"/>
          <w:sz w:val="28"/>
          <w:szCs w:val="28"/>
          <w:rtl w:val="true"/>
          <w:lang w:bidi="ar-SA"/>
        </w:rPr>
        <w:t>عن شيخه محمّد بن الحسن عنه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جميع الأحوال عدا القراءة والأذكار الواجبة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لا تجوز بغير العربيّة مع الاختيار؛ تأسّياً بصاحب الشرع صلّی الله علیه و آله و سلّم، وقد قال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صلّوا كما رأيتموني أُصَلّي</w:t>
      </w:r>
      <w:r>
        <w:rPr>
          <w:rFonts w:eastAsia="IRNazanin" w:cs="IRNazanin"/>
          <w:color w:val="111111"/>
          <w:sz w:val="28"/>
          <w:szCs w:val="28"/>
          <w:rtl w:val="true"/>
          <w:lang w:bidi="fa-IR"/>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وأقله ثلاث تسبيحات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أبي شمال عن أبي عبد الله علیه السّلام </w:t>
      </w:r>
      <w:r>
        <w:rPr>
          <w:rStyle w:val="FootnoteAnchor"/>
          <w:rtl w:val="true"/>
        </w:rPr>
        <w:footnoteReference w:id="10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بصير 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أدنى القنوت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تسبيحات</w:t>
      </w:r>
      <w:r>
        <w:rPr>
          <w:rFonts w:eastAsia="IRNazanin" w:cs="IRNazanin"/>
          <w:color w:val="111111"/>
          <w:sz w:val="28"/>
          <w:szCs w:val="28"/>
          <w:rtl w:val="true"/>
          <w:lang w:bidi="fa-IR"/>
        </w:rPr>
        <w:t xml:space="preserve">» </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البسملة ثلاثاً، وحملت على التقيّة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لدلالة ظاهر الرواية عليها حيث قال الكاظم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ضرورة شديدة فلا ترفع اليدين وقل ثلاث مرّات بسم الله الرحمن الرحيم</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بكونه أقلّ القنوت أيضاً؛ فإنّ البسملة ذكر الله تعالى مستلزمة للثناء عليه كالتسبيح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والاستغفار في قنوت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 فقد فسّر الصادق به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وَبِالأَسْحَارِ هُم يَسْتَغْفِرُونَ</w:t>
      </w:r>
      <w:r>
        <w:rPr>
          <w:rFonts w:eastAsia="Amiri" w:cs="Amiri" w:ascii="Amiri" w:hAnsi="Amiri"/>
          <w:color w:val="111111"/>
          <w:sz w:val="28"/>
          <w:szCs w:val="28"/>
          <w:rtl w:val="true"/>
          <w:lang w:bidi="ar-SA"/>
        </w:rPr>
        <w:t xml:space="preserve">» </w:t>
      </w:r>
      <w:r>
        <w:rPr>
          <w:rStyle w:val="FootnoteAnchor"/>
          <w:rtl w:val="true"/>
        </w:rPr>
        <w:footnoteReference w:id="1018"/>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استغفر رسول الله صلى الله عليه و آله و سلّم في وتره سبعين مرّة</w:t>
      </w:r>
      <w:r>
        <w:rPr>
          <w:rFonts w:eastAsia="Amiri" w:cs="Amiri" w:ascii="Amiri" w:hAnsi="Amiri"/>
          <w:color w:val="111111"/>
          <w:sz w:val="28"/>
          <w:szCs w:val="28"/>
          <w:rtl w:val="true"/>
          <w:lang w:bidi="ar-SA"/>
        </w:rPr>
        <w:t xml:space="preserve">»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القنوت، وهو مخرج في كتب الحديث والدعاء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ومتابعة المأموم المسبوق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فيه؛ لرواية عبد الرحمن بن أبي عبد الله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يدرك الركعة الأخيرة مع الإمام فيقنت الإمام أَيَقْنُتُ معه؟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ويجزئه عن القنوت لنفسه</w:t>
      </w:r>
      <w:r>
        <w:rPr>
          <w:rFonts w:eastAsia="IRNazanin" w:cs="IRNazanin"/>
          <w:color w:val="111111"/>
          <w:sz w:val="28"/>
          <w:szCs w:val="28"/>
          <w:rtl w:val="true"/>
          <w:lang w:bidi="fa-IR"/>
        </w:rPr>
        <w:t xml:space="preserve">»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اليدين موازياً لوجهه، جاعلاً بطونهما إلى السماء، مبسوطتين، مضمومتي الأصابع إلّا الإبهامين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فيُفَرِّقُهما عنها، قاله جماعة من الأصحاب </w:t>
      </w:r>
      <w:r>
        <w:rPr>
          <w:rStyle w:val="FootnoteAnchor"/>
          <w:rtl w:val="true"/>
        </w:rPr>
        <w:footnoteReference w:id="1021"/>
      </w:r>
      <w:r>
        <w:rPr>
          <w:rFonts w:ascii="IRNazanin" w:hAnsi="IRNazanin" w:eastAsia="IRNazanin"/>
          <w:color w:val="111111"/>
          <w:sz w:val="28"/>
          <w:sz w:val="28"/>
          <w:szCs w:val="28"/>
          <w:rtl w:val="true"/>
          <w:lang w:bidi="fa-IR"/>
        </w:rPr>
        <w:t>، والذي رواه عبد الله سنان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ترفع يديك حيال وجهك وإن شئت تحت ثوبك</w:t>
      </w:r>
      <w:r>
        <w:rPr>
          <w:rFonts w:eastAsia="IRNazanin" w:cs="IRNazanin"/>
          <w:color w:val="111111"/>
          <w:sz w:val="28"/>
          <w:szCs w:val="28"/>
          <w:rtl w:val="true"/>
          <w:lang w:bidi="fa-IR"/>
        </w:rPr>
        <w:t xml:space="preserve">» </w:t>
      </w:r>
      <w:r>
        <w:rPr>
          <w:rStyle w:val="FootnoteAnchor"/>
          <w:rtl w:val="true"/>
        </w:rPr>
        <w:footnoteReference w:id="1022"/>
      </w:r>
      <w:r>
        <w:rPr>
          <w:rFonts w:ascii="IRNazanin" w:hAnsi="IRNazanin" w:eastAsia="IRNazanin"/>
          <w:color w:val="111111"/>
          <w:sz w:val="28"/>
          <w:sz w:val="28"/>
          <w:szCs w:val="28"/>
          <w:rtl w:val="true"/>
          <w:lang w:bidi="fa-IR"/>
        </w:rPr>
        <w:t>وتتلقّى بباطنهما السماء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 يديه حِيالَ صدره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وحكى في المعتبر </w:t>
      </w:r>
      <w:r>
        <w:rPr>
          <w:rStyle w:val="FootnoteAnchor"/>
          <w:rtl w:val="true"/>
        </w:rPr>
        <w:footnoteReference w:id="1024"/>
      </w:r>
      <w:r>
        <w:rPr>
          <w:rFonts w:ascii="IRNazanin" w:hAnsi="IRNazanin" w:eastAsia="IRNazanin"/>
          <w:color w:val="111111"/>
          <w:sz w:val="28"/>
          <w:sz w:val="28"/>
          <w:szCs w:val="28"/>
          <w:rtl w:val="true"/>
          <w:lang w:bidi="fa-IR"/>
        </w:rPr>
        <w:t>قولاً بجعل باطنهما إلى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ويستحبّ نظره إلى بطونهما، ذكره جماعة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ويجوز ترك الرفع للتقيّة رواه عليّ بن محمّد عن الكاظم علیه السّلام في الخبر السابق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يتجاوز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بهما أي بيديه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لعدم نقل مثله، والمرويّ سابقاً كونهما بحيال الوجه </w:t>
      </w:r>
      <w:r>
        <w:rPr>
          <w:rStyle w:val="FootnoteAnchor"/>
          <w:rtl w:val="true"/>
        </w:rPr>
        <w:footnoteReference w:id="102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يمسح 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وجهه ولا لحيته ولا صدره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الدعاء؛ لعدم النقل، خلافاً للجعفي حيث استحب مسح جميع ما ذكرناه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 والمنفرد والسّر للمأموم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الباقر علیه السّلام في صحيحة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القنوت كلّه جهار</w:t>
      </w:r>
      <w:r>
        <w:rPr>
          <w:rFonts w:eastAsia="IRNazanin" w:cs="IRNazanin"/>
          <w:color w:val="111111"/>
          <w:sz w:val="28"/>
          <w:szCs w:val="28"/>
          <w:rtl w:val="true"/>
          <w:lang w:bidi="fa-IR"/>
        </w:rPr>
        <w:t xml:space="preserve">»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أخرج المأموم من العموم؛ لقول الصادق علیه السّلام 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يُسمِعَ مَنْ خلفه كلّ ما يقول ولا ينبغي لِمَن خلفه أنْ يُسمعه شيئاً ممّا يقول</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رواية حفص بن البختري عن عليّ علیه السّلام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بأنّهما عامّان، فلا وجه لتخصيص الأوّل منهما دون الثاني، إلّا أن يمنع من عموم الفرد المعرّف فيبقى الثاني على عمومه ويخرج من الأوّل قنوت المأموم، وهو الأجود</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ويقضيه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في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قائماً إذا ذكره في تلك الحال، رواه </w:t>
      </w:r>
    </w:p>
    <w:p>
      <w:pPr>
        <w:pStyle w:val="BookText"/>
        <w:rPr/>
      </w:pPr>
      <w:r>
        <w:rPr>
          <w:rFonts w:ascii="IRNazanin" w:hAnsi="IRNazanin" w:eastAsia="IRNazanin"/>
          <w:color w:val="111111"/>
          <w:sz w:val="28"/>
          <w:sz w:val="28"/>
          <w:szCs w:val="28"/>
          <w:rtl w:val="true"/>
          <w:lang w:bidi="fa-IR"/>
        </w:rPr>
        <w:t xml:space="preserve">عبید بن زرارة </w:t>
      </w:r>
      <w:r>
        <w:rPr>
          <w:rStyle w:val="FootnoteAnchor"/>
          <w:rtl w:val="true"/>
        </w:rPr>
        <w:footnoteReference w:id="1032"/>
      </w:r>
      <w:r>
        <w:rPr>
          <w:rFonts w:ascii="Amiri" w:hAnsi="Amiri" w:eastAsia="Amiri" w:cs="Amiri"/>
          <w:color w:val="111111"/>
          <w:sz w:val="28"/>
          <w:sz w:val="28"/>
          <w:szCs w:val="28"/>
          <w:rtl w:val="true"/>
          <w:lang w:bidi="ar-SA"/>
        </w:rPr>
        <w:t xml:space="preserve">وغيره </w:t>
      </w:r>
      <w:r>
        <w:rPr>
          <w:rStyle w:val="FootnoteAnchor"/>
          <w:rtl w:val="true"/>
        </w:rPr>
        <w:footnoteReference w:id="1033"/>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يقضيه إن لم يذكره حتّى تجاوز تلك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الصلاة جالساً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لو ذكره في حاله الأُولى ولم يقضه؛ لعموم رواية أبي بصير عن الصادق علیه السّلام قال في الرجل إذا سها في القنوت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قَنَتَ بعد ما ينصرف وهو جالس</w:t>
      </w:r>
      <w:r>
        <w:rPr>
          <w:rFonts w:eastAsia="IRNazanin" w:cs="IRNazanin"/>
          <w:color w:val="111111"/>
          <w:sz w:val="28"/>
          <w:szCs w:val="28"/>
          <w:rtl w:val="true"/>
          <w:lang w:bidi="fa-IR"/>
        </w:rPr>
        <w:t xml:space="preserve">»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يقضيه في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مستقبلاً إذا لم يذكره حتّى صار فيها؛ لرواية زرارة عن الباقر علیه السّلام في ناسي القنوت وهو في الطريق،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يستقبل القبلة ثمّ لِيَقُلْهُ، إِنِّي لأَكْرَهُ للرجل أن يرغب عن سنّة رسول الله صلى الله عليه و آله و سلّم أو يَدَعَها</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ومريد إزالة النجاسة يقصد أمامه لا خلفه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للرواية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تربّع المصلّي قاعداً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يجلس على أَلْيَتَيْهِ وينصب ساقَيْهِ ووَرِكَيْهِ كما تجلس المرأة حال التشهد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جالساً بأنْ يَمدَّهما ويُخرِجَهما من ورائه كالمُقْعِي، إلا أنه ينبغي هنا أن يرفع ألبيه عن عقبيه، ويجافي فخذيه عن ركبتيه، وينحني قدر ما يحاذي وجهه ما قدّام ركبتيه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والتورّك في التشهّد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يجلس على وركه الأيسر ويخرج رجَليه جميعاً من تحته، ويجعل رجله اليسرى على الأرض، وظاهر قدمه اليمنى على باطن قدمه اليسرى، ويفضي بمَقْعَدتِه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فى 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عاجزاً عن القيام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الأحوال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التورّك متشهّداً، فمشترك بين المصلّي قاعداً وقائماً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المسائل ذُكرت هنا استطراداً، وسيأتي ذكرها في محالّها مرّة أُخرى</w:t>
      </w:r>
      <w:r>
        <w:rPr>
          <w:rFonts w:eastAsia="Amiri" w:cs="Amiri" w:ascii="Amiri" w:hAnsi="Amiri"/>
          <w:color w:val="111111"/>
          <w:sz w:val="28"/>
          <w:szCs w:val="28"/>
          <w:rtl w:val="true"/>
          <w:lang w:bidi="ar-SA"/>
        </w:rPr>
        <w:t xml:space="preserve">. </w:t>
      </w:r>
      <w:bookmarkStart w:id="84" w:name="pg10166_137241"/>
    </w:p>
    <w:p>
      <w:pPr>
        <w:pStyle w:val="Heading4"/>
        <w:numPr>
          <w:ilvl w:val="3"/>
          <w:numId w:val="1"/>
        </w:numPr>
        <w:rPr/>
      </w:pPr>
      <w:bookmarkStart w:id="85" w:name="__RefHeading___Toc1885147_1067777946"/>
      <w:bookmarkStart w:id="86" w:name="_Toc29"/>
      <w:bookmarkEnd w:id="84"/>
      <w:bookmarkEnd w:id="85"/>
      <w:r>
        <w:rPr>
          <w:rtl w:val="true"/>
        </w:rPr>
        <w:t>(</w:t>
      </w:r>
      <w:r>
        <w:rPr>
          <w:rtl w:val="true"/>
        </w:rPr>
        <w:t>الخامسة</w:t>
      </w:r>
      <w:r>
        <w:rPr>
          <w:rtl w:val="true"/>
        </w:rPr>
        <w:t xml:space="preserve">: </w:t>
      </w:r>
      <w:r>
        <w:rPr>
          <w:rtl w:val="true"/>
        </w:rPr>
        <w:t xml:space="preserve">سنن القراءة </w:t>
      </w:r>
      <w:r>
        <w:rPr>
          <w:rtl w:val="true"/>
        </w:rPr>
        <w:t>)</w:t>
      </w:r>
      <w:bookmarkEnd w:id="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من كل صلاة؛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قَرَأْتَ القُرْآنَ فَاسْتَعِذْ بِاللهِ مِنَ الشَّيْطانِ الرَّحِيمِ</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 أي أردت 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 فَاغْسِلُوا وُجُوهَكُمْ</w:t>
      </w:r>
      <w:r>
        <w:rPr>
          <w:rFonts w:eastAsia="Amiri" w:cs="Amiri" w:ascii="Amiri" w:hAnsi="Amiri"/>
          <w:color w:val="111111"/>
          <w:sz w:val="28"/>
          <w:szCs w:val="28"/>
          <w:rtl w:val="true"/>
          <w:lang w:bidi="ar-SA"/>
        </w:rPr>
        <w:t xml:space="preserve">» </w:t>
      </w:r>
      <w:r>
        <w:rPr>
          <w:rStyle w:val="FootnoteAnchor"/>
          <w:rtl w:val="true"/>
        </w:rPr>
        <w:footnoteReference w:id="1038"/>
      </w:r>
      <w:r>
        <w:rPr>
          <w:rFonts w:ascii="Amiri" w:hAnsi="Amiri" w:eastAsia="Amiri" w:cs="Amiri"/>
          <w:color w:val="111111"/>
          <w:sz w:val="28"/>
          <w:sz w:val="28"/>
          <w:szCs w:val="28"/>
          <w:rtl w:val="true"/>
          <w:lang w:bidi="ar-SA"/>
        </w:rPr>
        <w:t xml:space="preserve">، والمثل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لَقِيتَ الأمير فخذ أهبتك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أبو عليّ بن الشيخ إلى وجوبه </w:t>
      </w:r>
      <w:r>
        <w:rPr>
          <w:rStyle w:val="FootnoteAnchor"/>
          <w:rtl w:val="true"/>
        </w:rPr>
        <w:footnoteReference w:id="1039"/>
      </w:r>
      <w:r>
        <w:rPr>
          <w:rFonts w:ascii="IRNazanin" w:hAnsi="IRNazanin" w:eastAsia="IRNazanin"/>
          <w:color w:val="111111"/>
          <w:sz w:val="28"/>
          <w:sz w:val="28"/>
          <w:szCs w:val="28"/>
          <w:rtl w:val="true"/>
          <w:lang w:bidi="fa-IR"/>
        </w:rPr>
        <w:t xml:space="preserve">نظراً إلى ظاهر الأمر، وهو محجوج بالإجماع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وليكن التعوّذ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الجهرية عند الأكثر </w:t>
      </w:r>
      <w:r>
        <w:rPr>
          <w:rStyle w:val="FootnoteAnchor"/>
          <w:rtl w:val="true"/>
        </w:rPr>
        <w:footnoteReference w:id="1041"/>
      </w:r>
      <w:r>
        <w:rPr>
          <w:rFonts w:ascii="Amiri" w:hAnsi="Amiri" w:eastAsia="Amiri" w:cs="Amiri"/>
          <w:color w:val="111111"/>
          <w:sz w:val="28"/>
          <w:sz w:val="28"/>
          <w:szCs w:val="28"/>
          <w:rtl w:val="true"/>
          <w:lang w:bidi="ar-SA"/>
        </w:rPr>
        <w:t xml:space="preserve">، بل ادّعى الشيخ عليه الإجماع </w:t>
      </w:r>
      <w:r>
        <w:rPr>
          <w:rStyle w:val="FootnoteAnchor"/>
          <w:rtl w:val="true"/>
        </w:rPr>
        <w:footnoteReference w:id="1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الشيطان الرجيم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الصيغة محلّ ،وفاق، ورواها أبو سعيد الخدري عن النبيّ صلّی الله علیه و آله و سلّم </w:t>
      </w:r>
      <w:r>
        <w:rPr>
          <w:rStyle w:val="FootnoteAnchor"/>
          <w:rtl w:val="true"/>
        </w:rPr>
        <w:footnoteReference w:id="1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أعوذ بالله السميع العليم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أحمد بن أبي نصر عن معاوية بن عمّار، عن الصادق علیه السّلام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سالم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استعيذ بالله السميع العليم من </w:t>
      </w:r>
    </w:p>
    <w:p>
      <w:pPr>
        <w:pStyle w:val="BookText"/>
        <w:rPr/>
      </w:pPr>
      <w:r>
        <w:rPr>
          <w:rFonts w:ascii="Amiri" w:hAnsi="Amiri" w:eastAsia="Amiri" w:cs="Amiri"/>
          <w:color w:val="111111"/>
          <w:sz w:val="28"/>
          <w:sz w:val="28"/>
          <w:szCs w:val="28"/>
          <w:rtl w:val="true"/>
          <w:lang w:bidi="ar-SA"/>
        </w:rPr>
        <w:t>الشيطان الرجيم أعوذُ بالله أنْ يَحضُرونِ إنّ الله هو السميع العليم</w:t>
      </w:r>
      <w:r>
        <w:rPr>
          <w:rFonts w:eastAsia="Amiri" w:cs="Amiri" w:ascii="Amiri" w:hAnsi="Amiri"/>
          <w:color w:val="111111"/>
          <w:sz w:val="28"/>
          <w:szCs w:val="28"/>
          <w:rtl w:val="true"/>
          <w:lang w:bidi="ar-SA"/>
        </w:rPr>
        <w:t xml:space="preserve">)» </w:t>
      </w:r>
      <w:r>
        <w:rPr>
          <w:rStyle w:val="FootnoteAnchor"/>
          <w:rtl w:val="true"/>
        </w:rPr>
        <w:footnoteReference w:id="1045"/>
      </w:r>
      <w:r>
        <w:rPr>
          <w:rFonts w:ascii="Amiri" w:hAnsi="Amiri" w:eastAsia="Amiri" w:cs="Amiri"/>
          <w:color w:val="111111"/>
          <w:sz w:val="28"/>
          <w:sz w:val="28"/>
          <w:szCs w:val="28"/>
          <w:rtl w:val="true"/>
          <w:lang w:bidi="ar-SA"/>
        </w:rPr>
        <w:t xml:space="preserve">والمعنى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عُذْتُ بفلان واستعدتُ به أي لجأتُ إليه</w:t>
      </w:r>
      <w:r>
        <w:rPr>
          <w:rFonts w:eastAsia="Amiri" w:cs="Amiri" w:ascii="Amiri" w:hAnsi="Amiri"/>
          <w:color w:val="111111"/>
          <w:sz w:val="28"/>
          <w:szCs w:val="28"/>
          <w:rtl w:val="true"/>
          <w:lang w:bidi="ar-SA"/>
        </w:rPr>
        <w:t xml:space="preserve">»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موافقة للفظ القرآن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المقام أدخَلُ في المعنى وأوفقُ لامتثال الأمر الوارد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فَاسْتَعِذْ</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لنكتة دقيقة هي أنّ السين والتاء شأنهما الدلالة على الطلب فوردتا في الأمر إيذاناً بطلب التعوّذ، فمعنى استعذ أي أطلب منه أنْ يُعيذَك، فامتثال الأمر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أي التجئ إليه؛ لأن قائله متعوّذ قد عاذ والتجأ، والقائل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أستعيذ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بعائد إنّما هو طالب العياذ به،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أي أطلب ،خيرته، وأستقيله أي أطلب إقالته وأستغفره أي أطلب مغفرته، لكنّها قد دخلت هنا في فعل الأمر وفي امتثاله بخلاف الاستعاذة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الفرق بين الامتثال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دون أستعيذ بالله؛ لأنّ المغفرة إنّما تكون من الله فيحسن طلبها، والالتجاء يكون من العبد فلا يحسن طلبه، فتدبر ذلك، فإنه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منه أنّ كلام الجوهري ليس بذلك الحسن، وقد ردّه عليه جماعة من المحقّقين </w:t>
      </w:r>
      <w:r>
        <w:rPr>
          <w:rStyle w:val="FootnoteAnchor"/>
          <w:rtl w:val="true"/>
        </w:rPr>
        <w:footnoteReference w:id="1048"/>
      </w:r>
    </w:p>
    <w:p>
      <w:pPr>
        <w:pStyle w:val="BookText"/>
        <w:rPr/>
      </w:pPr>
      <w:r>
        <w:rPr>
          <w:rFonts w:ascii="Amiri" w:hAnsi="Amiri" w:eastAsia="Amiri" w:cs="Amiri"/>
          <w:color w:val="111111"/>
          <w:sz w:val="28"/>
          <w:sz w:val="28"/>
          <w:szCs w:val="28"/>
          <w:rtl w:val="true"/>
          <w:lang w:bidi="ar-SA"/>
        </w:rPr>
        <w:t>المحققين أصحاب الكتب المؤلّفة في الردّ على الجوهري ونقد آرائه، ومنها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قيد الأوابد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لأحمد بن محمد الميداني النيسابوري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الإصلاح لما وقع من الخلل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لجمال الدين أبي الحسن علي بن يوسف القفطي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نقود على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نفوذ السهم فيما وقع للجوهري من الوهم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غوامض الصحاح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 الصباح في أغلاط الصحاح وغيرها من الكتب، التي هي غير متوفّرة لدينا</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بالتخفيف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سدير عن أبي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w:t>
      </w:r>
    </w:p>
    <w:p>
      <w:pPr>
        <w:pStyle w:val="BookText"/>
        <w:rPr/>
      </w:pPr>
      <w:r>
        <w:rPr>
          <w:rFonts w:ascii="IRNazanin" w:hAnsi="IRNazanin" w:eastAsia="IRNazanin"/>
          <w:color w:val="111111"/>
          <w:sz w:val="28"/>
          <w:sz w:val="28"/>
          <w:szCs w:val="28"/>
          <w:rtl w:val="true"/>
          <w:lang w:bidi="fa-IR"/>
        </w:rPr>
        <w:t>سمعه علیه السّلام حين صلّى خلفه يتعوّذ بإجهار ثمّ جهر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الجواز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وإحضار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ويتدبّره، فإنّ المقصود بالذات من تلاوة القرآن تدبره،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أَمْ عَلى قُلُوبٍ أَقْفالُها</w:t>
      </w:r>
      <w:r>
        <w:rPr>
          <w:rFonts w:eastAsia="Amiri" w:cs="Amiri" w:ascii="Amiri" w:hAnsi="Amiri"/>
          <w:color w:val="111111"/>
          <w:sz w:val="28"/>
          <w:szCs w:val="28"/>
          <w:rtl w:val="true"/>
          <w:lang w:bidi="ar-SA"/>
        </w:rPr>
        <w:t xml:space="preserve">» </w:t>
      </w:r>
      <w:r>
        <w:rPr>
          <w:rStyle w:val="FootnoteAnchor"/>
          <w:rtl w:val="true"/>
        </w:rPr>
        <w:footnoteReference w:id="105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أَفَلا يَتَدَبَّرُونَ القُرْآنَ 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في عبادة لا فقه فيها، ولا خير في قراءة لا تدبّر فيها</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وليُخَصِّص نفسه بكلّ خطاب في القراءة من أمرٍ ونهي ووعدٍ ووعيد، ويقدر أنه هو المقصود به وكذلك إن سمع قصص الأولين والأنبياء علم أن مجرد السماع غير لا مقصود، وإنّما المقصود الاعتبار، وليعلم أنّ القرآن كله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زل من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أَعْنِي واسْمَعِي يا جارَه</w:t>
      </w:r>
      <w:r>
        <w:rPr>
          <w:rFonts w:eastAsia="Amiri" w:cs="Amiri" w:ascii="Amiri" w:hAnsi="Amiri"/>
          <w:color w:val="111111"/>
          <w:sz w:val="28"/>
          <w:szCs w:val="28"/>
          <w:rtl w:val="true"/>
          <w:lang w:bidi="ar-SA"/>
        </w:rPr>
        <w:t xml:space="preserve">» </w:t>
      </w:r>
      <w:r>
        <w:rPr>
          <w:rStyle w:val="FootnoteAnchor"/>
          <w:rtl w:val="true"/>
        </w:rPr>
        <w:footnoteReference w:id="1053"/>
      </w:r>
      <w:r>
        <w:rPr>
          <w:rFonts w:ascii="Amiri" w:hAnsi="Amiri" w:eastAsia="Amiri" w:cs="Amiri"/>
          <w:color w:val="111111"/>
          <w:sz w:val="28"/>
          <w:sz w:val="28"/>
          <w:szCs w:val="28"/>
          <w:rtl w:val="true"/>
          <w:lang w:bidi="ar-SA"/>
        </w:rPr>
        <w:t>، فلا يتّخذ مجرّد الدراسة عملاً، بل يجعلها قراءةً كقراءة العبد كتاب مولاه الذي كَتَبَهُ إليه ليتدبره ويعمل بمقتضاه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والشكر والسؤال والاستعاذة والاعتبار عند النعمة والرحمة والنقمة والقصص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طريق اللفِّ والنَّشْرِِ المُرَتَّبِ، أي يجعل الشكر عند آية النعمة، والسؤال عند آية الرحمة ،وهكذا، وحينئذٍ فيتأثر القلب بآثار مختلفة اختلاف الآيات بحسب فيكون له بحسب كلّ فهم حال ووجه يتصف به عند ما يوجه نفسه في كل حالة إلى الجهة التي فهمها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واستحضار التوفيق للشكر عند أوّل الفاتحة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التوفيق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 على غرائب المعاني، وجعل الشكر نعمة من الله تعالى على </w:t>
      </w:r>
    </w:p>
    <w:p>
      <w:pPr>
        <w:pStyle w:val="BookText"/>
        <w:rPr/>
      </w:pPr>
      <w:r>
        <w:rPr>
          <w:rFonts w:ascii="Amiri" w:hAnsi="Amiri" w:eastAsia="Amiri" w:cs="Amiri"/>
          <w:color w:val="111111"/>
          <w:sz w:val="28"/>
          <w:sz w:val="28"/>
          <w:szCs w:val="28"/>
          <w:rtl w:val="true"/>
          <w:lang w:bidi="ar-SA"/>
        </w:rPr>
        <w:t>القارئ وفّقه لها بتعليمه له الشكر له بهذه الصيغة الشريفة وليستحضر أنّ جملة الأفراد المحمود عليها والنعم الظاهرة والباطنة عليه كلّها من الله تعالى إمّا بواسطة أو غير واسطة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الواسطة فيها رَشْحَةٌ من رَشَحاتِ جُوده، ونَفْحَةٌ من نَفَحاتِ فضله؛ ليناسب كون جملة الحمد لله الجواد، ويطابق المعنى المدلول عليه الاعتقاد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عند قوله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وصفه بكونه ربّاً ومالِكاً لجميع العالمين من الإنس والجن والملائكة وغيرهم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واستحضار التمجيد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إلى المجد والكرم،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الآلاء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هنا النعماء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جميع الخلق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الدالَّينِ على إفاضة النِعَمِ الدقيقةِ والجليلة على القوابل في الدنيا والآخرة، إذ كلّ من تنسب إليه الرحمة فهو مستفيض من لطفه وإنعامه، ومرجع الكلّ إلى ساحل جوده وإكرامه، وعند ذلك ينبعث الرجاء، وهو أحد المقامين القلبييّن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الاختصاص لله تعالى بالخلق والملك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وإن كان مالكاً لغيره من الأيّام وغيرها إلّا أنه ربما يظهر على الجاهل مشاركة غیره بواسطة تغلّب ظاهري بخلاف ذلك اليوم، فإنّه المنفرد فيه بنفوذ الأمر وحقيقة الملك بغير منازع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إحضار البعث والجزاء والحساب وملك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الواقعة في ذلك اليوم، فينبعث لذلك الخوف وهو المقام الثاني ويثبت في القلب؛ لطروه وعدم المعارض له؛ فيغلب على الرجاء وهو الحالة اللائقة بالسالكين عند المحققين، وفي هذا الترتيب العجيب إشارة إلى برهانه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وليعلم أن هذه الأوصاف الثلاثة جامعة لمراتب الوجود من ابتدائه إلى انتهائه متصلاً باليوم الآخر الذي هو الغاية الدائمة، فالأوّل إشارة إلى وصف الإبداع والإيجاد وهو </w:t>
      </w:r>
    </w:p>
    <w:p>
      <w:pPr>
        <w:pStyle w:val="BookText"/>
        <w:rPr/>
      </w:pPr>
      <w:r>
        <w:rPr>
          <w:rFonts w:ascii="Amiri" w:hAnsi="Amiri" w:eastAsia="Amiri" w:cs="Amiri"/>
          <w:color w:val="111111"/>
          <w:sz w:val="28"/>
          <w:sz w:val="28"/>
          <w:szCs w:val="28"/>
          <w:rtl w:val="true"/>
          <w:lang w:bidi="ar-SA"/>
        </w:rPr>
        <w:t>أوّل النعم المستحقّة للحمد، والوصفان الوسطان إشارة إلى حالة 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 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يشتمل عليه من النعم في حالة بقائه، والثالث إشارة إلى آخر حالاته ونهاية أمره، التي لا آخر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وحَقِيقٌ بِمَن جَرتْ عليه هذه الأوصاف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 مُوجِداً مُنْعِماً بالنعم كلّها، ظاهرها وباطنها، عاجلها وأجلها على جميع العالمين مالكاً لأمورهم يوم الدين من ثواب وعقاب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مختصاً بالحمد لا أحد يشاركه فيه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أحطت بذلك وفزت بفضيلتي الرجاء والخوف فَتَرَقَّ منه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استحضار الإخلاص والرغبة إلى الله وحده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قد خَصَصْتَهُ تعالى بالعبادة التي هي أقصى غاية الخضوع والتذلّل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لم يستعمل إلا في الخضوع 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والتفت من مقام البعد عن مقاربة جنابه إلى مقام الفوز بلذيذ خطابه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والاستزادة من توفيقه وعبادته واستدامة ما أنعم الله على العباد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قدّمت الوسيلة على طلب الحاجة؛ ليكون أدعى للإجابة، واستعنت به في جميع أمورك من غير التفات إلى فرد منها ولا إلى جميعها؛ لقصور الوهم عن الإحاطة بتفاصيل ما يحتاج إليه تعالى فيه، ويفتقر إلى عونه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استحضار الاسترشاد به والاعتصام بحبله والاستزادة في المعرفة به سبحانه، والإقرار بعظمته وكبريائه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وأشار بكون طلب الهداية متناولاً للاسترشاد والاعتصام والاستزادة من المعرفة والإقرار بالعظمة، إلى مطلب شريف وهو أن هداية الله تعالى تتنوّع أنواعاً كثيرة يجمعها أربعة أجناس مُتَرَتِّبة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إفاضة القوى التي بها يتمكن المرء من الاهتداء إلى مصالحه، كالقوة العقلية، والحواسّ الباطنة، والمشاعر الظاهرة</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الدلائل الفارقة بين الحقّ والباطل والصلاح والفساد، وإليه أشار </w:t>
      </w:r>
    </w:p>
    <w:p>
      <w:pPr>
        <w:pStyle w:val="BookText"/>
        <w:rPr/>
      </w:pPr>
      <w:r>
        <w:rPr>
          <w:rFonts w:ascii="Amiri" w:hAnsi="Amiri" w:eastAsia="Amiri" w:cs="Amiri"/>
          <w:color w:val="111111"/>
          <w:sz w:val="28"/>
          <w:sz w:val="28"/>
          <w:szCs w:val="28"/>
          <w:rtl w:val="true"/>
          <w:lang w:bidi="ar-SA"/>
        </w:rPr>
        <w:t>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وَهَدَيْنَاهُ النَّجْدَيْنِ</w:t>
      </w:r>
      <w:r>
        <w:rPr>
          <w:rFonts w:eastAsia="Amiri" w:cs="Amiri" w:ascii="Amiri" w:hAnsi="Amiri"/>
          <w:color w:val="111111"/>
          <w:sz w:val="28"/>
          <w:szCs w:val="28"/>
          <w:rtl w:val="true"/>
          <w:lang w:bidi="ar-SA"/>
        </w:rPr>
        <w:t xml:space="preserve">» </w:t>
      </w:r>
      <w:r>
        <w:rPr>
          <w:rStyle w:val="FootnoteAnchor"/>
          <w:rtl w:val="true"/>
        </w:rPr>
        <w:footnoteReference w:id="1055"/>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فَهَدَيْنَاهُمْ فَاسْتَحَبُّوا العَمَى عَلَى الهدى</w:t>
      </w:r>
      <w:r>
        <w:rPr>
          <w:rFonts w:eastAsia="Amiri" w:cs="Amiri" w:ascii="Amiri" w:hAnsi="Amiri"/>
          <w:color w:val="111111"/>
          <w:sz w:val="28"/>
          <w:szCs w:val="28"/>
          <w:rtl w:val="true"/>
          <w:lang w:bidi="ar-SA"/>
        </w:rPr>
        <w:t xml:space="preserve">»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بإرسال الرسل وإنزال الكتب، وإليه أشار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وَجَعَلْناهُمْ أَئِمَّةٌ يَهْدُونَ بِأَمْرِنا</w:t>
      </w:r>
      <w:r>
        <w:rPr>
          <w:rFonts w:eastAsia="Amiri" w:cs="Amiri" w:ascii="Amiri" w:hAnsi="Amiri"/>
          <w:color w:val="111111"/>
          <w:sz w:val="28"/>
          <w:szCs w:val="28"/>
          <w:rtl w:val="true"/>
          <w:lang w:bidi="ar-SA"/>
        </w:rPr>
        <w:t xml:space="preserve">» </w:t>
      </w:r>
      <w:r>
        <w:rPr>
          <w:rStyle w:val="FootnoteAnchor"/>
          <w:rtl w:val="true"/>
        </w:rPr>
        <w:footnoteReference w:id="1057"/>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يكشف عن قلوبهم السرائر، ويُريهم الأشياءَ بالوحي الإلهي كما هي، أو بالإلهام والمنامات الصادقة، وهذا القسم يختصّ بنيله الأنبياء والأولياء، وإليه أشار تعالى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هَدَى اللهُ فَبِهُداهُمُ اقْتَدِهُ</w:t>
      </w:r>
      <w:r>
        <w:rPr>
          <w:rFonts w:eastAsia="Amiri" w:cs="Amiri" w:ascii="Amiri" w:hAnsi="Amiri"/>
          <w:color w:val="111111"/>
          <w:sz w:val="28"/>
          <w:szCs w:val="28"/>
          <w:rtl w:val="true"/>
          <w:lang w:bidi="ar-SA"/>
        </w:rPr>
        <w:t xml:space="preserve">» </w:t>
      </w:r>
      <w:r>
        <w:rPr>
          <w:rStyle w:val="FootnoteAnchor"/>
          <w:rtl w:val="true"/>
        </w:rPr>
        <w:footnoteReference w:id="1059"/>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الاسترشاد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الجنس الأوّل، 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الثاني، فإنّ أصله الامتناع بالشيء </w:t>
      </w:r>
      <w:r>
        <w:rPr>
          <w:rStyle w:val="FootnoteAnchor"/>
          <w:rtl w:val="true"/>
        </w:rPr>
        <w:footnoteReference w:id="1061"/>
      </w:r>
      <w:r>
        <w:rPr>
          <w:rFonts w:ascii="Amiri" w:hAnsi="Amiri" w:eastAsia="Amiri" w:cs="Amiri"/>
          <w:color w:val="111111"/>
          <w:sz w:val="28"/>
          <w:sz w:val="28"/>
          <w:szCs w:val="28"/>
          <w:rtl w:val="true"/>
          <w:lang w:bidi="ar-SA"/>
        </w:rPr>
        <w:t>، ولا شكّ أنّ نَصْبَ الأدلّة وإقامة السبل الفارقة بين الحقّ والباطل والصلاح والفساد، عِصْمَةٌ لمَن تمسَّكَ بها من الهلكة، وجُنّة له من الضلالة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الاستزادة في المعرفة إلى الثالث؛ فإنّ العقل وإن كان دليلاً على الله تعالى بآثاره الظاهرة وآياته الباهرة المتظافرة، إلا أنّ الأنبياء والرسل علیهم السّلام والكُتُبَ المطهّرة تهدي للتي أَقْوَمُ، وتزيد في المعرفة على الوجه الأتم، وترشد إلى ما لا يفي العقل بدَرْكِهِ</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والإقرار بعظمته وكبريائه إلى المقام الرابع؛ فإنّ من ارتقى إلى تلك الغاية، ووصل إلى شريف تلك المرتبة، وانغمس في أنوار تلك الهيبة، واغترف من أسرار تلك البحار </w:t>
      </w:r>
    </w:p>
    <w:p>
      <w:pPr>
        <w:pStyle w:val="BookText"/>
        <w:rPr/>
      </w:pPr>
      <w:r>
        <w:rPr>
          <w:rFonts w:ascii="Amiri" w:hAnsi="Amiri" w:eastAsia="Amiri" w:cs="Amiri"/>
          <w:color w:val="111111"/>
          <w:sz w:val="28"/>
          <w:sz w:val="28"/>
          <w:szCs w:val="28"/>
          <w:rtl w:val="true"/>
          <w:lang w:bidi="ar-SA"/>
        </w:rPr>
        <w:t>الإلهيّة، اعترف بمزيد الكبرياء والعظمة، بل اضمحلّ وفنى في تلك المرتبة، وعرف أنّ كلّ شيء هالك إلّا وجهه، فإذا طلب العارف الهداية إلى الصراط المستقيم، فمطلبه هذه المنزلة، لتمكّنه ممّا سبق والناس فيها على حسب مراتبهم، والصراط المستقيمُ المُسْتَوي مُشْتَرِكٌ بين الجميع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تَوجَّهَ المصلّي إلى ذلك الجَنابِ العَلِيّ وسألَ ذلك المَطلبَ السَّنِي فَلْيَتَرَقَّ إلى استحضار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التأكيد في السؤال والرغبة والتذكير؛ لما تقدّم من نعمه على أوليائه، وطلبه مثلها 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النبيّين والصدّيقين والصالحين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طَلَبَ الهداية إلى سلوك طريق المذكورين، التي هي نِعَمٌ أُخروية، أو ما كان وسيلةً إليها؛ صَرْفاً لِما سواها من النعم الدنيوية عن درجة الاعتبار، وتحقيقاً وتفخيماً لها من بين سائر الأغيار؛ فإنّ أصل النعمة الحالة التي يستلذها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ونِعَمُ اللهِ وإن كانت لا تُحصى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tl w:val="true"/>
        </w:rPr>
        <w:footnoteReference w:id="1062"/>
      </w:r>
      <w:r>
        <w:rPr>
          <w:rFonts w:ascii="Amiri" w:hAnsi="Amiri" w:eastAsia="Amiri" w:cs="Amiri"/>
          <w:color w:val="111111"/>
          <w:sz w:val="28"/>
          <w:sz w:val="28"/>
          <w:szCs w:val="28"/>
          <w:rtl w:val="true"/>
          <w:lang w:bidi="ar-SA"/>
        </w:rPr>
        <w:t>تنحصر في جنسين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دنيوي وأُخروي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موهبي وكسبي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والموهبي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روحاني كنفخ الروح فيه وإشراقه بالعقل وما يتبعه من القوى، كالفهم والفكر والنطق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وجسماني، كتخليق البدن والقوى الحالة فيه، والهيئات العارضة له من الصحة وكمال الأعضاء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تَرْكِيَةُ النفس وَتَخْلِيَتُها عن الرذائل، وتحليتُها بالأخلاق والمَلَكاتِ الفاضلة، وتَزيينُ البدنِ بالهيئاتِ المطبوعة والحُلِيِّ المستحسنة وحصول الجاه والمال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يَرضى عنه، ويغفر ما سلف منه، ويوديه في أعلى عليين مع الملائكة المقربين أبد الآبدين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من النعمة المطلوبة هنا التي تؤكد الرغبة فيها، وسؤال مثلها هو القسم </w:t>
      </w:r>
    </w:p>
    <w:p>
      <w:pPr>
        <w:pStyle w:val="BookText"/>
        <w:rPr/>
      </w:pPr>
      <w:r>
        <w:rPr>
          <w:rFonts w:ascii="Amiri" w:hAnsi="Amiri" w:eastAsia="Amiri" w:cs="Amiri"/>
          <w:color w:val="111111"/>
          <w:sz w:val="28"/>
          <w:sz w:val="28"/>
          <w:szCs w:val="28"/>
          <w:rtl w:val="true"/>
          <w:lang w:bidi="ar-SA"/>
        </w:rPr>
        <w:t>الأخير، وما يكون وصلة إلى نيله من القسم الأوّل، وما عدا ذلك يشترك في نيله المؤمن والكافر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الاستدفاع لكونه من المعاندين الكافرين المستخفّين بالأوامر والنواهي عند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السورة، والمعنى طلب سبيل مَنْ أفاض عليهم نعمة الهداية دون الذين غضب عليهم من الكفّار والزائغين من اليهود والنصارى وغيرهم من الضالين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ما فَرَّقَهُ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الفاتحة من سنن الاستحضارات القلبيّة رواه الفضل بن شاذان في عِلَلَهِ عن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الناس بالقراءة في الصلاة، لئلّا يكون القرآن مَهْجُوراً مُضَيَّعاً، وليكون محفوظاً مدروساً، وإنما بدأ بالحمد؛ لأنّه ليس شيء من القرآن والكلام جمع فيه جوامع الخير والحكمة ما جمع في سورة الحمد، وذلك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أداء لما أوجب الله على خلقه من الشكر، وشكر لما وفّق</w:t>
      </w:r>
    </w:p>
    <w:p>
      <w:pPr>
        <w:pStyle w:val="BookText"/>
        <w:rPr/>
      </w:pPr>
      <w:r>
        <w:rPr>
          <w:rFonts w:ascii="Amiri" w:hAnsi="Amiri" w:eastAsia="Amiri" w:cs="Amiri"/>
          <w:color w:val="111111"/>
          <w:sz w:val="28"/>
          <w:sz w:val="28"/>
          <w:szCs w:val="28"/>
          <w:rtl w:val="true"/>
          <w:lang w:bidi="ar-SA"/>
        </w:rPr>
        <w:t>عبده من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له وتمجيد وإقرار بأنّه الخالق المالك لا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استعطاف وذكر آلائه ونعمائه على جميع 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بالبعث والحساب والمجازاة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وإيجاب ملك الآخ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رة له كإيجاب ملك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وتقرّب إلى الله تعالى وإخلاص له بالعمل دون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استزادة من توفيقه وعبادَتِه، واستدامة لِما أنْعَمَ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 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استرشاد واعتصام بحبله، واستزادة في المعرفة لربّه عزّ وجلّ، ولعظمته وكبريائه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صِراطَ الَّذِينَ أَنْعَمْتَ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في السؤال والرغبة، وذكر لما تقدّم من نعمه على أوليائه، ورغبة في مثل تلك النعم</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استعاذة مِنْ أنْ يَكونَ من المعاندين الكافرين المستخفّين به وبأمره ونهيه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اعتصام من أنْ يكونَ من الذين ضلّوا عن سبيله من غير معرفة فهم يحسبون أنَّهم يحسنون صنعاً</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والترتيل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وَرَتِّلِ الْقُرْآنَ تَرْتِيلاً</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الأمرَ هنا للنَدب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الحروف بصفاتها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علماء التجويد </w:t>
      </w:r>
      <w:r>
        <w:rPr>
          <w:rStyle w:val="FootnoteAnchor"/>
          <w:rtl w:val="true"/>
        </w:rPr>
        <w:footnoteReference w:id="1065"/>
      </w:r>
      <w:r>
        <w:rPr>
          <w:rFonts w:ascii="Amiri" w:hAnsi="Amiri" w:eastAsia="Amiri" w:cs="Amiri"/>
          <w:color w:val="111111"/>
          <w:sz w:val="28"/>
          <w:sz w:val="28"/>
          <w:szCs w:val="28"/>
          <w:rtl w:val="true"/>
          <w:lang w:bidi="ar-SA"/>
        </w:rPr>
        <w:t xml:space="preserve">وأهل العربيّة </w:t>
      </w:r>
      <w:r>
        <w:rPr>
          <w:rStyle w:val="FootnoteAnchor"/>
          <w:rtl w:val="true"/>
        </w:rPr>
        <w:footnoteReference w:id="10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الهمس والجهر والاستعلاء والإطباق والغُنّة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الصفات وأضدادها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 أحد شِقَّي الترتيل؛ فإنّه كما روي عن عليّ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حفظ الوقوف وبيان الحروف</w:t>
      </w:r>
      <w:r>
        <w:rPr>
          <w:rFonts w:eastAsia="IRNazanin" w:cs="IRNazanin"/>
          <w:color w:val="111111"/>
          <w:sz w:val="28"/>
          <w:szCs w:val="28"/>
          <w:rtl w:val="true"/>
          <w:lang w:bidi="fa-IR"/>
        </w:rPr>
        <w:t xml:space="preserve">» </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وليس المراد مطلق الوقف، بل 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لا يكون للكلام قبله تعلّق لفظاً ولا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يكون له تعلّق من جهة اللفظ دون ذلك يعرف وجه الوصف بالتام والحسن، فإنّ الوقف على الحسن حسن في نفسه، مفيد لحُسنِ النظم وسهولة الفهم، لكن لا يحسن الابتداء بما بعده للتعلّق اللفظي فهو دون التامّ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فراغ النفس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حينئذٍ أحدهما أم غيرهما من الأنواع المرخصة أم الممنوعة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يُعْلَم أنّ مُراعاةَ صفاتِ الحروف المذكورة وغيرها ليس على وجه الوجوب، كما يذكره علماء فنّه، مع إمكان أن يريدوا به تأكيد الفعل كما اعترفوا به في اصطلاحهم على الوقف الواجب، فإنّهم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الوجوب فيه ليس بالمعنى المصطلح شرعاً بحيث يأثم بتركه، ولو حمل الأمر بالترتيل على الوجوب كأنّ المراد ببيان الحروف إخراجها من مخارجها على وجه يتميّز بعضها عن بعض بحيث لا يدمج </w:t>
      </w:r>
    </w:p>
    <w:p>
      <w:pPr>
        <w:pStyle w:val="BookText"/>
        <w:rPr/>
      </w:pPr>
      <w:r>
        <w:rPr>
          <w:rFonts w:ascii="Amiri" w:hAnsi="Amiri" w:eastAsia="Amiri" w:cs="Amiri"/>
          <w:color w:val="111111"/>
          <w:sz w:val="28"/>
          <w:sz w:val="28"/>
          <w:szCs w:val="28"/>
          <w:rtl w:val="true"/>
          <w:lang w:bidi="ar-SA"/>
        </w:rPr>
        <w:t>بعضها في بعض، وبحفظ الوقوف مراعاة ما لا يحيل المعنى ويفسد التركيب، ويخرج عن أسلوب القرآن الذي هو معجز بغريب أسلوبه وبلاغة تركيبه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الفاتحة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البسملة،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يوم الدين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وعشرة حسنة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وعلى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المُستَقِيم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المَغضُوبِ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أواخر آي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كلّ واحدة من آيِها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وتعمّد الإعراب وحركات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إظهار حركاتهما بحيث يتميّز بعضها عن بعض من غير إفراط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تخرج الحركة إلى الحرف المجانس للحركة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بتعمّد الإعراب أن لا يكثر الوقف فيؤدّي إلى ترك الإعراب؛ إذ لا يكون الوقف إلّا على ساكن أو ما في حكمه خصوصاً الوقف على ما لا ينبغي الوقف عليه، فإنه وإن كان جائزاً إلا أن تركه مستحبّ؛ تخلّصاً من المرجوح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كان حرف مدّ آخر الكلمة، وشرطه أوّل كلمة أُخرى، فإنّه حينئذٍ يجوز القصر والمدّ وهو أفضل؛ لِما فيه من تحقيق الحرف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وتوسّطه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مدّاً منفصلاً أم غير منفصل، واجب المدّ أمْ جائِزَهُ، فإنّ زيادته عن التوسّط كمدّ ورشّ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يخرج عن حدّ الفصاحة، وتفوت لذاذة استماعه ومحاسن أدائه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التوسط لا يَبِينُ معه حرفُ المدّ بياناً شافياً، ولا يتضح معه إيضاحاً كافياً، وخير الأُمور أوسطها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يشكل بأنّ الجميع متواتر؛ إذ لا بُعد في تفضيل بعضه على بعض وإن اشترك الجميع في أصل البلاغة ووصف الفصاحة، ومن البيّن أنّ في بعض تركيب القرآن العزيز ما هو أفصح من بعض وأجمع لدقائق البلاغة ومزايا الفصاحة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للحرف المشدّد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والسنّة هنا هي ترك الإفراط به، أمّا أصله فواجب؛ لأنّه قائم مقام الحرف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وإشباع كسرة كاف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للانتقال بعدها إلى فتحة، فيخاف بسببها من الإجحاف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وضمّة دال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لتوالي الضمّتين وإتباعهما الواو المجانس لها، فلابدّ من إعطاء كلّ واحدة 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والإتيان بالواو بعدها سلساً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مَظَنّهُ التشديد عند الغفلةِ من حيث إنّ الضمّتين قبله بمنزلة واو، فيصير كاجتماع مثلين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وإخلاص الدال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والياء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وإخلاص الفتحة في الكاف من إيّاك بلا إشباع مفرط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يبلغ الألف فتفسد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والتحرّز من تشديد الباء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نونها ودالها، فكثيراً ما يقع فيه مَنْ يبالغ في تجويده من غير معرفة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التحرّز من تشديد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التشديد الذي هو بدل حرف داخل في الحرف المشدّد لا التشديد الوصفي، فإنّ التاء حرف شديد قد حرص علماء التجويد على التحفّظ بتشديده؛ لئلّا يصير رخواً كما ينطق به كثير، حتّى أدخلها لذلك سيبويه </w:t>
      </w:r>
      <w:r>
        <w:rPr>
          <w:rStyle w:val="FootnoteAnchor"/>
          <w:rtl w:val="true"/>
        </w:rPr>
        <w:footnoteReference w:id="1068"/>
      </w:r>
      <w:r>
        <w:rPr>
          <w:rFonts w:ascii="Amiri" w:hAnsi="Amiri" w:eastAsia="Amiri" w:cs="Amiri"/>
          <w:color w:val="111111"/>
          <w:sz w:val="28"/>
          <w:sz w:val="28"/>
          <w:szCs w:val="28"/>
          <w:rtl w:val="true"/>
          <w:lang w:bidi="ar-SA"/>
        </w:rPr>
        <w:t>في حروف القلقلة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وتصفية الصاد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لمُختارِهِ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لمختار الصاد، فإنِ اختار السين فَلْيُحافِظ على تَسَفُّلِهِ وانفتاحهِ؛ لئلّا يلتبسَ بالصاد فإنّه يشارِكُهُ مَخْرَجاً ورَخاوةً وصَغِيراً، وعلى هَمْسِهِ؛ لئلّا يلتبس بالزاي المشارِكَةِ له في جميع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اختار إشمام الصاد زاياً فيخلصها من تَمَحْضِها حقيقةً وصِفَةً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وتمكين حروف المدّ واللين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وهى الألف، والواو والياء الساكنتان بعد تحريك مجانس لهما كياء العالمين والرحيم والدين ونستعين ونظائِرِها، فإن كان مُخالفاً فهمُا حرفا لين فقط</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التقديرين، فليحافظ على تمكينها؛ لأنها حروفٌ جوفيّة خَفِيَّة تضمحلّ عند </w:t>
      </w:r>
    </w:p>
    <w:p>
      <w:pPr>
        <w:pStyle w:val="BookText"/>
        <w:rPr/>
      </w:pPr>
      <w:r>
        <w:rPr>
          <w:rFonts w:ascii="Amiri" w:hAnsi="Amiri" w:eastAsia="Amiri" w:cs="Amiri"/>
          <w:color w:val="111111"/>
          <w:sz w:val="28"/>
          <w:sz w:val="28"/>
          <w:szCs w:val="28"/>
          <w:rtl w:val="true"/>
          <w:lang w:bidi="ar-SA"/>
        </w:rPr>
        <w:t xml:space="preserve">التقصير في تحقيقها، ومن ثَمَّ وَجَبَ مَدُّها عند الهَمْزِ أو يُرَبَّحُ؛ مُحافَظَةً على بيانها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كغيرها، فإنّ الحرف كالميزان لا يُطغى فيه ولا يخسر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وفتحة 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المعرفة قبلها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فتحة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واجتناب تشديد تاء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المغضوب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تشديداً لا يبلغ حَدّه ليدخل الحكم في السنن وإنّما خصّهما؛ لأنّها مظنّه ذلك عند غفلةِ</w:t>
      </w:r>
    </w:p>
    <w:p>
      <w:pPr>
        <w:pStyle w:val="BookText"/>
        <w:rPr/>
      </w:pPr>
      <w:r>
        <w:rPr>
          <w:rFonts w:ascii="Amiri" w:hAnsi="Amiri" w:eastAsia="Amiri" w:cs="Amiri"/>
          <w:color w:val="111111"/>
          <w:sz w:val="28"/>
          <w:sz w:val="28"/>
          <w:szCs w:val="28"/>
          <w:rtl w:val="true"/>
          <w:lang w:bidi="ar-SA"/>
        </w:rPr>
        <w:t>المُجَوِّدِ 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تفخيم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محال القراءة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هو المشهور </w:t>
      </w:r>
      <w:r>
        <w:rPr>
          <w:rStyle w:val="FootnoteAnchor"/>
          <w:rtl w:val="true"/>
        </w:rPr>
        <w:footnoteReference w:id="1069"/>
      </w:r>
      <w:r>
        <w:rPr>
          <w:rFonts w:ascii="Amiri" w:hAnsi="Amiri" w:eastAsia="Amiri" w:cs="Amiri"/>
          <w:color w:val="111111"/>
          <w:sz w:val="28"/>
          <w:sz w:val="28"/>
          <w:szCs w:val="28"/>
          <w:rtl w:val="true"/>
          <w:lang w:bidi="ar-SA"/>
        </w:rPr>
        <w:t xml:space="preserve">بين أئمّةِ القراءة، وكأنّهم أرادوا التحذير ممّا يفعله بعض الأعاجم من المبالغة في لفظها إلى أن يصيّروها كالواو، وإلّا فالتحقيق الذي اختاره فضلاؤهم ونَقَّحَهُ محققوهم كابن الجزري </w:t>
      </w:r>
      <w:r>
        <w:rPr>
          <w:rStyle w:val="FootnoteAnchor"/>
          <w:rtl w:val="true"/>
        </w:rPr>
        <w:footnoteReference w:id="1070"/>
      </w:r>
      <w:r>
        <w:rPr>
          <w:rFonts w:ascii="Amiri" w:hAnsi="Amiri" w:eastAsia="Amiri" w:cs="Amiri"/>
          <w:color w:val="111111"/>
          <w:sz w:val="28"/>
          <w:sz w:val="28"/>
          <w:szCs w:val="28"/>
          <w:rtl w:val="true"/>
          <w:lang w:bidi="ar-SA"/>
        </w:rPr>
        <w:t>وغيره أنّها لا تُوصف بترقيقٍ ولا تفخيمٍ، بل بحسب ما يتقدّمها، فإنّها تَتْبَعُهُ تَرقيقاً وتفخيماً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بحروف التفخيم الحروف المستعلية السبعة، وأقواها تفخيماً حروفُ الإطباق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هذا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مفخّمة، وما قبلها من أَلِفات الفاتحة مُرَقَّقَة، وقش على ذلك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وتفخيم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ليكون مأموراً بتفخيم الألف، ويكون المراد الألف التي بعد ضاد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ذلك وإن صحَّ هنا، لكن يفسد قوله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وإخفاء 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تكون ظاهرة؛ فإنّه معطوفٌ على ما أُضيف إلى الاجتناب ليدخل في غيره قطعاً</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إخفاء الهاء، بل تكون ظاهرة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حرفٌ خَفِيُّ بعيدُ المَخْرَج فينبغي المحافظة عليها، فكم مِنْ مُقَصِّر فيها سيّما إذا كانت مكسورة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p>
    <w:p>
      <w:pPr>
        <w:pStyle w:val="BookText"/>
        <w:rPr/>
      </w:pPr>
      <w:r>
        <w:rPr>
          <w:rFonts w:ascii="Amiri" w:hAnsi="Amiri" w:eastAsia="Amiri" w:cs="Amiri"/>
          <w:color w:val="111111"/>
          <w:sz w:val="28"/>
          <w:sz w:val="28"/>
          <w:szCs w:val="28"/>
          <w:rtl w:val="true"/>
          <w:lang w:bidi="ar-SA"/>
        </w:rPr>
        <w:t xml:space="preserve">جاورها ما قاربها صفةً أو مخرجاً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حَقٌّ</w:t>
      </w:r>
      <w:r>
        <w:rPr>
          <w:rFonts w:eastAsia="Amiri" w:cs="Amiri" w:ascii="Amiri" w:hAnsi="Amiri"/>
          <w:color w:val="111111"/>
          <w:sz w:val="28"/>
          <w:szCs w:val="28"/>
          <w:rtl w:val="true"/>
          <w:lang w:bidi="ar-SA"/>
        </w:rPr>
        <w:t xml:space="preserve">» </w:t>
      </w:r>
      <w:r>
        <w:rPr>
          <w:rStyle w:val="FootnoteAnchor"/>
          <w:rtl w:val="true"/>
        </w:rPr>
        <w:footnoteReference w:id="10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 الكِتاب</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 xml:space="preserve">، أو وقعت بين ألِفَيْنِ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بنها</w:t>
      </w:r>
      <w:r>
        <w:rPr>
          <w:rFonts w:eastAsia="Amiri" w:cs="Amiri" w:ascii="Amiri" w:hAnsi="Amiri"/>
          <w:color w:val="111111"/>
          <w:sz w:val="28"/>
          <w:szCs w:val="28"/>
          <w:rtl w:val="true"/>
          <w:lang w:bidi="ar-SA"/>
        </w:rPr>
        <w:t xml:space="preserve">» </w:t>
      </w:r>
      <w:r>
        <w:rPr>
          <w:rStyle w:val="FootnoteAnchor"/>
          <w:rtl w:val="true"/>
        </w:rPr>
        <w:footnoteReference w:id="107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ضحها</w:t>
      </w:r>
      <w:r>
        <w:rPr>
          <w:rFonts w:eastAsia="IRNazanin" w:cs="IRNazanin"/>
          <w:color w:val="111111"/>
          <w:sz w:val="28"/>
          <w:szCs w:val="28"/>
          <w:rtl w:val="true"/>
          <w:lang w:bidi="fa-IR"/>
        </w:rPr>
        <w:t xml:space="preserve">» </w:t>
      </w:r>
      <w:r>
        <w:rPr>
          <w:rStyle w:val="FootnoteAnchor"/>
          <w:rtl w:val="true"/>
        </w:rPr>
        <w:footnoteReference w:id="1074"/>
      </w:r>
      <w:r>
        <w:rPr>
          <w:rFonts w:ascii="Amiri" w:hAnsi="Amiri" w:eastAsia="Amiri" w:cs="Amiri"/>
          <w:color w:val="111111"/>
          <w:sz w:val="28"/>
          <w:sz w:val="28"/>
          <w:szCs w:val="28"/>
          <w:rtl w:val="true"/>
          <w:lang w:bidi="ar-SA"/>
        </w:rPr>
        <w:t>لاجتماع ثلاثة أَحْرفٍ خفِيّة، فليكن التحفّظ ببيانها خصوصاً مع سكونها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الإدغام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كان الحرف الأوّل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كانا مِثْلَيْنِ أم جِنْسَيْنِ أم مُنقارِبَيْن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سمّي كبيراً؛ لكثرة وقوعه، إذ الحركة أكثر من السكون، أو لتأثيره في إسكان المتحرّك قبل إدغامه، أو لما فيه من الصعوبة، أو لشموله نَوْعَي المِثْلَينِ والجنسين والمتقاربين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ومثاله في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الرَّحِيمِ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الميم في الميم في قراءة أبي عمرو ويعقوب </w:t>
      </w:r>
      <w:r>
        <w:rPr>
          <w:rStyle w:val="FootnoteAnchor"/>
          <w:rtl w:val="true"/>
        </w:rPr>
        <w:footnoteReference w:id="1075"/>
      </w:r>
      <w:r>
        <w:rPr>
          <w:rFonts w:ascii="Amiri" w:hAnsi="Amiri" w:eastAsia="Amiri" w:cs="Amiri"/>
          <w:color w:val="111111"/>
          <w:sz w:val="28"/>
          <w:sz w:val="28"/>
          <w:szCs w:val="28"/>
          <w:rtl w:val="true"/>
          <w:lang w:bidi="ar-SA"/>
        </w:rPr>
        <w:t xml:space="preserve">، وإنما كان تركه 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التَفكيكَ أَفصحُ وأكثرُ حروفاً فيكثر معه ثواب القراءة؛ ولأنّ فيه إيتاء كلّ حرف حقّه من إعرابه أو حركته التي يستحقّها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والإدغام يلبس على كثير من الناس وجه الإعراب، ويوهم غير المقصود من المعنى في نحو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يَشْكُرُ لِنَفْسِهِ</w:t>
      </w:r>
      <w:r>
        <w:rPr>
          <w:rFonts w:eastAsia="Amiri" w:cs="Amiri" w:ascii="Amiri" w:hAnsi="Amiri"/>
          <w:color w:val="111111"/>
          <w:sz w:val="28"/>
          <w:szCs w:val="28"/>
          <w:rtl w:val="true"/>
          <w:lang w:bidi="ar-SA"/>
        </w:rPr>
        <w:t xml:space="preserve">» </w:t>
      </w:r>
      <w:r>
        <w:rPr>
          <w:rStyle w:val="FootnoteAnchor"/>
          <w:rtl w:val="true"/>
        </w:rPr>
        <w:footnoteReference w:id="107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المُصَوِّرُ لَهُ الأَسْمَاءُ الحُسْنَى</w:t>
      </w:r>
      <w:r>
        <w:rPr>
          <w:rFonts w:eastAsia="Amiri" w:cs="Amiri" w:ascii="Amiri" w:hAnsi="Amiri"/>
          <w:color w:val="111111"/>
          <w:sz w:val="28"/>
          <w:szCs w:val="28"/>
          <w:rtl w:val="true"/>
          <w:lang w:bidi="ar-SA"/>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وأكثر القرّاء تركوه وبعضهم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أبو عبيد القاسم بن 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يذكره في مصنّفاته لكراهته له، وقال في بعض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عندنا هي الإظهار ؛ لكراهتنا الإدغام</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كان تركه ممكناً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وإسماع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قراءته مَن خلفه؛ لعموم قول الصادق علیه السّلام في رواية أبي بصير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للإمام أنْ يُسْمِعَ مَنْ خلفه كلّ ما يقول</w:t>
      </w:r>
      <w:r>
        <w:rPr>
          <w:rFonts w:eastAsia="IRNazanin" w:cs="IRNazanin"/>
          <w:color w:val="111111"/>
          <w:sz w:val="28"/>
          <w:szCs w:val="28"/>
          <w:rtl w:val="true"/>
          <w:lang w:bidi="fa-IR"/>
        </w:rPr>
        <w:t xml:space="preserve">» </w:t>
      </w:r>
      <w:r>
        <w:rPr>
          <w:rStyle w:val="FootnoteAnchor"/>
          <w:rtl w:val="true"/>
        </w:rPr>
        <w:footnoteReference w:id="107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Style w:val="FootnoteAnchor"/>
          <w:rtl w:val="true"/>
        </w:rPr>
        <w:footnoteReference w:id="1079"/>
      </w:r>
      <w:r>
        <w:rPr>
          <w:rFonts w:ascii="Amiri" w:hAnsi="Amiri" w:eastAsia="Amiri" w:cs="Amiri"/>
          <w:color w:val="111111"/>
          <w:sz w:val="28"/>
          <w:sz w:val="28"/>
          <w:szCs w:val="28"/>
          <w:rtl w:val="true"/>
          <w:lang w:bidi="ar-SA"/>
        </w:rPr>
        <w:t>عن العلوّ في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عن أبي عبد الله علیه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تَجْهَرْ بِصَلَاتِكَ وَلا تُخافِتْ بها</w:t>
      </w:r>
      <w:r>
        <w:rPr>
          <w:rFonts w:eastAsia="Amiri" w:cs="Amiri" w:ascii="Amiri" w:hAnsi="Amiri"/>
          <w:color w:val="111111"/>
          <w:sz w:val="28"/>
          <w:szCs w:val="28"/>
          <w:rtl w:val="true"/>
          <w:lang w:bidi="ar-SA"/>
        </w:rPr>
        <w:t xml:space="preserve">» </w:t>
      </w:r>
      <w:r>
        <w:rPr>
          <w:rStyle w:val="FootnoteAnchor"/>
          <w:rtl w:val="true"/>
        </w:rPr>
        <w:footnoteReference w:id="108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الجَهْرَ رَفْعُ الصوتِ شديداً</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والمخافتة ما لم تسمع أُذُنَيْكَ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قراءة وسطاً ما بين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وتوسّط المنفرد، وقراءة الإمام وناسي الحمد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الأُولَيَيْنِ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الأوّل، فهو المشهور </w:t>
      </w:r>
      <w:r>
        <w:rPr>
          <w:rStyle w:val="FootnoteAnchor"/>
          <w:rtl w:val="true"/>
        </w:rPr>
        <w:footnoteReference w:id="1082"/>
      </w:r>
      <w:r>
        <w:rPr>
          <w:rFonts w:ascii="IRNazanin" w:hAnsi="IRNazanin" w:eastAsia="IRNazanin"/>
          <w:color w:val="111111"/>
          <w:sz w:val="28"/>
          <w:sz w:val="28"/>
          <w:szCs w:val="28"/>
          <w:rtl w:val="true"/>
          <w:lang w:bidi="fa-IR"/>
        </w:rPr>
        <w:t xml:space="preserve">، وفيه جمع بين أخبار دلّ بعضها على أفضليّة القراءة مطلقاً، كرواية محمّد بن حكيم، عن الكاظم علیه السّلام </w:t>
      </w:r>
      <w:r>
        <w:rPr>
          <w:rStyle w:val="FootnoteAnchor"/>
          <w:rtl w:val="true"/>
        </w:rPr>
        <w:footnoteReference w:id="10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وبعضها على التسبيح مطلقاً، كرواية الحلبي عن الصادق علیه السّلام </w:t>
      </w:r>
      <w:r>
        <w:rPr>
          <w:rStyle w:val="FootnoteAnchor"/>
          <w:rtl w:val="true"/>
        </w:rPr>
        <w:footnoteReference w:id="1084"/>
      </w:r>
      <w:r>
        <w:rPr>
          <w:rFonts w:ascii="Amiri" w:hAnsi="Amiri" w:eastAsia="Amiri" w:cs="Amiri"/>
          <w:color w:val="111111"/>
          <w:sz w:val="28"/>
          <w:sz w:val="28"/>
          <w:szCs w:val="28"/>
          <w:rtl w:val="true"/>
          <w:lang w:bidi="ar-SA"/>
        </w:rPr>
        <w:t xml:space="preserve">، وبعضها على قراءة الإمام فيهما كرواية منصور بن حازم </w:t>
      </w:r>
      <w:r>
        <w:rPr>
          <w:rStyle w:val="FootnoteAnchor"/>
          <w:rtl w:val="true"/>
        </w:rPr>
        <w:footnoteReference w:id="1085"/>
      </w:r>
      <w:r>
        <w:rPr>
          <w:rFonts w:ascii="Amiri" w:hAnsi="Amiri" w:eastAsia="Amiri" w:cs="Amiri"/>
          <w:color w:val="111111"/>
          <w:sz w:val="28"/>
          <w:sz w:val="28"/>
          <w:szCs w:val="28"/>
          <w:rtl w:val="true"/>
          <w:lang w:bidi="ar-SA"/>
        </w:rPr>
        <w:t xml:space="preserve">ومعاوية بن عمّار </w:t>
      </w:r>
      <w:r>
        <w:rPr>
          <w:rStyle w:val="FootnoteAnchor"/>
          <w:rtl w:val="true"/>
        </w:rPr>
        <w:footnoteReference w:id="1086"/>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يقرأ الإمام ويتخير المنفرد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حمل إطلاق القراءة على الإمام والتسبيح على المنفرد طريق الجمع، وتقييد للمطلق منهما بما قيّد في الروايتين الأخيرتين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يبقى في الباب رواية عمر بن حنظلة </w:t>
      </w:r>
      <w:r>
        <w:rPr>
          <w:rStyle w:val="FootnoteAnchor"/>
          <w:rtl w:val="true"/>
        </w:rPr>
        <w:footnoteReference w:id="108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عنه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 اللهِ سواء إنْ شِئتَ سَبِّحْتَ وإِنْ شِئتَ قرأت</w:t>
      </w:r>
      <w:r>
        <w:rPr>
          <w:rFonts w:eastAsia="Amiri" w:cs="Amiri" w:ascii="Amiri" w:hAnsi="Amiri"/>
          <w:color w:val="111111"/>
          <w:sz w:val="28"/>
          <w:szCs w:val="28"/>
          <w:rtl w:val="true"/>
          <w:lang w:bidi="ar-SA"/>
        </w:rPr>
        <w:t xml:space="preserve">» </w:t>
      </w:r>
      <w:r>
        <w:rPr>
          <w:rStyle w:val="FootnoteAnchor"/>
          <w:rtl w:val="true"/>
        </w:rPr>
        <w:footnoteReference w:id="1088"/>
      </w:r>
      <w:r>
        <w:rPr>
          <w:rFonts w:ascii="IRNazanin" w:hAnsi="IRNazanin" w:eastAsia="IRNazanin"/>
          <w:color w:val="111111"/>
          <w:sz w:val="28"/>
          <w:sz w:val="28"/>
          <w:szCs w:val="28"/>
          <w:rtl w:val="true"/>
          <w:lang w:bidi="fa-IR"/>
        </w:rPr>
        <w:t>مع أنه سأله عن الأفضل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حملُها على المنفرد أيضاً، لكن يبقى فيه التنافي ظاهراً بين التسوية بينهما وأفضليّة التسبيح له كما في الرواية </w:t>
      </w:r>
      <w:r>
        <w:rPr>
          <w:rStyle w:val="FootnoteAnchor"/>
          <w:rtl w:val="true"/>
        </w:rPr>
        <w:footnoteReference w:id="1089"/>
      </w:r>
      <w:r>
        <w:rPr>
          <w:rFonts w:ascii="Amiri" w:hAnsi="Amiri" w:eastAsia="Amiri" w:cs="Amiri"/>
          <w:color w:val="111111"/>
          <w:sz w:val="28"/>
          <w:sz w:val="28"/>
          <w:szCs w:val="28"/>
          <w:rtl w:val="true"/>
          <w:lang w:bidi="ar-SA"/>
        </w:rPr>
        <w:t>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يَكُونا سواء في الإجزاء، وفيه عدول عن السؤال بغرض من الأغراض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التخيير السابق، فغير منافٍ للأفضلية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حكم ناسي الحمد في الأُوليين؛ فلئلا تخلو الصلاة الفاتحة، من ولا صلاة إلا بها، وللأمر به في بعض الأخبار </w:t>
      </w:r>
      <w:r>
        <w:rPr>
          <w:rStyle w:val="FootnoteAnchor"/>
          <w:rtl w:val="true"/>
        </w:rPr>
        <w:footnoteReference w:id="1090"/>
      </w:r>
      <w:r>
        <w:rPr>
          <w:rFonts w:ascii="Amiri" w:hAnsi="Amiri" w:eastAsia="Amiri" w:cs="Amiri"/>
          <w:color w:val="111111"/>
          <w:sz w:val="28"/>
          <w:sz w:val="28"/>
          <w:szCs w:val="28"/>
          <w:rtl w:val="true"/>
          <w:lang w:bidi="ar-SA"/>
        </w:rPr>
        <w:t xml:space="preserve">حتّى قيل بتعيّن القراءة حينئذٍ عليه </w:t>
      </w:r>
      <w:r>
        <w:rPr>
          <w:rStyle w:val="FootnoteAnchor"/>
          <w:rtl w:val="true"/>
        </w:rPr>
        <w:footnoteReference w:id="1091"/>
      </w:r>
      <w:r>
        <w:rPr>
          <w:rFonts w:ascii="IRNazanin" w:hAnsi="IRNazanin" w:eastAsia="IRNazanin"/>
          <w:color w:val="111111"/>
          <w:sz w:val="28"/>
          <w:sz w:val="28"/>
          <w:szCs w:val="28"/>
          <w:rtl w:val="true"/>
          <w:lang w:bidi="fa-IR"/>
        </w:rPr>
        <w:t xml:space="preserve">، والمشهور </w:t>
      </w:r>
      <w:r>
        <w:rPr>
          <w:rStyle w:val="FootnoteAnchor"/>
          <w:rtl w:val="true"/>
        </w:rPr>
        <w:footnoteReference w:id="1092"/>
      </w:r>
      <w:r>
        <w:rPr>
          <w:rFonts w:ascii="IRNazanin" w:hAnsi="IRNazanin" w:eastAsia="IRNazanin"/>
          <w:color w:val="111111"/>
          <w:sz w:val="28"/>
          <w:sz w:val="28"/>
          <w:szCs w:val="28"/>
          <w:rtl w:val="true"/>
          <w:lang w:bidi="fa-IR"/>
        </w:rPr>
        <w:t>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ومثله المؤتمّ فى الركعتين الأخيرتين من الرباعية أو الأخيرة من الثلاثيّة خاصّة إذا لم يقرأ فيها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والتسبيح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بالتسبيحات الأربع في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نُوجِبْهُ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ذهب إليه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93"/>
      </w:r>
      <w:r>
        <w:rPr>
          <w:rFonts w:ascii="IRNazanin" w:hAnsi="IRNazanin" w:eastAsia="IRNazanin"/>
          <w:color w:val="111111"/>
          <w:sz w:val="28"/>
          <w:sz w:val="28"/>
          <w:szCs w:val="28"/>
          <w:rtl w:val="true"/>
          <w:lang w:bidi="fa-IR"/>
        </w:rPr>
        <w:t xml:space="preserve">إمّا للخروج من خلافه، وإمّا للأخبار </w:t>
      </w:r>
      <w:r>
        <w:rPr>
          <w:rStyle w:val="FootnoteAnchor"/>
          <w:rtl w:val="true"/>
        </w:rPr>
        <w:footnoteReference w:id="1094"/>
      </w:r>
      <w:r>
        <w:rPr>
          <w:rFonts w:ascii="Amiri" w:hAnsi="Amiri" w:eastAsia="Amiri" w:cs="Amiri"/>
          <w:color w:val="111111"/>
          <w:sz w:val="28"/>
          <w:sz w:val="28"/>
          <w:szCs w:val="28"/>
          <w:rtl w:val="true"/>
          <w:lang w:bidi="ar-SA"/>
        </w:rPr>
        <w:t>الواردة به التي أقلّ مراتبها الاستحباب</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وخلافُ المندوب هنا الاقتصارُ على الفاتحة ؛ إذ لا تصحّ النافلة بدونها في أصحّ القولين، أمّا الاقتصار عليها فيها، فجائز إجماعاً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والجهر في النافلة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الليليّة والسرّ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النوافل الراتبة وغيرها على المشهور </w:t>
      </w:r>
      <w:r>
        <w:rPr>
          <w:rStyle w:val="FootnoteAnchor"/>
          <w:rtl w:val="true"/>
        </w:rPr>
        <w:footnoteReference w:id="1096"/>
      </w:r>
      <w:r>
        <w:rPr>
          <w:rFonts w:ascii="IRNazanin" w:hAnsi="IRNazanin" w:eastAsia="IRNazanin"/>
          <w:color w:val="111111"/>
          <w:sz w:val="28"/>
          <w:sz w:val="28"/>
          <w:szCs w:val="28"/>
          <w:rtl w:val="true"/>
          <w:lang w:bidi="fa-IR"/>
        </w:rPr>
        <w:t>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في صلاة النهار بالإخفات والسنّة في صلاة الليل بالإجهار</w:t>
      </w:r>
      <w:r>
        <w:rPr>
          <w:rFonts w:eastAsia="IRNazanin" w:cs="IRNazanin"/>
          <w:color w:val="111111"/>
          <w:sz w:val="28"/>
          <w:szCs w:val="28"/>
          <w:rtl w:val="true"/>
          <w:lang w:bidi="fa-IR"/>
        </w:rPr>
        <w:t xml:space="preserve">»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والجهر بالبسملة في السرّيّة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الأُولَيان والأخيرتان على أصحّ القولين، والأخبار به متظافرة </w:t>
      </w:r>
      <w:r>
        <w:rPr>
          <w:rStyle w:val="FootnoteAnchor"/>
          <w:rtl w:val="true"/>
        </w:rPr>
        <w:footnoteReference w:id="10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من علامة المؤمن</w:t>
      </w:r>
      <w:r>
        <w:rPr>
          <w:rFonts w:eastAsia="Amiri" w:cs="Amiri" w:ascii="Amiri" w:hAnsi="Amiri"/>
          <w:color w:val="111111"/>
          <w:sz w:val="28"/>
          <w:szCs w:val="28"/>
          <w:rtl w:val="true"/>
          <w:lang w:bidi="ar-SA"/>
        </w:rPr>
        <w:t xml:space="preserve">» </w:t>
      </w:r>
      <w:r>
        <w:rPr>
          <w:rStyle w:val="FootnoteAnchor"/>
          <w:rtl w:val="true"/>
        </w:rPr>
        <w:footnoteReference w:id="1099"/>
      </w:r>
      <w:r>
        <w:rPr>
          <w:rFonts w:ascii="Amiri" w:hAnsi="Amiri" w:eastAsia="Amiri" w:cs="Amiri"/>
          <w:color w:val="111111"/>
          <w:sz w:val="28"/>
          <w:sz w:val="28"/>
          <w:szCs w:val="28"/>
          <w:rtl w:val="true"/>
          <w:lang w:bidi="ar-SA"/>
        </w:rPr>
        <w:t xml:space="preserve">، بل أوجبَهُ بعض الأصحاب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وإسرار النساءِ في الجهريّة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جازَ لَهُنَّ الجهر فيها إذا لم يَسمَعْهُنَّ مَن يَحرُمُ إسماعه؛ لأنه أدخل في الستر، وهو أوفقُ بحالهنّ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والسكوت بعد قراءة الفاتحة وبعد السورة كلّ سكتة بقدر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ذلك من فعل النبيّ صلّی الله علیه و آله و سلّم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فرق في ذلك بين الأوليين والأخيرتين؛ لإطلاق النصّ، واستحبّ المصنّف السكوت بعدَ التسبيح فيهما </w:t>
      </w:r>
      <w:r>
        <w:rPr>
          <w:rStyle w:val="FootnoteAnchor"/>
          <w:rtl w:val="true"/>
        </w:rPr>
        <w:footnoteReference w:id="1102"/>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الضيق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احتياطاً في الوقت، أمّا مع ظنّه فيجب</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التوسّط في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تخفيفاً على المأموم، بل الاقتصار على السُوَر القِصار مع احتياجِ بعض المأمومين إلى التخفيفِ بها؛ لرواية إسحاق بن عمّار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للإمام أنْ تكونَ صلاته على أضعف مَنْ خلفه</w:t>
      </w:r>
      <w:r>
        <w:rPr>
          <w:rFonts w:eastAsia="IRNazanin" w:cs="IRNazanin"/>
          <w:color w:val="111111"/>
          <w:sz w:val="28"/>
          <w:szCs w:val="28"/>
          <w:rtl w:val="true"/>
          <w:lang w:bidi="fa-IR"/>
        </w:rPr>
        <w:t xml:space="preserve">»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المُطَوَّلاتِ من المُفَصَّلِ </w:t>
      </w:r>
      <w:r>
        <w:rPr>
          <w:rStyle w:val="FootnoteAnchor"/>
          <w:rtl w:val="true"/>
        </w:rPr>
        <w:footnoteReference w:id="1104"/>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 كالقيامة وعَمَّ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حَدُّها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 فى حَدِّها من الجانب الآخر، فالمشهور سورة محمد صلّی الله علیه و آله و سلّم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يُستحبّ قراءة طوال المفصّل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نفل الليل والمتوسّطات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الظهر والعشاء كالأعلى والشمس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وفوقهما إلى 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وهي ما بعد الضحى إلى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العصر والمغرب ونفل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سُمِّيَ بذلك؛ لكَثرَةِ الفُصولِ بين سُوَرِهِ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في أخبارنا تصريح بهذا الاسم ولا تحديد، وإنّما الموجود ما 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من أمثلة السُوَر ونحوها في تلك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 والأعلى في عشاءيها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عشاءي الجمعة على طريقة الاستخدام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فَسَقَى الغَضَا وَالسّاكِنِيهِ وإِنْ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شَبُوهُ بَيْنَ جَوانِحَ وَقُلُوب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إذ المراد من الجمعة أوّلاً السورة، وبضميرها اليوم، والمعنيان مستعملان للفظ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سَبَقَهُ إلى هذا الاستخدام المحقّق في النافع </w:t>
      </w:r>
      <w:r>
        <w:rPr>
          <w:rStyle w:val="FootnoteAnchor"/>
          <w:rtl w:val="true"/>
        </w:rPr>
        <w:footnoteReference w:id="1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ونبّه عليه الصفيّ في شرح بديعيته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والجمعة والتوحيد في صبحها مع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سعة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 ضيقه، فالسنّة الجحد والتوحيد كما سيأتي </w:t>
      </w:r>
      <w:r>
        <w:rPr>
          <w:rStyle w:val="FootnoteAnchor"/>
          <w:rtl w:val="true"/>
        </w:rPr>
        <w:footnoteReference w:id="110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والجمعة والمنافقون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صلاة الجمعة، وهو استخدام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w:t>
      </w:r>
    </w:p>
    <w:p>
      <w:pPr>
        <w:pStyle w:val="BookText"/>
        <w:rPr/>
      </w:pPr>
      <w:r>
        <w:rPr>
          <w:rFonts w:ascii="Amiri" w:hAnsi="Amiri" w:eastAsia="Amiri" w:cs="Amiri"/>
          <w:color w:val="111111"/>
          <w:sz w:val="28"/>
          <w:sz w:val="28"/>
          <w:szCs w:val="28"/>
          <w:rtl w:val="true"/>
          <w:lang w:bidi="ar-SA"/>
        </w:rPr>
        <w:t>ظهريها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ظهرها وعصرها، ثنّاهما باسم إحداهما، قاعدة مطّردة مع تساويهما تذكيراً وتأنيثاً، وخفّة وثقلاً وإلّا اختصّ به أوّلهما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القول في عشاءيها سابقاً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وأوجب المرتضى قراءتهما فيها </w:t>
      </w:r>
      <w:r>
        <w:rPr>
          <w:rStyle w:val="FootnoteAnchor"/>
          <w:rtl w:val="true"/>
        </w:rPr>
        <w:footnoteReference w:id="1111"/>
      </w:r>
      <w:r>
        <w:rPr>
          <w:rFonts w:ascii="Amiri" w:hAnsi="Amiri" w:eastAsia="Amiri" w:cs="Amiri"/>
          <w:color w:val="111111"/>
          <w:sz w:val="28"/>
          <w:sz w:val="28"/>
          <w:szCs w:val="28"/>
          <w:rtl w:val="true"/>
          <w:lang w:bidi="ar-SA"/>
        </w:rPr>
        <w:t xml:space="preserve">وجماعة فيها وفي ظهرها </w:t>
      </w:r>
      <w:r>
        <w:rPr>
          <w:rStyle w:val="FootnoteAnchor"/>
          <w:rtl w:val="true"/>
        </w:rPr>
        <w:footnoteReference w:id="1112"/>
      </w:r>
      <w:r>
        <w:rPr>
          <w:rFonts w:ascii="Amiri" w:hAnsi="Amiri" w:eastAsia="Amiri" w:cs="Amiri"/>
          <w:color w:val="111111"/>
          <w:sz w:val="28"/>
          <w:sz w:val="28"/>
          <w:szCs w:val="28"/>
          <w:rtl w:val="true"/>
          <w:lang w:bidi="ar-SA"/>
        </w:rPr>
        <w:t xml:space="preserve">، والأخبار بالحثّ عليهما هنا كثيرة </w:t>
      </w:r>
      <w:r>
        <w:rPr>
          <w:rStyle w:val="FootnoteAnchor"/>
          <w:rtl w:val="true"/>
        </w:rPr>
        <w:footnoteReference w:id="1113"/>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تركهما متعمّداً فلا صلاة له</w:t>
      </w:r>
      <w:r>
        <w:rPr>
          <w:rFonts w:eastAsia="Amiri" w:cs="Amiri" w:ascii="Amiri" w:hAnsi="Amiri"/>
          <w:color w:val="111111"/>
          <w:sz w:val="28"/>
          <w:szCs w:val="28"/>
          <w:rtl w:val="true"/>
          <w:lang w:bidi="ar-SA"/>
        </w:rPr>
        <w:t xml:space="preserve">» </w:t>
      </w:r>
      <w:r>
        <w:rPr>
          <w:rStyle w:val="FootnoteAnchor"/>
          <w:rtl w:val="true"/>
        </w:rPr>
        <w:footnoteReference w:id="1114"/>
      </w:r>
      <w:r>
        <w:rPr>
          <w:rFonts w:ascii="Amiri" w:hAnsi="Amiri" w:eastAsia="Amiri" w:cs="Amiri"/>
          <w:color w:val="111111"/>
          <w:sz w:val="28"/>
          <w:sz w:val="28"/>
          <w:szCs w:val="28"/>
          <w:rtl w:val="true"/>
          <w:lang w:bidi="ar-SA"/>
        </w:rPr>
        <w:t>وفي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 الصلاة</w:t>
      </w:r>
      <w:r>
        <w:rPr>
          <w:rFonts w:eastAsia="Amiri" w:cs="Amiri" w:ascii="Amiri" w:hAnsi="Amiri"/>
          <w:color w:val="111111"/>
          <w:sz w:val="28"/>
          <w:szCs w:val="28"/>
          <w:rtl w:val="true"/>
          <w:lang w:bidi="ar-SA"/>
        </w:rPr>
        <w:t xml:space="preserve">» </w:t>
      </w:r>
      <w:r>
        <w:rPr>
          <w:rStyle w:val="FootnoteAnchor"/>
          <w:rtl w:val="true"/>
        </w:rPr>
        <w:footnoteReference w:id="1115"/>
      </w:r>
      <w:r>
        <w:rPr>
          <w:rFonts w:ascii="Amiri" w:hAnsi="Amiri" w:eastAsia="Amiri" w:cs="Amiri"/>
          <w:color w:val="111111"/>
          <w:sz w:val="28"/>
          <w:sz w:val="28"/>
          <w:szCs w:val="28"/>
          <w:rtl w:val="true"/>
          <w:lang w:bidi="ar-SA"/>
        </w:rPr>
        <w:t>وهما حجّة المُوجِبِ لهما، وليس في الأخبار ولا الفتوى تعيّن إحداهما لركعة مخصوصة فيتخيّر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والعدول عن غيرهما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شرع فيه عمداً أو سهواً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ينتصف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يتجاوز النصف،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وإكماله 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الجحد والتوحيد وغيرهما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الكناني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مغربها وعصرها كصبحها</w:t>
      </w:r>
      <w:r>
        <w:rPr>
          <w:rFonts w:eastAsia="IRNazanin" w:cs="IRNazanin"/>
          <w:color w:val="111111"/>
          <w:sz w:val="28"/>
          <w:szCs w:val="28"/>
          <w:rtl w:val="true"/>
          <w:lang w:bidi="fa-IR"/>
        </w:rPr>
        <w:t xml:space="preserve">» </w:t>
      </w:r>
      <w:r>
        <w:rPr>
          <w:rStyle w:val="FootnoteAnchor"/>
          <w:rtl w:val="true"/>
        </w:rPr>
        <w:footnoteReference w:id="1116"/>
      </w:r>
      <w:r>
        <w:rPr>
          <w:rFonts w:ascii="Amiri" w:hAnsi="Amiri" w:eastAsia="Amiri" w:cs="Amiri"/>
          <w:color w:val="111111"/>
          <w:sz w:val="28"/>
          <w:sz w:val="28"/>
          <w:szCs w:val="28"/>
          <w:rtl w:val="true"/>
          <w:lang w:bidi="ar-SA"/>
        </w:rPr>
        <w:t>في استحباب قراءة الجمعة والتوحيد فيهما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حريز وربعي مرفوعاً إلى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صبحها كظهرها</w:t>
      </w:r>
      <w:r>
        <w:rPr>
          <w:rFonts w:eastAsia="IRNazanin" w:cs="IRNazanin"/>
          <w:color w:val="111111"/>
          <w:sz w:val="28"/>
          <w:szCs w:val="28"/>
          <w:rtl w:val="true"/>
          <w:lang w:bidi="fa-IR"/>
        </w:rPr>
        <w:t xml:space="preserve">» </w:t>
      </w:r>
      <w:r>
        <w:rPr>
          <w:rStyle w:val="FootnoteAnchor"/>
          <w:rtl w:val="true"/>
        </w:rPr>
        <w:footnoteReference w:id="1117"/>
      </w:r>
      <w:r>
        <w:rPr>
          <w:rFonts w:ascii="Amiri" w:hAnsi="Amiri" w:eastAsia="Amiri" w:cs="Amiri"/>
          <w:color w:val="111111"/>
          <w:sz w:val="28"/>
          <w:sz w:val="28"/>
          <w:szCs w:val="28"/>
          <w:rtl w:val="true"/>
          <w:lang w:bidi="ar-SA"/>
        </w:rPr>
        <w:t>في استحباب قراءة الجمعة والمنافقين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مقام استحباب فلا مشاحّة في اختلاف الروايات؛ إذ العدول إلى غيره جائز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قراءة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والغاشية في صبح الاثنين والخميس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قرأهما فيهما وقاه اللهُ شَرَّ اليومين</w:t>
      </w:r>
      <w:r>
        <w:rPr>
          <w:rFonts w:eastAsia="Amiri" w:cs="Amiri" w:ascii="Amiri" w:hAnsi="Amiri"/>
          <w:color w:val="111111"/>
          <w:sz w:val="28"/>
          <w:szCs w:val="28"/>
          <w:rtl w:val="true"/>
          <w:lang w:bidi="ar-SA"/>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الجحد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سبعة 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الأُولى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سُنَّة الزوال، والمغرب، والليل، والفجر في الطواف، والإحرام، وفَرْض الغَداة مُصبِحاً؛ 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من هذه المواطن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رَواه معاذ بن مسلم عن الصادق علیه السّلام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بالمُصبح أنْ يفعلَ بَعْدَ انتشار الصبح وظهوره كثيراً؛ إذ قبله يُستحب قراءة طوال المُفَصَّل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حدّ الإصباح ظهور الحمرة أو ما قاربه بحيث تَطْلُعُ ولمّا يفرغ؛ لأنّ تأخيرها إلى ذلك الوقت مكروه، فإذا خافَ الوصول إليه خَفَّفَها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وصل إليه بالفعل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كلّ واحدة من الركعتين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الركعتين السابقتين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فإنّه يُستحبّ صلاة ركعتين قبل الشروع في صلاة الليل، وإنّما ردّد المصنّف بينهما؛ لِما تقدّم من استحباب قراءة الجحد في أوّل صلاة الليل، فاستحباب قراءة غيرها فيها يظهر منه التنافي، فحَمَلَه بعضُهم على الركعتين السابقتين عليها ونقله المصنّف في بعض فوائده عن شيخه عميد الدين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والواقع في الرواية </w:t>
      </w:r>
      <w:r>
        <w:rPr>
          <w:rStyle w:val="FootnoteAnchor"/>
          <w:rtl w:val="true"/>
        </w:rPr>
        <w:footnoteReference w:id="1121"/>
      </w:r>
      <w:r>
        <w:rPr>
          <w:rFonts w:ascii="Amiri" w:hAnsi="Amiri" w:eastAsia="Amiri" w:cs="Amiri"/>
          <w:color w:val="111111"/>
          <w:sz w:val="28"/>
          <w:sz w:val="28"/>
          <w:szCs w:val="28"/>
          <w:rtl w:val="true"/>
          <w:lang w:bidi="ar-SA"/>
        </w:rPr>
        <w:t xml:space="preserve">إنّما هو صلاة الليل، فردّد المصنِّف لذلك، مع أنّه يمكن دفع المنافاة بكون كلّ واحد منهما مستحبّاً، فيتخيّر المصلّي فيهما أو بأن يجمع بينهما؛ فإنّ غايته القِرآن وهو في النافلة جائز بغير خلاف </w:t>
      </w:r>
      <w:r>
        <w:rPr>
          <w:rStyle w:val="FootnoteAnchor"/>
          <w:rtl w:val="true"/>
        </w:rPr>
        <w:footnoteReference w:id="1122"/>
      </w:r>
      <w:r>
        <w:rPr>
          <w:rFonts w:ascii="Amiri" w:hAnsi="Amiri" w:eastAsia="Amiri" w:cs="Amiri"/>
          <w:color w:val="111111"/>
          <w:sz w:val="28"/>
          <w:sz w:val="28"/>
          <w:szCs w:val="28"/>
          <w:rtl w:val="true"/>
          <w:lang w:bidi="ar-SA"/>
        </w:rPr>
        <w:t>، بل غير مكروه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ورواية الثلاثين ذكرها الشيخ في التهذيب </w:t>
      </w:r>
      <w:r>
        <w:rPr>
          <w:rStyle w:val="FootnoteAnchor"/>
          <w:rtl w:val="true"/>
        </w:rPr>
        <w:footnoteReference w:id="1123"/>
      </w:r>
      <w:r>
        <w:rPr>
          <w:rFonts w:ascii="Amiri" w:hAnsi="Amiri" w:eastAsia="Amiri" w:cs="Amiri"/>
          <w:color w:val="111111"/>
          <w:sz w:val="28"/>
          <w:sz w:val="28"/>
          <w:szCs w:val="28"/>
          <w:rtl w:val="true"/>
          <w:lang w:bidi="ar-SA"/>
        </w:rPr>
        <w:t xml:space="preserve">، والصدوق في الفقيه بصيغة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من قرأ في الركعتين الأوليين من صلاة الليل في كلّ ركعة الحمدَ مرَّةً وقل هو الله أحد ثلاثين مرّةً انتقل وليس بينه وبين الله ذنبٌ إلّا غُفِر له</w:t>
      </w:r>
      <w:r>
        <w:rPr>
          <w:rFonts w:eastAsia="Amiri" w:cs="Amiri" w:ascii="Amiri" w:hAnsi="Amiri"/>
          <w:color w:val="111111"/>
          <w:sz w:val="28"/>
          <w:szCs w:val="28"/>
          <w:rtl w:val="true"/>
          <w:lang w:bidi="ar-SA"/>
        </w:rPr>
        <w:t xml:space="preserve">» </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المصنِّف في الذكرى بعد حكمه بحسن جميع ما وردت به النصوص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للمتهجّد أنْ يعمل بجميع الأقوال في مختلف الأحوال</w:t>
      </w:r>
      <w:r>
        <w:rPr>
          <w:rFonts w:eastAsia="Amiri" w:cs="Amiri" w:ascii="Amiri" w:hAnsi="Amiri"/>
          <w:color w:val="111111"/>
          <w:sz w:val="28"/>
          <w:szCs w:val="28"/>
          <w:rtl w:val="true"/>
          <w:lang w:bidi="ar-SA"/>
        </w:rPr>
        <w:t xml:space="preserve">»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والقراءة بالمرسوم في النوافل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قد وَرَدَتْ في كثير من النوافل سُوَرٌ مخصوصة، فالفضل في مراعاة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ويفهم من العبارة أنّه لو خالف أو اقتصر فيها على أقلّ ما يجزئ في النافلة تأدَّتْ الوظيفة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ويشكل ذلك في الصلوات المخصوصة التي لم تَرِدْ مشروعيّتها إلا بتلك السُّوَرِ، كصلاة عليّ وفاطمة وجعفر علیهم السّلام، والغدير، وقد تقدّم في صدر الرسالة ذلك مرّة أُخرى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الفاتحة للقائم عن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السورة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ليركع عن قراءة، رواه الحلبي عن الصادق علیه السّلام </w:t>
      </w:r>
      <w:r>
        <w:rPr>
          <w:rStyle w:val="FootnoteAnchor"/>
          <w:rtl w:val="true"/>
        </w:rPr>
        <w:footnoteReference w:id="1127"/>
      </w:r>
      <w:r>
        <w:rPr>
          <w:rFonts w:ascii="Amiri" w:hAnsi="Amiri" w:eastAsia="Amiri" w:cs="Amiri"/>
          <w:color w:val="111111"/>
          <w:sz w:val="28"/>
          <w:sz w:val="28"/>
          <w:szCs w:val="28"/>
          <w:rtl w:val="true"/>
          <w:lang w:bidi="ar-SA"/>
        </w:rPr>
        <w:t>، إلا أنّه لم يقيّد بالنافلة، وهو محمول عليها؛ إذ قراءة العزيمة محرّمة في الفريضة ومبطلة بخلاف النافلة، والمطلق محمول على المقيّد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والتغاير في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الركعتين</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كراهة تكرار الواحدة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إذا أحسنَ غيرها، وإنْ لم يُحْسِنْ غَيرَها فلا بأس روى ذلك كلّه عليّ بن جعفر عن أخيه علیه السّلام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عدم اكتفاء المصنّف باستحباب تغاير السورة عن حَدٌ كراهةِ تَكرار الواحدة تَنبيهٌ على أنّ ترك المستحبّ لا يكون مكروهاً، وإنّما المكروه ما نُصَّ على عينه بالمرجوحيّة لا على استحباب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ويُطلق على تركِ المندوبِ خلاف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يُطلق عليه المكروه إذا كان فعلاً، وكثيراً ما يستعمله المصنِّف في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استثني من تكرار الواحدة التوحيد لرواية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قد صلّى رسول الله صلى الله عليه و آله و سلّم في كلتا الركعتين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يصلّ قبلَها ولا بعدَها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منها</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 استثناءها من البين؛ لاختصاصها بمزيد الشرف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حَملُ فعله علیه السّلام على بيان الجواز، فلا ينافي الكراهة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السورة الثانية بعد الأُولى على ترتيب المصحف، فلا يعرفه الأصحاب، فلا يُكرهُ عندهم التقديم والتأخير ، نعم الروايات المتضمّنة للتعيين غالبها على ترتيب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تقديم التوحيد على الجحد في المواضع السبعة المتقدّمة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قراءة أزيد من سورةٍ في الركعة الواحدة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أصحّ القولين </w:t>
      </w:r>
      <w:r>
        <w:rPr>
          <w:rStyle w:val="FootnoteAnchor"/>
          <w:rtl w:val="true"/>
        </w:rPr>
        <w:footnoteReference w:id="1131"/>
      </w:r>
      <w:r>
        <w:rPr>
          <w:rFonts w:ascii="Amiri" w:hAnsi="Amiri" w:eastAsia="Amiri" w:cs="Amiri"/>
          <w:color w:val="111111"/>
          <w:sz w:val="28"/>
          <w:sz w:val="28"/>
          <w:szCs w:val="28"/>
          <w:rtl w:val="true"/>
          <w:lang w:bidi="ar-SA"/>
        </w:rPr>
        <w:t xml:space="preserve">لأنّ فيه جمعاً بين الأخبار التي دلّ بعضُها على النهي عنه </w:t>
      </w:r>
      <w:r>
        <w:rPr>
          <w:rStyle w:val="FootnoteAnchor"/>
          <w:rtl w:val="true"/>
        </w:rPr>
        <w:footnoteReference w:id="1132"/>
      </w:r>
      <w:r>
        <w:rPr>
          <w:rFonts w:ascii="Amiri" w:hAnsi="Amiri" w:eastAsia="Amiri" w:cs="Amiri"/>
          <w:color w:val="111111"/>
          <w:sz w:val="28"/>
          <w:sz w:val="28"/>
          <w:szCs w:val="28"/>
          <w:rtl w:val="true"/>
          <w:lang w:bidi="ar-SA"/>
        </w:rPr>
        <w:t xml:space="preserve">، وبعضُها على نفي البأس </w:t>
      </w:r>
      <w:r>
        <w:rPr>
          <w:rStyle w:val="FootnoteAnchor"/>
          <w:rtl w:val="true"/>
        </w:rPr>
        <w:footnoteReference w:id="1133"/>
      </w:r>
      <w:r>
        <w:rPr>
          <w:rFonts w:ascii="Amiri" w:hAnsi="Amiri" w:eastAsia="Amiri" w:cs="Amiri"/>
          <w:color w:val="111111"/>
          <w:sz w:val="28"/>
          <w:sz w:val="28"/>
          <w:szCs w:val="28"/>
          <w:rtl w:val="true"/>
          <w:lang w:bidi="ar-SA"/>
        </w:rPr>
        <w:t xml:space="preserve">، وهذا في غير ما نُصَّ فيه على استحباب قراءته </w:t>
      </w:r>
      <w:r>
        <w:rPr>
          <w:rStyle w:val="FootnoteAnchor"/>
          <w:rtl w:val="true"/>
        </w:rPr>
        <w:footnoteReference w:id="113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ورَدَ ذلك في كثير من الصلوات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والعدول عن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شرع فيها ولم يبلغ نِصفَها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غيرها عدا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سبق، والجحد والتوحيد؛ فإنّه لا يُعدل عنهما مطلقاً إلّا إلى الجمعتين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وإبقاء المؤتمّ آية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قراءته حيث يقرأ خلف الإمام جوازاً أو استحباباً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يركع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زرارة عن الصادق علیه السّلام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مع الإمام فأفرغُ من القراءة قبله؟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أمسِك آيةً ، ومَجّدِ الله تعالى وأَثنِ، فإذا فَرغَ فاقرأ الآية</w:t>
      </w:r>
      <w:r>
        <w:rPr>
          <w:rFonts w:eastAsia="IRNazanin" w:cs="IRNazanin"/>
          <w:color w:val="111111"/>
          <w:sz w:val="28"/>
          <w:szCs w:val="28"/>
          <w:rtl w:val="true"/>
          <w:lang w:bidi="fa-IR"/>
        </w:rPr>
        <w:t xml:space="preserve">»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دليل على استحباب التسبيح والتحميد في الأثناء، ودليل على جواز القراءة خلف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يستحبّ إبقاء آية لو قرأ خلف مَن لا يُقتدى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وعدول المرتج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المُغْلَقُ عليه بحيث لا يحسن إكمال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أَرْتَجْتُ الباب أغلقتُه وأَرْتِجَ على القارئ على ما لم يُسَمَّ فاعله إذا لم يَقدِر على القراءة كأنه أطبق عليه كما يُرتجُ الباب </w:t>
      </w:r>
      <w:r>
        <w:rPr>
          <w:rStyle w:val="FootnoteAnchor"/>
          <w:rtl w:val="true"/>
        </w:rPr>
        <w:footnoteReference w:id="1136"/>
      </w:r>
      <w:r>
        <w:rPr>
          <w:rFonts w:ascii="Amiri" w:hAnsi="Amiri" w:eastAsia="Amiri" w:cs="Amiri"/>
          <w:color w:val="111111"/>
          <w:sz w:val="28"/>
          <w:sz w:val="28"/>
          <w:szCs w:val="28"/>
          <w:rtl w:val="true"/>
          <w:lang w:bidi="ar-SA"/>
        </w:rPr>
        <w:t>فإذا أرتج على القارئ في السورة انتقل إلى غيرها وإن كان قد تجاوز 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عدوله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سورة الإخلاص؛ لرواية إسحاق بن عمّار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غَلطَ في سورة فليقرأ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ليركع</w:t>
      </w:r>
      <w:r>
        <w:rPr>
          <w:rFonts w:eastAsia="Amiri" w:cs="Amiri" w:ascii="Amiri" w:hAnsi="Amiri"/>
          <w:color w:val="111111"/>
          <w:sz w:val="28"/>
          <w:szCs w:val="28"/>
          <w:rtl w:val="true"/>
          <w:lang w:bidi="ar-SA"/>
        </w:rPr>
        <w:t xml:space="preserve">»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وصدق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الشمس،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خاتمة التوحيد والتكبير ثلاثاً خاتمة الإسراء، 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العادلون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الَّذِينَ كَفَرُوا بِرَبِّهِمْ يَعْدِلُونَ</w:t>
      </w:r>
      <w:r>
        <w:rPr>
          <w:rFonts w:eastAsia="Amiri" w:cs="Amiri" w:ascii="Amiri" w:hAnsi="Amiri"/>
          <w:color w:val="111111"/>
          <w:sz w:val="28"/>
          <w:szCs w:val="28"/>
          <w:rtl w:val="true"/>
          <w:lang w:bidi="ar-SA"/>
        </w:rPr>
        <w:t xml:space="preserve">» </w:t>
      </w:r>
      <w:r>
        <w:rPr>
          <w:rStyle w:val="FootnoteAnchor"/>
          <w:rtl w:val="true"/>
        </w:rPr>
        <w:footnoteReference w:id="1138"/>
      </w:r>
      <w:r>
        <w:rPr>
          <w:rFonts w:ascii="Amiri" w:hAnsi="Amiri" w:eastAsia="Amiri" w:cs="Amiri"/>
          <w:color w:val="111111"/>
          <w:sz w:val="28"/>
          <w:sz w:val="28"/>
          <w:szCs w:val="28"/>
          <w:rtl w:val="true"/>
          <w:lang w:bidi="ar-SA"/>
        </w:rPr>
        <w:t>، وقول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خير،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w:t>
      </w:r>
      <w:bookmarkStart w:id="87" w:name="pg10166_137263"/>
    </w:p>
    <w:p>
      <w:pPr>
        <w:pStyle w:val="BookText"/>
        <w:rPr/>
      </w:pPr>
      <w:bookmarkEnd w:id="87"/>
      <w:r>
        <w:rPr>
          <w:rFonts w:ascii="Amiri" w:hAnsi="Amiri" w:eastAsia="Amiri" w:cs="Amiri"/>
          <w:color w:val="111111"/>
          <w:sz w:val="28"/>
          <w:sz w:val="28"/>
          <w:szCs w:val="28"/>
          <w:rtl w:val="true"/>
          <w:lang w:bidi="ar-SA"/>
        </w:rPr>
        <w:t>خَيْرٌ أَمَّا يُشْرِكُونَ</w:t>
      </w:r>
      <w:r>
        <w:rPr>
          <w:rFonts w:eastAsia="Amiri" w:cs="Amiri" w:ascii="Amiri" w:hAnsi="Amiri"/>
          <w:color w:val="111111"/>
          <w:sz w:val="28"/>
          <w:szCs w:val="28"/>
          <w:rtl w:val="true"/>
          <w:lang w:bidi="ar-SA"/>
        </w:rPr>
        <w:t xml:space="preserve">» </w:t>
      </w:r>
      <w:r>
        <w:rPr>
          <w:rStyle w:val="FootnoteAnchor"/>
          <w:rtl w:val="true"/>
        </w:rPr>
        <w:footnoteReference w:id="1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ذلك عمّار عن الصادق علیه السّلام </w:t>
      </w:r>
      <w:r>
        <w:rPr>
          <w:rStyle w:val="FootnoteAnchor"/>
          <w:rtl w:val="true"/>
        </w:rPr>
        <w:footnoteReference w:id="1140"/>
      </w:r>
      <w:r>
        <w:rPr>
          <w:rFonts w:ascii="IRNazanin" w:hAnsi="IRNazanin" w:eastAsia="IRNazanin"/>
          <w:color w:val="111111"/>
          <w:sz w:val="28"/>
          <w:sz w:val="28"/>
          <w:szCs w:val="28"/>
          <w:rtl w:val="true"/>
          <w:lang w:bidi="fa-IR"/>
        </w:rPr>
        <w:t>، إلّا ما بعد التوحيد، فقد رواه عبد الرحمن بن الحجّاج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أباء كان إذا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وفرغ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الله، أو كذلك الله ربّي</w:t>
      </w:r>
      <w:r>
        <w:rPr>
          <w:rFonts w:eastAsia="IRNazanin" w:cs="IRNazanin"/>
          <w:color w:val="111111"/>
          <w:sz w:val="28"/>
          <w:szCs w:val="28"/>
          <w:rtl w:val="true"/>
          <w:lang w:bidi="fa-IR"/>
        </w:rPr>
        <w:t xml:space="preserve">» </w:t>
      </w:r>
      <w:r>
        <w:rPr>
          <w:rStyle w:val="FootnoteAnchor"/>
          <w:rtl w:val="true"/>
        </w:rPr>
        <w:footnoteReference w:id="11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عبد العزيز المهتدي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الرضا علیه السّلام عن التوحيد؟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 من 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وآمن بها فقد عرف التوحيد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يقرأها؟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 يقرأ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الله ربّي كذلك الله ربّي كذلك الله ربّي</w:t>
      </w:r>
      <w:r>
        <w:rPr>
          <w:rFonts w:eastAsia="IRNazanin" w:cs="IRNazanin"/>
          <w:color w:val="111111"/>
          <w:sz w:val="28"/>
          <w:szCs w:val="28"/>
          <w:rtl w:val="true"/>
          <w:lang w:bidi="fa-IR"/>
        </w:rPr>
        <w:t xml:space="preserve">»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885149_1067777946"/>
      <w:bookmarkStart w:id="89" w:name="_Toc30"/>
      <w:bookmarkEnd w:id="88"/>
      <w:r>
        <w:rPr>
          <w:rtl w:val="true"/>
        </w:rPr>
        <w:t>(</w:t>
      </w:r>
      <w:r>
        <w:rPr>
          <w:rtl w:val="true"/>
        </w:rPr>
        <w:t>السادسة</w:t>
      </w:r>
      <w:r>
        <w:rPr>
          <w:rtl w:val="true"/>
        </w:rPr>
        <w:t xml:space="preserve">: </w:t>
      </w:r>
      <w:r>
        <w:rPr>
          <w:rtl w:val="true"/>
        </w:rPr>
        <w:t>سنن الركوع</w:t>
      </w:r>
      <w:r>
        <w:rPr>
          <w:rtl w:val="true"/>
        </w:rPr>
        <w:t>)</w:t>
      </w:r>
      <w:bookmarkEnd w:id="8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ثلاثون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استشعار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وكبريائه، وذلّ نفسك حتّى يكون ركوعك تعظيماً له وذلاً بين يديه؛ فإنّ الأصل الباعث عليه هو ذلك، فقد روي </w:t>
      </w:r>
      <w:r>
        <w:rPr>
          <w:rStyle w:val="FootnoteAnchor"/>
          <w:rtl w:val="true"/>
        </w:rPr>
        <w:footnoteReference w:id="1143"/>
      </w:r>
      <w:r>
        <w:rPr>
          <w:rFonts w:ascii="Amiri" w:hAnsi="Amiri" w:eastAsia="Amiri" w:cs="Amiri"/>
          <w:color w:val="111111"/>
          <w:sz w:val="28"/>
          <w:sz w:val="28"/>
          <w:szCs w:val="28"/>
          <w:rtl w:val="true"/>
          <w:lang w:bidi="ar-SA"/>
        </w:rPr>
        <w:t>أنّ قريشاً وسائر العربه كانوا يستنكفون من الانحناء تجبّراً منهم، واستكباراً، حتّى كان الرجل يسقط منه الشيء فلا فلا ينحني لأخذه كراهة لذلك، فجاءت الشريعة المطهرة بالأمر بالركوع ثمّ بالسجود الذي هو أبلغ في الذلّ، فينبغي استشعار عظمة الله تعالى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وتنزيهه عمّا يقول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الأوصاف المنافية للتعظيم، تعالى الله علوّاً كبيراً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والخشوع والاستكانة، والتكبير له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بحيث يقع بتمامه قبل أن يهوي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Style w:val="FootnoteAnchor"/>
          <w:rtl w:val="true"/>
        </w:rPr>
        <w:footnoteReference w:id="114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يرسلهما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والضمير يعود إلى اليدين </w:t>
      </w:r>
    </w:p>
    <w:p>
      <w:pPr>
        <w:pStyle w:val="BookText"/>
        <w:rPr/>
      </w:pPr>
      <w:r>
        <w:rPr>
          <w:rFonts w:ascii="Amiri" w:hAnsi="Amiri" w:eastAsia="Amiri" w:cs="Amiri"/>
          <w:color w:val="111111"/>
          <w:sz w:val="28"/>
          <w:sz w:val="28"/>
          <w:szCs w:val="28"/>
          <w:rtl w:val="true"/>
          <w:lang w:bidi="ar-SA"/>
        </w:rPr>
        <w:t>والمدلول عليهما بالرفع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w:t>
      </w:r>
      <w:r>
        <w:rPr>
          <w:rStyle w:val="FootnoteAnchor"/>
          <w:rtl w:val="true"/>
        </w:rPr>
        <w:footnoteReference w:id="1145"/>
      </w:r>
      <w:r>
        <w:rPr>
          <w:rFonts w:ascii="IRNazanin" w:hAnsi="IRNazanin" w:eastAsia="IRNazanin"/>
          <w:color w:val="111111"/>
          <w:sz w:val="28"/>
          <w:sz w:val="28"/>
          <w:szCs w:val="28"/>
          <w:rtl w:val="true"/>
          <w:lang w:bidi="fa-IR"/>
        </w:rPr>
        <w:t>، ورواه زرارة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تركع فَقُلْ وأنت منتصب الله أكبر</w:t>
      </w:r>
      <w:r>
        <w:rPr>
          <w:rFonts w:eastAsia="IRNazanin" w:cs="IRNazanin"/>
          <w:color w:val="111111"/>
          <w:sz w:val="28"/>
          <w:szCs w:val="28"/>
          <w:rtl w:val="true"/>
          <w:lang w:bidi="fa-IR"/>
        </w:rPr>
        <w:t xml:space="preserve">»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وجوّز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الخلاف الهُوِيَّ به </w:t>
      </w:r>
      <w:r>
        <w:rPr>
          <w:rStyle w:val="FootnoteAnchor"/>
          <w:rtl w:val="true"/>
        </w:rPr>
        <w:footnoteReference w:id="1147"/>
      </w:r>
      <w:r>
        <w:rPr>
          <w:rFonts w:ascii="Amiri" w:hAnsi="Amiri" w:eastAsia="Amiri" w:cs="Amiri"/>
          <w:color w:val="111111"/>
          <w:sz w:val="28"/>
          <w:sz w:val="28"/>
          <w:szCs w:val="28"/>
          <w:rtl w:val="true"/>
          <w:lang w:bidi="ar-SA"/>
        </w:rPr>
        <w:t>، والظاهر جوازه وإن كان أدون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صرّح المصنّف في الذكرى </w:t>
      </w:r>
      <w:r>
        <w:rPr>
          <w:rStyle w:val="FootnoteAnchor"/>
          <w:rtl w:val="true"/>
        </w:rPr>
        <w:footnoteReference w:id="1148"/>
      </w:r>
      <w:r>
        <w:rPr>
          <w:rFonts w:ascii="IRNazanin" w:hAnsi="IRNazanin" w:eastAsia="IRNazanin"/>
          <w:color w:val="111111"/>
          <w:sz w:val="28"/>
          <w:sz w:val="28"/>
          <w:szCs w:val="28"/>
          <w:rtl w:val="true"/>
          <w:lang w:bidi="fa-IR"/>
        </w:rPr>
        <w:t xml:space="preserve">، والدروس </w:t>
      </w:r>
      <w:r>
        <w:rPr>
          <w:rStyle w:val="FootnoteAnchor"/>
          <w:rtl w:val="true"/>
        </w:rPr>
        <w:footnoteReference w:id="1149"/>
      </w:r>
      <w:r>
        <w:rPr>
          <w:rFonts w:ascii="Amiri" w:hAnsi="Amiri" w:eastAsia="Amiri" w:cs="Amiri"/>
          <w:color w:val="111111"/>
          <w:sz w:val="28"/>
          <w:sz w:val="28"/>
          <w:szCs w:val="28"/>
          <w:rtl w:val="true"/>
          <w:lang w:bidi="ar-SA"/>
        </w:rPr>
        <w:t xml:space="preserve">، وأوجب جماعة التكبير له </w:t>
      </w:r>
      <w:r>
        <w:rPr>
          <w:rStyle w:val="FootnoteAnchor"/>
          <w:rtl w:val="true"/>
        </w:rPr>
        <w:footnoteReference w:id="1150"/>
      </w:r>
      <w:r>
        <w:rPr>
          <w:rFonts w:ascii="IRNazanin" w:hAnsi="IRNazanin" w:eastAsia="IRNazanin"/>
          <w:color w:val="111111"/>
          <w:sz w:val="28"/>
          <w:sz w:val="28"/>
          <w:szCs w:val="28"/>
          <w:rtl w:val="true"/>
          <w:lang w:bidi="fa-IR"/>
        </w:rPr>
        <w:t xml:space="preserve">، وبعضهم الرفع معه </w:t>
      </w:r>
      <w:r>
        <w:rPr>
          <w:rStyle w:val="FootnoteAnchor"/>
          <w:rtl w:val="true"/>
        </w:rPr>
        <w:footnoteReference w:id="1151"/>
      </w:r>
      <w:r>
        <w:rPr>
          <w:rFonts w:ascii="IRNazanin" w:hAnsi="IRNazanin" w:eastAsia="IRNazanin"/>
          <w:color w:val="111111"/>
          <w:sz w:val="28"/>
          <w:sz w:val="28"/>
          <w:szCs w:val="28"/>
          <w:rtl w:val="true"/>
          <w:lang w:bidi="fa-IR"/>
        </w:rPr>
        <w:t>عملاً بظاهر الأمر والفعل، وهو محمول على الندب جَمعاً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وأصله النُبُوُّ والارتفاع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جافي جنبه عن الفراش أي نبا </w:t>
      </w:r>
      <w:r>
        <w:rPr>
          <w:rStyle w:val="FootnoteAnchor"/>
          <w:rtl w:val="true"/>
        </w:rPr>
        <w:footnoteReference w:id="1152"/>
      </w:r>
      <w:r>
        <w:rPr>
          <w:rFonts w:ascii="Amiri" w:hAnsi="Amiri" w:eastAsia="Amiri" w:cs="Amiri"/>
          <w:color w:val="111111"/>
          <w:sz w:val="28"/>
          <w:sz w:val="28"/>
          <w:szCs w:val="28"/>
          <w:rtl w:val="true"/>
          <w:lang w:bidi="ar-SA"/>
        </w:rPr>
        <w:t>، والمراد هنا عدم الصاق يديه ببدنه، بل يُخرجِهما عنه بالتجنيح الآتي، وفتح ،الإبطين وإخراج الذراعين عن الإبطين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التجنيحُ على جميع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الركبتين إلى خلف، وبروز اليدين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 حَدَّهُما ما اعْتِيدَ بُروزُهُ، وهو الراحة والأصابع وما جاوَزَهُما إلى الزند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 ذلک في الذكرى إلى الأصحاب </w:t>
      </w:r>
      <w:r>
        <w:rPr>
          <w:rStyle w:val="FootnoteAnchor"/>
          <w:rtl w:val="true"/>
        </w:rPr>
        <w:footnoteReference w:id="1153"/>
      </w:r>
      <w:r>
        <w:rPr>
          <w:rFonts w:ascii="IRNazanin" w:hAnsi="IRNazanin" w:eastAsia="IRNazanin"/>
          <w:color w:val="111111"/>
          <w:sz w:val="28"/>
          <w:sz w:val="28"/>
          <w:szCs w:val="28"/>
          <w:rtl w:val="true"/>
          <w:lang w:bidi="fa-IR"/>
        </w:rPr>
        <w:t>لعدم وقوفه على مستنده</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يكونا تحت ثيابه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w:t>
      </w:r>
      <w:r>
        <w:rPr>
          <w:rStyle w:val="FootnoteAnchor"/>
          <w:rtl w:val="true"/>
        </w:rPr>
        <w:footnoteReference w:id="1154"/>
      </w:r>
      <w:r>
        <w:rPr>
          <w:rFonts w:ascii="Amiri" w:hAnsi="Amiri" w:eastAsia="Amiri" w:cs="Amiri"/>
          <w:color w:val="111111"/>
          <w:sz w:val="28"/>
          <w:sz w:val="28"/>
          <w:szCs w:val="28"/>
          <w:rtl w:val="true"/>
          <w:lang w:bidi="ar-SA"/>
        </w:rPr>
        <w:t>، ولم أقِف على رواية بخصوصه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روى عمّار عن الصادق علیه السّلام في الرجل يُدخِل يديه تحت ثيابه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عليه ثوبٌ آخر فلا بأس، وإن لم يكن فلا يجوز ذلك، وإن أدخل يداً وأخرج أخرى فلا بأسَ</w:t>
      </w:r>
      <w:r>
        <w:rPr>
          <w:rFonts w:eastAsia="IRNazanin" w:cs="IRNazanin"/>
          <w:color w:val="111111"/>
          <w:sz w:val="28"/>
          <w:szCs w:val="28"/>
          <w:rtl w:val="true"/>
          <w:lang w:bidi="fa-IR"/>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تسوية الظهر بحيث لو قُطِرَ عليه ماء لم يَزُلْ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Style w:val="FootnoteAnchor"/>
          <w:rtl w:val="true"/>
        </w:rPr>
        <w:footnoteReference w:id="1156"/>
      </w:r>
      <w:r>
        <w:rPr>
          <w:rFonts w:ascii="IRNazanin" w:hAnsi="IRNazanin" w:eastAsia="IRNazanin"/>
          <w:color w:val="111111"/>
          <w:sz w:val="28"/>
          <w:sz w:val="28"/>
          <w:szCs w:val="28"/>
          <w:rtl w:val="true"/>
          <w:lang w:bidi="fa-IR"/>
        </w:rPr>
        <w:t xml:space="preserve">ذلك من فعل النبيّ صلّی الله علیه و آله و سلّم، ورواه حمّاد في وصف صلاة الصادق علیه السّلام </w:t>
      </w:r>
      <w:r>
        <w:rPr>
          <w:rStyle w:val="FootnoteAnchor"/>
          <w:rtl w:val="true"/>
        </w:rPr>
        <w:footnoteReference w:id="115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 العنق موازياً للظهر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في خبر حمّاد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بِكَ ولو ضُرِبَتْ عُنُقِي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لا يخفضَ رأسَه ويرفع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مُقَوِّساً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التصويب، ولا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يرفع رأسه ويجعَله أعلى من جسده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روي </w:t>
      </w:r>
      <w:r>
        <w:rPr>
          <w:rStyle w:val="FootnoteAnchor"/>
          <w:rtl w:val="true"/>
        </w:rPr>
        <w:footnoteReference w:id="1159"/>
      </w:r>
      <w:r>
        <w:rPr>
          <w:rFonts w:ascii="Amiri" w:hAnsi="Amiri" w:eastAsia="Amiri" w:cs="Amiri"/>
          <w:color w:val="111111"/>
          <w:sz w:val="28"/>
          <w:sz w:val="28"/>
          <w:szCs w:val="28"/>
          <w:rtl w:val="true"/>
          <w:lang w:bidi="ar-SA"/>
        </w:rPr>
        <w:t>أنّ النبيّ صلى الله عليه و آله وسلّم كان إذا ركع لا يُصَوِّبُ رأسه ولا يقنِّعه، فالتصويب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صاب المطر يصوب إذا نزل، والإقناع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أعلى من الجسد، ومنه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مُقْنِعِي رُوسِهِمْ</w:t>
      </w:r>
      <w:r>
        <w:rPr>
          <w:rFonts w:eastAsia="Amiri" w:cs="Amiri" w:ascii="Amiri" w:hAnsi="Amiri"/>
          <w:color w:val="111111"/>
          <w:sz w:val="28"/>
          <w:szCs w:val="28"/>
          <w:rtl w:val="true"/>
          <w:lang w:bidi="ar-SA"/>
        </w:rPr>
        <w:t xml:space="preserve">»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ترفع المرأة عجيزتَها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تتطأطأ كثيراً رواه زرارة في حديث صلاة المرأة </w:t>
      </w:r>
      <w:r>
        <w:rPr>
          <w:rStyle w:val="FootnoteAnchor"/>
          <w:rtl w:val="true"/>
        </w:rPr>
        <w:footnoteReference w:id="116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نظره إلى ما بين رِجْلَيْهِ، وجعلهما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الرِجلين مُنْتَصِبتَين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هيئة القيام، والتجنيح بالعَضُدين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والمرفقين بأنْ يُخرِجَهُما عن بدنه كالجناحين؛ لخبر حمّاد </w:t>
      </w:r>
      <w:r>
        <w:rPr>
          <w:rStyle w:val="FootnoteAnchor"/>
          <w:rtl w:val="true"/>
        </w:rPr>
        <w:footnoteReference w:id="11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اليدين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الركبتين وتفريج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حمّاد </w:t>
      </w:r>
      <w:r>
        <w:rPr>
          <w:rStyle w:val="FootnoteAnchor"/>
          <w:rtl w:val="true"/>
        </w:rPr>
        <w:footnoteReference w:id="1163"/>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إحداهما وضع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لا يسقط الميسور بالمعسور، ولو منع منهما سقط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والبَدأة بوضع اليمنى قبل اليسرى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زرارة عن الباقر علیه السّلام </w:t>
      </w:r>
      <w:r>
        <w:rPr>
          <w:rStyle w:val="FootnoteAnchor"/>
          <w:rtl w:val="true"/>
        </w:rPr>
        <w:footnoteReference w:id="116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وتمكينهما من الركبتين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يقتصر على وضع أطرافهما؛ لرواية زرارة عن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وتمكّن راحتيك من ركبتيك</w:t>
      </w:r>
      <w:r>
        <w:rPr>
          <w:rFonts w:eastAsia="IRNazanin" w:cs="IRNazanin"/>
          <w:color w:val="111111"/>
          <w:sz w:val="28"/>
          <w:szCs w:val="28"/>
          <w:rtl w:val="true"/>
          <w:lang w:bidi="fa-IR"/>
        </w:rPr>
        <w:t xml:space="preserve">» </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وإبلاغ أطرافهما عَيْنَي الركبتين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لاستلزام التمكين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المرأة يديها فوق ركبتيها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لرواية زرارة </w:t>
      </w:r>
      <w:r>
        <w:rPr>
          <w:rStyle w:val="FootnoteAnchor"/>
          <w:rtl w:val="true"/>
        </w:rPr>
        <w:footnoteReference w:id="1166"/>
      </w:r>
      <w:r>
        <w:rPr>
          <w:rFonts w:ascii="Amiri" w:hAnsi="Amiri" w:eastAsia="Amiri" w:cs="Amiri"/>
          <w:color w:val="111111"/>
          <w:sz w:val="28"/>
          <w:sz w:val="28"/>
          <w:szCs w:val="28"/>
          <w:rtl w:val="true"/>
          <w:lang w:bidi="ar-SA"/>
        </w:rPr>
        <w:t>، ولكن يجب أن تنحني قدر ما ينحني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يختلفان في الوضع مع احتمال اجتزائها بدون انحناء الرجل، بل القدر الذي تصل معه يداها إلى فخذيها فوق ركبتيها كما تشعر به الرواية؛ لأنّها معلّلة بعده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لئلّا تتطأطأ كثيراً فترتفع عجيزتُها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وترتيل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حمّاد </w:t>
      </w:r>
      <w:r>
        <w:rPr>
          <w:rStyle w:val="FootnoteAnchor"/>
          <w:rtl w:val="true"/>
        </w:rPr>
        <w:footnoteReference w:id="1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واستحضار التنزيه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النقائص وصفاتِ المُحدثات 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معنى التسبيح التنزيه،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سَبَّحْتُ تسبيحاً وسبحاناً ، أي نَزَّهتُ تنزيهاً، وأطلق التنزيه؛ ليتناول كلّ ما يليق وصفه به ويذهب كلّ مذهب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لإنعامه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وبِحَمْدِهِ، أو مطلقاً؛ لأنّ ذلك ضَرْبٌ من الشكر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وتكراره ثلاثاً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إماماً أم غيره؛ لرواية أبي بكر الحضرمي عن الباقر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ربّي العظيم وبحمده ثلاثاً في الركوع، وسبحان ربّي الأعلى وبحمده ثلاثاً في السجود، فمن نقص واحدة نقص ثلث صلاته، ومن نقص اثنتين نقص ثُلثَي صلاته، ومن لم يسبّح فلا صلاة له</w:t>
      </w:r>
      <w:r>
        <w:rPr>
          <w:rFonts w:eastAsia="IRNazanin" w:cs="IRNazanin"/>
          <w:color w:val="111111"/>
          <w:sz w:val="28"/>
          <w:szCs w:val="28"/>
          <w:rtl w:val="true"/>
          <w:lang w:bidi="fa-IR"/>
        </w:rPr>
        <w:t xml:space="preserve">» </w:t>
      </w:r>
      <w:r>
        <w:rPr>
          <w:rStyle w:val="FootnoteAnchor"/>
          <w:rtl w:val="true"/>
        </w:rPr>
        <w:footnoteReference w:id="1168"/>
      </w:r>
      <w:r>
        <w:rPr>
          <w:rFonts w:ascii="Amiri" w:hAnsi="Amiri" w:eastAsia="Amiri" w:cs="Amiri"/>
          <w:color w:val="111111"/>
          <w:sz w:val="28"/>
          <w:sz w:val="28"/>
          <w:szCs w:val="28"/>
          <w:rtl w:val="true"/>
          <w:lang w:bidi="ar-SA"/>
        </w:rPr>
        <w:t>، والمراد نقص الكمال والفضيلة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وخمساً وسبعاً، فما زاد لغير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المنفرد؛ فإنّ المأموم تابع للإمام لا يتخلف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حبّ المأموم الإطالة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المأمومين، فيُستحبّ حينئذٍ </w:t>
      </w:r>
    </w:p>
    <w:p>
      <w:pPr>
        <w:pStyle w:val="BookText"/>
        <w:rPr/>
      </w:pPr>
      <w:r>
        <w:rPr>
          <w:rFonts w:ascii="Amiri" w:hAnsi="Amiri" w:eastAsia="Amiri" w:cs="Amiri"/>
          <w:color w:val="111111"/>
          <w:sz w:val="28"/>
          <w:sz w:val="28"/>
          <w:szCs w:val="28"/>
          <w:rtl w:val="true"/>
          <w:lang w:bidi="ar-SA"/>
        </w:rPr>
        <w:t xml:space="preserve">للإمام الإطالةُ كغيره؛ لأنّ تحقيقه كان لمكان المأموم؛ لِما تقدّم </w:t>
      </w:r>
      <w:r>
        <w:rPr>
          <w:rStyle w:val="FootnoteAnchor"/>
          <w:rtl w:val="true"/>
        </w:rPr>
        <w:footnoteReference w:id="1169"/>
      </w:r>
      <w:r>
        <w:rPr>
          <w:rFonts w:ascii="Amiri" w:hAnsi="Amiri" w:eastAsia="Amiri" w:cs="Amiri"/>
          <w:color w:val="111111"/>
          <w:sz w:val="28"/>
          <w:sz w:val="28"/>
          <w:szCs w:val="28"/>
          <w:rtl w:val="true"/>
          <w:lang w:bidi="ar-SA"/>
        </w:rPr>
        <w:t>من استحباب صلاة الإمام على أضعفِ مَنْ خَلْفه، فمع حُبِّهِ الإطالة يستحبّ للإمام التطويل بما يَحْتَمِلُه المأموم ويُحبُّهُ ولا يؤدّي إلى السَأَمِ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بن حمران والحسن بن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حال كونه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راكعاً إماماً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لأنّهما أخبرا </w:t>
      </w:r>
      <w:r>
        <w:rPr>
          <w:rStyle w:val="FootnoteAnchor"/>
          <w:rtl w:val="true"/>
        </w:rPr>
        <w:footnoteReference w:id="1170"/>
      </w:r>
      <w:r>
        <w:rPr>
          <w:rFonts w:ascii="Amiri" w:hAnsi="Amiri" w:eastAsia="Amiri" w:cs="Amiri"/>
          <w:color w:val="111111"/>
          <w:sz w:val="28"/>
          <w:sz w:val="28"/>
          <w:szCs w:val="28"/>
          <w:rtl w:val="true"/>
          <w:lang w:bidi="ar-SA"/>
        </w:rPr>
        <w:t xml:space="preserve">أنّهما صَلَّيا معه تلك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ربّي العظيم وبحمده أربعاً وثلاثين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وستأتى رواية أبان بن تغلب </w:t>
      </w:r>
      <w:r>
        <w:rPr>
          <w:rStyle w:val="FootnoteAnchor"/>
          <w:rtl w:val="true"/>
        </w:rPr>
        <w:footnoteReference w:id="1171"/>
      </w:r>
      <w:r>
        <w:rPr>
          <w:rFonts w:ascii="Amiri" w:hAnsi="Amiri" w:eastAsia="Amiri" w:cs="Amiri"/>
          <w:color w:val="111111"/>
          <w:sz w:val="28"/>
          <w:sz w:val="28"/>
          <w:szCs w:val="28"/>
          <w:rtl w:val="true"/>
          <w:lang w:bidi="ar-SA"/>
        </w:rPr>
        <w:t>أنّه عدّ عليه ستّين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يستحبّ مع الزيادة الوقوف على وتر؟</w:t>
      </w:r>
    </w:p>
    <w:p>
      <w:pPr>
        <w:pStyle w:val="BookText"/>
        <w:rPr/>
      </w:pPr>
      <w:r>
        <w:rPr>
          <w:rFonts w:ascii="Amiri" w:hAnsi="Amiri" w:eastAsia="Amiri" w:cs="Amiri"/>
          <w:color w:val="111111"/>
          <w:sz w:val="28"/>
          <w:sz w:val="28"/>
          <w:szCs w:val="28"/>
          <w:rtl w:val="true"/>
          <w:lang w:bidi="ar-SA"/>
        </w:rPr>
        <w:t>يحتمل عدمه؛ لظاهر الخبرين، وعدم الدليل على إيتار ما زاد على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استحباب الوتر؛ لظاهر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الستّين لا ينافي الزيادة عليه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أمام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لَكَ رَكَعْتُ ولَكَ خَشَعْتُ، وَبِكَ آمَنْتُ، وَلَكَ أَسْلَمْتُ، وعَلَيْكَ تَوَكَّلْتُ، وَأَنْتَ رَبِّي خَشَعَ لَكَ سَمْعِي، وبَصَرِي، ومُنِّي، وَعَصَبِي، وعظامي، وما أَقَلَّتْهُ قَدَمَايَ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رواه الشيخ في المصباح </w:t>
      </w:r>
      <w:r>
        <w:rPr>
          <w:rStyle w:val="FootnoteAnchor"/>
          <w:rtl w:val="true"/>
        </w:rPr>
        <w:footnoteReference w:id="1173"/>
      </w:r>
      <w:r>
        <w:rPr>
          <w:rFonts w:ascii="IRNazanin" w:hAnsi="IRNazanin" w:eastAsia="IRNazanin"/>
          <w:color w:val="111111"/>
          <w:sz w:val="28"/>
          <w:sz w:val="28"/>
          <w:szCs w:val="28"/>
          <w:rtl w:val="true"/>
          <w:lang w:bidi="fa-IR"/>
        </w:rPr>
        <w:t>إلا أنه ذکر موضع قدماي الأرض منّى</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والذي رواه زرارة عن الباقر علیه السّلام، ذكره الشيخ في التهذيب </w:t>
      </w:r>
      <w:r>
        <w:rPr>
          <w:rStyle w:val="FootnoteAnchor"/>
          <w:rtl w:val="true"/>
        </w:rPr>
        <w:footnoteReference w:id="1174"/>
      </w:r>
      <w:r>
        <w:rPr>
          <w:rFonts w:ascii="Amiri" w:hAnsi="Amiri" w:eastAsia="Amiri" w:cs="Amiri"/>
          <w:color w:val="111111"/>
          <w:sz w:val="28"/>
          <w:sz w:val="28"/>
          <w:szCs w:val="28"/>
          <w:rtl w:val="true"/>
          <w:lang w:bidi="ar-SA"/>
        </w:rPr>
        <w:t xml:space="preserve">والمصنّف في الذكرى </w:t>
      </w:r>
      <w:r>
        <w:rPr>
          <w:rStyle w:val="FootnoteAnchor"/>
          <w:rtl w:val="true"/>
        </w:rPr>
        <w:footnoteReference w:id="1175"/>
      </w:r>
      <w:r>
        <w:rPr>
          <w:rFonts w:ascii="Amiri" w:hAnsi="Amiri" w:eastAsia="Amiri" w:cs="Amiri"/>
          <w:color w:val="111111"/>
          <w:sz w:val="28"/>
          <w:sz w:val="28"/>
          <w:szCs w:val="28"/>
          <w:rtl w:val="true"/>
          <w:lang w:bidi="ar-SA"/>
        </w:rPr>
        <w:t xml:space="preserve">وغيرهما من الأصحاب </w:t>
      </w:r>
      <w:r>
        <w:rPr>
          <w:rStyle w:val="FootnoteAnchor"/>
          <w:rtl w:val="true"/>
        </w:rPr>
        <w:footnoteReference w:id="11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 لَكَ رَكَعْتُ ولَكَ أسْلَمتُ وبِكَ آمَنْتُ، وعليك تَوَكَّلْتُ، </w:t>
      </w:r>
    </w:p>
    <w:p>
      <w:pPr>
        <w:pStyle w:val="BookText"/>
        <w:rPr/>
      </w:pPr>
      <w:r>
        <w:rPr>
          <w:rFonts w:ascii="Amiri" w:hAnsi="Amiri" w:eastAsia="Amiri" w:cs="Amiri"/>
          <w:color w:val="111111"/>
          <w:sz w:val="28"/>
          <w:sz w:val="28"/>
          <w:szCs w:val="28"/>
          <w:rtl w:val="true"/>
          <w:lang w:bidi="ar-SA"/>
        </w:rPr>
        <w:t>وأنتَ رَبِّي خَشَعَ لَكَ سَمْعِي، وبَصَرِي وَشَعْرِي وبَشَرِي ولَحْمِي، ودَمِي، ومُخي وعَصَبِي، وعِظَامِي، وما أَقَلَّتْهُ قَدَماي غَيْرَ مُسْتَنْكِفٍ ولا مُستكبرٍ ولا مُستَحْسِرٍ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أقَلَّتْهُ قدماي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حملتاه وقامتا به، ومعناه جميع جسمي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الإتيان بها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 لك سمعي وبصري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تعميم بعد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كونه خبر مبتدأ محذوف، أي جميع ذلك لله تعالى وإن كان قد ذكر أنّ بعضه لله؛ فإنّ بعضه وهو قوله وبك آمنتُ وعليكَ تَوَكَّلْتُ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يدلّ لفظه على كونه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كونه بدلاً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سمعي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أبدل الظاهر من الضمير والتفتَ من الخطاب إلى الغيبة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الدعاء يختص بالمنفرد إلا مع حبّ المأموم الإطالة، فيستحبّ للإمام والمأموم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انحصار المأمومين واتّفاقهم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 الإمام مَنْ خلفه الذكرَ، وإسرار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وأمّا المنفرد، فذكره تابع لقراءته استحباباً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الطمأنينة في رفع الرأس منه بغير إفراطٍ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بقدر الذكر الواقع فيه مستحبّاً،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استجاب، فعدّي باللام وإلا فالسمع متعد بنفسه،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يَسْمَعُونَ الصَّيْحَةَ</w:t>
      </w:r>
      <w:r>
        <w:rPr>
          <w:rFonts w:eastAsia="Amiri" w:cs="Amiri" w:ascii="Amiri" w:hAnsi="Amiri"/>
          <w:color w:val="111111"/>
          <w:sz w:val="28"/>
          <w:szCs w:val="28"/>
          <w:rtl w:val="true"/>
          <w:lang w:bidi="ar-SA"/>
        </w:rPr>
        <w:t xml:space="preserve">» </w:t>
      </w:r>
      <w:r>
        <w:rPr>
          <w:rStyle w:val="FootnoteAnchor"/>
          <w:rtl w:val="true"/>
        </w:rPr>
        <w:footnoteReference w:id="1177"/>
      </w:r>
      <w:r>
        <w:rPr>
          <w:rFonts w:ascii="Amiri" w:hAnsi="Amiri" w:eastAsia="Amiri" w:cs="Amiri"/>
          <w:color w:val="111111"/>
          <w:sz w:val="28"/>
          <w:sz w:val="28"/>
          <w:szCs w:val="28"/>
          <w:rtl w:val="true"/>
          <w:lang w:bidi="ar-SA"/>
        </w:rPr>
        <w:t>، كما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يَسَّمَّعُونَ إِلى المَل الأَعْلَى</w:t>
      </w:r>
      <w:r>
        <w:rPr>
          <w:rFonts w:eastAsia="Amiri" w:cs="Amiri" w:ascii="Amiri" w:hAnsi="Amiri"/>
          <w:color w:val="111111"/>
          <w:sz w:val="28"/>
          <w:szCs w:val="28"/>
          <w:rtl w:val="true"/>
          <w:lang w:bidi="ar-SA"/>
        </w:rPr>
        <w:t xml:space="preserve">» </w:t>
      </w:r>
      <w:r>
        <w:rPr>
          <w:rStyle w:val="FootnoteAnchor"/>
          <w:rtl w:val="true"/>
        </w:rPr>
        <w:footnoteReference w:id="1178"/>
      </w:r>
      <w:r>
        <w:rPr>
          <w:rFonts w:ascii="Amiri" w:hAnsi="Amiri" w:eastAsia="Amiri" w:cs="Amiri"/>
          <w:color w:val="111111"/>
          <w:sz w:val="28"/>
          <w:sz w:val="28"/>
          <w:szCs w:val="28"/>
          <w:rtl w:val="true"/>
          <w:lang w:bidi="ar-SA"/>
        </w:rPr>
        <w:t>ضمن معنى يصفون، فعدّي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الكلمة</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 معناه الطلب والدعاء لا ،ثناء، كما دَلَّتْ عليه رواية المفضّل عن أبي عبد الله علیه السّلام حيث 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جامعاً،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احمدِ اللهَ، فإنّه لا يبقى أحدٌ يصلّي إلا دعا 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Style w:val="FootnoteAnchor"/>
          <w:rtl w:val="true"/>
        </w:rPr>
        <w:footnoteReference w:id="11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العالمين، أهل الكبرياء والجود والعظمة، الله ربّ العالمين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هكذا وجدته بخطّ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بإثبات الألف في الله 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 نسخ الرسالة بخطّ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 ألف، وهو الموافق لرواية زرارة عن الباقر علیه السّلام برواية التهذيب </w:t>
      </w:r>
      <w:r>
        <w:rPr>
          <w:rStyle w:val="FootnoteAnchor"/>
          <w:rtl w:val="true"/>
        </w:rPr>
        <w:footnoteReference w:id="1180"/>
      </w:r>
      <w:r>
        <w:rPr>
          <w:rFonts w:ascii="Amiri" w:hAnsi="Amiri" w:eastAsia="Amiri" w:cs="Amiri"/>
          <w:color w:val="111111"/>
          <w:sz w:val="28"/>
          <w:sz w:val="28"/>
          <w:szCs w:val="28"/>
          <w:rtl w:val="true"/>
          <w:lang w:bidi="ar-SA"/>
        </w:rPr>
        <w:t xml:space="preserve">وخطّ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على ماهنا يمكن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مبتدأ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 ويمكن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ثانيةً 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مستأنف إمّا مبتدأ أو خبر، أو خبر مبتدأ محذوف تقدیره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ونحو ذلك، وعلى حذف الألف يمكن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تأكيداً لِما سبق، ويكون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والعظمة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معطوفين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الكبرياء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مجرورين، وكونه خبراً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معطوفة عليه، وكونه خبراً 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العظمة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فتكون مرفوعة،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مجروراً على ما سبق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الذكرى </w:t>
      </w:r>
      <w:r>
        <w:rPr>
          <w:rStyle w:val="FootnoteAnchor"/>
          <w:rtl w:val="true"/>
        </w:rPr>
        <w:footnoteReference w:id="1181"/>
      </w:r>
      <w:r>
        <w:rPr>
          <w:rFonts w:ascii="Amiri" w:hAnsi="Amiri" w:eastAsia="Amiri" w:cs="Amiri"/>
          <w:color w:val="111111"/>
          <w:sz w:val="28"/>
          <w:sz w:val="28"/>
          <w:szCs w:val="28"/>
          <w:rtl w:val="true"/>
          <w:lang w:bidi="ar-SA"/>
        </w:rPr>
        <w:t xml:space="preserve">اقتصر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أفصح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واتّفق كثير على أنّ صدر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ربّ العالمين، أهل الجبروت والكبرياء والعظمة</w:t>
      </w:r>
      <w:r>
        <w:rPr>
          <w:rFonts w:eastAsia="Amiri" w:cs="Amiri" w:ascii="Amiri" w:hAnsi="Amiri"/>
          <w:color w:val="111111"/>
          <w:sz w:val="28"/>
          <w:szCs w:val="28"/>
          <w:rtl w:val="true"/>
          <w:lang w:bidi="ar-SA"/>
        </w:rPr>
        <w:t xml:space="preserve">» </w:t>
      </w:r>
      <w:r>
        <w:rPr>
          <w:rStyle w:val="FootnoteAnchor"/>
          <w:rtl w:val="true"/>
        </w:rPr>
        <w:footnoteReference w:id="1182"/>
      </w:r>
      <w:r>
        <w:rPr>
          <w:rFonts w:ascii="Amiri" w:hAnsi="Amiri" w:eastAsia="Amiri" w:cs="Amiri"/>
          <w:color w:val="111111"/>
          <w:sz w:val="28"/>
          <w:sz w:val="28"/>
          <w:szCs w:val="28"/>
          <w:rtl w:val="true"/>
          <w:lang w:bidi="ar-SA"/>
        </w:rPr>
        <w:t>خلاف ما ذكر في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الكبرياء والجود والجبروت</w:t>
      </w:r>
      <w:r>
        <w:rPr>
          <w:rFonts w:eastAsia="Amiri" w:cs="Amiri" w:ascii="Amiri" w:hAnsi="Amiri"/>
          <w:color w:val="111111"/>
          <w:sz w:val="28"/>
          <w:szCs w:val="28"/>
          <w:rtl w:val="true"/>
          <w:lang w:bidi="ar-SA"/>
        </w:rPr>
        <w:t xml:space="preserve">» </w:t>
      </w:r>
      <w:r>
        <w:rPr>
          <w:rStyle w:val="FootnoteAnchor"/>
          <w:rtl w:val="true"/>
        </w:rPr>
        <w:footnoteReference w:id="1183"/>
      </w:r>
      <w:r>
        <w:rPr>
          <w:rFonts w:ascii="Amiri" w:hAnsi="Amiri" w:eastAsia="Amiri" w:cs="Amiri"/>
          <w:color w:val="111111"/>
          <w:sz w:val="28"/>
          <w:sz w:val="28"/>
          <w:szCs w:val="28"/>
          <w:rtl w:val="true"/>
          <w:lang w:bidi="ar-SA"/>
        </w:rPr>
        <w:t xml:space="preserve">، وحَذَفَ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ربّ العالمين</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تمكين 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لرواية زرارة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منتصب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Style w:val="FootnoteAnchor"/>
          <w:rtl w:val="true"/>
        </w:rPr>
        <w:footnoteReference w:id="1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bookmarkStart w:id="90" w:name="pg10166_137270"/>
    </w:p>
    <w:p>
      <w:pPr>
        <w:pStyle w:val="BookText"/>
        <w:rPr/>
      </w:pPr>
      <w:bookmarkEnd w:id="90"/>
      <w:r>
        <w:rPr>
          <w:rFonts w:ascii="Amiri" w:hAnsi="Amiri" w:eastAsia="Amiri" w:cs="Amiri"/>
          <w:color w:val="111111"/>
          <w:sz w:val="28"/>
          <w:sz w:val="28"/>
          <w:szCs w:val="28"/>
          <w:rtl w:val="true"/>
          <w:lang w:bidi="ar-SA"/>
        </w:rPr>
        <w:t>وذكر بعض أصحابنا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في حال ارتفاعه، وباقي الأذكار بعده </w:t>
      </w:r>
      <w:r>
        <w:rPr>
          <w:rStyle w:val="FootnoteAnchor"/>
          <w:rtl w:val="true"/>
        </w:rPr>
        <w:footnoteReference w:id="1185"/>
      </w:r>
      <w:r>
        <w:rPr>
          <w:rFonts w:ascii="Amiri" w:hAnsi="Amiri" w:eastAsia="Amiri" w:cs="Amiri"/>
          <w:color w:val="111111"/>
          <w:sz w:val="28"/>
          <w:sz w:val="28"/>
          <w:szCs w:val="28"/>
          <w:rtl w:val="true"/>
          <w:lang w:bidi="ar-SA"/>
        </w:rPr>
        <w:t>، والرواية تدفعه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والجهر للإمام، والإسرار للمأموم، ويتخيّر المنفرد في جميع الأذكار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وتقدّم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قصد العاطس بهذا التحميد الوظيفتين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وظيفة العطاس والصلاة؛ لاشتراكهما في استحباب التحميد، وانضمام النيّة لا يغير شيئاً، والوجه متّحد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والتَكرار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لزيادة الثواب بزيادة الذكر</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885151_1067777946"/>
      <w:bookmarkStart w:id="92" w:name="_Toc31"/>
      <w:bookmarkEnd w:id="91"/>
      <w:r>
        <w:rPr>
          <w:rtl w:val="true"/>
        </w:rPr>
        <w:t>(</w:t>
      </w:r>
      <w:r>
        <w:rPr>
          <w:rtl w:val="true"/>
        </w:rPr>
        <w:t>السابعة</w:t>
      </w:r>
      <w:r>
        <w:rPr>
          <w:rtl w:val="true"/>
        </w:rPr>
        <w:t xml:space="preserve">: </w:t>
      </w:r>
      <w:r>
        <w:rPr>
          <w:rtl w:val="true"/>
        </w:rPr>
        <w:t xml:space="preserve">سنن السجود </w:t>
      </w:r>
      <w:r>
        <w:rPr>
          <w:rtl w:val="true"/>
        </w:rPr>
        <w:t>)</w:t>
      </w:r>
      <w:bookmarkEnd w:id="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استشعار نهاية العظمة والتنزيه للبارئ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غاية التواضع بالصاق أشرف الأعضاء وهو الجبهة على أخشن الأشياء وهو التراب، ومن ثَمَّ كان مُوجِباً للقرب إلى الله تعالى، والزُلفى لديه زيادة عن غيره من أفعال الصلاة، كما نَبَّة عليه بقوله تعالى لنبيه في أمره له بأن يسجد ويقترب </w:t>
      </w:r>
      <w:r>
        <w:rPr>
          <w:rStyle w:val="FootnoteAnchor"/>
          <w:rtl w:val="true"/>
        </w:rPr>
        <w:footnoteReference w:id="1186"/>
      </w:r>
      <w:r>
        <w:rPr>
          <w:rFonts w:ascii="Amiri" w:hAnsi="Amiri" w:eastAsia="Amiri" w:cs="Amiri"/>
          <w:color w:val="111111"/>
          <w:sz w:val="28"/>
          <w:sz w:val="28"/>
          <w:szCs w:val="28"/>
          <w:rtl w:val="true"/>
          <w:lang w:bidi="ar-SA"/>
        </w:rPr>
        <w:t>، وبسببه يَتَرقّى في الحالة الواحدة من المرتبة الدنيا من مراتب الفرار المأمور به وهي الفرار من بعض آثاره إلى بعض إلى مرتبة الغنى عن مشاهدة الأفعال إلى مصادر الصفات، ففرّ من بعضها إلى بعض، ثمّ إلى مرتبة الذات وملاحظتها، ففرّ منها إليها، ثمّ إلى الغني عن ذلك كله، والسباحة في لجّة الوصول إلى ساحة العزّة المشتملة على ما لا يتناهى من الدرجات ثم إلى مقام التجريد المطلوب وكمال الإخلاص الذي به هو هو من غير أنْ يَلْحَقَهُ حُكم لغيره وهمي أو عقلي</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جَمَعَها صلّی الله علیه و آله و سلّم  في دعائه في سجوده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بِعَفْوِكَ مِنْ عِقابِكَ، وأعوذُ </w:t>
      </w:r>
    </w:p>
    <w:p>
      <w:pPr>
        <w:pStyle w:val="BookText"/>
        <w:rPr/>
      </w:pPr>
      <w:r>
        <w:rPr>
          <w:rFonts w:ascii="Amiri" w:hAnsi="Amiri" w:eastAsia="Amiri" w:cs="Amiri"/>
          <w:color w:val="111111"/>
          <w:sz w:val="28"/>
          <w:sz w:val="28"/>
          <w:szCs w:val="28"/>
          <w:rtl w:val="true"/>
          <w:lang w:bidi="ar-SA"/>
        </w:rPr>
        <w:t>بِرِضاكَ مِن سَخَطِكَ، وأعوذُ بِكَ منكَ، لا أُحْصِي ثناءً عليك، أنت كما أثنَيتَ على نفسك</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والخضوع والخشوع والاستكانة من المصلّي فوق ما كان في ركوعه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قد عرفته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 بواجب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اشتمل على نِعَم غزيرة وفوائد كثيرةٍ ومراتبَ حقيقيّةٍ عاليةٍ تستوجب من الشكر المزيد، فينبغي ملاحظتها ليقوم بحقّها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الأرض التي قد سجد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السجود الأول،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أخْرَجْتَنا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رفعه منه،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إليها تُعِيدُنا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تُخْرِجُنا تارةً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الرفع منه، واستقبال الرجل الأرض بيديه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ركبتيه بخلاف المرأة، وسيأتي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ذلك من فعل النبيّ صلّی الله علیه و آله و سلّم </w:t>
      </w:r>
      <w:r>
        <w:rPr>
          <w:rStyle w:val="FootnoteAnchor"/>
          <w:rtl w:val="true"/>
        </w:rPr>
        <w:footnoteReference w:id="1189"/>
      </w:r>
      <w:r>
        <w:rPr>
          <w:rFonts w:ascii="IRNazanin" w:hAnsi="IRNazanin" w:eastAsia="IRNazanin"/>
          <w:color w:val="111111"/>
          <w:sz w:val="28"/>
          <w:sz w:val="28"/>
          <w:szCs w:val="28"/>
          <w:rtl w:val="true"/>
          <w:lang w:bidi="fa-IR"/>
        </w:rPr>
        <w:t xml:space="preserve">والصادق علیه السّلام </w:t>
      </w:r>
      <w:r>
        <w:rPr>
          <w:rStyle w:val="FootnoteAnchor"/>
          <w:rtl w:val="true"/>
        </w:rPr>
        <w:footnoteReference w:id="1190"/>
      </w:r>
      <w:r>
        <w:rPr>
          <w:rFonts w:ascii="IRNazanin" w:hAnsi="IRNazanin" w:eastAsia="IRNazanin"/>
          <w:color w:val="111111"/>
          <w:sz w:val="28"/>
          <w:sz w:val="28"/>
          <w:szCs w:val="28"/>
          <w:rtl w:val="true"/>
          <w:lang w:bidi="fa-IR"/>
        </w:rPr>
        <w:t xml:space="preserve">، وأمَرَ به الباقر علیه السّلام في خبر زرارة </w:t>
      </w:r>
      <w:r>
        <w:rPr>
          <w:rStyle w:val="FootnoteAnchor"/>
          <w:rtl w:val="true"/>
        </w:rPr>
        <w:footnoteReference w:id="1191"/>
      </w:r>
      <w:r>
        <w:rPr>
          <w:rFonts w:ascii="Amiri" w:hAnsi="Amiri" w:eastAsia="Amiri" w:cs="Amiri"/>
          <w:color w:val="111111"/>
          <w:sz w:val="28"/>
          <w:sz w:val="28"/>
          <w:szCs w:val="28"/>
          <w:rtl w:val="true"/>
          <w:lang w:bidi="ar-SA"/>
        </w:rPr>
        <w:t>الجليل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عمّار السبق باليمنى</w:t>
      </w:r>
      <w:r>
        <w:rPr>
          <w:rFonts w:eastAsia="Amiri" w:cs="Amiri" w:ascii="Amiri" w:hAnsi="Amiri"/>
          <w:color w:val="111111"/>
          <w:sz w:val="28"/>
          <w:szCs w:val="28"/>
          <w:rtl w:val="true"/>
          <w:lang w:bidi="ar-SA"/>
        </w:rPr>
        <w:t xml:space="preserve">) </w:t>
      </w:r>
      <w:r>
        <w:rPr>
          <w:rStyle w:val="FootnoteAnchor"/>
          <w:rtl w:val="true"/>
        </w:rPr>
        <w:footnoteReference w:id="1192"/>
      </w:r>
      <w:r>
        <w:rPr>
          <w:rFonts w:ascii="Amiri" w:hAnsi="Amiri" w:eastAsia="Amiri" w:cs="Amiri"/>
          <w:color w:val="111111"/>
          <w:sz w:val="28"/>
          <w:sz w:val="28"/>
          <w:szCs w:val="28"/>
          <w:rtl w:val="true"/>
          <w:lang w:bidi="ar-SA"/>
        </w:rPr>
        <w:t xml:space="preserve">واختاره الجعفي </w:t>
      </w:r>
      <w:r>
        <w:rPr>
          <w:rStyle w:val="FootnoteAnchor"/>
          <w:rtl w:val="true"/>
        </w:rPr>
        <w:footnoteReference w:id="1193"/>
      </w:r>
      <w:r>
        <w:rPr>
          <w:rFonts w:ascii="IRNazanin" w:hAnsi="IRNazanin" w:eastAsia="IRNazanin"/>
          <w:color w:val="111111"/>
          <w:sz w:val="28"/>
          <w:sz w:val="28"/>
          <w:szCs w:val="28"/>
          <w:rtl w:val="true"/>
          <w:lang w:bidi="fa-IR"/>
        </w:rPr>
        <w:t xml:space="preserve">، والعمل على المشهور </w:t>
      </w:r>
      <w:r>
        <w:rPr>
          <w:rStyle w:val="FootnoteAnchor"/>
          <w:rtl w:val="true"/>
        </w:rPr>
        <w:footnoteReference w:id="11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والتكبير له قائماً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يديه كما مرّ </w:t>
      </w:r>
      <w:r>
        <w:rPr>
          <w:rStyle w:val="FootnoteAnchor"/>
          <w:rtl w:val="true"/>
        </w:rPr>
        <w:footnoteReference w:id="11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مطمئناً قبل أن يأخذ في </w:t>
      </w:r>
    </w:p>
    <w:p>
      <w:pPr>
        <w:pStyle w:val="BookText"/>
        <w:rPr/>
      </w:pPr>
      <w:r>
        <w:rPr>
          <w:rFonts w:ascii="Amiri" w:hAnsi="Amiri" w:eastAsia="Amiri" w:cs="Amiri"/>
          <w:color w:val="111111"/>
          <w:sz w:val="28"/>
          <w:sz w:val="28"/>
          <w:szCs w:val="28"/>
          <w:rtl w:val="true"/>
          <w:lang w:bidi="ar-SA"/>
        </w:rPr>
        <w:t xml:space="preserve">الهُوِيِّ، روي ذلك من فعل النبيّ صلّی الله علیه و آله و سلّم </w:t>
      </w:r>
      <w:r>
        <w:rPr>
          <w:rStyle w:val="FootnoteAnchor"/>
          <w:rtl w:val="true"/>
        </w:rPr>
        <w:footnoteReference w:id="1196"/>
      </w:r>
      <w:r>
        <w:rPr>
          <w:rFonts w:ascii="IRNazanin" w:hAnsi="IRNazanin" w:eastAsia="IRNazanin"/>
          <w:color w:val="111111"/>
          <w:sz w:val="28"/>
          <w:sz w:val="28"/>
          <w:szCs w:val="28"/>
          <w:rtl w:val="true"/>
          <w:lang w:bidi="fa-IR"/>
        </w:rPr>
        <w:t xml:space="preserve">، وأمَرَ به الباقر علیه السّلام في الخبر السالف، ووصفه حمّاد عن الصادق علیه السّلام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كبّر في هُوِيِّهِ جازَ وتَرَكَ الأفضل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المعلّى بن خنيس عن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 السّلام إذا هَوَى ساجداً انكَبَّ وهو يكبّر</w:t>
      </w:r>
      <w:r>
        <w:rPr>
          <w:rFonts w:eastAsia="Amiri" w:cs="Amiri" w:ascii="Amiri" w:hAnsi="Amiri"/>
          <w:color w:val="111111"/>
          <w:sz w:val="28"/>
          <w:szCs w:val="28"/>
          <w:rtl w:val="true"/>
          <w:lang w:bidi="ar-SA"/>
        </w:rPr>
        <w:t xml:space="preserve">»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وخيّر في الخلاف </w:t>
      </w:r>
      <w:r>
        <w:rPr>
          <w:rStyle w:val="FootnoteAnchor"/>
          <w:rtl w:val="true"/>
        </w:rPr>
        <w:footnoteReference w:id="1199"/>
      </w:r>
      <w:r>
        <w:rPr>
          <w:rFonts w:ascii="Amiri" w:hAnsi="Amiri" w:eastAsia="Amiri" w:cs="Amiri"/>
          <w:color w:val="111111"/>
          <w:sz w:val="28"/>
          <w:sz w:val="28"/>
          <w:szCs w:val="28"/>
          <w:rtl w:val="true"/>
          <w:lang w:bidi="ar-SA"/>
        </w:rPr>
        <w:t>بينه وبين التكبير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أفضل؛ لشهرته، وصحّة إسناده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والمبالغة في تمكين الأعضاء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ليحصل أثر السجود الذي مدحه الله تعالى عليه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للرجل أن أرى جبهته جَلَحاً </w:t>
      </w:r>
      <w:r>
        <w:rPr>
          <w:rStyle w:val="FootnoteAnchor"/>
          <w:rtl w:val="true"/>
        </w:rPr>
        <w:footnoteReference w:id="1201"/>
      </w:r>
      <w:r>
        <w:rPr>
          <w:rFonts w:ascii="Amiri" w:hAnsi="Amiri" w:eastAsia="Amiri" w:cs="Amiri"/>
          <w:color w:val="111111"/>
          <w:sz w:val="28"/>
          <w:sz w:val="28"/>
          <w:szCs w:val="28"/>
          <w:rtl w:val="true"/>
          <w:lang w:bidi="ar-SA"/>
        </w:rPr>
        <w:t>، ليس فيها أثر السجود</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إسحاق بن الفضل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كان يُحِبُّ أَنْ يُمكِّنَ</w:t>
      </w:r>
    </w:p>
    <w:p>
      <w:pPr>
        <w:pStyle w:val="BookText"/>
        <w:rPr/>
      </w:pPr>
      <w:r>
        <w:rPr>
          <w:rFonts w:ascii="IRNazanin" w:hAnsi="IRNazanin" w:eastAsia="IRNazanin"/>
          <w:color w:val="111111"/>
          <w:sz w:val="28"/>
          <w:sz w:val="28"/>
          <w:szCs w:val="28"/>
          <w:rtl w:val="true"/>
          <w:lang w:bidi="fa-IR"/>
        </w:rPr>
        <w:t>جبهته من الأرض</w:t>
      </w:r>
      <w:r>
        <w:rPr>
          <w:rFonts w:eastAsia="IRNazanin" w:cs="IRNazanin"/>
          <w:color w:val="111111"/>
          <w:sz w:val="28"/>
          <w:szCs w:val="28"/>
          <w:rtl w:val="true"/>
          <w:lang w:bidi="fa-IR"/>
        </w:rPr>
        <w:t xml:space="preserve">» </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الأدلّة مختصّة بالجبهة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واستغراق ما يمكن استغراقه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المبالغة في الخضوع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وإبرازها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المرأة؛ لِما ذكر </w:t>
      </w:r>
      <w:r>
        <w:rPr>
          <w:rStyle w:val="FootnoteAnchor"/>
          <w:rtl w:val="true"/>
        </w:rPr>
        <w:footnoteReference w:id="1204"/>
      </w:r>
      <w:r>
        <w:rPr>
          <w:rFonts w:ascii="Amiri" w:hAnsi="Amiri" w:eastAsia="Amiri" w:cs="Amiri"/>
          <w:color w:val="111111"/>
          <w:sz w:val="28"/>
          <w:sz w:val="28"/>
          <w:szCs w:val="28"/>
          <w:rtl w:val="true"/>
          <w:lang w:bidi="ar-SA"/>
        </w:rPr>
        <w:t>، ولمناسبة الستر المرأة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والسجود على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أبلغ في الخشوع، وأقوى في الذلّ بين يدي البارئ عزّ اسمه، وأنسب بمقام الذكر المشتمل على وصفه تعالى بالعلوّ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الصدوق في الفقيه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الأرض فريضة، وعلى غيرها سنّة</w:t>
      </w:r>
      <w:r>
        <w:rPr>
          <w:rFonts w:eastAsia="IRNazanin" w:cs="IRNazanin"/>
          <w:color w:val="111111"/>
          <w:sz w:val="28"/>
          <w:szCs w:val="28"/>
          <w:rtl w:val="true"/>
          <w:lang w:bidi="fa-IR"/>
        </w:rPr>
        <w:t xml:space="preserve">»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أراد بالسنّة الجائز أو ما دونها في الفضل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التربة الحسينيّة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مُشَرِّفِها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لَوْحاً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متَّخَذاً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لأبي عبد الله علیه السّلام خريطة ديباج صفراء فيها تربة الله الحسين علیه السّلام، وكان إذا حضرَت الصلاة صَبَّهُ على سجّادته وسجد عليه،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تربة أبي عبد الله علیه السّلام يَخرقُ الحُجُبَ السَبْع</w:t>
      </w:r>
      <w:r>
        <w:rPr>
          <w:rFonts w:eastAsia="IRNazanin" w:cs="IRNazanin"/>
          <w:color w:val="111111"/>
          <w:sz w:val="28"/>
          <w:szCs w:val="28"/>
          <w:rtl w:val="true"/>
          <w:lang w:bidi="fa-IR"/>
        </w:rPr>
        <w:t xml:space="preserve">»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الصدوق في الفقيه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طين قبر الحسين علیه السّلام ينوّر إلى الأرض السابعة، ومن كان معه سبحة من طين قبره علیه السّلام كتب مُسَبِّحاً وإنْ لم يسبّح بها</w:t>
      </w:r>
      <w:r>
        <w:rPr>
          <w:rFonts w:eastAsia="IRNazanin" w:cs="IRNazanin"/>
          <w:color w:val="111111"/>
          <w:sz w:val="28"/>
          <w:szCs w:val="28"/>
          <w:rtl w:val="true"/>
          <w:lang w:bidi="fa-IR"/>
        </w:rPr>
        <w:t xml:space="preserve">»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الحديث كما دلّ على استحباب السجود عليها، دلّ على استحباب استصحاب السبحة منها أيضاً، وأنه يكتب ذاكراً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روي عن الكاظم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تستغني شيعتنا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خُمْرَة </w:t>
      </w:r>
      <w:r>
        <w:rPr>
          <w:rStyle w:val="FootnoteAnchor"/>
          <w:rtl w:val="true"/>
        </w:rPr>
        <w:footnoteReference w:id="1208"/>
      </w:r>
      <w:r>
        <w:rPr>
          <w:rFonts w:ascii="IRNazanin" w:hAnsi="IRNazanin" w:eastAsia="IRNazanin"/>
          <w:color w:val="111111"/>
          <w:sz w:val="28"/>
          <w:sz w:val="28"/>
          <w:szCs w:val="28"/>
          <w:rtl w:val="true"/>
          <w:lang w:bidi="fa-IR"/>
        </w:rPr>
        <w:t>يصلّي عليها، وخاتَمٍ يتختّم به وسِواكٍ يستاك به، وسُبْحَةٍ من طين قبر أبي عبد الله علیه السّلام له فيها ثلاث وثلاثون حبّة، متى قلبها فذكر الله كتب له بكلّ حبّة أربعون حسنة، وإذا قلبها ساهياً يعبث بها كتب له عشرون حسنة</w:t>
      </w:r>
      <w:r>
        <w:rPr>
          <w:rFonts w:eastAsia="IRNazanin" w:cs="IRNazanin"/>
          <w:color w:val="111111"/>
          <w:sz w:val="28"/>
          <w:szCs w:val="28"/>
          <w:rtl w:val="true"/>
          <w:lang w:bidi="fa-IR"/>
        </w:rPr>
        <w:t xml:space="preserve">»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والأخبار في ذلك 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وندب سلّار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اللوح من التربة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المتّخذ من خشب قبورهم عليهم الصلاة والسلام</w:t>
      </w:r>
      <w:r>
        <w:rPr>
          <w:rFonts w:eastAsia="Amiri" w:cs="Amiri" w:ascii="Amiri" w:hAnsi="Amiri"/>
          <w:color w:val="111111"/>
          <w:sz w:val="28"/>
          <w:szCs w:val="28"/>
          <w:rtl w:val="true"/>
          <w:lang w:bidi="ar-SA"/>
        </w:rPr>
        <w:t xml:space="preserve">) </w:t>
      </w:r>
      <w:r>
        <w:rPr>
          <w:rStyle w:val="FootnoteAnchor"/>
          <w:rtl w:val="true"/>
        </w:rPr>
        <w:footnoteReference w:id="1210"/>
      </w:r>
      <w:r>
        <w:rPr>
          <w:rFonts w:ascii="IRNazanin" w:hAnsi="IRNazanin" w:eastAsia="IRNazanin"/>
          <w:color w:val="111111"/>
          <w:sz w:val="28"/>
          <w:sz w:val="28"/>
          <w:szCs w:val="28"/>
          <w:rtl w:val="true"/>
          <w:lang w:bidi="fa-IR"/>
        </w:rPr>
        <w:t>سواء في ذلك الحسين علیه السّلام وغيره من 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أقِف على مَأْخَذِه بخصوصه وإن لم يكن في شرف ذلك وفضله بواسطتهم شبهة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فرق في التربة الشريفة بين ما شُوِيَ منها بالنار وغيره في أصل الأفضليّة؛ لشمول التربة الواردة في الخبر السابق لهما، لكن يكره السجود على المشويّ خصوصاً إذا بلغ حدّ الخَزَف على الأقوى، وقد تقدّم الكلام فيه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ويمكن أن يريد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بالتربة المقدّسة ما يعمّ المُتَّخَذة من تربة غير الحسين علیه السّلام من الأئمة والأنبياء علیهم السّلام الذي ثبت لهم تربة معيّنة، بل الشهداء والصالحين؛ إذ لا شكّ في تقديسها بواسطتهم كما تقدّست التربة الحسينيّة بذلك وإن كانت النصوص </w:t>
      </w:r>
      <w:r>
        <w:rPr>
          <w:rStyle w:val="FootnoteAnchor"/>
          <w:rtl w:val="true"/>
        </w:rPr>
        <w:footnoteReference w:id="1212"/>
      </w:r>
      <w:r>
        <w:rPr>
          <w:rFonts w:ascii="Amiri" w:hAnsi="Amiri" w:eastAsia="Amiri" w:cs="Amiri"/>
          <w:color w:val="111111"/>
          <w:sz w:val="28"/>
          <w:sz w:val="28"/>
          <w:szCs w:val="28"/>
          <w:rtl w:val="true"/>
          <w:lang w:bidi="ar-SA"/>
        </w:rPr>
        <w:t>متظافرة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روي </w:t>
      </w:r>
      <w:r>
        <w:rPr>
          <w:rStyle w:val="FootnoteAnchor"/>
          <w:rtl w:val="true"/>
        </w:rPr>
        <w:footnoteReference w:id="1213"/>
      </w:r>
      <w:r>
        <w:rPr>
          <w:rFonts w:ascii="IRNazanin" w:hAnsi="IRNazanin" w:eastAsia="IRNazanin"/>
          <w:color w:val="111111"/>
          <w:sz w:val="28"/>
          <w:sz w:val="28"/>
          <w:szCs w:val="28"/>
          <w:rtl w:val="true"/>
          <w:lang w:bidi="fa-IR"/>
        </w:rPr>
        <w:t>أنّهم كانوا يتّخذون السبح من تربة حمزة علیه السّلام قبل قتل الحسين علیه السّلام، وأنّ فاطمة علیهما السّلام كان لها سبحة منها ، فلمّا قتل الحسين علیه السّلام اتُّخِذُتْ من تربته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ونَدَبَ إليها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قرائن إرادة العموم نقله عن سلّار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14"/>
      </w:r>
      <w:r>
        <w:rPr>
          <w:rFonts w:ascii="IRNazanin" w:hAnsi="IRNazanin" w:eastAsia="IRNazanin"/>
          <w:color w:val="111111"/>
          <w:sz w:val="28"/>
          <w:sz w:val="28"/>
          <w:szCs w:val="28"/>
          <w:rtl w:val="true"/>
          <w:lang w:bidi="fa-IR"/>
        </w:rPr>
        <w:t>بعد ذلك اللوح المتّخذ من خشب قبورهم علیهم السّلام، ولأنّ شرف التربة أقوى من شرف الخشب</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والإفضاء بجميع المساجد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تكرار لِما سبق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واستغراق ما يمكن استغراقه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الغرض من السابق مجرّد وضعها وإن لم تكن </w:t>
      </w:r>
    </w:p>
    <w:p>
      <w:pPr>
        <w:pStyle w:val="BookText"/>
        <w:rPr/>
      </w:pPr>
      <w:r>
        <w:rPr>
          <w:rFonts w:ascii="Amiri" w:hAnsi="Amiri" w:eastAsia="Amiri" w:cs="Amiri"/>
          <w:color w:val="111111"/>
          <w:sz w:val="28"/>
          <w:sz w:val="28"/>
          <w:szCs w:val="28"/>
          <w:rtl w:val="true"/>
          <w:lang w:bidi="ar-SA"/>
        </w:rPr>
        <w:t>على الأرض، وهنا زيادة كونها على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 الفضل في الجبهة مساحة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بغليّ، بل ذهب المصنّف في الذكرى </w:t>
      </w:r>
      <w:r>
        <w:rPr>
          <w:rStyle w:val="FootnoteAnchor"/>
          <w:rtl w:val="true"/>
        </w:rPr>
        <w:footnoteReference w:id="1215"/>
      </w:r>
      <w:r>
        <w:rPr>
          <w:rFonts w:ascii="Amiri" w:hAnsi="Amiri" w:eastAsia="Amiri" w:cs="Amiri"/>
          <w:color w:val="111111"/>
          <w:sz w:val="28"/>
          <w:sz w:val="28"/>
          <w:szCs w:val="28"/>
          <w:rtl w:val="true"/>
          <w:lang w:bidi="ar-SA"/>
        </w:rPr>
        <w:t xml:space="preserve">إلى عدم جواز النقصان فيها عنه، أمّا غيرها من المساجد، فأقلّ الفضل فيه ما يزيد عن المُسَمّى بيسير؛ إذ لا خلاف </w:t>
      </w:r>
      <w:r>
        <w:rPr>
          <w:rStyle w:val="FootnoteAnchor"/>
          <w:rtl w:val="true"/>
        </w:rPr>
        <w:footnoteReference w:id="1216"/>
      </w:r>
      <w:r>
        <w:rPr>
          <w:rFonts w:ascii="Amiri" w:hAnsi="Amiri" w:eastAsia="Amiri" w:cs="Amiri"/>
          <w:color w:val="111111"/>
          <w:sz w:val="28"/>
          <w:sz w:val="28"/>
          <w:szCs w:val="28"/>
          <w:rtl w:val="true"/>
          <w:lang w:bidi="ar-SA"/>
        </w:rPr>
        <w:t>في إجزاء المُسَمّى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العبارة شائبة قصور عن المراد؛ إذ المقصود من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ونظائره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المزية الزائدة عن أقلّ الواجب، ومع ذلك لا ينطبق على القولين؛ لأنّا إذا اعتبرنا في الجبهة قدر الدرهم، فأقلّ الفضل فيها ما يزيد عنه يسيراً، وإنْ اكْتَفَيْنا بالمسَمَّى كغيرها، فأقلّ الفضل فيها ما يزيد عن المسمّى يسيراً كغيرها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وكأنّه حاوَلَ بذلك الخروجَ من الخلاف مع تجويزه النقصان عن درهم، فجعل أقلّ الفضل فيه ليخرج به من الخلاف، فجعل مافيه من الخلاف لا فضل فيه زائداً على أصل الواجب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والإرغام بالأنف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وضعه على الرّغام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التراب مضافاً إلى الأعضاء السبعة؛ لقول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سبعة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ويرغم بالأنف إرغاماً</w:t>
      </w:r>
      <w:r>
        <w:rPr>
          <w:rFonts w:eastAsia="IRNazanin" w:cs="IRNazanin"/>
          <w:color w:val="111111"/>
          <w:sz w:val="28"/>
          <w:szCs w:val="28"/>
          <w:rtl w:val="true"/>
          <w:lang w:bidi="fa-IR"/>
        </w:rPr>
        <w:t xml:space="preserve">» </w:t>
      </w:r>
      <w:r>
        <w:rPr>
          <w:rStyle w:val="FootnoteAnchor"/>
          <w:rtl w:val="true"/>
        </w:rPr>
        <w:footnoteReference w:id="1217"/>
      </w:r>
      <w:r>
        <w:rPr>
          <w:rFonts w:ascii="IRNazanin" w:hAnsi="IRNazanin" w:eastAsia="IRNazanin"/>
          <w:color w:val="111111"/>
          <w:sz w:val="28"/>
          <w:sz w:val="28"/>
          <w:szCs w:val="28"/>
          <w:rtl w:val="true"/>
          <w:lang w:bidi="fa-IR"/>
        </w:rPr>
        <w:t xml:space="preserve">، ورواه حمّاد </w:t>
      </w:r>
      <w:r>
        <w:rPr>
          <w:rStyle w:val="FootnoteAnchor"/>
          <w:rtl w:val="true"/>
        </w:rPr>
        <w:footnoteReference w:id="1218"/>
      </w:r>
      <w:r>
        <w:rPr>
          <w:rFonts w:ascii="Amiri" w:hAnsi="Amiri" w:eastAsia="Amiri" w:cs="Amiri"/>
          <w:color w:val="111111"/>
          <w:sz w:val="28"/>
          <w:sz w:val="28"/>
          <w:szCs w:val="28"/>
          <w:rtl w:val="true"/>
          <w:lang w:bidi="ar-SA"/>
        </w:rPr>
        <w:t>في خبره الجليل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تجزئ صلاة لا يصيب الأنف منها ما يصيب الجبين</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نفي الإجزاء الكامل</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تأدّي السنّة بوضعه على ما يصحّ السجود عليه وإن لم يكن رَغاماً؛ لدلالة </w:t>
      </w:r>
    </w:p>
    <w:p>
      <w:pPr>
        <w:pStyle w:val="BookText"/>
        <w:rPr/>
      </w:pPr>
      <w:r>
        <w:rPr>
          <w:rFonts w:ascii="IRNazanin" w:hAnsi="IRNazanin" w:eastAsia="IRNazanin"/>
          <w:color w:val="111111"/>
          <w:sz w:val="28"/>
          <w:sz w:val="28"/>
          <w:szCs w:val="28"/>
          <w:rtl w:val="true"/>
          <w:lang w:bidi="fa-IR"/>
        </w:rPr>
        <w:t>قول عليّ علیه السّلام وإن كان التراب أفضل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وتجزئ إصابة جزء من الأنف؛ لصدق الاسم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واعتبر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220"/>
      </w:r>
      <w:r>
        <w:rPr>
          <w:rFonts w:ascii="Amiri" w:hAnsi="Amiri" w:eastAsia="Amiri" w:cs="Amiri"/>
          <w:color w:val="111111"/>
          <w:sz w:val="28"/>
          <w:sz w:val="28"/>
          <w:szCs w:val="28"/>
          <w:rtl w:val="true"/>
          <w:lang w:bidi="ar-SA"/>
        </w:rPr>
        <w:t>إصابة الطرف الذي يَلِي الحاجِبَيْنِ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واستواء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إعطاء التجافي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لا يقع شيء من جسده على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وتجنيح الرجل بِمَرْفِقَيْهِ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يرفعهما عن الأرض ولا يفترشهما كافتراش الأسد، فقد روي </w:t>
      </w:r>
      <w:r>
        <w:rPr>
          <w:rStyle w:val="FootnoteAnchor"/>
          <w:rtl w:val="true"/>
        </w:rPr>
        <w:footnoteReference w:id="1221"/>
      </w:r>
      <w:r>
        <w:rPr>
          <w:rFonts w:ascii="IRNazanin" w:hAnsi="IRNazanin" w:eastAsia="IRNazanin"/>
          <w:color w:val="111111"/>
          <w:sz w:val="28"/>
          <w:sz w:val="28"/>
          <w:szCs w:val="28"/>
          <w:rtl w:val="true"/>
          <w:lang w:bidi="fa-IR"/>
        </w:rPr>
        <w:t>أنّ النبيّ صلّی الله علیه و آله و سلّم كان إذا سجد جافي بين يديه حتّى أنّ بهيمة لو أرادت أن تمرّ بين يديه لمرّت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وجعلهما حِيالَ المنكبين ، وجعل الكفّين بحِذاءِ الأذنين، وانحرافهما عن الركبتين يسيراً، وضمّ أصابعهما جمع، والتفريج بين الركبتين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ذلك كلّه في خبر زرارة عن الباقر علیه السّلام </w:t>
      </w:r>
      <w:r>
        <w:rPr>
          <w:rStyle w:val="FootnoteAnchor"/>
          <w:rtl w:val="true"/>
        </w:rPr>
        <w:footnoteReference w:id="1222"/>
      </w:r>
      <w:r>
        <w:rPr>
          <w:rFonts w:ascii="Amiri" w:hAnsi="Amiri" w:eastAsia="Amiri" w:cs="Amiri"/>
          <w:color w:val="111111"/>
          <w:sz w:val="28"/>
          <w:sz w:val="28"/>
          <w:szCs w:val="28"/>
          <w:rtl w:val="true"/>
          <w:lang w:bidi="ar-SA"/>
        </w:rPr>
        <w:t xml:space="preserve">، وبعضه في خبر حمّاد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والنظر ساجداً إلى طرف أنفه، وقاعداً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السجدتين، وبعدهما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حجره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قاله جماعة </w:t>
      </w:r>
      <w:r>
        <w:rPr>
          <w:rStyle w:val="FootnoteAnchor"/>
          <w:rtl w:val="true"/>
        </w:rPr>
        <w:footnoteReference w:id="1224"/>
      </w:r>
      <w:r>
        <w:rPr>
          <w:rFonts w:ascii="Amiri" w:hAnsi="Amiri" w:eastAsia="Amiri" w:cs="Amiri"/>
          <w:color w:val="111111"/>
          <w:sz w:val="28"/>
          <w:sz w:val="28"/>
          <w:szCs w:val="28"/>
          <w:rtl w:val="true"/>
          <w:lang w:bidi="ar-SA"/>
        </w:rPr>
        <w:t xml:space="preserve">، وخصّه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25"/>
      </w:r>
      <w:r>
        <w:rPr>
          <w:rFonts w:ascii="Amiri" w:hAnsi="Amiri" w:eastAsia="Amiri" w:cs="Amiri"/>
          <w:color w:val="111111"/>
          <w:sz w:val="28"/>
          <w:sz w:val="28"/>
          <w:szCs w:val="28"/>
          <w:rtl w:val="true"/>
          <w:lang w:bidi="ar-SA"/>
        </w:rPr>
        <w:t>بين السجدتين</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يُسَنِّمَ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يفترش ذراعيه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يدلّ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والسجود على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226"/>
      </w:r>
      <w:r>
        <w:rPr>
          <w:rFonts w:ascii="Amiri" w:hAnsi="Amiri" w:eastAsia="Amiri" w:cs="Amiri"/>
          <w:color w:val="111111"/>
          <w:sz w:val="28"/>
          <w:sz w:val="28"/>
          <w:szCs w:val="28"/>
          <w:rtl w:val="true"/>
          <w:lang w:bidi="ar-SA"/>
        </w:rPr>
        <w:t xml:space="preserve">، وكأنّه أعادَهُ؛ لكونه أعمّ مما سبق، فإنّ السجودَ عليه قد لا يكونُ على الرَغام وإن كان الإرغامُ يوجِبُ السُجودَ، لكن أرادَ بيان انفكاكِ إحدى السُنَّتين عن الأخرى، وقد سلف في خبر عليّ علیه السّلام </w:t>
      </w:r>
      <w:r>
        <w:rPr>
          <w:rStyle w:val="FootnoteAnchor"/>
          <w:rtl w:val="true"/>
        </w:rPr>
        <w:footnoteReference w:id="1227"/>
      </w:r>
      <w:r>
        <w:rPr>
          <w:rFonts w:ascii="Amiri" w:hAnsi="Amiri" w:eastAsia="Amiri" w:cs="Amiri"/>
          <w:color w:val="111111"/>
          <w:sz w:val="28"/>
          <w:sz w:val="28"/>
          <w:szCs w:val="28"/>
          <w:rtl w:val="true"/>
          <w:lang w:bidi="ar-SA"/>
        </w:rPr>
        <w:t>ما يدلّ على هذا العام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كفّ الشَعرِ عن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ذكره المصنّف في الذكرى </w:t>
      </w:r>
      <w:r>
        <w:rPr>
          <w:rStyle w:val="FootnoteAnchor"/>
          <w:rtl w:val="true"/>
        </w:rPr>
        <w:footnoteReference w:id="1228"/>
      </w:r>
      <w:r>
        <w:rPr>
          <w:rFonts w:ascii="IRNazanin" w:hAnsi="IRNazanin" w:eastAsia="IRNazanin"/>
          <w:color w:val="111111"/>
          <w:sz w:val="28"/>
          <w:sz w:val="28"/>
          <w:szCs w:val="28"/>
          <w:rtl w:val="true"/>
          <w:lang w:bidi="fa-IR"/>
        </w:rPr>
        <w:t xml:space="preserve">والدروس </w:t>
      </w:r>
      <w:r>
        <w:rPr>
          <w:rStyle w:val="FootnoteAnchor"/>
          <w:rtl w:val="true"/>
        </w:rPr>
        <w:footnoteReference w:id="1229"/>
      </w:r>
      <w:r>
        <w:rPr>
          <w:rFonts w:ascii="Amiri" w:hAnsi="Amiri" w:eastAsia="Amiri" w:cs="Amiri"/>
          <w:color w:val="111111"/>
          <w:sz w:val="28"/>
          <w:sz w:val="28"/>
          <w:szCs w:val="28"/>
          <w:rtl w:val="true"/>
          <w:lang w:bidi="ar-SA"/>
        </w:rPr>
        <w:t>في هذه السنّة استحباب كشف المرأة شعرها عن جبهتها؛ لزيادة التمكين وإن كان يصيب الأرض بعضها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والمستند رواية علي بن جعفر عن أخيه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المرأة تطول قصّتها، فإذا سجدت وقع بعض جبهتها على الأرض وبعضها يغطّيه الشعر، هل يجوز ذلك؟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حتّى تضع جبهتها على الأرض</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 الرسالة يعسر منها تأدية المراد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وسبق المرأة بالركبتين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هویّها إلى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وبدأتها بالقعود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أن تسجد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وافتراشها ذراعيها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حالة 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تتخوّى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الهُوِيّ إليه كما يفعل الرجل، فإنّه يستحبّ له بأن يسبق بيديه ثمّ يهوي بركبتيه؛ لِما روي </w:t>
      </w:r>
      <w:r>
        <w:rPr>
          <w:rStyle w:val="FootnoteAnchor"/>
          <w:rtl w:val="true"/>
        </w:rPr>
        <w:footnoteReference w:id="1231"/>
      </w:r>
      <w:r>
        <w:rPr>
          <w:rFonts w:ascii="Amiri" w:hAnsi="Amiri" w:eastAsia="Amiri" w:cs="Amiri"/>
          <w:color w:val="111111"/>
          <w:sz w:val="28"/>
          <w:sz w:val="28"/>
          <w:szCs w:val="28"/>
          <w:rtl w:val="true"/>
          <w:lang w:bidi="ar-SA"/>
        </w:rPr>
        <w:t>أنّ عليّاً علیه السّلام كان إذا سجد يَتَخَوَّى كما يتخوّى البعير الضامر يعني بروكه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يريد بالتخوِيَةِ المَنفيّة التجافي المذكور سابقاً؛ لأنّه إبقاء الخواء من الأعضاء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تَرفع عجيزتَها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السجود، بل تسجد لاطِيةً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جميع ذلك في موثّقة زرارة </w:t>
      </w:r>
      <w:r>
        <w:rPr>
          <w:rStyle w:val="FootnoteAnchor"/>
          <w:rtl w:val="true"/>
        </w:rPr>
        <w:footnoteReference w:id="1232"/>
      </w:r>
      <w:r>
        <w:rPr>
          <w:rFonts w:ascii="Amiri" w:hAnsi="Amiri" w:eastAsia="Amiri" w:cs="Amiri"/>
          <w:color w:val="111111"/>
          <w:sz w:val="28"/>
          <w:sz w:val="28"/>
          <w:szCs w:val="28"/>
          <w:rtl w:val="true"/>
          <w:lang w:bidi="ar-SA"/>
        </w:rPr>
        <w:t xml:space="preserve">، وعليها عمل الأصحاب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وترتيل 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حمّاد </w:t>
      </w:r>
      <w:r>
        <w:rPr>
          <w:rStyle w:val="FootnoteAnchor"/>
          <w:rtl w:val="true"/>
        </w:rPr>
        <w:footnoteReference w:id="12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واستشعار التنزيه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ليطابق اللفظ القلب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والزيادة فيه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الركوع </w:t>
      </w:r>
      <w:r>
        <w:rPr>
          <w:rStyle w:val="FootnoteAnchor"/>
          <w:rtl w:val="true"/>
        </w:rPr>
        <w:footnoteReference w:id="1235"/>
      </w:r>
      <w:r>
        <w:rPr>
          <w:rFonts w:ascii="IRNazanin" w:hAnsi="IRNazanin" w:eastAsia="IRNazanin"/>
          <w:color w:val="111111"/>
          <w:sz w:val="28"/>
          <w:sz w:val="28"/>
          <w:szCs w:val="28"/>
          <w:rtl w:val="true"/>
          <w:lang w:bidi="fa-IR"/>
        </w:rPr>
        <w:t xml:space="preserve">بأن يَقولَهُ ثلاثاً أو خمساً أو سبعاً فما زاد مع كونه منفرداً، أو حبّ المأموم الإطالة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عدّ أبان بن تغلب على الصادق علیه السّلام ستّين تسبيحةً في الركوع والسجود</w:t>
      </w:r>
      <w:r>
        <w:rPr>
          <w:rFonts w:eastAsia="IRNazanin" w:cs="IRNazanin"/>
          <w:color w:val="111111"/>
          <w:sz w:val="28"/>
          <w:szCs w:val="28"/>
          <w:rtl w:val="true"/>
          <w:lang w:bidi="fa-IR"/>
        </w:rPr>
        <w:t xml:space="preserve">) </w:t>
      </w:r>
      <w:r>
        <w:rPr>
          <w:rStyle w:val="FootnoteAnchor"/>
          <w:rtl w:val="true"/>
        </w:rPr>
        <w:footnoteReference w:id="1236"/>
      </w:r>
      <w:r>
        <w:rPr>
          <w:rFonts w:ascii="Amiri" w:hAnsi="Amiri" w:eastAsia="Amiri" w:cs="Amiri"/>
          <w:color w:val="111111"/>
          <w:sz w:val="28"/>
          <w:sz w:val="28"/>
          <w:szCs w:val="28"/>
          <w:rtl w:val="true"/>
          <w:lang w:bidi="ar-SA"/>
        </w:rPr>
        <w:t>، ولا يتقيّد في جانب الكثرة بذلك، بل تستحبّ الزيادة ما دام القلب مقبلاً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أمامه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أمام التسبيح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لك سجدت، وبك آمنت، ولك أسلمت، وعليك توكّلت وأنت ربّي سجد لك سمعي وبصري، وشعري وعصبي ومخي وعظامي، سجد وجهي البالي الفاني للذي خلقه وصوّره وشق سمعه وبصره، تبارك الله أحسن الخالقين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خرّجه الشيخ في المصباح </w:t>
      </w:r>
      <w:r>
        <w:rPr>
          <w:rStyle w:val="FootnoteAnchor"/>
          <w:rtl w:val="true"/>
        </w:rPr>
        <w:footnoteReference w:id="1237"/>
      </w:r>
      <w:r>
        <w:rPr>
          <w:rFonts w:ascii="IRNazanin" w:hAnsi="IRNazanin" w:eastAsia="IRNazanin"/>
          <w:color w:val="111111"/>
          <w:sz w:val="28"/>
          <w:sz w:val="28"/>
          <w:szCs w:val="28"/>
          <w:rtl w:val="true"/>
          <w:lang w:bidi="fa-IR"/>
        </w:rPr>
        <w:t xml:space="preserve">مع تغيير يسير، والذي رواه في التهذيب عن الصادق علیه السّلام </w:t>
      </w:r>
      <w:r>
        <w:rPr>
          <w:rStyle w:val="FootnoteAnchor"/>
          <w:rtl w:val="true"/>
        </w:rPr>
        <w:footnoteReference w:id="1238"/>
      </w:r>
      <w:r>
        <w:rPr>
          <w:rFonts w:ascii="Amiri" w:hAnsi="Amiri" w:eastAsia="Amiri" w:cs="Amiri"/>
          <w:color w:val="111111"/>
          <w:sz w:val="28"/>
          <w:sz w:val="28"/>
          <w:szCs w:val="28"/>
          <w:rtl w:val="true"/>
          <w:lang w:bidi="ar-SA"/>
        </w:rPr>
        <w:t>ونقله المصنِّف في الذكرى ما ذكره هنا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ربّي سجد وجهي للذي خلقه، وشقّ سمعه وبصره، والحمد لله ربّ العالمين تبارك الله أحسن الخالقين</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للرفع معتدلاً في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حمّاد </w:t>
      </w:r>
      <w:r>
        <w:rPr>
          <w:rStyle w:val="FootnoteAnchor"/>
          <w:rtl w:val="true"/>
        </w:rPr>
        <w:footnoteReference w:id="1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رافعاً يديه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الدعاء جالساً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السجدتين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وأتوب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حمّاد </w:t>
      </w:r>
      <w:r>
        <w:rPr>
          <w:rStyle w:val="FootnoteAnchor"/>
          <w:rtl w:val="true"/>
        </w:rPr>
        <w:footnoteReference w:id="1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التهذيب </w:t>
      </w:r>
      <w:r>
        <w:rPr>
          <w:rStyle w:val="FootnoteAnchor"/>
          <w:rtl w:val="true"/>
        </w:rPr>
        <w:footnoteReference w:id="1242"/>
      </w:r>
      <w:r>
        <w:rPr>
          <w:rFonts w:ascii="Amiri" w:hAnsi="Amiri" w:eastAsia="Amiri" w:cs="Amiri"/>
          <w:color w:val="111111"/>
          <w:sz w:val="28"/>
          <w:sz w:val="28"/>
          <w:szCs w:val="28"/>
          <w:rtl w:val="true"/>
          <w:lang w:bidi="ar-SA"/>
        </w:rPr>
        <w:t xml:space="preserve">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وتبعه المصنّف في الذكرى </w:t>
      </w:r>
      <w:r>
        <w:rPr>
          <w:rStyle w:val="FootnoteAnchor"/>
          <w:rtl w:val="true"/>
        </w:rPr>
        <w:footnoteReference w:id="1243"/>
      </w:r>
      <w:r>
        <w:rPr>
          <w:rFonts w:ascii="Amiri" w:hAnsi="Amiri" w:eastAsia="Amiri" w:cs="Amiri"/>
          <w:color w:val="111111"/>
          <w:sz w:val="28"/>
          <w:sz w:val="28"/>
          <w:szCs w:val="28"/>
          <w:rtl w:val="true"/>
          <w:lang w:bidi="ar-SA"/>
        </w:rPr>
        <w:t xml:space="preserve">، والمحقّق في المعتبر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الفضل أن يقول ما رواه الحلبي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اغفر لي، </w:t>
      </w:r>
    </w:p>
    <w:p>
      <w:pPr>
        <w:pStyle w:val="BookText"/>
        <w:rPr/>
      </w:pPr>
      <w:r>
        <w:rPr>
          <w:rFonts w:ascii="Amiri" w:hAnsi="Amiri" w:eastAsia="Amiri" w:cs="Amiri"/>
          <w:color w:val="111111"/>
          <w:sz w:val="28"/>
          <w:sz w:val="28"/>
          <w:szCs w:val="28"/>
          <w:rtl w:val="true"/>
          <w:lang w:bidi="ar-SA"/>
        </w:rPr>
        <w:t>وارْحَمْنِي، واجْبُرْنِي، وادْفَعْ عَنِّي، وعافِنِي، إِنِّي لِمَا أَنْزَلْتَ إِلَيَّ مِن خَيْرٍ فقير، تَبَارَكَ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والتَوَرُّك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يجلسَ على وَرِكِهِ الأيسر، ويُخرجَ رِجْلَيْهِ جميعاً من تحته، ويَجْعَلَ رِجْلَهُ اليُسرى على الأرض وظاهِرَ قَدمه اليمنى على باطِنِ قدمه اليسرى ويُفْضي بِمَقْعَدَتِهِ الى الأرض، رواه حمّاد كذلك عن الصادق علیه السّلام </w:t>
      </w:r>
      <w:r>
        <w:rPr>
          <w:rStyle w:val="FootnoteAnchor"/>
          <w:rtl w:val="true"/>
        </w:rPr>
        <w:footnoteReference w:id="1246"/>
      </w:r>
      <w:r>
        <w:rPr>
          <w:rFonts w:ascii="IRNazanin" w:hAnsi="IRNazanin" w:eastAsia="IRNazanin"/>
          <w:color w:val="111111"/>
          <w:sz w:val="28"/>
          <w:sz w:val="28"/>
          <w:szCs w:val="28"/>
          <w:rtl w:val="true"/>
          <w:lang w:bidi="fa-IR"/>
        </w:rPr>
        <w:t xml:space="preserve">، وابن مسعود عن النبيّ صلّی الله علیه و آله و سلّم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جلوسه، وهو أنْ يعتمد بصُدورِ قَدَمَيْهِ على الأرض ويجلسَ على عَقِبَیهِ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في المعتبر </w:t>
      </w:r>
      <w:r>
        <w:rPr>
          <w:rStyle w:val="FootnoteAnchor"/>
          <w:rtl w:val="true"/>
        </w:rPr>
        <w:footnoteReference w:id="1248"/>
      </w:r>
      <w:r>
        <w:rPr>
          <w:rFonts w:ascii="Amiri" w:hAnsi="Amiri" w:eastAsia="Amiri" w:cs="Amiri"/>
          <w:color w:val="111111"/>
          <w:sz w:val="28"/>
          <w:sz w:val="28"/>
          <w:szCs w:val="28"/>
          <w:rtl w:val="true"/>
          <w:lang w:bidi="ar-SA"/>
        </w:rPr>
        <w:t xml:space="preserve">عن بعض أهل اللغة </w:t>
      </w:r>
      <w:r>
        <w:rPr>
          <w:rStyle w:val="FootnoteAnchor"/>
          <w:rtl w:val="true"/>
        </w:rPr>
        <w:footnoteReference w:id="1249"/>
      </w:r>
      <w:r>
        <w:rPr>
          <w:rFonts w:ascii="Amiri" w:hAnsi="Amiri" w:eastAsia="Amiri" w:cs="Amiri"/>
          <w:color w:val="111111"/>
          <w:sz w:val="28"/>
          <w:sz w:val="28"/>
          <w:szCs w:val="28"/>
          <w:rtl w:val="true"/>
          <w:lang w:bidi="ar-SA"/>
        </w:rPr>
        <w:t>أنّ الجلوس على الْيَتَيْهِ ناصباً فَخِذَيْهِ مثل إقعاء الكلب، وجعل المعتمد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جالِسٍ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 وضمّ المرأة فخذيها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الجلوس،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ركبتيها، ووضع اليدين على الفَحْذَيْنِ مَضمومتي الأصابع جمع، مبسوطتين ظاهرهما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وباطنهما على الفخذين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الباطن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للثانية معتدلاً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الهُوِيّ إليها؛ لرواية حمّاد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قدّم التكبير على المحلّ الذي عيّن له بأن كبر للأُولى قبل أن يصِيرَ معتدلاً،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كبَّرَ للثانية بعد أخذه في الهُويّ تَرَكَ الأَوْلَى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أجزأَ کما سبق </w:t>
      </w:r>
      <w:r>
        <w:rPr>
          <w:rStyle w:val="FootnoteAnchor"/>
          <w:rtl w:val="true"/>
        </w:rPr>
        <w:footnoteReference w:id="1251"/>
      </w:r>
      <w:r>
        <w:rPr>
          <w:rFonts w:ascii="IRNazanin" w:hAnsi="IRNazanin" w:eastAsia="IRNazanin"/>
          <w:color w:val="111111"/>
          <w:sz w:val="28"/>
          <w:sz w:val="28"/>
          <w:szCs w:val="28"/>
          <w:rtl w:val="true"/>
          <w:lang w:bidi="fa-IR"/>
        </w:rPr>
        <w:t>فی تکبیر الرکوع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يكبّر لسجود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والمندوب لا لابتدائه ولا لرفعه للأصل، فإنّ الأمر بالسجود لا يتناول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والقائل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يكبّر لرفعه</w:t>
      </w:r>
      <w:r>
        <w:rPr>
          <w:rFonts w:eastAsia="Amiri" w:cs="Amiri" w:ascii="Amiri" w:hAnsi="Amiri"/>
          <w:color w:val="111111"/>
          <w:sz w:val="28"/>
          <w:szCs w:val="28"/>
          <w:rtl w:val="true"/>
          <w:lang w:bidi="ar-SA"/>
        </w:rPr>
        <w:t xml:space="preserve">) </w:t>
      </w:r>
      <w:r>
        <w:rPr>
          <w:rStyle w:val="FootnoteAnchor"/>
          <w:rtl w:val="true"/>
        </w:rPr>
        <w:footnoteReference w:id="1252"/>
      </w:r>
      <w:r>
        <w:rPr>
          <w:rFonts w:ascii="Amiri" w:hAnsi="Amiri" w:eastAsia="Amiri" w:cs="Amiri"/>
          <w:color w:val="111111"/>
          <w:sz w:val="28"/>
          <w:sz w:val="28"/>
          <w:szCs w:val="28"/>
          <w:rtl w:val="true"/>
          <w:lang w:bidi="ar-SA"/>
        </w:rPr>
        <w:t xml:space="preserve">واختاره في الذكرى </w:t>
      </w:r>
      <w:r>
        <w:rPr>
          <w:rStyle w:val="FootnoteAnchor"/>
          <w:rtl w:val="true"/>
        </w:rPr>
        <w:footnoteReference w:id="1253"/>
      </w:r>
      <w:r>
        <w:rPr>
          <w:rFonts w:ascii="IRNazanin" w:hAnsi="IRNazanin" w:eastAsia="IRNazanin"/>
          <w:color w:val="111111"/>
          <w:sz w:val="28"/>
          <w:sz w:val="28"/>
          <w:szCs w:val="28"/>
          <w:rtl w:val="true"/>
          <w:lang w:bidi="fa-IR"/>
        </w:rPr>
        <w:t xml:space="preserve">لرواية محمّد بن مسلم 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يكبّر حين يسجد، ولكن يكبّر حين يرفع</w:t>
      </w:r>
      <w:r>
        <w:rPr>
          <w:rFonts w:eastAsia="IRNazanin" w:cs="IRNazanin"/>
          <w:color w:val="111111"/>
          <w:sz w:val="28"/>
          <w:szCs w:val="28"/>
          <w:rtl w:val="true"/>
          <w:lang w:bidi="fa-IR"/>
        </w:rPr>
        <w:t xml:space="preserve">» </w:t>
      </w:r>
      <w:r>
        <w:rPr>
          <w:rStyle w:val="FootnoteAnchor"/>
          <w:rtl w:val="true"/>
        </w:rPr>
        <w:footnoteReference w:id="1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رواية سماعة عن أبي عبد الله علیه السّلام </w:t>
      </w:r>
      <w:r>
        <w:rPr>
          <w:rStyle w:val="FootnoteAnchor"/>
          <w:rtl w:val="true"/>
        </w:rPr>
        <w:footnoteReference w:id="1255"/>
      </w:r>
      <w:r>
        <w:rPr>
          <w:rFonts w:ascii="Amiri" w:hAnsi="Amiri" w:eastAsia="Amiri" w:cs="Amiri"/>
          <w:color w:val="111111"/>
          <w:sz w:val="28"/>
          <w:sz w:val="28"/>
          <w:szCs w:val="28"/>
          <w:rtl w:val="true"/>
          <w:lang w:bidi="ar-SA"/>
        </w:rPr>
        <w:t>، وإثبات السنن يتمّ بدون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خمس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سجدة، أربع منها واجبة، وهي في سورة سجدة لقمان </w:t>
      </w:r>
      <w:r>
        <w:rPr>
          <w:rStyle w:val="FootnoteAnchor"/>
          <w:rtl w:val="true"/>
        </w:rPr>
        <w:footnoteReference w:id="1256"/>
      </w:r>
      <w:r>
        <w:rPr>
          <w:rFonts w:ascii="Amiri" w:hAnsi="Amiri" w:eastAsia="Amiri" w:cs="Amiri"/>
          <w:color w:val="111111"/>
          <w:sz w:val="28"/>
          <w:sz w:val="28"/>
          <w:szCs w:val="28"/>
          <w:rtl w:val="true"/>
          <w:lang w:bidi="ar-SA"/>
        </w:rPr>
        <w:t>، وحم فصّلت، والنجم، واقرأ، وإحدى عشرة مندوبةً وهي في الأعراف، والرعد، والنحل، وبني إسرائيل، ومريم، والحجّ في موضعين والنمل، والفرقان، وص، والانشقاق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وذكرها في الرسالة ليتفرّع على بيانها ما يتعلّق بها من السنن كالتكبير وما سنذكره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ويتعلّق الحكم وجوباً واستحباباً على القارئ والمستمع إجماعاً </w:t>
      </w:r>
      <w:r>
        <w:rPr>
          <w:rStyle w:val="FootnoteAnchor"/>
          <w:rtl w:val="true"/>
        </w:rPr>
        <w:footnoteReference w:id="1257"/>
      </w:r>
      <w:r>
        <w:rPr>
          <w:rFonts w:ascii="Amiri" w:hAnsi="Amiri" w:eastAsia="Amiri" w:cs="Amiri"/>
          <w:color w:val="111111"/>
          <w:sz w:val="28"/>
          <w:sz w:val="28"/>
          <w:szCs w:val="28"/>
          <w:rtl w:val="true"/>
          <w:lang w:bidi="ar-SA"/>
        </w:rPr>
        <w:t xml:space="preserve">، والمراد به المنصت للاستماع، وأمّا السامع بغير إنصات، فلا إشكال في الاستحباب عليه، وإنّما الخلاف في وجوب الأربع، فالأكثر على نفيه </w:t>
      </w:r>
      <w:r>
        <w:rPr>
          <w:rStyle w:val="FootnoteAnchor"/>
          <w:rtl w:val="true"/>
        </w:rPr>
        <w:footnoteReference w:id="1258"/>
      </w:r>
      <w:r>
        <w:rPr>
          <w:rFonts w:ascii="Amiri" w:hAnsi="Amiri" w:eastAsia="Amiri" w:cs="Amiri"/>
          <w:color w:val="111111"/>
          <w:sz w:val="28"/>
          <w:sz w:val="28"/>
          <w:szCs w:val="28"/>
          <w:rtl w:val="true"/>
          <w:lang w:bidi="ar-SA"/>
        </w:rPr>
        <w:t xml:space="preserve">، وبه رواية </w:t>
      </w:r>
      <w:r>
        <w:rPr>
          <w:rStyle w:val="FootnoteAnchor"/>
          <w:rtl w:val="true"/>
        </w:rPr>
        <w:footnoteReference w:id="1259"/>
      </w:r>
      <w:r>
        <w:rPr>
          <w:rFonts w:ascii="Amiri" w:hAnsi="Amiri" w:eastAsia="Amiri" w:cs="Amiri"/>
          <w:color w:val="111111"/>
          <w:sz w:val="28"/>
          <w:sz w:val="28"/>
          <w:szCs w:val="28"/>
          <w:rtl w:val="true"/>
          <w:lang w:bidi="ar-SA"/>
        </w:rPr>
        <w:t>في طريقها ضعف، والوجوب أقوى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وموضع السجود عند التلفّظ به في جميع الآيات والفراغ من الآية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ويتكرّر بتكرّر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تعدّد السجود أم 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للتعليم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محمّد بن مسلم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يتعلم السورة من العزائم فتعاد عليه مرّات في المقعد الواحد؟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أن يسجد كلّما سمعها، وعلى الذي يعلمه أيضاً أن يسجد</w:t>
      </w:r>
      <w:r>
        <w:rPr>
          <w:rFonts w:eastAsia="IRNazanin" w:cs="IRNazanin"/>
          <w:color w:val="111111"/>
          <w:sz w:val="28"/>
          <w:szCs w:val="28"/>
          <w:rtl w:val="true"/>
          <w:lang w:bidi="fa-IR"/>
        </w:rPr>
        <w:t xml:space="preserve">»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فيه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شرطاً على الأظهر الرواية أبي بصير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قُرِئ شيء من العزائم الأربع وسمعتها فاسْجُدْ وإنْ كنتَ جُنباً وإِنْ كانت المرأة لا تصلّي</w:t>
      </w:r>
      <w:r>
        <w:rPr>
          <w:rFonts w:eastAsia="Amiri" w:cs="Amiri" w:ascii="Amiri" w:hAnsi="Amiri"/>
          <w:color w:val="111111"/>
          <w:sz w:val="28"/>
          <w:szCs w:val="28"/>
          <w:rtl w:val="true"/>
          <w:lang w:bidi="ar-SA"/>
        </w:rPr>
        <w:t xml:space="preserve">»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يشترط خلوّ الثوب والبدن عن النجاسة، ولا استقبال القبلة، ولا ستر العورة؛ لإطلاق الأمر بها، فالتقييد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السجود على ما يصحّ السجود عليه، وعلى الأعضاء السبعة غير الجبهة كذلك، وتردّد المصنّف في الذكرى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فيها الذكر، ويجزئ مطلقه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حقّاً حقّاً، لا إله إلّا الله إيماناً وصِدقاً، لا إله إلا الله عبوديّةً ورِقّاً، سجدتُ لك يارب تعبداً ورِقّاً </w:t>
      </w:r>
      <w:r>
        <w:rPr>
          <w:rStyle w:val="FootnoteAnchor"/>
          <w:rtl w:val="true"/>
        </w:rPr>
        <w:footnoteReference w:id="1263"/>
      </w:r>
      <w:r>
        <w:rPr>
          <w:rFonts w:ascii="Amiri" w:hAnsi="Amiri" w:eastAsia="Amiri" w:cs="Amiri"/>
          <w:color w:val="111111"/>
          <w:sz w:val="28"/>
          <w:sz w:val="28"/>
          <w:szCs w:val="28"/>
          <w:rtl w:val="true"/>
          <w:lang w:bidi="ar-SA"/>
        </w:rPr>
        <w:t>، وروى عمّار فيها ذكر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للصلاة </w:t>
      </w:r>
      <w:r>
        <w:rPr>
          <w:rStyle w:val="FootnoteAnchor"/>
          <w:rtl w:val="true"/>
        </w:rPr>
        <w:footnoteReference w:id="1264"/>
      </w:r>
      <w:r>
        <w:rPr>
          <w:rFonts w:ascii="Amiri" w:hAnsi="Amiri" w:eastAsia="Amiri" w:cs="Amiri"/>
          <w:color w:val="111111"/>
          <w:sz w:val="28"/>
          <w:sz w:val="28"/>
          <w:szCs w:val="28"/>
          <w:rtl w:val="true"/>
          <w:lang w:bidi="ar-SA"/>
        </w:rPr>
        <w:t>، وروي أنّه يقول في سجدة 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آمنّا بما كفروا، وعرفنا منك ما أنكروا، وأجبنا إلى ما دعوا، إلهي العفو العفو</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ووقتها حين حصول السبب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أخلّ به أَثِمَ مع وجوبها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تصيرُ قضاءً أم تبقى أداءً مدة العمر؛ لعدم التوقيت الحقيقي؟ الظاهر الثاني، وهو خيرة المعتبر </w:t>
      </w:r>
      <w:r>
        <w:rPr>
          <w:rStyle w:val="FootnoteAnchor"/>
          <w:rtl w:val="true"/>
        </w:rPr>
        <w:footnoteReference w:id="1266"/>
      </w:r>
      <w:r>
        <w:rPr>
          <w:rFonts w:ascii="Amiri" w:hAnsi="Amiri" w:eastAsia="Amiri" w:cs="Amiri"/>
          <w:color w:val="111111"/>
          <w:sz w:val="28"/>
          <w:sz w:val="28"/>
          <w:szCs w:val="28"/>
          <w:rtl w:val="true"/>
          <w:lang w:bidi="ar-SA"/>
        </w:rPr>
        <w:t xml:space="preserve">، وردّه المصنّف في الذكرى بأنّها واجبة على الفور، فوقتها وجود السبب، فإذا فات فقد فعلت في غير وقتها، ولا نعني بالقضاء إلّا ذلك </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يخفى أنّ ما ذكره لا يفيد التوقيت الحقيقي، بل غايته وجوب المبادرة إليها في أوّل الوقت، وينبه عليه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الفورية بصلاة الزلزلة عند وجود سببها مع حكمهم بأنّها إذا لم تفعل على الفور تبقى أداءً مدّة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Style w:val="FootnoteAnchor"/>
          <w:rtl w:val="true"/>
        </w:rPr>
        <w:footnoteReference w:id="1268"/>
      </w:r>
      <w:r>
        <w:rPr>
          <w:rFonts w:ascii="Amiri" w:hAnsi="Amiri" w:eastAsia="Amiri" w:cs="Amiri"/>
          <w:color w:val="111111"/>
          <w:sz w:val="28"/>
          <w:sz w:val="28"/>
          <w:szCs w:val="28"/>
          <w:rtl w:val="true"/>
          <w:lang w:bidi="ar-SA"/>
        </w:rPr>
        <w:t>كراهته في الأوقات المكروهة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خلافه؛ لما تقدّم من أنّ الكراهة مخصوصة بالصلاة المندوبة التي لا سبب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 ذكر نبذة من أحكام سجود التلاوة رجع إلى تتمة سنن سجود الصلاة،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والجلوس 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المسمّى بجلسة الاستراحة، والأخبار </w:t>
      </w:r>
      <w:r>
        <w:rPr>
          <w:rStyle w:val="FootnoteAnchor"/>
          <w:rtl w:val="true"/>
        </w:rPr>
        <w:footnoteReference w:id="1269"/>
      </w:r>
      <w:r>
        <w:rPr>
          <w:rFonts w:ascii="Amiri" w:hAnsi="Amiri" w:eastAsia="Amiri" w:cs="Amiri"/>
          <w:color w:val="111111"/>
          <w:sz w:val="28"/>
          <w:sz w:val="28"/>
          <w:szCs w:val="28"/>
          <w:rtl w:val="true"/>
          <w:lang w:bidi="ar-SA"/>
        </w:rPr>
        <w:t xml:space="preserve">به متظافرة حتّى أوجبه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Style w:val="FootnoteAnchor"/>
          <w:rtl w:val="true"/>
        </w:rPr>
        <w:footnoteReference w:id="1270"/>
      </w:r>
      <w:r>
        <w:rPr>
          <w:rFonts w:ascii="Amiri" w:hAnsi="Amiri" w:eastAsia="Amiri" w:cs="Amiri"/>
          <w:color w:val="111111"/>
          <w:sz w:val="28"/>
          <w:sz w:val="28"/>
          <w:szCs w:val="28"/>
          <w:rtl w:val="true"/>
          <w:lang w:bidi="ar-SA"/>
        </w:rPr>
        <w:t>، وهو كالجلوس بين السجدتين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الطمأنينة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ذلك عن عليّ علیه السّلام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بحول الله وقوته أقومُ وأقعد، ورُوِيَ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الراوي عبد الله بن سنان عن الصادق علیه السّلام مضافاً إلى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واركع واسجد </w:t>
      </w:r>
      <w:r>
        <w:rPr>
          <w:rStyle w:val="FootnoteAnchor"/>
          <w:rtl w:val="true"/>
        </w:rPr>
        <w:footnoteReference w:id="1272"/>
      </w:r>
      <w:r>
        <w:rPr>
          <w:rFonts w:ascii="Amiri" w:hAnsi="Amiri" w:eastAsia="Amiri" w:cs="Amiri"/>
          <w:color w:val="111111"/>
          <w:sz w:val="28"/>
          <w:sz w:val="28"/>
          <w:szCs w:val="28"/>
          <w:rtl w:val="true"/>
          <w:lang w:bidi="ar-SA"/>
        </w:rPr>
        <w:t>، عند القيام في كلّ ركعة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يقوله في جلسة الاستراحة </w:t>
      </w:r>
      <w:r>
        <w:rPr>
          <w:rStyle w:val="FootnoteAnchor"/>
          <w:rtl w:val="true"/>
        </w:rPr>
        <w:footnoteReference w:id="1273"/>
      </w:r>
      <w:r>
        <w:rPr>
          <w:rFonts w:ascii="Amiri" w:hAnsi="Amiri" w:eastAsia="Amiri" w:cs="Amiri"/>
          <w:color w:val="111111"/>
          <w:sz w:val="28"/>
          <w:sz w:val="28"/>
          <w:szCs w:val="28"/>
          <w:rtl w:val="true"/>
          <w:lang w:bidi="ar-SA"/>
        </w:rPr>
        <w:t xml:space="preserve">، والنصوص ناطقة بالأوّل </w:t>
      </w:r>
      <w:r>
        <w:rPr>
          <w:rStyle w:val="FootnoteAnchor"/>
          <w:rtl w:val="true"/>
        </w:rPr>
        <w:footnoteReference w:id="1274"/>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bookmarkStart w:id="93" w:name="pg10166_137283"/>
    </w:p>
    <w:p>
      <w:pPr>
        <w:pStyle w:val="BookText"/>
        <w:rPr/>
      </w:pPr>
      <w:bookmarkEnd w:id="9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النهوض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برفع ركبتيه، والاعتماد على يديه مبسوطتين مضمومتي الأصابع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محمد بن مسلم عن الصادق علیه السّلام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 أوّلاً وجعلهما آخر ما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وانسلال المرأة في القيام، ولا ترفع عجيزتها أوّلاً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ينفخ موضع السجود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لرواية محمّد بن مسلم عن الصادق علیه السّلام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وكذا يكره مسح الجبهة من التراب حالة الصلاة، ولا بأس به بعد الصلاة، روى عبد الله الحلبي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أبو جعفر علیه السّلام يمسح جبهته في الصلاة إذا أَلصقَ بها التراب</w:t>
      </w:r>
      <w:r>
        <w:rPr>
          <w:rFonts w:eastAsia="IRNazanin" w:cs="IRNazanin"/>
          <w:color w:val="111111"/>
          <w:sz w:val="28"/>
          <w:szCs w:val="28"/>
          <w:rtl w:val="true"/>
          <w:lang w:bidi="fa-IR"/>
        </w:rPr>
        <w:t xml:space="preserve">»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أن يتركه بعد ما يصلّى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 w:name="__RefHeading___Toc1885153_1067777946"/>
      <w:bookmarkStart w:id="95" w:name="_Toc32"/>
      <w:bookmarkEnd w:id="94"/>
      <w:r>
        <w:rPr>
          <w:rtl w:val="true"/>
        </w:rPr>
        <w:t>(</w:t>
      </w:r>
      <w:r>
        <w:rPr>
          <w:rtl w:val="true"/>
        </w:rPr>
        <w:t>الثامنة</w:t>
      </w:r>
      <w:r>
        <w:rPr>
          <w:rtl w:val="true"/>
        </w:rPr>
        <w:t xml:space="preserve">: </w:t>
      </w:r>
      <w:r>
        <w:rPr>
          <w:rtl w:val="true"/>
        </w:rPr>
        <w:t>سنن التشهد</w:t>
      </w:r>
      <w:r>
        <w:rPr>
          <w:rtl w:val="true"/>
        </w:rPr>
        <w:t>)</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اثنتا عشرة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279"/>
      </w:r>
      <w:r>
        <w:rPr>
          <w:rFonts w:ascii="Amiri" w:hAnsi="Amiri" w:eastAsia="Amiri" w:cs="Amiri"/>
          <w:color w:val="111111"/>
          <w:sz w:val="28"/>
          <w:sz w:val="28"/>
          <w:szCs w:val="28"/>
          <w:rtl w:val="true"/>
          <w:lang w:bidi="ar-SA"/>
        </w:rPr>
        <w:t xml:space="preserve">تفسيره،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وضمّ أصابع القَدَمين فيه، ووضع اليدين على الفَخِذَين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مبسوطة الأصابع مضمومةً،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Style w:val="FootnoteAnchor"/>
          <w:rtl w:val="true"/>
        </w:rPr>
        <w:footnoteReference w:id="12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والنظر إلى 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أصحابنا </w:t>
      </w:r>
      <w:r>
        <w:rPr>
          <w:rStyle w:val="FootnoteAnchor"/>
          <w:rtl w:val="true"/>
        </w:rPr>
        <w:footnoteReference w:id="1281"/>
      </w:r>
      <w:r>
        <w:rPr>
          <w:rFonts w:ascii="Amiri" w:hAnsi="Amiri" w:eastAsia="Amiri" w:cs="Amiri"/>
          <w:color w:val="111111"/>
          <w:sz w:val="28"/>
          <w:sz w:val="28"/>
          <w:szCs w:val="28"/>
          <w:rtl w:val="true"/>
          <w:lang w:bidi="ar-SA"/>
        </w:rPr>
        <w:t>، ولم نقف فيه على 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واستحضار وحدانيّة الله تعالى ونفي الشريك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الشهادة له بالوحدانيّة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وإحضار معنى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الشهادة له بالرسالة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إحضار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اليقين في كلٍّ من الشهادتين وعدم الإقعاء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الجلوس له، وقد تقدّم تفسيره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الجلوس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 بل على الأيسر والأيمن فوقه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مرّ </w:t>
      </w:r>
      <w:r>
        <w:rPr>
          <w:rStyle w:val="FootnoteAnchor"/>
          <w:rtl w:val="true"/>
        </w:rPr>
        <w:footnoteReference w:id="1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مستحضراً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رفع الأيمن وانخفاض الأيسر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أَمِتِ الباطل وأَقِمِ الحقّ، 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والحمد لله وخير الأسماء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رواه أبو بصير، عن الصادق علیه السّلام </w:t>
      </w:r>
      <w:r>
        <w:rPr>
          <w:rStyle w:val="FootnoteAnchor"/>
          <w:rtl w:val="true"/>
        </w:rPr>
        <w:footnoteReference w:id="1284"/>
      </w:r>
      <w:r>
        <w:rPr>
          <w:rFonts w:ascii="Amiri" w:hAnsi="Amiri" w:eastAsia="Amiri" w:cs="Amiri"/>
          <w:color w:val="111111"/>
          <w:sz w:val="28"/>
          <w:sz w:val="28"/>
          <w:szCs w:val="28"/>
          <w:rtl w:val="true"/>
          <w:lang w:bidi="ar-SA"/>
        </w:rPr>
        <w:t>مع ما بعده من التحيّات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وأكثر الأصحاب </w:t>
      </w:r>
      <w:r>
        <w:rPr>
          <w:rStyle w:val="FootnoteAnchor"/>
          <w:rtl w:val="true"/>
        </w:rPr>
        <w:footnoteReference w:id="1285"/>
      </w:r>
      <w:r>
        <w:rPr>
          <w:rFonts w:ascii="Amiri" w:hAnsi="Amiri" w:eastAsia="Amiri" w:cs="Amiri"/>
          <w:color w:val="111111"/>
          <w:sz w:val="28"/>
          <w:sz w:val="28"/>
          <w:szCs w:val="28"/>
          <w:rtl w:val="true"/>
          <w:lang w:bidi="ar-SA"/>
        </w:rPr>
        <w:t xml:space="preserve">ومنهم الشيخ في المصباح </w:t>
      </w:r>
      <w:r>
        <w:rPr>
          <w:rStyle w:val="FootnoteAnchor"/>
          <w:rtl w:val="true"/>
        </w:rPr>
        <w:footnoteReference w:id="1286"/>
      </w:r>
      <w:r>
        <w:rPr>
          <w:rFonts w:ascii="Amiri" w:hAnsi="Amiri" w:eastAsia="Amiri" w:cs="Amiri"/>
          <w:color w:val="111111"/>
          <w:sz w:val="28"/>
          <w:sz w:val="28"/>
          <w:szCs w:val="28"/>
          <w:rtl w:val="true"/>
          <w:lang w:bidi="ar-SA"/>
        </w:rPr>
        <w:t>افتتحوه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وبالله، والأسماء الحسنى كلّها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وأشهد أنّ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أرسلَهُ بالحقِّ بَشيراً ونَذيراً بين يَدَيْ الساعة، وأشهدُ أنَّ رَبِّي نِعْمَ الربُّ، وأنَّ محمداً نِعْمَ الرسُولُ ، وبعد الصلاة على النبيّ وآله صلّى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التشهّد الأوّل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وتقبَّلْ شفاعَتَهُ في أُمَّتِهِ وارْفَعْ دَرَجَتَهُ،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 مرّةً، وأَكْمَلُهُ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تشهّد آخر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لم يكن سواه كالثنائيّة أم كان ثانياً كغيرها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التحياتُ لله، الصلواتُ الطاهراتُ الطيّبات الزاكيات </w:t>
      </w:r>
    </w:p>
    <w:p>
      <w:pPr>
        <w:pStyle w:val="BookText"/>
        <w:rPr/>
      </w:pPr>
      <w:r>
        <w:rPr>
          <w:rFonts w:ascii="Amiri" w:hAnsi="Amiri" w:eastAsia="Amiri" w:cs="Amiri"/>
          <w:color w:val="111111"/>
          <w:sz w:val="28"/>
          <w:sz w:val="28"/>
          <w:szCs w:val="28"/>
          <w:rtl w:val="true"/>
          <w:lang w:bidi="ar-SA"/>
        </w:rPr>
        <w:t>الغاديات الرائحات السابغات الناعمات لله، ما طابَ وطَهُرَ وزكى وخَلُصَ وَصَفا فلله، ثم يكرّر 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الساعةَ آتية لا ريب فيها، وأنّ الله يبعث مَنْ في القبور، الحمد لله الذي هدانا لهذا وَما كُنا لِنَهْتَدِيَ لولا أن هدانا الله الحمدُ لله رَبِّ العالَمِينَ، اللهُمَّ صَلّ على محمد وآل محمد وبارِكْ على محمّد و آل محمد وسلّم على محمّد و آل محمد، وترحم على محمد و آل محمد كما صلَّيْتَ وباركت وترحّمْتَ على إبراهيمَ وآل إبراهيمَ، إِنَّكَ حَمِيدٌ 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كله أبو بصير، عن الصادق علیه السّلام وزاد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وآلِ محمد، واغْفِرْ لنا ولإخواننا الَّذِينَ سَبَقُونا بالإيمانِ، وَلا تَجْعَلْ فِي قُلُوبِنَا غِلاً لِّلَّذِينَ آمَنُوا، رَبَّنا إِنَّكَ رَؤُوفٌ رَحِيمٌ، اللهمّ صلّ على محمّد وآل محمّد، وامْنُنْ عليّ بالجنّة وعافني من النار، اللهمّ صلّ على محمد وآل محمّد، واغْفِرْ للمؤمِنِينَ والمؤمناتِ، وَلِمَنْ دَخلَ بَيْتِيَ مُؤْمِناً وللمُؤْمِنِينَ والمُؤْمِناتِ، وَلا تَزِدِ الظَّالِمِينَ إِلَّا تَبَاراً</w:t>
      </w:r>
      <w:r>
        <w:rPr>
          <w:rFonts w:eastAsia="Amiri" w:cs="Amiri" w:ascii="Amiri" w:hAnsi="Amiri"/>
          <w:color w:val="111111"/>
          <w:sz w:val="28"/>
          <w:szCs w:val="28"/>
          <w:rtl w:val="true"/>
          <w:lang w:bidi="ar-SA"/>
        </w:rPr>
        <w:t xml:space="preserve">»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التهذيب </w:t>
      </w:r>
      <w:r>
        <w:rPr>
          <w:rStyle w:val="FootnoteAnchor"/>
          <w:rtl w:val="true"/>
        </w:rPr>
        <w:footnoteReference w:id="1288"/>
      </w:r>
      <w:r>
        <w:rPr>
          <w:rFonts w:ascii="Amiri" w:hAnsi="Amiri" w:eastAsia="Amiri" w:cs="Amiri"/>
          <w:color w:val="111111"/>
          <w:sz w:val="28"/>
          <w:sz w:val="28"/>
          <w:szCs w:val="28"/>
          <w:rtl w:val="true"/>
          <w:lang w:bidi="ar-SA"/>
        </w:rPr>
        <w:t xml:space="preserve">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واحدة من الصلاة والسلام والترحّم أعاد العطف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وزادها رابعاً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صلّيتَ على إبراهيم وعلى آل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ذكرناه من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محمّد وعلى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الذكرى </w:t>
      </w:r>
      <w:r>
        <w:rPr>
          <w:rStyle w:val="FootnoteAnchor"/>
          <w:rtl w:val="true"/>
        </w:rPr>
        <w:footnoteReference w:id="1289"/>
      </w:r>
      <w:r>
        <w:rPr>
          <w:rFonts w:ascii="Amiri" w:hAnsi="Amiri" w:eastAsia="Amiri" w:cs="Amiri"/>
          <w:color w:val="111111"/>
          <w:sz w:val="28"/>
          <w:sz w:val="28"/>
          <w:szCs w:val="28"/>
          <w:rtl w:val="true"/>
          <w:lang w:bidi="ar-SA"/>
        </w:rPr>
        <w:t>ذكرَ الدعاءَ بأسْرِهِ وأسقَطَها من الجميع كما هنا، والكلُّ جائِزٌ</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والتحيّاتُ جمع تحيّة ما يُحَيّا به من سلام وغيره، والقصد الثناء على الله تعالى؛ فإنّه مالك لجميع التحيّات من الخَلْق</w:t>
      </w:r>
      <w:r>
        <w:rPr>
          <w:rFonts w:eastAsia="Amiri" w:cs="Amiri" w:ascii="Amiri" w:hAnsi="Amiri"/>
          <w:color w:val="111111"/>
          <w:sz w:val="28"/>
          <w:szCs w:val="28"/>
          <w:rtl w:val="true"/>
          <w:lang w:bidi="ar-SA"/>
        </w:rPr>
        <w:t xml:space="preserve">. </w:t>
      </w:r>
      <w:bookmarkStart w:id="96" w:name="pg10166_137286"/>
    </w:p>
    <w:p>
      <w:pPr>
        <w:pStyle w:val="BookText"/>
        <w:rPr/>
      </w:pPr>
      <w:bookmarkEnd w:id="96"/>
      <w:r>
        <w:rPr>
          <w:rFonts w:ascii="Amiri" w:hAnsi="Amiri" w:eastAsia="Amiri" w:cs="Amiri"/>
          <w:color w:val="111111"/>
          <w:sz w:val="28"/>
          <w:sz w:val="28"/>
          <w:szCs w:val="28"/>
          <w:rtl w:val="true"/>
          <w:lang w:bidi="ar-SA"/>
        </w:rPr>
        <w:t>وروى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التحيات 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المُلكُ لِلّه</w:t>
      </w:r>
      <w:r>
        <w:rPr>
          <w:rFonts w:eastAsia="Amiri" w:cs="Amiri" w:ascii="Amiri" w:hAnsi="Amiri"/>
          <w:color w:val="111111"/>
          <w:sz w:val="28"/>
          <w:szCs w:val="28"/>
          <w:rtl w:val="true"/>
          <w:lang w:bidi="ar-SA"/>
        </w:rPr>
        <w:t xml:space="preserve">» </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المصنِّفُ من اختصاص التحيات بالتشهد الأخير موضعُ وفاقٍ بين الأصحاب، فلا تحيّات في التشهد الأوّل إجماعاً </w:t>
      </w:r>
      <w:r>
        <w:rPr>
          <w:rStyle w:val="FootnoteAnchor"/>
          <w:rtl w:val="true"/>
        </w:rPr>
        <w:footnoteReference w:id="1291"/>
      </w:r>
      <w:r>
        <w:rPr>
          <w:rFonts w:ascii="Amiri" w:hAnsi="Amiri" w:eastAsia="Amiri" w:cs="Amiri"/>
          <w:color w:val="111111"/>
          <w:sz w:val="28"/>
          <w:sz w:val="28"/>
          <w:szCs w:val="28"/>
          <w:rtl w:val="true"/>
          <w:lang w:bidi="ar-SA"/>
        </w:rPr>
        <w:t>، فلو أتى فيه بها لغير تقيّةٍ معتقداً الشرعيّتها مستحبّاً أَثِمَ، واحتمل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يعتقد استحبابها فلا إثْمَ من حيثُ الاعتقاد، وتوقّف المصنّف في الذكرى </w:t>
      </w:r>
      <w:r>
        <w:rPr>
          <w:rStyle w:val="FootnoteAnchor"/>
          <w:rtl w:val="true"/>
        </w:rPr>
        <w:footnoteReference w:id="1292"/>
      </w:r>
      <w:r>
        <w:rPr>
          <w:rFonts w:ascii="Amiri" w:hAnsi="Amiri" w:eastAsia="Amiri" w:cs="Amiri"/>
          <w:color w:val="111111"/>
          <w:sz w:val="28"/>
          <w:sz w:val="28"/>
          <w:szCs w:val="28"/>
          <w:rtl w:val="true"/>
          <w:lang w:bidi="ar-SA"/>
        </w:rPr>
        <w:t>في بطلان الصلاة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البطلان مُتَّجِهُ؛ لأنّها ثناءٌ على الله تعالى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وروي مُرسَلاً عن الصادق علیه السّلام جواز التسليم على الأنبياء ونبيّنا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التشهّد الأوّل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من حيث إرسال خبره وعدم القائل به من الأصحاب</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885155_1067777946"/>
      <w:bookmarkStart w:id="98" w:name="_Toc33"/>
      <w:bookmarkEnd w:id="97"/>
      <w:r>
        <w:rPr>
          <w:rtl w:val="true"/>
        </w:rPr>
        <w:t>(</w:t>
      </w:r>
      <w:r>
        <w:rPr>
          <w:rtl w:val="true"/>
        </w:rPr>
        <w:t>التاسعة</w:t>
      </w:r>
      <w:r>
        <w:rPr>
          <w:rtl w:val="true"/>
        </w:rPr>
        <w:t xml:space="preserve">: </w:t>
      </w:r>
      <w:r>
        <w:rPr>
          <w:rtl w:val="true"/>
        </w:rPr>
        <w:t xml:space="preserve">سنن التسليم </w:t>
      </w:r>
      <w:r>
        <w:rPr>
          <w:rtl w:val="true"/>
        </w:rPr>
        <w:t>)</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تسع</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الجلوس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ووضع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فَخِذَيْهِ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مرّ </w:t>
      </w:r>
      <w:r>
        <w:rPr>
          <w:rStyle w:val="FootnoteAnchor"/>
          <w:rtl w:val="true"/>
        </w:rPr>
        <w:footnoteReference w:id="1294"/>
      </w:r>
      <w:r>
        <w:rPr>
          <w:rFonts w:ascii="Amiri" w:hAnsi="Amiri" w:eastAsia="Amiri" w:cs="Amiri"/>
          <w:color w:val="111111"/>
          <w:sz w:val="28"/>
          <w:sz w:val="28"/>
          <w:szCs w:val="28"/>
          <w:rtl w:val="true"/>
          <w:lang w:bidi="ar-SA"/>
        </w:rPr>
        <w:t>، والقصد به إلى الخروج من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أشهر </w:t>
      </w:r>
      <w:r>
        <w:rPr>
          <w:rStyle w:val="FootnoteAnchor"/>
          <w:rtl w:val="true"/>
        </w:rPr>
        <w:footnoteReference w:id="1295"/>
      </w:r>
      <w:r>
        <w:rPr>
          <w:rFonts w:ascii="Amiri" w:hAnsi="Amiri" w:eastAsia="Amiri" w:cs="Amiri"/>
          <w:color w:val="111111"/>
          <w:sz w:val="28"/>
          <w:sz w:val="28"/>
          <w:szCs w:val="28"/>
          <w:rtl w:val="true"/>
          <w:lang w:bidi="ar-SA"/>
        </w:rPr>
        <w:t>القولين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قيل بوجوبه </w:t>
      </w:r>
      <w:r>
        <w:rPr>
          <w:rStyle w:val="FootnoteAnchor"/>
          <w:rtl w:val="true"/>
        </w:rPr>
        <w:footnoteReference w:id="1296"/>
      </w:r>
      <w:r>
        <w:rPr>
          <w:rFonts w:ascii="Amiri" w:hAnsi="Amiri" w:eastAsia="Amiri" w:cs="Amiri"/>
          <w:color w:val="111111"/>
          <w:sz w:val="28"/>
          <w:sz w:val="28"/>
          <w:szCs w:val="28"/>
          <w:rtl w:val="true"/>
          <w:lang w:bidi="ar-SA"/>
        </w:rPr>
        <w:t>ليحصل التحلّل به منها كما يجب ذلك على الحاج والمعتمر بجميع محلّلاتهما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القولين، فهي بسيطة لا يعتبر فيها سوى قصد الخروج من الصلاة به، أو ما أدّى معناه، ولا يعتبر فيها تعيين الصلاة بمميزاتها السابقة في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اعتبار نيّة الوجوب والقربة أو القربة خاصّةً معه نظر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وقته قبل التسليم مقارناً له، ولا يجوز التلفّظ به على القول بوجوب التسليم فیبطل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قلنا بندبيّته كان التلفّظ به كفعل المنافي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واستحضار اسم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لأنّه اسم من أسمائه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استحضار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السلامة من الآفات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وَضْعَ الاسم الخاصّ في ذلك المحلّ بشارةٌ بها من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معنى السلام في دبر كلّ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الأمان، أي مَن أدّى أمرَ الله وسنَّةَ نبيهِ صلّی الله علیه و آله و سلّم خاضعاً له، خاشعاً منه، فله الأمان من بلاء الدنيا وبراءة من عذاب الآخرة، والسلام اسم من أسماء الله تعالى أودَعَهُ خَلَقَهُ ليستعملوا معناه</w:t>
      </w:r>
      <w:r>
        <w:rPr>
          <w:rFonts w:eastAsia="IRNazanin" w:cs="IRNazanin"/>
          <w:color w:val="111111"/>
          <w:sz w:val="28"/>
          <w:szCs w:val="28"/>
          <w:rtl w:val="true"/>
          <w:lang w:bidi="fa-IR"/>
        </w:rPr>
        <w:t xml:space="preserve">» </w:t>
      </w:r>
      <w:r>
        <w:rPr>
          <w:rStyle w:val="FootnoteAnchor"/>
          <w:rtl w:val="true"/>
        </w:rPr>
        <w:footnoteReference w:id="12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والقصد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بصيغة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الأنبياء والأئمّة والملائكة وجميع مسلمي الإنس والجنّ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يُحضِرَهُم بباله، ويُخاطِبَهُم به وإلّا كان تسليمه بصيغة الخطاب من غير قصد كاللغو من الكلام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بسلامه مع مَنْ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المؤتمّ، وبالعكس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يقصد المأموم بتسليمه مقصد الإمام لغير المأموم والإمام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طريق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حيث قد حيّاه بسلامه، وإنّما كان رَدُّهُ هنا مستحبّاً؛ لأنّ سلام الإمام ليس تحيّةً محضةً،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وقصد </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مترجم عن الله تعالى بالأمان لهم من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نبّه عليه في الخبر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والتسليمة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للمصلّي إماماً كان أم غيره؛ لرواية عليّ بن جعفر أنّه رأى إخوته ومنهم موسى علیه السّلام يسلّمون على الجانِبَينِ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ورحمة الله السلام عليكم ورحمة الله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بين الأصحاب أنّ الإمام والمنفرد يسلّمان مرّة واحدة </w:t>
      </w:r>
      <w:r>
        <w:rPr>
          <w:rStyle w:val="FootnoteAnchor"/>
          <w:rtl w:val="true"/>
        </w:rPr>
        <w:footnoteReference w:id="1300"/>
      </w:r>
      <w:r>
        <w:rPr>
          <w:rFonts w:ascii="Amiri" w:hAnsi="Amiri" w:eastAsia="Amiri" w:cs="Amiri"/>
          <w:color w:val="111111"/>
          <w:sz w:val="28"/>
          <w:sz w:val="28"/>
          <w:szCs w:val="28"/>
          <w:rtl w:val="true"/>
          <w:lang w:bidi="ar-SA"/>
        </w:rPr>
        <w:t xml:space="preserve">، وأمّا المأموم، فَعَلى ما سيأتي، ولكن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ذلك على عادته في الرسالة من إثبات السُنن بما ورد في الخبر وإنْ 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بالتسليم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القبلة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الحكم لم نَقِف على مأخَذِهِ، وقد أنْكَرَهُ المصنّف في الذكرى، وادّعى الإجماع على عدمه،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إيماءَ إلى القبلة بشيء من صِيغَتَيِ التسليم المُخْرِجِ من الصلاة بالرأس ولا بغيره إجماعاً </w:t>
      </w:r>
      <w:r>
        <w:rPr>
          <w:rStyle w:val="FootnoteAnchor"/>
          <w:rtl w:val="true"/>
        </w:rPr>
        <w:footnoteReference w:id="1301"/>
      </w:r>
      <w:r>
        <w:rPr>
          <w:rFonts w:ascii="Amiri" w:hAnsi="Amiri" w:eastAsia="Amiri" w:cs="Amiri"/>
          <w:color w:val="111111"/>
          <w:sz w:val="28"/>
          <w:sz w:val="28"/>
          <w:szCs w:val="28"/>
          <w:rtl w:val="true"/>
          <w:lang w:bidi="ar-SA"/>
        </w:rPr>
        <w:t>، ثمّ ذكر الإيماء إلى اليمين على ما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بصفحة وجهه عن يمينه، وكذا المأموم إن لم يكن على يساره أحد أو حائط وإلّا 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أنْ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أُخرى إلى يساره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اعتبار التسليمة والتسليمتين للمأموم إذا كان على يساره أحد، فمرويّ </w:t>
      </w:r>
      <w:r>
        <w:rPr>
          <w:rStyle w:val="FootnoteAnchor"/>
          <w:rtl w:val="true"/>
        </w:rPr>
        <w:footnoteReference w:id="1302"/>
      </w:r>
      <w:r>
        <w:rPr>
          <w:rFonts w:ascii="Amiri" w:hAnsi="Amiri" w:eastAsia="Amiri" w:cs="Amiri"/>
          <w:color w:val="111111"/>
          <w:sz w:val="28"/>
          <w:sz w:val="28"/>
          <w:szCs w:val="28"/>
          <w:rtl w:val="true"/>
          <w:lang w:bidi="ar-SA"/>
        </w:rPr>
        <w:t xml:space="preserve">، وأمّا الإيماء بصفحة الوجه، فذكره الشيخ  </w:t>
      </w:r>
      <w:r>
        <w:rPr>
          <w:rStyle w:val="FootnoteAnchor"/>
          <w:rtl w:val="true"/>
        </w:rPr>
        <w:footnoteReference w:id="1303"/>
      </w:r>
      <w:r>
        <w:rPr>
          <w:rFonts w:ascii="Amiri" w:hAnsi="Amiri" w:eastAsia="Amiri" w:cs="Amiri"/>
          <w:color w:val="111111"/>
          <w:sz w:val="28"/>
          <w:sz w:val="28"/>
          <w:szCs w:val="28"/>
          <w:rtl w:val="true"/>
          <w:lang w:bidi="ar-SA"/>
        </w:rPr>
        <w:t xml:space="preserve">وتبعه الجماعة </w:t>
      </w:r>
      <w:r>
        <w:rPr>
          <w:rStyle w:val="FootnoteAnchor"/>
          <w:rtl w:val="true"/>
        </w:rPr>
        <w:footnoteReference w:id="1304"/>
      </w:r>
      <w:r>
        <w:rPr>
          <w:rFonts w:ascii="Amiri" w:hAnsi="Amiri" w:eastAsia="Amiri" w:cs="Amiri"/>
          <w:color w:val="111111"/>
          <w:sz w:val="28"/>
          <w:sz w:val="28"/>
          <w:szCs w:val="28"/>
          <w:rtl w:val="true"/>
          <w:lang w:bidi="ar-SA"/>
        </w:rPr>
        <w:t xml:space="preserve">، وأمّا الاكتفاء بالحائط، </w:t>
      </w:r>
    </w:p>
    <w:p>
      <w:pPr>
        <w:pStyle w:val="BookText"/>
        <w:rPr/>
      </w:pPr>
      <w:r>
        <w:rPr>
          <w:rFonts w:ascii="Amiri" w:hAnsi="Amiri" w:eastAsia="Amiri" w:cs="Amiri"/>
          <w:color w:val="111111"/>
          <w:sz w:val="28"/>
          <w:sz w:val="28"/>
          <w:szCs w:val="28"/>
          <w:rtl w:val="true"/>
          <w:lang w:bidi="ar-SA"/>
        </w:rPr>
        <w:t xml:space="preserve">فذكره ابن بابويه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ولا دليل ظاهراً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بمؤخّر عينه يميناً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والكلام فيه كما 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المأموم يقدّم تسليمه للردّ على الإمام ويقصده ومَلَكَيْه ثمّ يسلّم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تسليمتين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جانبيه </w:t>
      </w:r>
      <w:r>
        <w:rPr>
          <w:rStyle w:val="FootnoteAnchor"/>
          <w:rtl w:val="true"/>
        </w:rPr>
        <w:footnoteReference w:id="1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الصدوق ابن بابویه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تقديم السلامُ عليكَ أيُّها النبيُّ ورحمةُ الله وبركاتُهُ، السلام على أنبياءِ اللهِ ورُسُلِهِ السلامُ على جبرئيلَ وميكائيلَ والملائكةِ المقرّبينَ، السلام على محمّد بن عبد الله خاتم النبيّين لا نَبِيَّ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بصير عن الصادق علیه السّلام خاتمة التشهّد السابق، وزاد فيه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علينا وعلى عباد الله الصالحين</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هرباً ممّا ورد في الأخبار أنّه يقطع الصلاة </w:t>
      </w:r>
      <w:r>
        <w:rPr>
          <w:rStyle w:val="FootnoteAnchor"/>
          <w:rtl w:val="true"/>
        </w:rPr>
        <w:footnoteReference w:id="1308"/>
      </w:r>
      <w:r>
        <w:rPr>
          <w:rFonts w:ascii="Amiri" w:hAnsi="Amiri" w:eastAsia="Amiri" w:cs="Amiri"/>
          <w:color w:val="111111"/>
          <w:sz w:val="28"/>
          <w:sz w:val="28"/>
          <w:szCs w:val="28"/>
          <w:rtl w:val="true"/>
          <w:lang w:bidi="ar-SA"/>
        </w:rPr>
        <w:t xml:space="preserve">، فلا يكون من التسليم المستحبّ، مع أنّ المصنّف في غير الرسالة </w:t>
      </w:r>
      <w:r>
        <w:rPr>
          <w:rStyle w:val="FootnoteAnchor"/>
          <w:rtl w:val="true"/>
        </w:rPr>
        <w:footnoteReference w:id="1309"/>
      </w:r>
      <w:r>
        <w:rPr>
          <w:rFonts w:ascii="Amiri" w:hAnsi="Amiri" w:eastAsia="Amiri" w:cs="Amiri"/>
          <w:color w:val="111111"/>
          <w:sz w:val="28"/>
          <w:sz w:val="28"/>
          <w:szCs w:val="28"/>
          <w:rtl w:val="true"/>
          <w:lang w:bidi="ar-SA"/>
        </w:rPr>
        <w:t>اختار ذكره معه استحباباً، وحَكَمَ بعدم قَطعِه للصلاة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بحث لا يقتضيه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جملةُ السُنَن حسب ما اقتضاه الحال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ومجموع هذه الأعداد على سبيل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التحقيق؛ إذ يحتمل اشتمال الأفعال المذكورة على زيادة عليها كالتشهّد والتسليم؛ فإنّه لم يذكر فيهما استحباب الجهر بهما للإمام والإسرار للمأموم وتخيّر المنفرد، كما ذكره في غيرهما من الأذكار مع مشاركتهما لها في الحكم وغير ذلك، لكن ما ذكر يحصل به الغرض من العدد الموافق للخبرين تقريباً، فإنْ أُريد حصره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الركعة الأولى مائة وثمانون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بخَطّ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المقنع،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ذيل الحديث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والمُحَصَّلُ منها إنّما هو مائة وتسع وسبعون، وهو الموافِقُ لِما سيأتي في بقيّة الركعات وجملة الصلوات، وكأنّه أرادَ بالتقرِيبَ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التوجّه إحدى وعشرين سنّةً، وفي النّية خمساً، وفي النية خمساً، وفي التحريمة تسعاً، وفي القيام أربعاً وعشرين، وفي القراءة خمسين، وفي الركوع ثلاثين، وفي السجود 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ذلك مائة وتسع وثمانون ينقص منها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السقوطِ وظائف القنوتِ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جملة أعداد القيام، يبقى منه أربع عشرة، فالمجتمع ما ذَكَرناهُ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 مائة وأربع وخمسون؛ 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التوجّه والتكبير والنيّة عدا إحضار القلب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وذلك أربع وثلاثون،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وسقوط التعوّذ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سنّة واحدة، فالساقط خمس وثلاثون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العشر يصيّر الناقص خمساً وعشرين من جملة أعداد الركعة الأُولى وهي مائة وتسع وسبعون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من الثالثة والرابعة مائة وخمس وثلاثون؛ لسقوط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منهما، وسننه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وخصائص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مُطَوَّلاتُ المُفَصَّل في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مُتَوسِّطاته في الظهر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قِصارُهُ في العصر والمغرب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الجمعة والأعلى في عِشاءَيْها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والتوحيد في صُبحِها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والمنافقين فيها وفي ظهريها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العدول عن غيرهما إليهما ما لم ينتصف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والغاشية في صبح الاثنين والخميس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التغايُرِ في السورة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تسع، فإذا سقط تسع عشرة من مائة وأربع وخمسين يبقى مائة وخمس </w:t>
      </w:r>
    </w:p>
    <w:p>
      <w:pPr>
        <w:pStyle w:val="BookText"/>
        <w:rPr/>
      </w:pPr>
      <w:r>
        <w:rPr>
          <w:rFonts w:ascii="Amiri" w:hAnsi="Amiri" w:eastAsia="Amiri" w:cs="Amiri"/>
          <w:color w:val="111111"/>
          <w:sz w:val="28"/>
          <w:sz w:val="28"/>
          <w:szCs w:val="28"/>
          <w:rtl w:val="true"/>
          <w:lang w:bidi="ar-SA"/>
        </w:rPr>
        <w:t xml:space="preserve">وثلاثون كما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الصبح ثلاثمائة وخمس وخمسون بضمّ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اثنتا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التحيّات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واحدة، وجملتها اثنتان وعشرون إلى ما اجتمع في الركعتين الأُوليين، وهو ثلاثمائة وثلاث وثلاثون يبلغ ما ذكره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المغرب خمس مائة واثنتان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سنن الركعة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مائة وخمس وثلاثون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وسنن التشهّد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اثنتا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اجتمع في الصبح يبلغ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رباعيّة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الرباعيّات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مائة وسبع وثلاثون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بإضافة سُنَن الركعة الرابعة، وهي مائة وخمس وثلاثون إلى المجتمع في الثلاثيّة يبلغ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الخمس ألفان وسبع مائة وثمان وستون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في الرباعيات الثلاث ألف وتسع مائة وإحدى عشرة ، وفي الصبح والمغرب ثمانمائة وسبع وخمسون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ذلك ما ذكر، وهو ألفان وسبع مائة وثمان وستون سُنّة</w:t>
      </w:r>
      <w:r>
        <w:rPr>
          <w:rFonts w:eastAsia="Amiri" w:cs="Amiri" w:ascii="Amiri" w:hAnsi="Amiri"/>
          <w:color w:val="111111"/>
          <w:sz w:val="28"/>
          <w:szCs w:val="28"/>
          <w:rtl w:val="true"/>
          <w:lang w:bidi="ar-SA"/>
        </w:rPr>
        <w:t xml:space="preserve">.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9" w:name="pg10166_137293"/>
      <w:bookmarkStart w:id="100" w:name="pg10166_137293"/>
      <w:bookmarkEnd w:id="100"/>
    </w:p>
    <w:p>
      <w:pPr>
        <w:pStyle w:val="Heading3"/>
        <w:numPr>
          <w:ilvl w:val="2"/>
          <w:numId w:val="1"/>
        </w:numPr>
        <w:rPr/>
      </w:pPr>
      <w:bookmarkStart w:id="101" w:name="pg10166_137293"/>
      <w:bookmarkStart w:id="102" w:name="__RefHeading___Toc1885157_1067777946"/>
      <w:bookmarkStart w:id="103" w:name="_Toc34"/>
      <w:bookmarkEnd w:id="101"/>
      <w:bookmarkEnd w:id="102"/>
      <w:r>
        <w:rPr>
          <w:rtl w:val="true"/>
        </w:rPr>
        <w:t>(</w:t>
      </w:r>
      <w:r>
        <w:rPr>
          <w:rtl w:val="true"/>
        </w:rPr>
        <w:t>الفصل الثالث في منافيات الأفضل</w:t>
      </w:r>
      <w:r>
        <w:rPr>
          <w:rtl w:val="true"/>
        </w:rPr>
        <w:t>)</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اثنتان و خمسون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 القيام زيادة على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قدر ثلاث أصابع مُفَرَّجاتٍ إلى شبر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والدخول في الصلاة متكاسلاً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الله تعالى قد ذمّ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قامُوا إِلى الصَّلوة قامُوا كُسَالى</w:t>
      </w:r>
      <w:r>
        <w:rPr>
          <w:rFonts w:eastAsia="Amiri" w:cs="Amiri" w:ascii="Amiri" w:hAnsi="Amiri"/>
          <w:color w:val="111111"/>
          <w:sz w:val="28"/>
          <w:szCs w:val="28"/>
          <w:rtl w:val="true"/>
          <w:lang w:bidi="ar-SA"/>
        </w:rPr>
        <w:t xml:space="preserve">» </w:t>
      </w:r>
      <w:r>
        <w:rPr>
          <w:rStyle w:val="FootnoteAnchor"/>
          <w:rtl w:val="true"/>
        </w:rPr>
        <w:footnoteReference w:id="1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ناعساً أو مشغول الفكر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أمر الدنيا، بل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كلّ ما ينافي الإقبال عليها بالقلب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مشدود اليدين اختياراً، وإحضار غير المعبود بالبال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أبو بصير عن الصادق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قمت إلى الصلاة فاعلم أنّك بين يدي الله فإنْ كنتَ لا تراه فاعلم أنّه يَراكَ، فأقبل على صلاتك، ولا تَمتَخِطْ، ولا تبصق، ولا تنقض أصابعك، ولا تورك، فإنّ قوماً عُذَّبُوا بتنقيض الأصابع والتورّك في الصلاة</w:t>
      </w:r>
      <w:r>
        <w:rPr>
          <w:rFonts w:eastAsia="IRNazanin" w:cs="IRNazanin"/>
          <w:color w:val="111111"/>
          <w:sz w:val="28"/>
          <w:szCs w:val="28"/>
          <w:rtl w:val="true"/>
          <w:lang w:bidi="fa-IR"/>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والتثاؤب والتمطّى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الصادق علیه السّلام فيهما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إنّهما من الشيطان</w:t>
      </w:r>
      <w:r>
        <w:rPr>
          <w:rFonts w:eastAsia="IRNazanin" w:cs="IRNazanin"/>
          <w:color w:val="111111"/>
          <w:sz w:val="28"/>
          <w:szCs w:val="28"/>
          <w:rtl w:val="true"/>
          <w:lang w:bidi="fa-IR"/>
        </w:rPr>
        <w:t xml:space="preserve">»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والعبث باللحية والرأس والبدن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لفحوى رواية أبي بصير السالفة</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والتنخّم والبُصاق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الباء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وخصوصاً إلى القبلة واليمين وبين يديه، أمّا تحت القدمين أو اليسار،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طلحة بن زيد عن الصادق، عن أبيه علیهما السّلام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يَبزقَنّ أحَدُكم في الصلاة قِبَل وجهه ولا عن يمينه، وليبزقنّ عن يساره وتحت قدمه اليسرى</w:t>
      </w:r>
      <w:r>
        <w:rPr>
          <w:rFonts w:eastAsia="Amiri" w:cs="Amiri" w:ascii="Amiri" w:hAnsi="Amiri"/>
          <w:color w:val="111111"/>
          <w:sz w:val="28"/>
          <w:szCs w:val="28"/>
          <w:rtl w:val="true"/>
          <w:lang w:bidi="ar-SA"/>
        </w:rPr>
        <w:t xml:space="preserve">»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والأولى أخذ النخامة في ثوب تأسّياً بالنبيّ صلّی الله علیه و آله و سلّم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والامتخاط والجِشاء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بكسر الجيم والمدّ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والتَنَحْنُح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لا يَسْتَبِين معه حرفان، وإلّا فالمشهور </w:t>
      </w:r>
      <w:r>
        <w:rPr>
          <w:rStyle w:val="FootnoteAnchor"/>
          <w:rtl w:val="true"/>
        </w:rPr>
        <w:footnoteReference w:id="1315"/>
      </w:r>
      <w:r>
        <w:rPr>
          <w:rFonts w:ascii="Amiri" w:hAnsi="Amiri" w:eastAsia="Amiri" w:cs="Amiri"/>
          <w:color w:val="111111"/>
          <w:sz w:val="28"/>
          <w:sz w:val="28"/>
          <w:szCs w:val="28"/>
          <w:rtl w:val="true"/>
          <w:lang w:bidi="ar-SA"/>
        </w:rPr>
        <w:t>التحريم والإبطال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وفرقعة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316"/>
      </w:r>
      <w:r>
        <w:rPr>
          <w:rFonts w:ascii="Amiri" w:hAnsi="Amiri" w:eastAsia="Amiri" w:cs="Amiri"/>
          <w:color w:val="111111"/>
          <w:sz w:val="28"/>
          <w:sz w:val="28"/>
          <w:szCs w:val="28"/>
          <w:rtl w:val="true"/>
          <w:lang w:bidi="ar-SA"/>
        </w:rPr>
        <w:t>في الخبر السالف أكثر ذلك صريحاً والباقي فحوىً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تنقيض الأصابع فيه فَرقَعَتُها فيسمع لها صوت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إنقاض العِلك تصويته وهو مكروه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في الغريبين عن الأزهري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أنْقَضَ ظَهْرَكَ</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أثقله حتّى سمع نقيضه، أي صوته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النبي صلّی الله علیه و آله و سلّم سمع فرقعةَ رجلٍ خلفَه في الصلاة، فلمّا انصرف قال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إنّه حَظّه من صلاته</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والتأوّه بحرف والأنين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اختياراً؛ لقربه إلى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أَنَّ في صلاته فقد تكلّم</w:t>
      </w:r>
      <w:r>
        <w:rPr>
          <w:rFonts w:eastAsia="Amiri" w:cs="Amiri" w:ascii="Amiri" w:hAnsi="Amiri"/>
          <w:color w:val="111111"/>
          <w:sz w:val="28"/>
          <w:szCs w:val="28"/>
          <w:rtl w:val="true"/>
          <w:lang w:bidi="ar-SA"/>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وأصل التأوّه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الشكاية والتوجّع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 النطق به على وجه لا يظهر منه حرفان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والأنين مثله على ما ذكره أهل اللغة </w:t>
      </w:r>
      <w:r>
        <w:rPr>
          <w:rStyle w:val="FootnoteAnchor"/>
          <w:rtl w:val="true"/>
        </w:rPr>
        <w:footnoteReference w:id="1322"/>
      </w:r>
      <w:r>
        <w:rPr>
          <w:rFonts w:ascii="Amiri" w:hAnsi="Amiri" w:eastAsia="Amiri" w:cs="Amiri"/>
          <w:color w:val="111111"/>
          <w:sz w:val="28"/>
          <w:sz w:val="28"/>
          <w:szCs w:val="28"/>
          <w:rtl w:val="true"/>
          <w:lang w:bidi="ar-SA"/>
        </w:rPr>
        <w:t>وقد يُخَصُّ الأنين بالمريض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ومدافعة الأخبثين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البول والغائط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لاستلزامه سلب الخشوع؛ ولقول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وأنت تجد شيئاً من الأخبثين</w:t>
      </w:r>
      <w:r>
        <w:rPr>
          <w:rFonts w:eastAsia="IRNazanin" w:cs="IRNazanin"/>
          <w:color w:val="111111"/>
          <w:sz w:val="28"/>
          <w:szCs w:val="28"/>
          <w:rtl w:val="true"/>
          <w:lang w:bidi="fa-IR"/>
        </w:rPr>
        <w:t xml:space="preserve">» </w:t>
      </w:r>
      <w:r>
        <w:rPr>
          <w:rStyle w:val="FootnoteAnchor"/>
          <w:rtl w:val="true"/>
        </w:rPr>
        <w:footnoteReference w:id="1323"/>
      </w:r>
      <w:r>
        <w:rPr>
          <w:rFonts w:ascii="IRNazanin" w:hAnsi="IRNazanin" w:eastAsia="IRNazanin"/>
          <w:color w:val="111111"/>
          <w:sz w:val="28"/>
          <w:sz w:val="28"/>
          <w:szCs w:val="28"/>
          <w:rtl w:val="true"/>
          <w:lang w:bidi="fa-IR"/>
        </w:rPr>
        <w:t>، 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لحاقِنٍ ولا حاقنةٍ، وهو بمنزلة مَنْ هو في ثوبه</w:t>
      </w:r>
      <w:r>
        <w:rPr>
          <w:rFonts w:eastAsia="IRNazanin" w:cs="IRNazanin"/>
          <w:color w:val="111111"/>
          <w:sz w:val="28"/>
          <w:szCs w:val="28"/>
          <w:rtl w:val="true"/>
          <w:lang w:bidi="fa-IR"/>
        </w:rPr>
        <w:t xml:space="preserve">»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مدافعة النوم، وقد ورد أَنَّه المراد بالسكر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تَقْرَبُوا الصَّلوةَ وأَنْتُمْ سُكارى</w:t>
      </w:r>
      <w:r>
        <w:rPr>
          <w:rFonts w:eastAsia="Amiri" w:cs="Amiri" w:ascii="Amiri" w:hAnsi="Amiri"/>
          <w:color w:val="111111"/>
          <w:sz w:val="28"/>
          <w:szCs w:val="28"/>
          <w:rtl w:val="true"/>
          <w:lang w:bidi="ar-SA"/>
        </w:rPr>
        <w:t xml:space="preserve">» </w:t>
      </w:r>
      <w:r>
        <w:rPr>
          <w:rStyle w:val="FootnoteAnchor"/>
          <w:rtl w:val="true"/>
        </w:rPr>
        <w:footnoteReference w:id="1325"/>
      </w:r>
      <w:r>
        <w:rPr>
          <w:rFonts w:ascii="Amiri" w:hAnsi="Amiri" w:eastAsia="Amiri" w:cs="Amiri"/>
          <w:color w:val="111111"/>
          <w:sz w:val="28"/>
          <w:sz w:val="28"/>
          <w:szCs w:val="28"/>
          <w:rtl w:val="true"/>
          <w:lang w:bidi="ar-SA"/>
        </w:rPr>
        <w:t>، وإنّما يُكره إذا عَرَضَت المُدافَعةُ قبل الصلاة والوقت متّسع، أمّا لو عرضت في أثناء الصلاة لم يُكره الإتمام؛ لعدم الاختيار، وتحريم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عجز عن المدافعة أو خشى ضرراً جاز، وكذا مع ضيق الوقت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البصر إلى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وتحديد النظر إلى شيء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بين يديه، بل ينظرُ نظر خاشعٍ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والتقدّم والتأخّر إلا 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فيفعل ما لا يكبر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ومسح التراب عن الجبهة إلّا بعد الصلاة، فإنّه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لرواية الحلبي عن الصادق علیه السّلام أنّ أبا جعفر علیه السّلام كان يمسح جبهته إذا ألصق بها التراب، وقد تقدّم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وتفريج الأصابع في غير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في جملة أخبار </w:t>
      </w:r>
      <w:r>
        <w:rPr>
          <w:rStyle w:val="FootnoteAnchor"/>
          <w:rtl w:val="true"/>
        </w:rPr>
        <w:footnoteReference w:id="1327"/>
      </w:r>
      <w:r>
        <w:rPr>
          <w:rFonts w:ascii="Amiri" w:hAnsi="Amiri" w:eastAsia="Amiri" w:cs="Amiri"/>
          <w:color w:val="111111"/>
          <w:sz w:val="28"/>
          <w:sz w:val="28"/>
          <w:szCs w:val="28"/>
          <w:rtl w:val="true"/>
          <w:lang w:bidi="ar-SA"/>
        </w:rPr>
        <w:t>دلّت على الضمّ في الحالات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الخُفّ الضَيِّقِ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لمنافاته الخشوع</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وحلّ الأزرار لفاقد الإزار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علىّ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يصلّ الرجل محلول الأزرار إذا لم يكن عليه إزار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الإیماء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بالرأس و نحوه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والتصفيق وضرب الحائط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لمنافاة جميع ذلك الإقبال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يكره؛ لرواية الحلبي عن أبي عبد الله علیه السّلام أنّه سئل عن الرجل يريد الحاجة وهو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يومئُ برأسه ويُشِيرُ بيده والمرأة إذا أرادَت الحاجة وهي تصلّي تصفق بيدها</w:t>
      </w:r>
      <w:r>
        <w:rPr>
          <w:rFonts w:eastAsia="IRNazanin" w:cs="IRNazanin"/>
          <w:color w:val="111111"/>
          <w:sz w:val="28"/>
          <w:szCs w:val="28"/>
          <w:rtl w:val="true"/>
          <w:lang w:bidi="fa-IR"/>
        </w:rPr>
        <w:t xml:space="preserve">» </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وروي أنّ أبا عبد الله علیه السّلام كان يصلّي فمرّ به رجل وهو بين السجدتين، فرماه علیه السّلام بحصاة، فأقبل إليه الرجل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أحمد بن مد بن أبي نصر عن أبي الوليد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 عبد الله علیه السّلام فسأله ناجية،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جعلني الله فداك، إنّ لي رَحيَّ أطحن فيها، فربّما قمتُ في ساعةٍ من الليل فأعرف من الرحى أنّ الغلام نام فأضرب الحائط لأوقظه؟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أنت في طاعة الله عزّ وجلّ تطلب رزقه</w:t>
      </w:r>
      <w:r>
        <w:rPr>
          <w:rFonts w:eastAsia="IRNazanin" w:cs="IRNazanin"/>
          <w:color w:val="111111"/>
          <w:sz w:val="28"/>
          <w:szCs w:val="28"/>
          <w:rtl w:val="true"/>
          <w:lang w:bidi="fa-IR"/>
        </w:rPr>
        <w:t xml:space="preserve">»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الضحك الذي لا يشتمل على الصوت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والاستناد إلى ما لا يُعتمد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حائط ونحوه، ويتحقّق عدم الاعتماد بأن لا يَسقطَ المصلّى لو قُدِّرَ سقوط السناد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ويستحب استحضار أنّها صلاة الوداع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فَصَلَّ صلاةَ مُوَدِّع</w:t>
      </w:r>
      <w:r>
        <w:rPr>
          <w:rFonts w:eastAsia="Amiri" w:cs="Amiri" w:ascii="Amiri" w:hAnsi="Amiri"/>
          <w:color w:val="111111"/>
          <w:sz w:val="28"/>
          <w:szCs w:val="28"/>
          <w:rtl w:val="true"/>
          <w:lang w:bidi="ar-SA"/>
        </w:rPr>
        <w:t xml:space="preserve">»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تفريغ القلب من الدنيا وترك حديث النفس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تقدّم في صدر الرسالة ما روي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العبد ليرفع له من صلاته نصفها وثلثها وربعها وخمسها، فلا يرفع له من صلاته إلّا ما أقبل عليه منها بقلبه</w:t>
      </w:r>
      <w:r>
        <w:rPr>
          <w:rFonts w:eastAsia="Amiri" w:cs="Amiri" w:ascii="Amiri" w:hAnsi="Amiri"/>
          <w:color w:val="111111"/>
          <w:sz w:val="28"/>
          <w:szCs w:val="28"/>
          <w:rtl w:val="true"/>
          <w:lang w:bidi="ar-SA"/>
        </w:rPr>
        <w:t xml:space="preserve">»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والملاحظة لملكوت الله تعالى عند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ليقع في القلب تعظيمه، والخشية منه، والإقبال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الله تعالى؛ لأنّ الله تعالى أكرمه صلّی الله علیه و آله و سلّم بأن لا يذكر إلّا ويذكر معه كما ورد في الخبر </w:t>
      </w:r>
      <w:r>
        <w:rPr>
          <w:rStyle w:val="FootnoteAnchor"/>
          <w:rtl w:val="true"/>
        </w:rPr>
        <w:footnoteReference w:id="133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والصلاة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المصلّي عليه ومن غيره إذا سمعه؛ للأخبار الدالّة عليه </w:t>
      </w:r>
      <w:r>
        <w:rPr>
          <w:rStyle w:val="FootnoteAnchor"/>
          <w:rtl w:val="true"/>
        </w:rPr>
        <w:footnoteReference w:id="1335"/>
      </w:r>
      <w:r>
        <w:rPr>
          <w:rFonts w:ascii="Amiri" w:hAnsi="Amiri" w:eastAsia="Amiri" w:cs="Amiri"/>
          <w:color w:val="111111"/>
          <w:sz w:val="28"/>
          <w:sz w:val="28"/>
          <w:szCs w:val="28"/>
          <w:rtl w:val="true"/>
          <w:lang w:bidi="ar-SA"/>
        </w:rPr>
        <w:t xml:space="preserve">، بل قيل بوجوبه </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آله صلّى الله عليه وعليهم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صُلِّي عليه؛ للأخبار المتظافرة من طرقنا وطرق العامة بالأمر به </w:t>
      </w:r>
      <w:r>
        <w:rPr>
          <w:rStyle w:val="FootnoteAnchor"/>
          <w:rtl w:val="true"/>
        </w:rPr>
        <w:footnoteReference w:id="1337"/>
      </w:r>
      <w:r>
        <w:rPr>
          <w:rFonts w:ascii="Amiri" w:hAnsi="Amiri" w:eastAsia="Amiri" w:cs="Amiri"/>
          <w:color w:val="111111"/>
          <w:sz w:val="28"/>
          <w:sz w:val="28"/>
          <w:szCs w:val="28"/>
          <w:rtl w:val="true"/>
          <w:lang w:bidi="ar-SA"/>
        </w:rPr>
        <w:t>، ووصف الصلاة عليه من دونهم بالبتراء وفاعله بالجفاء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وإسماع نفسه جميع الأذكار المندوبة ولو تقديراً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حصول مانع من السمع الأُذنين أو من خارج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والتباكي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تكلّف البكاء والتكيّف بصورته لِمَنْ لم يقدر عليه، قال الصادق علیه السّلام لعنبسة العابد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يكن بك بكاءٌ فتَباكَ</w:t>
      </w:r>
      <w:r>
        <w:rPr>
          <w:rFonts w:eastAsia="IRNazanin" w:cs="IRNazanin"/>
          <w:color w:val="111111"/>
          <w:sz w:val="28"/>
          <w:szCs w:val="28"/>
          <w:rtl w:val="true"/>
          <w:lang w:bidi="fa-IR"/>
        </w:rPr>
        <w:t xml:space="preserve">»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سعيد بن يسار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أتباكى في الدعاء وليس لي بكاء؟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ولو مثل رأس الذباب</w:t>
      </w:r>
      <w:r>
        <w:rPr>
          <w:rFonts w:eastAsia="IRNazanin" w:cs="IRNazanin"/>
          <w:color w:val="111111"/>
          <w:sz w:val="28"/>
          <w:szCs w:val="28"/>
          <w:rtl w:val="true"/>
          <w:lang w:bidi="fa-IR"/>
        </w:rPr>
        <w:t xml:space="preserve">» </w:t>
      </w:r>
      <w:r>
        <w:rPr>
          <w:rStyle w:val="FootnoteAnchor"/>
          <w:rtl w:val="true"/>
        </w:rPr>
        <w:footnoteReference w:id="133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وحمد الله عند العطاس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أو من غيره، روى الحلبي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عطس الرجل وهو في الصلاة فليقل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أبو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العطسة فأحمد الله، وأُصلّي على النبي صلى الله عليه و آله و سلّم وأنا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كان بينك وبين صاحبك اليَمّ</w:t>
      </w:r>
      <w:r>
        <w:rPr>
          <w:rFonts w:eastAsia="Amiri" w:cs="Amiri" w:ascii="Amiri" w:hAnsi="Amiri"/>
          <w:color w:val="111111"/>
          <w:sz w:val="28"/>
          <w:szCs w:val="28"/>
          <w:rtl w:val="true"/>
          <w:lang w:bidi="ar-SA"/>
        </w:rPr>
        <w:t xml:space="preserve">»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والتسميت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بالسين المهملة والمعجمة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للعاطس بأن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ثعلب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الاختيار بالسين؛ لأنّه مأخوذٌ من السَمْت وهو القصد والمحجّة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عبيد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السين أعلى في كلامهم وأكثر</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وإبراز اليدين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343"/>
      </w:r>
      <w:r>
        <w:rPr>
          <w:rFonts w:ascii="Amiri" w:hAnsi="Amiri" w:eastAsia="Amiri" w:cs="Amiri"/>
          <w:color w:val="111111"/>
          <w:sz w:val="28"/>
          <w:sz w:val="28"/>
          <w:szCs w:val="28"/>
          <w:rtl w:val="true"/>
          <w:lang w:bidi="ar-SA"/>
        </w:rPr>
        <w:t xml:space="preserve">مِراراً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قتل الحيّة والعقرب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يرى الحيّة والعقرب وهو يصلّي المكتوبة؟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يقتلها</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ودفع القملة والبرغوث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الحسين بن أبي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رجلٍ يقوم في الصلاة فيرى القملة؟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فليدفنها في الحصى؛ فإنّ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رأيتها فادفنها في البطحاء</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وإرضاع الطفل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عمّار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تحملَ المرأة صبيَّها وهي تصلّي أو ترضعه وهي تتشهّد</w:t>
      </w:r>
      <w:r>
        <w:rPr>
          <w:rFonts w:eastAsia="IRNazanin" w:cs="IRNazanin"/>
          <w:color w:val="111111"/>
          <w:sz w:val="28"/>
          <w:szCs w:val="28"/>
          <w:rtl w:val="true"/>
          <w:lang w:bidi="fa-IR"/>
        </w:rPr>
        <w:t xml:space="preserve">» </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يكثر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لجواز جميع ما سبق، فمع استلزام شيء منه فعلاً كثيراً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غيره من المنافيات كالاستدبار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السلام بالمثل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يقول في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أو سلام عليك إذا سُلِّمَ عليه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سُلِّم عليه بغير الصيغتين لم يَجُز الردّ بمثله، بل تكون تحيّة مطلقاً، وسيأتي </w:t>
      </w:r>
      <w:r>
        <w:rPr>
          <w:rStyle w:val="FootnoteAnchor"/>
          <w:rtl w:val="true"/>
        </w:rPr>
        <w:footnoteReference w:id="1346"/>
      </w:r>
      <w:r>
        <w:rPr>
          <w:rFonts w:ascii="Amiri" w:hAnsi="Amiri" w:eastAsia="Amiri" w:cs="Amiri"/>
          <w:color w:val="111111"/>
          <w:sz w:val="28"/>
          <w:sz w:val="28"/>
          <w:szCs w:val="28"/>
          <w:rtl w:val="true"/>
          <w:lang w:bidi="ar-SA"/>
        </w:rPr>
        <w:t>حكمها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وروى محمّد بن مسلم في الصحيح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جعفر علیه السّلام وهو في الصلاة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فسكت فلمّا انصرف قلت أيردُّ السلام وهو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مثل ما قيل له</w:t>
      </w:r>
      <w:r>
        <w:rPr>
          <w:rFonts w:eastAsia="IRNazanin" w:cs="IRNazanin"/>
          <w:color w:val="111111"/>
          <w:sz w:val="28"/>
          <w:szCs w:val="28"/>
          <w:rtl w:val="true"/>
          <w:lang w:bidi="fa-IR"/>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وعليكم السلام</w:t>
      </w:r>
      <w:r>
        <w:rPr>
          <w:rFonts w:eastAsia="IRNazanin" w:cs="IRNazanin"/>
          <w:color w:val="111111"/>
          <w:sz w:val="28"/>
          <w:szCs w:val="28"/>
          <w:rtl w:val="true"/>
          <w:lang w:bidi="fa-IR"/>
        </w:rPr>
        <w:t xml:space="preserve">»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استشعر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ذكره ردّ السلام في الرسالة سؤالاً بأنّ الردّ واجب وهو خارج عن موضوع الرسالة، أجاب عنه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ووجوبه خارج عن أفعال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الرسالة معقودة لبيان سنن الصلاة، ولا يذكر فيها واجباتها، والواجب من التسليم ليس من أفعال الصلاة، بل هو أمر خارج عنها جاء من قِبَلِ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حُيِّيْتُمْ بِتَحِيَّةٍ فَحَيُّوا بِأَحْسَنَ مِنْهَا أَوْ رُدُّوها</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ولا ارتباط له بالصلاة وإن اتّفق مجامعته لها، فليس في ذكره خروج عن المقصود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يبقى فيه أيضاً أنّ الجواز ليس من مبحث الرسالة، وقد استطرده كثيراً، وكأنّه يذكره على وجه التبعيّة و الاستطراد؛ تتميماً لأحكام الصلاة في الرسالتين حسبما تقتضيه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بالجواز فى هذه المذكورات معناه الأعمّ، فإنّه في قتل الحيّة وما بعده بمعنى الإباحة، وفي ردّ التحيّة بمعنى الوجوب</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 التحية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 ما أُطلق عليه تحيّة عرفاً كتحيّة الصباح والمساء؛ عملاً بظاهر الآية </w:t>
      </w:r>
      <w:r>
        <w:rPr>
          <w:rStyle w:val="FootnoteAnchor"/>
          <w:rtl w:val="true"/>
        </w:rPr>
        <w:footnoteReference w:id="1350"/>
      </w:r>
      <w:r>
        <w:rPr>
          <w:rFonts w:ascii="Amiri" w:hAnsi="Amiri" w:eastAsia="Amiri" w:cs="Amiri"/>
          <w:color w:val="111111"/>
          <w:sz w:val="28"/>
          <w:sz w:val="28"/>
          <w:szCs w:val="28"/>
          <w:rtl w:val="true"/>
          <w:lang w:bidi="ar-SA"/>
        </w:rPr>
        <w:t xml:space="preserve">، لكن إنّما يجوز الردّ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بقصد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لجوازه في الصلاة لنفسه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يجوز بلفظ السلام المعهود؛ للإذن فيه شرعاً، ولأنه لفظ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والإشارة بإصبعه عند ردّ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إبراز اليدين سابقاً؛ فإنّه من جملة السنن، وكذا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والمستند ما روي </w:t>
      </w:r>
      <w:r>
        <w:rPr>
          <w:rStyle w:val="FootnoteAnchor"/>
          <w:rtl w:val="true"/>
        </w:rPr>
        <w:footnoteReference w:id="1351"/>
      </w:r>
      <w:r>
        <w:rPr>
          <w:rFonts w:ascii="IRNazanin" w:hAnsi="IRNazanin" w:eastAsia="IRNazanin"/>
          <w:color w:val="111111"/>
          <w:sz w:val="28"/>
          <w:sz w:val="28"/>
          <w:szCs w:val="28"/>
          <w:rtl w:val="true"/>
          <w:lang w:bidi="fa-IR"/>
        </w:rPr>
        <w:t>أنّ النبيّ صلّی الله علیه و آله و سلّم كان إذا سلّم عليه أشار بیده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وحُمِلَ على جواز الجمع بينهما مع إخفاء اللفظ؛ لتكون الإشارة مُؤْذِنَةً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منصور بن حازم 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سلَّمَ عليك رجلٌ وأنت تصلّي فَرُدَّ عليه ردّاً خفياً</w:t>
      </w:r>
      <w:r>
        <w:rPr>
          <w:rFonts w:eastAsia="Amiri" w:cs="Amiri" w:ascii="Amiri" w:hAnsi="Amiri"/>
          <w:color w:val="111111"/>
          <w:sz w:val="28"/>
          <w:szCs w:val="28"/>
          <w:rtl w:val="true"/>
          <w:lang w:bidi="ar-SA"/>
        </w:rPr>
        <w:t xml:space="preserve">»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وتخفيف الصلاة لكثير السهو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الحلبي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السهو فإنّه يكثر عليّ؟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أدرج صلاتك إدراجاً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وأيّ شيء الإدراج؟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تسبیحات في الركوع والسجود</w:t>
      </w:r>
      <w:r>
        <w:rPr>
          <w:rFonts w:eastAsia="IRNazanin" w:cs="IRNazanin"/>
          <w:color w:val="111111"/>
          <w:sz w:val="28"/>
          <w:szCs w:val="28"/>
          <w:rtl w:val="true"/>
          <w:lang w:bidi="fa-IR"/>
        </w:rPr>
        <w:t xml:space="preserve">»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وليطعن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كثير السهو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فخذه اليسرى بمُسَبِّحة اليمنى عند الشروع في الصلاة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توكَّلْتُ على الله، أَعوذُ بالله السميع العليم مِنَ الشيطان الرجيم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بإسناده إلى إسماعيل بن مسلم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النبي صلّی الله علیه و آله و سلّم علّمه الرجل شكا إليه كثرة الوسوسة حتّى لا يعقل ما صلّى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قال في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فإنك ترجمه و تطرده عنك</w:t>
      </w:r>
      <w:r>
        <w:rPr>
          <w:rFonts w:eastAsia="IRNazanin" w:cs="IRNazanin"/>
          <w:color w:val="111111"/>
          <w:sz w:val="28"/>
          <w:szCs w:val="28"/>
          <w:rtl w:val="true"/>
          <w:lang w:bidi="fa-IR"/>
        </w:rPr>
        <w:t xml:space="preserve">»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وإعادة الوتر لو أعاد الركعتين المنسيّة من الليليّة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الوتر خاتمة 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ونيّة حذف الزائد سهواً، ويجوز القراءة من المصحف</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 الكلام في النافلة؛ لمنعه في سائر كتبه </w:t>
      </w:r>
      <w:r>
        <w:rPr>
          <w:rStyle w:val="FootnoteAnchor"/>
          <w:rtl w:val="true"/>
        </w:rPr>
        <w:footnoteReference w:id="1355"/>
      </w:r>
      <w:r>
        <w:rPr>
          <w:rFonts w:ascii="Amiri" w:hAnsi="Amiri" w:eastAsia="Amiri" w:cs="Amiri"/>
          <w:color w:val="111111"/>
          <w:sz w:val="28"/>
          <w:sz w:val="28"/>
          <w:szCs w:val="28"/>
          <w:rtl w:val="true"/>
          <w:lang w:bidi="ar-SA"/>
        </w:rPr>
        <w:t xml:space="preserve">من القراءة منه في الفريضة، ولكنّ </w:t>
      </w:r>
    </w:p>
    <w:p>
      <w:pPr>
        <w:pStyle w:val="BookText"/>
        <w:rPr/>
      </w:pPr>
      <w:r>
        <w:rPr>
          <w:rFonts w:ascii="IRNazanin" w:hAnsi="IRNazanin" w:eastAsia="IRNazanin"/>
          <w:color w:val="111111"/>
          <w:sz w:val="28"/>
          <w:sz w:val="28"/>
          <w:szCs w:val="28"/>
          <w:rtl w:val="true"/>
          <w:lang w:bidi="fa-IR"/>
        </w:rPr>
        <w:t xml:space="preserve">مذهب المحقّق </w:t>
      </w:r>
      <w:r>
        <w:rPr>
          <w:rStyle w:val="FootnoteAnchor"/>
          <w:rtl w:val="true"/>
        </w:rPr>
        <w:footnoteReference w:id="1356"/>
      </w:r>
      <w:r>
        <w:rPr>
          <w:rFonts w:ascii="Amiri" w:hAnsi="Amiri" w:eastAsia="Amiri" w:cs="Amiri"/>
          <w:color w:val="111111"/>
          <w:sz w:val="28"/>
          <w:sz w:val="28"/>
          <w:szCs w:val="28"/>
          <w:rtl w:val="true"/>
          <w:lang w:bidi="ar-SA"/>
        </w:rPr>
        <w:t xml:space="preserve">والعلّامة جوازها منه مطلقاً </w:t>
      </w:r>
      <w:r>
        <w:rPr>
          <w:rStyle w:val="FootnoteAnchor"/>
          <w:rtl w:val="true"/>
        </w:rPr>
        <w:footnoteReference w:id="1357"/>
      </w:r>
      <w:r>
        <w:rPr>
          <w:rFonts w:ascii="Amiri" w:hAnsi="Amiri" w:eastAsia="Amiri" w:cs="Amiri"/>
          <w:color w:val="111111"/>
          <w:sz w:val="28"/>
          <w:sz w:val="28"/>
          <w:szCs w:val="28"/>
          <w:rtl w:val="true"/>
          <w:lang w:bidi="ar-SA"/>
        </w:rPr>
        <w:t>، ويبعدُ أنْ يكونَ مختاره هنا من غير إشارة إلى خلاف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ومستند الجواز رواية الحسن الصيقل عن الصادق علیه السّلام في المصلّي يقرأ في المصحف يضع السِراج قريباً منه؟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إطلاقه مع تسليم سنده على النافلة أو 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خرز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أشبهه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فيه غير شاغل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واجب القراءة والأذكار الواجبة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 الركعات بالحصى أو بأصابع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حبيب الخثعمي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عبد الله علیه السّلام كَثرةَ السهو في الصلاة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اخصِ صلاتك بالحصى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احْفَظها بالحَصى</w:t>
      </w:r>
      <w:r>
        <w:rPr>
          <w:rFonts w:eastAsia="IRNazanin" w:cs="IRNazanin"/>
          <w:color w:val="111111"/>
          <w:sz w:val="28"/>
          <w:szCs w:val="28"/>
          <w:rtl w:val="true"/>
          <w:lang w:bidi="fa-IR"/>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العدد بجملة المنافيات الاثنين والخمسين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ألفين وثمانمائة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بإضافتها الى ما سبق وهو ألفان مائة وثمان وستّون،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ويضاف إليها ما وقع في أبواب المقارنات ممّا لا يتكرر دائماً، وذلك ثمان وخمسون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التوجه منها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 الرفع ما لم يفرغ الذكر ، وجواز الولاء والاقتصار على خمس أو ثلاث، وإسرار</w:t>
      </w:r>
    </w:p>
    <w:p>
      <w:pPr>
        <w:pStyle w:val="BookText"/>
        <w:rPr/>
      </w:pPr>
      <w:r>
        <w:rPr>
          <w:rFonts w:ascii="IRNazanin" w:hAnsi="IRNazanin" w:eastAsia="IRNazanin"/>
          <w:color w:val="111111"/>
          <w:sz w:val="28"/>
          <w:sz w:val="28"/>
          <w:szCs w:val="28"/>
          <w:rtl w:val="true"/>
          <w:lang w:bidi="fa-IR"/>
        </w:rPr>
        <w:t>الإمام والمؤتمّ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النيّة واحدة نيّة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التحريمة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 الإمام بها، وإسرار المأموم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القنوت أربع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 الاستغفار في قنوت الوتر، وآخرها التورّك في التّشهد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القراءة 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الإمام، وتوسّط المنفرد، وقراءة الإمام، وناسي الحمد في الأُوليين في الأخيرتين، وضمّ السورة في النفل، والجهر في الليليّة، والسرّ في غيرها، والجهر بالبسملة في السرّيّة، وإسرار النساء في الجهريّة، والتخفيف لخوف الضيق، والاقتصار للإمام، وقراءة الجحد في الأولى من فرض الغداة مُصْبِحاً، وفي الثانية التوحيد وإبقاء المؤتمّ آية ليركع بها، وعدول المرتج عليه إلى الإخلاص، وقول ما ذكر من الأذكار في السور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الركوع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 الإمام مَنْ خلفه الذِكْرَ، وإسرار المأموم، والجهر للإمام بالتسميع وما معه، والإسرار للمأموم، وتخيّر المنفرد، وتَكرار التحميد للعاطس، وجواز قصده بالواحد الوظيفتين؛ فإنّ الجواز هنا يرجع إلى الاستحباب بتأديتهما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السجود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في سجود التلاوة، والذكر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التسليم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الإمام المؤتمّ، وبالعكس، وقصد الإمام أنّه مُتَرجِمٌ عن الله سبحانه، وإيماؤه بصفحة ، وجهه، وكذا المأموم، وتسليمة أُخرى على يساره إن كان عليه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ذلك ثمان وخمسون لا يتكرّر في كلّ صلاة، بل بحسب ما يتّفق من الأسباب المذكورة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يضاف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المقارن من سنن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الآيات، وهو أربع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بأسرها وهي مائة وخمس،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المجتمع من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وثلاث وسبعون يصير الجميع ثلاثة آلاف وإحدى وخمسين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واضح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يضاف إلى المقارنات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المذكورة في الرسالة الألفيّة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المذكورة في فصل المقارنات الواجبة؛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المذكورة في فصل المنافيات،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تسع مائة وتسع وأربعون؛ إذ ينقص من الألف والتسع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حصرها في آخر فصل المنافيات جملة 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المقدّمات وهي ستّون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أشار إليها ثُمّ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فهذه ستّون فرضاً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المجتمع من الوظائف الواجبة والمندوبة المقارنة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ما اختار ذكره، وتحقيقاً في العدد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آلاف كاملة متعلّقة بالصلاة التامّة ولله الحمد</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في الحصر أنّه ذكر هنا مقارنات الصلوات الواجبة كلّها المندوبة، ولم يذكر من العدد الواجبة سوى مقارنات اليوميّة، ولقد كان ذكر الواجب أَوْلى إلّا أنّه لمّا تمّ معه العدد من المندوب دون الواجب اقتصر عليه؛ رعايةً لمناسبة المقصود منه</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4" w:name="pg10166_137305"/>
      <w:bookmarkStart w:id="105" w:name="pg10166_137305"/>
      <w:bookmarkEnd w:id="105"/>
    </w:p>
    <w:p>
      <w:pPr>
        <w:pStyle w:val="Heading3"/>
        <w:numPr>
          <w:ilvl w:val="2"/>
          <w:numId w:val="1"/>
        </w:numPr>
        <w:rPr/>
      </w:pPr>
      <w:bookmarkStart w:id="106" w:name="pg10166_137305"/>
      <w:bookmarkStart w:id="107" w:name="__RefHeading___Toc1885159_1067777946"/>
      <w:bookmarkStart w:id="108" w:name="_Toc35"/>
      <w:bookmarkEnd w:id="106"/>
      <w:bookmarkEnd w:id="107"/>
      <w:r>
        <w:rPr>
          <w:rtl w:val="true"/>
        </w:rPr>
        <w:t>(</w:t>
      </w:r>
      <w:r>
        <w:rPr>
          <w:rtl w:val="true"/>
        </w:rPr>
        <w:t>وأمّا</w:t>
      </w:r>
      <w:r>
        <w:rPr>
          <w:rtl w:val="true"/>
        </w:rPr>
        <w:t>) (</w:t>
      </w:r>
      <w:r>
        <w:rPr>
          <w:rtl w:val="true"/>
        </w:rPr>
        <w:t>الخاتمة</w:t>
      </w:r>
      <w:r>
        <w:rPr>
          <w:rtl w:val="true"/>
        </w:rPr>
        <w:t>)</w:t>
      </w:r>
      <w:bookmarkEnd w:id="108"/>
    </w:p>
    <w:p>
      <w:pPr>
        <w:pStyle w:val="Heading4"/>
        <w:numPr>
          <w:ilvl w:val="3"/>
          <w:numId w:val="1"/>
        </w:numPr>
        <w:rPr/>
      </w:pPr>
      <w:bookmarkStart w:id="109" w:name="__RefHeading___Toc1885161_1067777946"/>
      <w:bookmarkStart w:id="110" w:name="_Toc36"/>
      <w:bookmarkEnd w:id="109"/>
      <w:r>
        <w:rPr>
          <w:rtl w:val="true"/>
        </w:rPr>
        <w:t>اشارة</w:t>
      </w:r>
      <w:bookmarkEnd w:id="1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ففيها بحثان</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885163_1067777946"/>
      <w:bookmarkStart w:id="112" w:name="_Toc37"/>
      <w:bookmarkEnd w:id="111"/>
      <w:r>
        <w:rPr>
          <w:rtl w:val="true"/>
        </w:rPr>
        <w:t>(</w:t>
      </w:r>
      <w:r>
        <w:rPr>
          <w:rtl w:val="true"/>
        </w:rPr>
        <w:t>البحث</w:t>
      </w:r>
      <w:r>
        <w:rPr>
          <w:rtl w:val="true"/>
        </w:rPr>
        <w:t>] (</w:t>
      </w:r>
      <w:r>
        <w:rPr>
          <w:rtl w:val="true"/>
        </w:rPr>
        <w:t>الأوّل في التعقيب</w:t>
      </w:r>
      <w:r>
        <w:rPr>
          <w:rtl w:val="true"/>
        </w:rPr>
        <w:t>)</w:t>
      </w:r>
      <w:bookmarkEnd w:id="112"/>
    </w:p>
    <w:p>
      <w:pPr>
        <w:pStyle w:val="BookText"/>
        <w:rPr/>
      </w:pPr>
      <w:r>
        <w:rPr>
          <w:rFonts w:ascii="Amiri" w:hAnsi="Amiri" w:eastAsia="Amiri" w:cs="Amiri"/>
          <w:color w:val="111111"/>
          <w:sz w:val="28"/>
          <w:sz w:val="28"/>
          <w:szCs w:val="28"/>
          <w:rtl w:val="true"/>
          <w:lang w:bidi="ar-SA"/>
        </w:rPr>
        <w:t>والمراد به الاشتغال عقيب الصلوات بدعاءٍ أو ذكرٍ أو ما أشبهه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مؤكّد الندبيّة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محثوث عليه في الكتاب والسنّة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فَرَغْتَ فَانْصَبْ</w:t>
      </w:r>
      <w:r>
        <w:rPr>
          <w:rFonts w:eastAsia="Amiri" w:cs="Amiri" w:ascii="Amiri" w:hAnsi="Amiri"/>
          <w:color w:val="111111"/>
          <w:sz w:val="28"/>
          <w:szCs w:val="28"/>
          <w:rtl w:val="true"/>
          <w:lang w:bidi="ar-SA"/>
        </w:rPr>
        <w:t xml:space="preserve">» </w:t>
      </w:r>
      <w:r>
        <w:rPr>
          <w:rStyle w:val="FootnoteAnchor"/>
          <w:rtl w:val="true"/>
        </w:rPr>
        <w:footnoteReference w:id="1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إذا فرغت من الصلاة المكتوبة فانْصَبْ إلى ربّك في الدعاء وازغَبْ إليه في المسألة يُعْطِكَ</w:t>
      </w:r>
      <w:r>
        <w:rPr>
          <w:rFonts w:eastAsia="Amiri" w:cs="Amiri" w:ascii="Amiri" w:hAnsi="Amiri"/>
          <w:color w:val="111111"/>
          <w:sz w:val="28"/>
          <w:szCs w:val="28"/>
          <w:rtl w:val="true"/>
          <w:lang w:bidi="ar-SA"/>
        </w:rPr>
        <w:t xml:space="preserve">» </w:t>
      </w:r>
      <w:r>
        <w:rPr>
          <w:rStyle w:val="FootnoteAnchor"/>
          <w:rtl w:val="true"/>
        </w:rPr>
        <w:footnoteReference w:id="13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روي ذلك عن الصادِقَين علیهما السّلام، وعن جماعة من المفسّرين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عَقَّبَ في صلاته فهو في صلاة</w:t>
      </w:r>
      <w:r>
        <w:rPr>
          <w:rFonts w:eastAsia="Amiri" w:cs="Amiri" w:ascii="Amiri" w:hAnsi="Amiri"/>
          <w:color w:val="111111"/>
          <w:sz w:val="28"/>
          <w:szCs w:val="28"/>
          <w:rtl w:val="true"/>
          <w:lang w:bidi="ar-SA"/>
        </w:rPr>
        <w:t xml:space="preserve">»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أبي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عالج الناس شيئاً أشدّ من التعقيب</w:t>
      </w:r>
      <w:r>
        <w:rPr>
          <w:rFonts w:eastAsia="IRNazanin" w:cs="IRNazanin"/>
          <w:color w:val="111111"/>
          <w:sz w:val="28"/>
          <w:szCs w:val="28"/>
          <w:rtl w:val="true"/>
          <w:lang w:bidi="fa-IR"/>
        </w:rPr>
        <w:t xml:space="preserve">» </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التعقيب أبلغُ في طلب الرزق من الضَرْبِ في البلاد</w:t>
      </w:r>
      <w:r>
        <w:rPr>
          <w:rFonts w:eastAsia="IRNazanin" w:cs="IRNazanin"/>
          <w:color w:val="111111"/>
          <w:sz w:val="28"/>
          <w:szCs w:val="28"/>
          <w:rtl w:val="true"/>
          <w:lang w:bidi="fa-IR"/>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بعد الفريضة أفضلُ من الصلاة تَنقُّلاً</w:t>
      </w:r>
      <w:r>
        <w:rPr>
          <w:rFonts w:eastAsia="IRNazanin" w:cs="IRNazanin"/>
          <w:color w:val="111111"/>
          <w:sz w:val="28"/>
          <w:szCs w:val="28"/>
          <w:rtl w:val="true"/>
          <w:lang w:bidi="fa-IR"/>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وخصوصاً عقيب الغداة والعصر والمغرب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جابر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 اذكرني بعد الفجر ساعةً، واذكرني بعد العصر ساعةً أُكْفِكَ ما أهمَّكَ</w:t>
      </w:r>
      <w:r>
        <w:rPr>
          <w:rFonts w:eastAsia="IRNazanin" w:cs="IRNazanin"/>
          <w:color w:val="111111"/>
          <w:sz w:val="28"/>
          <w:szCs w:val="28"/>
          <w:rtl w:val="true"/>
          <w:lang w:bidi="fa-IR"/>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ووظائفه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 عليه بالقلب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يستجيب دعاء من قلبُهُ لاهٍ</w:t>
      </w:r>
      <w:r>
        <w:rPr>
          <w:rFonts w:eastAsia="IRNazanin" w:cs="IRNazanin"/>
          <w:color w:val="111111"/>
          <w:sz w:val="28"/>
          <w:szCs w:val="28"/>
          <w:rtl w:val="true"/>
          <w:lang w:bidi="fa-IR"/>
        </w:rPr>
        <w:t xml:space="preserve">»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سليمان 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وجلّ لا يستجيبُ دعاءً بظهر قلبٍ ساهٍ، فإذا دعوتَ فأقبل بقلبك ثمّ استيقن بالإجابة</w:t>
      </w:r>
      <w:r>
        <w:rPr>
          <w:rFonts w:eastAsia="IRNazanin" w:cs="IRNazanin"/>
          <w:color w:val="111111"/>
          <w:sz w:val="28"/>
          <w:szCs w:val="28"/>
          <w:rtl w:val="true"/>
          <w:lang w:bidi="fa-IR"/>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دَعَوْتَ فأَقْبِلْ بقلبك وظُنَّ حاجَتَكَ بالباب</w:t>
      </w:r>
      <w:r>
        <w:rPr>
          <w:rFonts w:eastAsia="Amiri" w:cs="Amiri" w:ascii="Amiri" w:hAnsi="Amiri"/>
          <w:color w:val="111111"/>
          <w:sz w:val="28"/>
          <w:szCs w:val="28"/>
          <w:rtl w:val="true"/>
          <w:lang w:bidi="ar-SA"/>
        </w:rPr>
        <w:t xml:space="preserve">»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رسول الله صلى الله عليه و آله و سلّم عن اسم الله الأعظم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اسم من أسماء الله تعالى أعظم، ففرِّغ قلبك عن كلّ ما سواه، وادعُه بأيّ اسم شئت</w:t>
      </w:r>
      <w:r>
        <w:rPr>
          <w:rFonts w:eastAsia="IRNazanin" w:cs="IRNazanin"/>
          <w:color w:val="111111"/>
          <w:sz w:val="28"/>
          <w:szCs w:val="28"/>
          <w:rtl w:val="true"/>
          <w:lang w:bidi="fa-IR"/>
        </w:rPr>
        <w:t xml:space="preserve">»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والبقاء على هيئة التشهّد وعدم الكلام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وخلاله،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وظائف كماله، وإلّا فإنّه يتحقّق بدونها،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روی هشام بن سالم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الباقي على طهارته مُعقِّبٌ وإن انصرف</w:t>
      </w:r>
      <w:r>
        <w:rPr>
          <w:rFonts w:eastAsia="IRNazanin" w:cs="IRNazanin"/>
          <w:color w:val="111111"/>
          <w:sz w:val="28"/>
          <w:szCs w:val="28"/>
          <w:rtl w:val="true"/>
          <w:lang w:bidi="fa-IR"/>
        </w:rPr>
        <w:t xml:space="preserve">)»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الاستدبار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مزايلة المصلّى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مفارقته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منافٍ في صحّة </w:t>
      </w:r>
    </w:p>
    <w:p>
      <w:pPr>
        <w:pStyle w:val="BookText"/>
        <w:rPr/>
      </w:pPr>
      <w:r>
        <w:rPr>
          <w:rFonts w:ascii="Amiri" w:hAnsi="Amiri" w:eastAsia="Amiri" w:cs="Amiri"/>
          <w:color w:val="111111"/>
          <w:sz w:val="28"/>
          <w:sz w:val="28"/>
          <w:szCs w:val="28"/>
          <w:rtl w:val="true"/>
          <w:lang w:bidi="ar-SA"/>
        </w:rPr>
        <w:t>الصلاة أوكمالها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من وظائف الكمال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وملازمة المصلّى في الصبح إلى الطلوع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عن الصادق علیه السّلام عن أبيه، عن الحسن بن عليّ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صلّى فجلس في مصلّاه إلى طلوع الشمس كان له ستراً من النار</w:t>
      </w:r>
      <w:r>
        <w:rPr>
          <w:rFonts w:eastAsia="IRNazanin" w:cs="IRNazanin"/>
          <w:color w:val="111111"/>
          <w:sz w:val="28"/>
          <w:szCs w:val="28"/>
          <w:rtl w:val="true"/>
          <w:lang w:bidi="fa-IR"/>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أبي عليّ بن أبي طالب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امرئ مسلم جلس في مصلّاه الذي صلّى فيه الفجر فذكر الله حتّى تطلع الشمس، كان له من الأجر كحاجّ رسول الله صلّی الله علیه و آله و سلّم، فإن جلس فيه حتّى تكون ساعة تحلّ فيه الصلاة فصلّى ركعتين أو أربعاً غفر الله له ما سلف، وكان له من الأجر كحاجّ بيت الله</w:t>
      </w:r>
      <w:r>
        <w:rPr>
          <w:rFonts w:eastAsia="IRNazanin" w:cs="IRNazanin"/>
          <w:color w:val="111111"/>
          <w:sz w:val="28"/>
          <w:szCs w:val="28"/>
          <w:rtl w:val="true"/>
          <w:lang w:bidi="fa-IR"/>
        </w:rPr>
        <w:t xml:space="preserve">»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الظهر والمغرب حتّى تحضر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صلاة فريضة وعقّب إلى أُخرى، فهو ضيفُ الله، وحَقٌّ على الله أنْ يُكرمَ ضيفَه</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غير منحصر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لكَثرةِ مارُوي منه عن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اشتمل المصباح الكبير وتتمّاته للسيّد السعيد رضيّ الدين بن طاوس على شيء كثير منه لا يكاد يَسَعُه الوقت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أهمّه أربعون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التكبير ثلاثاً عقيب التسليم رافعاً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Style w:val="FootnoteAnchor"/>
          <w:rtl w:val="true"/>
        </w:rPr>
        <w:footnoteReference w:id="1377"/>
      </w:r>
      <w:r>
        <w:rPr>
          <w:rFonts w:ascii="Amiri" w:hAnsi="Amiri" w:eastAsia="Amiri" w:cs="Amiri"/>
          <w:color w:val="111111"/>
          <w:sz w:val="28"/>
          <w:sz w:val="28"/>
          <w:szCs w:val="28"/>
          <w:rtl w:val="true"/>
          <w:lang w:bidi="ar-SA"/>
        </w:rPr>
        <w:t>واضعاً لهما في كلّ مرّة على فَخِذَيه أو قريباً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يرفعهما حيال وجهه مستقبلاً بظاهرهما وجهه وبباطنهما القبلة ثمّ يخفض يديه إلى نحو فخذيه </w:t>
      </w:r>
      <w:r>
        <w:rPr>
          <w:rStyle w:val="FootnoteAnchor"/>
          <w:rtl w:val="true"/>
        </w:rPr>
        <w:footnoteReference w:id="1378"/>
      </w:r>
      <w:r>
        <w:rPr>
          <w:rFonts w:ascii="Amiri" w:hAnsi="Amiri" w:eastAsia="Amiri" w:cs="Amiri"/>
          <w:color w:val="111111"/>
          <w:sz w:val="28"/>
          <w:sz w:val="28"/>
          <w:szCs w:val="28"/>
          <w:rtl w:val="true"/>
          <w:lang w:bidi="ar-SA"/>
        </w:rPr>
        <w:t>، وهكذا ثلاثاً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إلها واحداً ونحنُ له مسلمون، لا إله إلّا الله ونحن له </w:t>
      </w:r>
    </w:p>
    <w:p>
      <w:pPr>
        <w:pStyle w:val="BookText"/>
        <w:rPr/>
      </w:pPr>
      <w:r>
        <w:rPr>
          <w:rFonts w:ascii="Amiri" w:hAnsi="Amiri" w:eastAsia="Amiri" w:cs="Amiri"/>
          <w:color w:val="111111"/>
          <w:sz w:val="28"/>
          <w:sz w:val="28"/>
          <w:szCs w:val="28"/>
          <w:rtl w:val="true"/>
          <w:lang w:bidi="ar-SA"/>
        </w:rPr>
        <w:t>مخلصون، لا إله إلّا الله لا نعبدُ إلّا إيَّاه مخلصين له الدين ولو كَرِهَ المشركون، لا إله إلا الله ربُّنا وربُّ آبائنا الأولِينَ، لا إله إلّا الله وَحْدَهُ وحده، صَدقَ وَعْدَه، وَأَنْجَزَ وَعْدَهُ، ونَصَرَ عَبْدَهُ، وهَزَمَ الأحزاب وحدَه، فَلَهُ المُلكُ وله الحمدُ يُحيِي ويميتُ</w:t>
      </w:r>
    </w:p>
    <w:p>
      <w:pPr>
        <w:pStyle w:val="BookText"/>
        <w:rPr/>
      </w:pPr>
      <w:r>
        <w:rPr>
          <w:rFonts w:ascii="Amiri" w:hAnsi="Amiri" w:eastAsia="Amiri" w:cs="Amiri"/>
          <w:color w:val="111111"/>
          <w:sz w:val="28"/>
          <w:sz w:val="28"/>
          <w:szCs w:val="28"/>
          <w:rtl w:val="true"/>
          <w:lang w:bidi="ar-SA"/>
        </w:rPr>
        <w:t>ويُمِيتُ ويحيي وهو حَيٌّ لا يَموتُ بيدِهِ الخَيرُ وهو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اهدِني من عِندِكَ، وأَفِضْ عَلَيَّ مِن فَضلِكَ، وانشرْ عَلَيَّ مِن رحمتك، وأُنزِلْ علَيَّ مِن بركاتِكَ، سُبحانَكَ لا إله إلّا أنت، اغفر لي ذُنُوبي كلّها جميعاً، فإنّه لا يغفرُ الذنوبَ كُلَّها جَميعاً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كلّ خيرٍ أحاط به علمُكَ، وأعُوذُ بِكَ مِن كلِّ سُوء أَحاطَ به علمُكَ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عافيتَكَ فِي أُمُورِي كُلّها، وأعوذُ بكَ من خِزْيِ الدنيا وعذابِ الآخرة، وأعوذُ بوجهك الكريم وعِزَّتِكَ التي لا تُرامُ، وقدرتِكَ التي لا يمتنع منها شيء من شرّ الدنيا وعذابِ الآخرة، وشرّ الأوجاع كلها، ولا حول ولا قوة إلا بالله العليّ العظيم، توكّلتُ على الحيّ الذي لا يموتُ،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لم يتَّخِذْ وَلَداً ولم يكنْ لَهُ شَرِيكَ فِي المُلكِ ولم يكن له وليُّ مِنَ الذُّلِّ وكَبِّرْهُ تكبِيراً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يسبّح تسبيح الزهراء علیهما السّلام قبل تَنْيِ الرِجْلَيْنِ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سنان عن أبي عبد الله علیه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سَبَّحَ تسبيح فاطمة الزهراء علیهما السّلام قبل أن يثنىَ رِجلَيْهِ من صلاة الفريضة غفر له، ويبدأ بالتكبير</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صالح بن عقبة عن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عُبِدَ الله بشيء من التحميد أفضلُ من تسبيح فاطمة علیهما السّلام، ولو كان شيء أفضلَ منه لنَحَلَه رسولُ الله صلى الله عليه و آله وسلّم فاطمةَ علیها السّلام</w:t>
      </w:r>
      <w:r>
        <w:rPr>
          <w:rFonts w:eastAsia="IRNazanin" w:cs="IRNazanin"/>
          <w:color w:val="111111"/>
          <w:sz w:val="28"/>
          <w:szCs w:val="28"/>
          <w:rtl w:val="true"/>
          <w:lang w:bidi="fa-IR"/>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أبو خالد القمّاط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تسبيح فاطمة علیها السّلام في </w:t>
      </w:r>
    </w:p>
    <w:p>
      <w:pPr>
        <w:pStyle w:val="BookText"/>
        <w:rPr/>
      </w:pPr>
      <w:r>
        <w:rPr>
          <w:rFonts w:ascii="Amiri" w:hAnsi="Amiri" w:eastAsia="Amiri" w:cs="Amiri"/>
          <w:color w:val="111111"/>
          <w:sz w:val="28"/>
          <w:sz w:val="28"/>
          <w:szCs w:val="28"/>
          <w:rtl w:val="true"/>
          <w:lang w:bidi="ar-SA"/>
        </w:rPr>
        <w:t>كلّ يوم دَبر كلّ صلاة أَحبُّ إليَّ مِنْ صلاة ألف ركعة في كلّ يوم</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 أربعين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الشيخ في المصباح </w:t>
      </w:r>
      <w:r>
        <w:rPr>
          <w:rStyle w:val="FootnoteAnchor"/>
          <w:rtl w:val="true"/>
        </w:rPr>
        <w:footnoteReference w:id="1382"/>
      </w:r>
      <w:r>
        <w:rPr>
          <w:rFonts w:ascii="Amiri" w:hAnsi="Amiri" w:eastAsia="Amiri" w:cs="Amiri"/>
          <w:color w:val="111111"/>
          <w:sz w:val="28"/>
          <w:sz w:val="28"/>
          <w:szCs w:val="28"/>
          <w:rtl w:val="true"/>
          <w:lang w:bidi="ar-SA"/>
        </w:rPr>
        <w:t xml:space="preserve">، والمشهور رواية ثلاثين مرة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أبو بصير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و سلّم قال لأصحابه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أَرأَيْتُمْ لو جَمَعْتُمْ ما عندَكُمْ من الثياب والآنية ، ثمّ وضَعْتُم بعضه على بعض ترونه يبلغ السماء؟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أَحَدُكُم إذا فرغ من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ولا إله إلّا الله واللهُ أَكْبَرُ، ثلاثين مرّةً، وهُنَّ يدفعن الهدم، والغرق، والحرق، والتردّي في البئر، وأكل السبع، وميتة السوء، والبلية التي نزلت على العبد في اليوم</w:t>
      </w:r>
      <w:r>
        <w:rPr>
          <w:rFonts w:eastAsia="Amiri" w:cs="Amiri" w:ascii="Amiri" w:hAnsi="Amiri"/>
          <w:color w:val="111111"/>
          <w:sz w:val="28"/>
          <w:szCs w:val="28"/>
          <w:rtl w:val="true"/>
          <w:lang w:bidi="ar-SA"/>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ويقرأ الحمدُ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نصّ هنا على تحديدها، والإطلاق يقتضي أَنّ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بعض الموارد محدّدة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1385"/>
      </w:r>
      <w:r>
        <w:rPr>
          <w:rFonts w:ascii="Amiri" w:hAnsi="Amiri" w:eastAsia="Amiri" w:cs="Amiri"/>
          <w:color w:val="111111"/>
          <w:sz w:val="28"/>
          <w:sz w:val="28"/>
          <w:szCs w:val="28"/>
          <w:rtl w:val="true"/>
          <w:lang w:bidi="ar-SA"/>
        </w:rPr>
        <w:t>فهو مختصّ به</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إلهَ إِلَّا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الحَكِيمُ</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اللهُمَّ مَالِكَ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تَرْزُقُ مَنْ تَشَاءُ بِغَيرِ حِسَابٍ</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وآية السخرة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رَبَّكُمْ اللهُ الَّذِي خَلَقَ السَّمواتِ والأَرْضَ فِي سِتَّةِ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والأفضل إتباع </w:t>
      </w:r>
    </w:p>
    <w:p>
      <w:pPr>
        <w:pStyle w:val="BookText"/>
        <w:rPr/>
      </w:pPr>
      <w:r>
        <w:rPr>
          <w:rFonts w:ascii="Amiri" w:hAnsi="Amiri" w:eastAsia="Amiri" w:cs="Amiri"/>
          <w:color w:val="111111"/>
          <w:sz w:val="28"/>
          <w:sz w:val="28"/>
          <w:szCs w:val="28"/>
          <w:rtl w:val="true"/>
          <w:lang w:bidi="ar-SA"/>
        </w:rPr>
        <w:t xml:space="preserve">الآيتين بها إلى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رَحْمَةَ اللهِ قَرِيبٌ منَ المُحْسِنِينَ</w:t>
      </w:r>
      <w:r>
        <w:rPr>
          <w:rFonts w:eastAsia="Amiri" w:cs="Amiri" w:ascii="Amiri" w:hAnsi="Amiri"/>
          <w:color w:val="111111"/>
          <w:sz w:val="28"/>
          <w:szCs w:val="28"/>
          <w:rtl w:val="true"/>
          <w:lang w:bidi="ar-SA"/>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إلى يعقوب بن شعيب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أمرَ الله عزَّ وجلّ هذه الآياتِ أن يهبطن إلى الأرض تعلقن بالعرش وقلن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رب إلى أين تُهبطنا؟ إلى أهل الخطايا والذنوب، فأوحى الله عزّ وجلّ إليهنّ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اهبطن فَوَعِزّتي وجلالي لا يُتْلُوكُنَّ أَحَدٌ في دبر ما افترضت عليه إلا نظرتُ إليه بعيني المكنونة في كلّ يوم سبعين نظرةً، أقضي له مع كلّ نظرة سبعين حاجة، وقبلته على ما فيه من المعاصي وهي أم الكتاب وشَهدَ الله، وآية الكرسي، وآية الملك</w:t>
      </w:r>
      <w:r>
        <w:rPr>
          <w:rFonts w:eastAsia="IRNazanin" w:cs="IRNazanin"/>
          <w:color w:val="111111"/>
          <w:sz w:val="28"/>
          <w:szCs w:val="28"/>
          <w:rtl w:val="true"/>
          <w:lang w:bidi="fa-IR"/>
        </w:rPr>
        <w:t xml:space="preserve">»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نِسبةُ الربّ </w:t>
      </w:r>
      <w:r>
        <w:rPr>
          <w:rStyle w:val="FootnoteAnchor"/>
          <w:rtl w:val="true"/>
        </w:rPr>
        <w:footnoteReference w:id="1391"/>
      </w:r>
      <w:r>
        <w:rPr>
          <w:rFonts w:ascii="IRNazanin" w:hAnsi="IRNazanin" w:eastAsia="IRNazanin"/>
          <w:color w:val="111111"/>
          <w:sz w:val="28"/>
          <w:sz w:val="28"/>
          <w:szCs w:val="28"/>
          <w:rtl w:val="true"/>
          <w:lang w:bidi="fa-IR"/>
        </w:rPr>
        <w:t xml:space="preserve">تباركَ وتعالى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اثنتي عشرة مرّة ويبسط كَفَّيْه داعياً اللهمّ إنّي أسألك باسمك المكنونِ المخزون الطاهر الطُهرِ المبارَكِ، وأسألُك باسمك العظيم وسلطانك القديم يا واهب العطايا، ويا مُطلِقَ الأسارى، ويافكاك الرقاب من النار، أسألك أن تصلي على محمد وآل محمد، وأن تَعْتِقَ رَقَبَتِي من النار، وأنْ تُخرجني من الدنيا سالماً، وتُدخلني الجنة آمناً، وتجعلَ دُعائي أوّله فلاحاً وأوسطه نجاحاً وآخره صلاحاً، إنك أنت علام الغيوب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الصدوق في الفقيه، والشيخ في التهذيب مرسلاً عن أمير المؤمنين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يخرج من الدنيا وقد تخلّص من الذنوب كما يتخلّص الذهب الذي لا كدر فيه ولا يطلبه أحدٌ بِمَظْلَمة، فليقل في دبر كل صلاةٍ نسبة الرب تبارك وتعالى اثنتي عشرة مرّةً، ثمّ يبسط يديه ويقول</w:t>
      </w:r>
      <w:r>
        <w:rPr>
          <w:rFonts w:eastAsia="IRNazanin" w:cs="IRNazanin"/>
          <w:color w:val="111111"/>
          <w:sz w:val="28"/>
          <w:szCs w:val="28"/>
          <w:rtl w:val="true"/>
          <w:lang w:bidi="fa-IR"/>
        </w:rPr>
        <w:t xml:space="preserve">» </w:t>
      </w:r>
      <w:r>
        <w:rPr>
          <w:rStyle w:val="FootnoteAnchor"/>
          <w:rtl w:val="true"/>
        </w:rPr>
        <w:footnoteReference w:id="1392"/>
      </w:r>
      <w:r>
        <w:rPr>
          <w:rFonts w:ascii="Amiri" w:hAnsi="Amiri" w:eastAsia="Amiri" w:cs="Amiri"/>
          <w:color w:val="111111"/>
          <w:sz w:val="28"/>
          <w:sz w:val="28"/>
          <w:szCs w:val="28"/>
          <w:rtl w:val="true"/>
          <w:lang w:bidi="ar-SA"/>
        </w:rPr>
        <w:t>وذكر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ذكر الطهر قبل الطاهر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وسلطانك القديم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تصلّيَ على محمّد وآل محمّد، يا واهبَ العطايا ويا مُطلِقَ الأسارى يا فالّ الرقاب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كاف بعد 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الدعاء، ثمّ </w:t>
      </w:r>
    </w:p>
    <w:p>
      <w:pPr>
        <w:pStyle w:val="BookText"/>
        <w:rPr/>
      </w:pPr>
      <w:r>
        <w:rPr>
          <w:rFonts w:ascii="Amiri" w:hAnsi="Amiri" w:eastAsia="Amiri" w:cs="Amiri"/>
          <w:color w:val="111111"/>
          <w:sz w:val="28"/>
          <w:sz w:val="28"/>
          <w:szCs w:val="28"/>
          <w:rtl w:val="true"/>
          <w:lang w:bidi="ar-SA"/>
        </w:rPr>
        <w:t xml:space="preserve">قال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من المَخبَيّات ممّا علَّمَنِي رسول الله صلى الله عليه و آله و سلّم وأَمَرَنِي أَنْ أُعَلِّمَهُ الحسن والحسين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المَخبيّات من خبِيَ لما لم يُسمَّ فاعله، ولولاه لكان المخبوّات وكلاهما صحيح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سجدتا الشكر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وثوابهما عظيم، روى مرازم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 تا الشكر واجبة على كلّ مسلم، تتمّ بها صلاتك، وترضي بها ربَّك، وتعجب الملائكة منك، وإنّ العبد إذا صلّى ثمّ سجدَ سجدةَ الشُكر فَتحَ الربُّ تبارك وتعالى الحِجاب بين العبد والملائكة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ملائكتي انظروا إلى عبدي أدّى فرضي وأَتمَّ عهدي ثمّ سجد لي شُكراً على ما أنعمتُ به عليه، ملائكتي ماذا له؟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رحمَتُكَ، فيقولُ الربُّ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ماذا له ؟ فتقول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ربنا كفاية مهماته، فيقول الرب تعالى ثم ماذا؟ فلا يبقى شيء من الخير إلا قالته الملائكة، ثمّ يقول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وأُقبِلُ إليه بفضلي وأُرِيهِ 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في الفقيه والتهذيب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مُعفِّراً خَدَّيْه وجبينه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التراب </w:t>
      </w:r>
      <w:r>
        <w:rPr>
          <w:rStyle w:val="FootnoteAnchor"/>
          <w:rtl w:val="true"/>
        </w:rPr>
        <w:footnoteReference w:id="1395"/>
      </w:r>
      <w:r>
        <w:rPr>
          <w:rFonts w:ascii="Amiri" w:hAnsi="Amiri" w:eastAsia="Amiri" w:cs="Amiri"/>
          <w:color w:val="111111"/>
          <w:sz w:val="28"/>
          <w:sz w:val="28"/>
          <w:szCs w:val="28"/>
          <w:rtl w:val="true"/>
          <w:lang w:bidi="ar-SA"/>
        </w:rPr>
        <w:t>، وفيه إشارة إلى استحباب ذلك على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تأدّي السنّة بوضعها على ما يُسجد عليه وإن كان التراب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وليقدّم في الوضع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الأيسر، مفترشاً ذراعيه وصدره وبطنه، واضعاً جبهته مكانها حال الصلاة، قائلاً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شكراً ، مائة مرّة،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للمجيب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يتبع العشر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للمجيب</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شكراً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إضافة المجيب في كلّ عاشرة، والحمد لله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عفواً مائة، وأقلّه شكراً ثلاثاً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أماليه </w:t>
      </w:r>
      <w:r>
        <w:rPr>
          <w:rStyle w:val="FootnoteAnchor"/>
          <w:rtl w:val="true"/>
        </w:rPr>
        <w:footnoteReference w:id="139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من رواه ورُوي عنه، صلّ على جماعتهم وافعل بي 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تكبير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للهُويّ إليهما، ولا للرفع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يَدَهُ اليمنى على جانب خَدِّهِ الأيسر إلى جبهته إلى خدّهِ الأيمن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يمسحَ يدَهُ على موضع سجوده في كلّ مرّة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الذي لا إله إلّا هُوَ، عالِم الغيبِ والشهادةِ ، الرحمن الرحيم، اللهمَّ إنّي أعوذُ بِكَ من الهَمِّ والحُزْنِ والسقم والعدم والصغار والذلّ والفواحش ما ظهر منها وما بطن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محمّد بن مروان عن أبي عبد الله علیه السّلام </w:t>
      </w:r>
      <w:r>
        <w:rPr>
          <w:rStyle w:val="FootnoteAnchor"/>
          <w:rtl w:val="true"/>
        </w:rPr>
        <w:footnoteReference w:id="1397"/>
      </w:r>
      <w:r>
        <w:rPr>
          <w:rFonts w:ascii="Amiri" w:hAnsi="Amiri" w:eastAsia="Amiri" w:cs="Amiri"/>
          <w:color w:val="111111"/>
          <w:sz w:val="28"/>
          <w:sz w:val="28"/>
          <w:szCs w:val="28"/>
          <w:rtl w:val="true"/>
          <w:lang w:bidi="ar-SA"/>
        </w:rPr>
        <w:t>ولم يذكر مسح يده على موضع سجوده كما نقل 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عن إبراهيم بن عبد الحميد، عن الصادق علیه السّلام مثله، إلّا أنّه اقتصر من الدعاء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أذهب عَنِّي الهَمّ والحزن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يدفع الهمّ</w:t>
      </w:r>
      <w:r>
        <w:rPr>
          <w:rFonts w:eastAsia="IRNazanin" w:cs="IRNazanin"/>
          <w:color w:val="111111"/>
          <w:sz w:val="28"/>
          <w:szCs w:val="28"/>
          <w:rtl w:val="true"/>
          <w:lang w:bidi="fa-IR"/>
        </w:rPr>
        <w:t xml:space="preserve">» </w:t>
      </w:r>
      <w:r>
        <w:rPr>
          <w:rStyle w:val="FootnoteAnchor"/>
          <w:rtl w:val="true"/>
        </w:rPr>
        <w:footnoteReference w:id="1398"/>
      </w:r>
      <w:r>
        <w:rPr>
          <w:rFonts w:ascii="Amiri" w:hAnsi="Amiri" w:eastAsia="Amiri" w:cs="Amiri"/>
          <w:color w:val="111111"/>
          <w:sz w:val="28"/>
          <w:sz w:val="28"/>
          <w:szCs w:val="28"/>
          <w:rtl w:val="true"/>
          <w:lang w:bidi="ar-SA"/>
        </w:rPr>
        <w:t>وذكر فيه مسح يده على موضع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ويمرّ يده على صدره في كلّ مرّة، وإن كان به علَّة مَسَحَ مَوضعَ سجودِهِ وأَمرَّ يده على العلّة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من كَبَسَ الأرض على الماء، وسَدَّ الهواء بالسماء، واختارَ لنفسه أحسنَ الأسماء، صلّ على محمّد و آل محمّد، وافعل بي كذا وكذا، وارزقني وعافني من شرّ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ذلك عن الصادق علیه السّلام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وسؤال الله من فضله ساجداً وفي سَجْدَتَيْ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الصبح آكد، ورفع اليدين فوق الرأس عند إرادة الانصراف، ثمّ ينصرف عن اليمين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سماعة عن الصادق علیه السّلام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ويختصّ الصبح والمغرب بعشر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ويُميت ويُحيي، وهو حي لا يموتُ بيده الخير، وهوَ على كلّ شيء قدير، قبل أنْ يُثنى رجلَيه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بإسناده إلى النبيّ صلّی الله علیه و آله و 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قال ذلك عَقِيبَ الصبحِ والمغرب قبل أن يُثني وركيهِ لم يلق الله عزّ وجلّ عبد بعمل أفضل من عمله إلَّا مَنْ جاء بمثل عمله</w:t>
      </w:r>
      <w:r>
        <w:rPr>
          <w:rFonts w:eastAsia="Amiri" w:cs="Amiri" w:ascii="Amiri" w:hAnsi="Amiri"/>
          <w:color w:val="111111"/>
          <w:sz w:val="28"/>
          <w:szCs w:val="28"/>
          <w:rtl w:val="true"/>
          <w:lang w:bidi="ar-SA"/>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غيره عن النبيّ صلى الله عليه و آله و سلّم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قالها عقيبهما قبل أنْ يُثني رجلَيه كتبَ الله له لكلّ واحدة عشر حسنات، ومُحِيَتْ عنه عشر سيّئات، ورُفِعَ له عشر درجات، وكانت حرزاً كلّ مكروه، وحرزاً من الشيطان الرجيم، وكان من أفضل الناس عملاً إلّا رجلاً يقول أفضل ممّا قال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ويختصّ الصبح بالإكثار من سبحان الله العظيم وبحمده، أستغفر الله وأسأله من فضله؛ فإنّه مثراة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هلقام الشامي عن الكاظم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أتيتُه فقلت 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علِّمْنِي دعاءً جامعاً للدنيا والآخرة،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في دبر الفجر إلى أن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العظيم وبحمده، أستغفر الله وأسأله من فضله</w:t>
      </w:r>
      <w:r>
        <w:rPr>
          <w:rFonts w:eastAsia="IRNazanin" w:cs="IRNazanin"/>
          <w:color w:val="111111"/>
          <w:sz w:val="28"/>
          <w:szCs w:val="28"/>
          <w:rtl w:val="true"/>
          <w:lang w:bidi="fa-IR"/>
        </w:rPr>
        <w:t xml:space="preserve">» </w:t>
      </w:r>
      <w:r>
        <w:rPr>
          <w:rStyle w:val="FootnoteAnchor"/>
          <w:rtl w:val="true"/>
        </w:rPr>
        <w:footnoteReference w:id="1403"/>
      </w:r>
      <w:r>
        <w:rPr>
          <w:rFonts w:ascii="Amiri" w:hAnsi="Amiri" w:eastAsia="Amiri" w:cs="Amiri"/>
          <w:color w:val="111111"/>
          <w:sz w:val="28"/>
          <w:sz w:val="28"/>
          <w:szCs w:val="28"/>
          <w:rtl w:val="true"/>
          <w:lang w:bidi="ar-SA"/>
        </w:rPr>
        <w:t>قال هلقام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من أسوأ أهل بيتي حالاً فما أعلمتُ حتّى أتاني مِيراثٌ من قِبَلِ رجل ما ظننتُ أنَّ بيني وبينه قرابة، وإنّي اليوم أيسرُ أهل بيتي وما ذاك إلّا بما عَلَّمني مولاي العبدُ الصالحُ علیه السّلام</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بثلاث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الذي يفعلُ ما يشاءُ ولا يفعلُ ما يشاء غيره، فإنّه سببٌ للخير الكثير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ذلك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قال إذا صلّى المغرب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أُعطى خيراً كثيراً</w:t>
      </w:r>
      <w:r>
        <w:rPr>
          <w:rFonts w:eastAsia="IRNazanin" w:cs="IRNazanin"/>
          <w:color w:val="111111"/>
          <w:sz w:val="28"/>
          <w:szCs w:val="28"/>
          <w:rtl w:val="true"/>
          <w:lang w:bidi="fa-IR"/>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وتأخير تعقيبها إلى الفراغ من راتبتها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ذلك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05"/>
      </w:r>
      <w:r>
        <w:rPr>
          <w:rFonts w:ascii="Amiri" w:hAnsi="Amiri" w:eastAsia="Amiri" w:cs="Amiri"/>
          <w:color w:val="111111"/>
          <w:sz w:val="28"/>
          <w:sz w:val="28"/>
          <w:szCs w:val="28"/>
          <w:rtl w:val="true"/>
          <w:lang w:bidi="ar-SA"/>
        </w:rPr>
        <w:t>، واحتجّ له الشيخ في التهذيب برواية أبي العلاء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المغرب ثمّ عقّب لم يتكلّم حتّى يصلّي ركعتين كُتِبَتا له في علّيّين، فإن صلّى أربعاً كتب له حجّة السلام مبرورة</w:t>
      </w:r>
      <w:r>
        <w:rPr>
          <w:rFonts w:eastAsia="Amiri" w:cs="Amiri" w:ascii="Amiri" w:hAnsi="Amiri"/>
          <w:color w:val="111111"/>
          <w:sz w:val="28"/>
          <w:szCs w:val="28"/>
          <w:rtl w:val="true"/>
          <w:lang w:bidi="ar-SA"/>
        </w:rPr>
        <w:t xml:space="preserve">» </w:t>
      </w:r>
      <w:r>
        <w:rPr>
          <w:rStyle w:val="FootnoteAnchor"/>
          <w:rtl w:val="true"/>
        </w:rPr>
        <w:footnoteReference w:id="1406"/>
      </w:r>
      <w:r>
        <w:rPr>
          <w:rFonts w:ascii="IRNazanin" w:hAnsi="IRNazanin" w:eastAsia="IRNazanin"/>
          <w:color w:val="111111"/>
          <w:sz w:val="28"/>
          <w:sz w:val="28"/>
          <w:szCs w:val="28"/>
          <w:rtl w:val="true"/>
          <w:lang w:bidi="fa-IR"/>
        </w:rPr>
        <w:t>، وبرواية أبي الفوارس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نهائي أبو عبد الله علیه السّلام أن أتكلّم بين الأربع ركعات التي بعد المغرب </w:t>
      </w:r>
      <w:r>
        <w:rPr>
          <w:rStyle w:val="FootnoteAnchor"/>
          <w:rtl w:val="true"/>
        </w:rPr>
        <w:footnoteReference w:id="1407"/>
      </w:r>
      <w:r>
        <w:rPr>
          <w:rFonts w:ascii="IRNazanin" w:hAnsi="IRNazanin" w:eastAsia="IRNazanin"/>
          <w:color w:val="111111"/>
          <w:sz w:val="28"/>
          <w:sz w:val="28"/>
          <w:szCs w:val="28"/>
          <w:rtl w:val="true"/>
          <w:lang w:bidi="fa-IR"/>
        </w:rPr>
        <w:t xml:space="preserve">، وبأخبار أخر </w:t>
      </w:r>
      <w:r>
        <w:rPr>
          <w:rStyle w:val="FootnoteAnchor"/>
          <w:rtl w:val="true"/>
        </w:rPr>
        <w:footnoteReference w:id="1408"/>
      </w:r>
      <w:r>
        <w:rPr>
          <w:rFonts w:ascii="Amiri" w:hAnsi="Amiri" w:eastAsia="Amiri" w:cs="Amiri"/>
          <w:color w:val="111111"/>
          <w:sz w:val="28"/>
          <w:sz w:val="28"/>
          <w:szCs w:val="28"/>
          <w:rtl w:val="true"/>
          <w:lang w:bidi="ar-SA"/>
        </w:rPr>
        <w:t>أبعد في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عدم دلالة الجميع على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الذكرى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المبادرة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نافلة المغرب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كلّ شيء سوى التسبيح </w:t>
      </w:r>
      <w:r>
        <w:rPr>
          <w:rStyle w:val="FootnoteAnchor"/>
          <w:rtl w:val="true"/>
        </w:rPr>
        <w:footnoteReference w:id="14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المفيد </w:t>
      </w:r>
      <w:r>
        <w:rPr>
          <w:rStyle w:val="FootnoteAnchor"/>
          <w:rtl w:val="true"/>
        </w:rPr>
        <w:footnoteReference w:id="1410"/>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ويختصّ العصر والمغرب بالاستغفار سبعين مرّة </w:t>
      </w:r>
      <w:r>
        <w:rPr>
          <w:rStyle w:val="FootnoteAnchor"/>
          <w:rtl w:val="true"/>
        </w:rPr>
        <w:footnoteReference w:id="1411"/>
      </w:r>
      <w:r>
        <w:rPr>
          <w:rFonts w:ascii="Amiri" w:hAnsi="Amiri" w:eastAsia="Amiri" w:cs="Amiri"/>
          <w:color w:val="111111"/>
          <w:sz w:val="28"/>
          <w:sz w:val="28"/>
          <w:szCs w:val="28"/>
          <w:rtl w:val="true"/>
          <w:lang w:bidi="ar-SA"/>
        </w:rPr>
        <w:t>،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ربّي وأتوبُ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سبعاً وسبعين </w:t>
      </w:r>
      <w:r>
        <w:rPr>
          <w:rStyle w:val="FootnoteAnchor"/>
          <w:rtl w:val="true"/>
        </w:rPr>
        <w:footnoteReference w:id="1412"/>
      </w:r>
      <w:r>
        <w:rPr>
          <w:rFonts w:ascii="Amiri" w:hAnsi="Amiri" w:eastAsia="Amiri" w:cs="Amiri"/>
          <w:color w:val="111111"/>
          <w:sz w:val="28"/>
          <w:sz w:val="28"/>
          <w:szCs w:val="28"/>
          <w:rtl w:val="true"/>
          <w:lang w:bidi="ar-SA"/>
        </w:rPr>
        <w:t xml:space="preserve">، وروي مائة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العشاء بقراءة الواقعة قبل نومه، لأمن الفاقة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ابن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 آله و سلّم </w:t>
      </w:r>
      <w:r>
        <w:rPr>
          <w:rStyle w:val="FootnoteAnchor"/>
          <w:rtl w:val="true"/>
        </w:rPr>
        <w:footnoteReference w:id="14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النومُ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محمّد بن مسلم عن أحدهما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الرزق يُبسَطُ تلك الساعة فأنا أكرهُ أنْ يَنامَ الرجل تلك الساعة</w:t>
      </w:r>
      <w:r>
        <w:rPr>
          <w:rFonts w:eastAsia="Amiri" w:cs="Amiri" w:ascii="Amiri" w:hAnsi="Amiri"/>
          <w:color w:val="111111"/>
          <w:sz w:val="28"/>
          <w:szCs w:val="28"/>
          <w:rtl w:val="true"/>
          <w:lang w:bidi="ar-SA"/>
        </w:rPr>
        <w:t xml:space="preserve">»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نوْمَةُ الغداة مَشُومةٌ تطردُ الرزق، وتصفّر اللون وتقبّحه وتغيّره، وهو نوم كلّ مَشوم، إنّ الله تعالى يُقَسِّمُ الأرزاق ما بين طلوع الفجر إلى طلوع الشمس، وإيّاكم وتِلْكَ النومة، وكان المَنُّ والسلوى ينزل على بني إسرائيل ما بين طلوع الفجر إلى طلوع الشمس، فمن نام تلك الساعة لم ينزل نصيبه، وكان إذا انتبه فلا يرى نصيبه احتاج إلى السؤال والطلب</w:t>
      </w:r>
      <w:r>
        <w:rPr>
          <w:rFonts w:eastAsia="IRNazanin" w:cs="IRNazanin"/>
          <w:color w:val="111111"/>
          <w:sz w:val="28"/>
          <w:szCs w:val="28"/>
          <w:rtl w:val="true"/>
          <w:lang w:bidi="fa-IR"/>
        </w:rPr>
        <w:t xml:space="preserve">»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الصادق علیه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 xml:space="preserve">» </w:t>
      </w:r>
      <w:r>
        <w:rPr>
          <w:rStyle w:val="FootnoteAnchor"/>
          <w:rtl w:val="true"/>
        </w:rPr>
        <w:footnoteReference w:id="141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الملائكةُ تقسّمُ أرزاق بني آدم ما بين طلوع الفجر إلى طلوع الشمس، فمَنْ نام فيما بينهما نام عن رزقه</w:t>
      </w:r>
      <w:r>
        <w:rPr>
          <w:rFonts w:eastAsia="Amiri" w:cs="Amiri" w:ascii="Amiri" w:hAnsi="Amiri"/>
          <w:color w:val="111111"/>
          <w:sz w:val="28"/>
          <w:szCs w:val="28"/>
          <w:rtl w:val="true"/>
          <w:lang w:bidi="ar-SA"/>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المغرب قبل العشاء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رُوي عن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النومَ أوّل النهار خَرَقٌ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ليس برفق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والقائلة نعمة، والنوم بعد العصر حمق، والنوم بين العشاءين يحرم الرزق</w:t>
      </w:r>
      <w:r>
        <w:rPr>
          <w:rFonts w:eastAsia="IRNazanin" w:cs="IRNazanin"/>
          <w:color w:val="111111"/>
          <w:sz w:val="28"/>
          <w:szCs w:val="28"/>
          <w:rtl w:val="true"/>
          <w:lang w:bidi="fa-IR"/>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والاشتغال بعد العشاء بما لا يجدي نفعاً، وليكن النوم عقيب صلاة</w:t>
      </w:r>
      <w:r>
        <w:rPr>
          <w:rFonts w:eastAsia="Amiri" w:cs="Amiri" w:ascii="Amiri" w:hAnsi="Amiri"/>
          <w:color w:val="111111"/>
          <w:sz w:val="28"/>
          <w:szCs w:val="28"/>
          <w:rtl w:val="true"/>
          <w:lang w:bidi="ar-SA"/>
        </w:rPr>
        <w:t xml:space="preserve">). </w:t>
      </w:r>
      <w:bookmarkStart w:id="113" w:name="pg10166_137316"/>
    </w:p>
    <w:p>
      <w:pPr>
        <w:pStyle w:val="Heading4"/>
        <w:numPr>
          <w:ilvl w:val="3"/>
          <w:numId w:val="1"/>
        </w:numPr>
        <w:rPr/>
      </w:pPr>
      <w:bookmarkStart w:id="114" w:name="__RefHeading___Toc1885165_1067777946"/>
      <w:bookmarkStart w:id="115" w:name="_Toc38"/>
      <w:bookmarkEnd w:id="113"/>
      <w:bookmarkEnd w:id="114"/>
      <w:r>
        <w:rPr>
          <w:rtl w:val="true"/>
        </w:rPr>
        <w:t>(</w:t>
      </w:r>
      <w:r>
        <w:rPr>
          <w:rtl w:val="true"/>
        </w:rPr>
        <w:t>البحث الثاني في خصوصيات باقى الصلوات</w:t>
      </w:r>
      <w:r>
        <w:rPr>
          <w:rtl w:val="true"/>
        </w:rPr>
        <w:t>)</w:t>
      </w:r>
      <w:bookmarkEnd w:id="115"/>
    </w:p>
    <w:p>
      <w:pPr>
        <w:pStyle w:val="Heading5"/>
        <w:numPr>
          <w:ilvl w:val="4"/>
          <w:numId w:val="1"/>
        </w:numPr>
        <w:rPr/>
      </w:pPr>
      <w:bookmarkStart w:id="116" w:name="__RefHeading___Toc1885167_1067777946"/>
      <w:bookmarkStart w:id="117" w:name="_Toc39"/>
      <w:bookmarkEnd w:id="116"/>
      <w:r>
        <w:rPr>
          <w:rtl w:val="true"/>
        </w:rPr>
        <w:t>(</w:t>
      </w:r>
      <w:r>
        <w:rPr>
          <w:rtl w:val="true"/>
        </w:rPr>
        <w:t>فللجمعة إحدى وخمسون يقارن الصلاة منها ستّ</w:t>
      </w:r>
      <w:r>
        <w:rPr>
          <w:rtl w:val="true"/>
        </w:rPr>
        <w:t>:)</w:t>
      </w:r>
      <w:bookmarkEnd w:id="1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جملة ممّا فيه وفي وقته </w:t>
      </w:r>
      <w:r>
        <w:rPr>
          <w:rStyle w:val="FootnoteAnchor"/>
          <w:rtl w:val="true"/>
        </w:rPr>
        <w:footnoteReference w:id="14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الغسل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 لا إله إلّا الله وحده لا شريك له، وأشهدُ أنَّ محمداً عبده ورسوله صلّی الله علیه و آله و سلّم، 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على محمّد وآل محمّد،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اجعلني من التّوابين، واجعلني من المتطهّرين، والحمد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فعل ذلك كان له طهر من الجمعة إلى الجمعة، رواه أبو ولّاد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بالحاء المهملة والنون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 الله علیه السّلام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وحلق الرأس وتسريح اللحية وتقليم الأظفار والأخذ من الشارب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عبد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أظفارك وشاربك كلّ جمعة، وإن بن لم يكن فيها شيء فحكَّها فلا يصيبك جذام ولا برص ولا جنون</w:t>
      </w:r>
      <w:r>
        <w:rPr>
          <w:rFonts w:eastAsia="Amiri" w:cs="Amiri" w:ascii="Amiri" w:hAnsi="Amiri"/>
          <w:color w:val="111111"/>
          <w:sz w:val="28"/>
          <w:szCs w:val="28"/>
          <w:rtl w:val="true"/>
          <w:lang w:bidi="ar-SA"/>
        </w:rPr>
        <w:t xml:space="preserve">» </w:t>
      </w:r>
      <w:r>
        <w:rPr>
          <w:rStyle w:val="FootnoteAnchor"/>
          <w:rtl w:val="true"/>
        </w:rPr>
        <w:footnoteReference w:id="1422"/>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هشام بن الحكم عنه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ليتزيّن أحدُكُم يوم الجمعة، يغتسل ويتطيّب ويُسرّح لحيته، ويلبس أنظف ثيابه، وليتهيّأ للجمعة، وليكن عليه في ذلك اليوم السكينة والوقار، وليحسن عبادة ربّه، وليفعل الخير ما استطاع، فإنّ الله يطلع إلى الأرض ليضاعف الحسنات</w:t>
      </w:r>
      <w:r>
        <w:rPr>
          <w:rFonts w:eastAsia="IRNazanin" w:cs="IRNazanin"/>
          <w:color w:val="111111"/>
          <w:sz w:val="28"/>
          <w:szCs w:val="28"/>
          <w:rtl w:val="true"/>
          <w:lang w:bidi="fa-IR"/>
        </w:rPr>
        <w:t xml:space="preserve">»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قائلاً قبل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وبالله، وعلى سنّة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من بعده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424"/>
      </w:r>
      <w:r>
        <w:rPr>
          <w:rFonts w:ascii="IRNazanin" w:hAnsi="IRNazanin" w:eastAsia="IRNazanin"/>
          <w:color w:val="111111"/>
          <w:sz w:val="28"/>
          <w:sz w:val="28"/>
          <w:szCs w:val="28"/>
          <w:rtl w:val="true"/>
          <w:lang w:bidi="fa-IR"/>
        </w:rPr>
        <w:t xml:space="preserve">البَدأةُ يوم الجمعة بِخِنصر اليسرى والخَتم بخنصر اليمني، وقبل الأخذ من الشارب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و بالله، وعلى ملّة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أمير المؤمنين والأوصياء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والذي رواه الشيخ في التهذيب </w:t>
      </w:r>
      <w:r>
        <w:rPr>
          <w:rStyle w:val="FootnoteAnchor"/>
          <w:rtl w:val="true"/>
        </w:rPr>
        <w:footnoteReference w:id="1425"/>
      </w:r>
      <w:r>
        <w:rPr>
          <w:rFonts w:ascii="Amiri" w:hAnsi="Amiri" w:eastAsia="Amiri" w:cs="Amiri"/>
          <w:color w:val="111111"/>
          <w:sz w:val="28"/>
          <w:sz w:val="28"/>
          <w:szCs w:val="28"/>
          <w:rtl w:val="true"/>
          <w:lang w:bidi="ar-SA"/>
        </w:rPr>
        <w:t xml:space="preserve"> ونقله المصنّف في الذكرى </w:t>
      </w:r>
      <w:r>
        <w:rPr>
          <w:rStyle w:val="FootnoteAnchor"/>
          <w:rtl w:val="true"/>
        </w:rPr>
        <w:footnoteReference w:id="14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محمّأ بن العلاء،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مِن شاربه وقلّم أظفاره يوم الجمعة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على سنّة محمّد وآل محمّد، كتب الله له بكلّ شعرة، وكُلّ قُلامة عِتقَ رقبةٍ، ولم يمرض مرضاً يصيبه إلّا مرض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تَسريحُ اللحْيَةِ سبعين مرّة معدودة، فمن فعل ذلك لم يَقْربُهُ الشيطانُ أربعين يوماً، روي ذلك عن الصادق علیه السّلام </w:t>
      </w:r>
      <w:r>
        <w:rPr>
          <w:rStyle w:val="FootnoteAnchor"/>
          <w:rtl w:val="true"/>
        </w:rPr>
        <w:footnoteReference w:id="14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ولُبس أفضل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ما يدلّ عليه </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 الثياب إلى الله تعالى البيض يلبسها أحياؤكم، ويكفّن فيها موتاكم</w:t>
      </w:r>
      <w:r>
        <w:rPr>
          <w:rFonts w:eastAsia="IRNazanin" w:cs="IRNazanin"/>
          <w:color w:val="111111"/>
          <w:sz w:val="28"/>
          <w:szCs w:val="28"/>
          <w:rtl w:val="true"/>
          <w:lang w:bidi="fa-IR"/>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ويتأكّد التجمّل في حقّ الإمام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ومباكرة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فعن الباقر علیه السّلام </w:t>
      </w:r>
      <w:r>
        <w:rPr>
          <w:rStyle w:val="FootnoteAnchor"/>
          <w:rtl w:val="true"/>
        </w:rPr>
        <w:footnoteReference w:id="1430"/>
      </w:r>
      <w:r>
        <w:rPr>
          <w:rFonts w:ascii="Amiri" w:hAnsi="Amiri" w:eastAsia="Amiri" w:cs="Amiri"/>
          <w:color w:val="111111"/>
          <w:sz w:val="28"/>
          <w:sz w:val="28"/>
          <w:szCs w:val="28"/>
          <w:rtl w:val="true"/>
          <w:lang w:bidi="ar-SA"/>
        </w:rPr>
        <w:t xml:space="preserve">أنّه كان يبكّر إلى المسجد يوم الجمعة حين تكون الشمس قِيدَ 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قدره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عبد الله بن سنان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الجنان لتزخرف وتُزيّن يوم </w:t>
      </w:r>
    </w:p>
    <w:p>
      <w:pPr>
        <w:pStyle w:val="BookText"/>
        <w:rPr/>
      </w:pPr>
      <w:r>
        <w:rPr>
          <w:rFonts w:ascii="Amiri" w:hAnsi="Amiri" w:eastAsia="Amiri" w:cs="Amiri"/>
          <w:color w:val="111111"/>
          <w:sz w:val="28"/>
          <w:sz w:val="28"/>
          <w:szCs w:val="28"/>
          <w:rtl w:val="true"/>
          <w:lang w:bidi="ar-SA"/>
        </w:rPr>
        <w:t>الجمعة لمن أتاها وإنّكم لتتسابقون إلى الجنّة على قدر سبقكم إلى الجمعة</w:t>
      </w:r>
      <w:r>
        <w:rPr>
          <w:rFonts w:eastAsia="Amiri" w:cs="Amiri" w:ascii="Amiri" w:hAnsi="Amiri"/>
          <w:color w:val="111111"/>
          <w:sz w:val="28"/>
          <w:szCs w:val="28"/>
          <w:rtl w:val="true"/>
          <w:lang w:bidi="ar-SA"/>
        </w:rPr>
        <w:t xml:space="preserve">»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432"/>
      </w:r>
      <w:r>
        <w:rPr>
          <w:rFonts w:ascii="IRNazanin" w:hAnsi="IRNazanin" w:eastAsia="IRNazanin"/>
          <w:color w:val="111111"/>
          <w:sz w:val="28"/>
          <w:sz w:val="28"/>
          <w:szCs w:val="28"/>
          <w:rtl w:val="true"/>
          <w:lang w:bidi="fa-IR"/>
        </w:rPr>
        <w:t>في خبر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يغتسل رجل يوم الجمعة ويتطهّر ما استطاع من طُهر، ويدهن من دهنه، أو يمسّ من طيب بيته ثمّ يخرج فلا يفرق بين اثنين ثمّ يصلّي ما كتب له ثمّ ينصت إذا تكلّم الإمام إلّا غفر الله له</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في خبر آخر عنه صلّی الله علیه و آله و سلّم مثله، وزاد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ولبس أحسن ثيابه ولم يتخطّ رقاب الناس كان</w:t>
      </w:r>
    </w:p>
    <w:p>
      <w:pPr>
        <w:pStyle w:val="BookText"/>
        <w:rPr/>
      </w:pPr>
      <w:r>
        <w:rPr>
          <w:rFonts w:ascii="Amiri" w:hAnsi="Amiri" w:eastAsia="Amiri" w:cs="Amiri"/>
          <w:color w:val="111111"/>
          <w:sz w:val="28"/>
          <w:sz w:val="28"/>
          <w:szCs w:val="28"/>
          <w:rtl w:val="true"/>
          <w:lang w:bidi="ar-SA"/>
        </w:rPr>
        <w:t>كفّارة بينها وبين الجمعة</w:t>
      </w:r>
      <w:r>
        <w:rPr>
          <w:rFonts w:eastAsia="Amiri" w:cs="Amiri" w:ascii="Amiri" w:hAnsi="Amiri"/>
          <w:color w:val="111111"/>
          <w:sz w:val="28"/>
          <w:szCs w:val="28"/>
          <w:rtl w:val="true"/>
          <w:lang w:bidi="ar-SA"/>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والتعمّم شتاء وقيظاً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تأسّياً بالنبيّ صلّی الله علیه و آله و سلّم وخلفائه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والتحنّك والتردّي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الكلام فيهما </w:t>
      </w:r>
      <w:r>
        <w:rPr>
          <w:rStyle w:val="FootnoteAnchor"/>
          <w:rtl w:val="true"/>
        </w:rPr>
        <w:footnoteReference w:id="1435"/>
      </w:r>
      <w:r>
        <w:rPr>
          <w:rFonts w:ascii="Amiri" w:hAnsi="Amiri" w:eastAsia="Amiri" w:cs="Amiri"/>
          <w:color w:val="111111"/>
          <w:sz w:val="28"/>
          <w:sz w:val="28"/>
          <w:szCs w:val="28"/>
          <w:rtl w:val="true"/>
          <w:lang w:bidi="ar-SA"/>
        </w:rPr>
        <w:t xml:space="preserve">وروي أنّ النبيّ صلى الله عليه و آله و سلّم كان يعتمّ ويرتدي ويخرج في الجمعة والعيدين على أحسن هيئة </w:t>
      </w:r>
      <w:r>
        <w:rPr>
          <w:rStyle w:val="FootnoteAnchor"/>
          <w:rtl w:val="true"/>
        </w:rPr>
        <w:footnoteReference w:id="1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وليكن الرداء عَدَنِيّاً أو يَمَنِيّاً ؛ للتأسّى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أمام التوجّه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مَنْ تَهَيَّاً وتَعَبَّاً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أبو حمزة الثمالي عن الباقر علیه السّلام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الأعضاء حالة الخروج إلى المسجد وفي جميع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النفس كذلك</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تأسّياً بالنبيّ صلّی الله علیه و آله و سلّم </w:t>
      </w:r>
      <w:r>
        <w:rPr>
          <w:rStyle w:val="FootnoteAnchor"/>
          <w:rtl w:val="true"/>
        </w:rPr>
        <w:footnoteReference w:id="1438"/>
      </w:r>
      <w:r>
        <w:rPr>
          <w:rFonts w:ascii="IRNazanin" w:hAnsi="IRNazanin" w:eastAsia="IRNazanin"/>
          <w:color w:val="111111"/>
          <w:sz w:val="28"/>
          <w:sz w:val="28"/>
          <w:szCs w:val="28"/>
          <w:rtl w:val="true"/>
          <w:lang w:bidi="fa-IR"/>
        </w:rPr>
        <w:t xml:space="preserve">، فإنّه لم يركب فى عيد ولا جنازة قطّ، والجمعة أولى إلّا أنّه لم ينقل فيها قول عنه صلّی الله علیه و آله و سلّم؛ لأنّ باب حجرته في المسجد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فيركب؛ دفعاً للحرج</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والجلوس حيث ينتهي به المكان، وأن لا يتخطّى رقاب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كان قبل خروج الإمام أم بعده، وسواء كان له موضعٌ معتاد أم لا؛ لما تقدّم؛ ولقوله صلى الله عليه و آله و سلّم لِمَنْ تَخَطّى رقاب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آذیت و آنيت</w:t>
      </w:r>
      <w:r>
        <w:rPr>
          <w:rFonts w:eastAsia="IRNazanin" w:cs="IRNazanin"/>
          <w:color w:val="111111"/>
          <w:sz w:val="28"/>
          <w:szCs w:val="28"/>
          <w:rtl w:val="true"/>
          <w:lang w:bidi="fa-IR"/>
        </w:rPr>
        <w:t xml:space="preserve">» </w:t>
      </w:r>
      <w:r>
        <w:rPr>
          <w:rStyle w:val="FootnoteAnchor"/>
          <w:rtl w:val="true"/>
        </w:rPr>
        <w:footnoteReference w:id="1439"/>
      </w:r>
      <w:r>
        <w:rPr>
          <w:rFonts w:ascii="Amiri" w:hAnsi="Amiri" w:eastAsia="Amiri" w:cs="Amiri"/>
          <w:color w:val="111111"/>
          <w:sz w:val="28"/>
          <w:sz w:val="28"/>
          <w:szCs w:val="28"/>
          <w:rtl w:val="true"/>
          <w:lang w:bidi="ar-SA"/>
        </w:rPr>
        <w:t xml:space="preserve">أي أبطأت،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يُكره له التخطّى؛ لتوقّف التقدّم إلى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مع خلوّ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يُكره لغير الإمام التقدّم إليه لإتمامه؛ لأنّ الناس قصّروا حيث لم يُتِمُّوه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القول في غير الصفّ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حضور من لا تجب عليه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كالمسافر ،والمرأة، ومَنْ شقّ عليه الحضور لكبر ومرض وعرج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وإخراج المحبوسين للصلاة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ومتعلّق هذا الاستحباب الإمام أو نائبه على حبسهم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عبد الرحمن بن سيابة عن أبي عبد الله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الإمام أن يُخرجَ المحبوسين في الدين يوم الجمعة ويوم العيد إلى العيد ويرسل معهم، فإذا قضوا الصلاة ردّهم إلى السجن</w:t>
      </w:r>
      <w:r>
        <w:rPr>
          <w:rFonts w:eastAsia="IRNazanin" w:cs="IRNazanin"/>
          <w:color w:val="111111"/>
          <w:sz w:val="28"/>
          <w:szCs w:val="28"/>
          <w:rtl w:val="true"/>
          <w:lang w:bidi="fa-IR"/>
        </w:rPr>
        <w:t xml:space="preserve">»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في الذكرى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تنبيه على أنّ المحبوس في غير الدين كالدم لا يخرج، ولعلّه للتغليظ في الدماء، على أنّ المحبوس بما هو أخفّ من الدين يخرج؛ لأنّه من باب التنبيه بالأدنى على الأعلى، وظاهره الوجوب؛ لأن لفظة على تشعر به </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أربع ركعات على راتِبَتَى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سداسَ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تفريقها ستّةً ستّةً يصلّى منها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الانبساط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انبساط الشمس وارتفاعها بقدر ما يذهب شعاعها ويزول وقت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الارتفاع،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قيام الشمس في وسط السماء ووصولها إلى دائرة نصف النهار تقريباً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الزوال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مَيْل الشمس عن السماء وتجاوزها دائرة نصف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وركعتان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w:t>
      </w:r>
      <w:r>
        <w:rPr>
          <w:rStyle w:val="FootnoteAnchor"/>
          <w:rtl w:val="true"/>
        </w:rPr>
        <w:footnoteReference w:id="1442"/>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سعد الأشعري عن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زيادة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العشرين المذكورة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العصر</w:t>
      </w:r>
      <w:r>
        <w:rPr>
          <w:rFonts w:eastAsia="IRNazanin" w:cs="IRNazanin"/>
          <w:color w:val="111111"/>
          <w:sz w:val="28"/>
          <w:szCs w:val="28"/>
          <w:rtl w:val="true"/>
          <w:lang w:bidi="fa-IR"/>
        </w:rPr>
        <w:t xml:space="preserve">) </w:t>
      </w:r>
      <w:r>
        <w:rPr>
          <w:rStyle w:val="FootnoteAnchor"/>
          <w:rtl w:val="true"/>
        </w:rPr>
        <w:footnoteReference w:id="1443"/>
      </w:r>
      <w:r>
        <w:rPr>
          <w:rFonts w:ascii="Amiri" w:hAnsi="Amiri" w:eastAsia="Amiri" w:cs="Amiri"/>
          <w:color w:val="111111"/>
          <w:sz w:val="28"/>
          <w:sz w:val="28"/>
          <w:szCs w:val="28"/>
          <w:rtl w:val="true"/>
          <w:lang w:bidi="ar-SA"/>
        </w:rPr>
        <w:t xml:space="preserve">و به عمل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تفريق العشرين جعل ستّ عند ارتفاع النهار وستّ قبل انتصافه وركعتين بعد زواله وستّ بعد الجمعة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وجوّز الشيخ تأخير النوافل إلى بعد العصر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وصلاة الظهر في المسجد الأعظم لمن لم تجب الجمعة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لإطلاق أفضليّة المساجد؛ ولِما روي من أنّ الأئمة علیهم السّلام كانوا يُباكِرونَ إلى المسجد ولا يُصلُّونَ الجمعة </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وسكوت الخطيب عمّا سوى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الكلام حالة الخطبة وبين الخطبتين؛ لِما روي من أنّ إعراض النبىّ صلّی الله علیه و آله و سلّم عمّن سأله وهو يخطب، وأمر الناس له بالسكوت، فأعاد الكلام فلم يجبه، فلمّا كان الثالثة قال له النبيّ صلى الله عليه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وَيْحَكَ ماذا أعددتَ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الله ورسولِهِ،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مع مَنْ أحببتَ</w:t>
      </w:r>
      <w:r>
        <w:rPr>
          <w:rFonts w:eastAsia="IRNazanin" w:cs="IRNazanin"/>
          <w:color w:val="111111"/>
          <w:sz w:val="28"/>
          <w:szCs w:val="28"/>
          <w:rtl w:val="true"/>
          <w:lang w:bidi="fa-IR"/>
        </w:rPr>
        <w:t xml:space="preserve">» </w:t>
      </w:r>
      <w:r>
        <w:rPr>
          <w:rStyle w:val="FootnoteAnchor"/>
          <w:rtl w:val="true"/>
        </w:rPr>
        <w:footnoteReference w:id="1448"/>
      </w:r>
      <w:r>
        <w:rPr>
          <w:rFonts w:ascii="Amiri" w:hAnsi="Amiri" w:eastAsia="Amiri" w:cs="Amiri"/>
          <w:color w:val="111111"/>
          <w:sz w:val="28"/>
          <w:sz w:val="28"/>
          <w:szCs w:val="28"/>
          <w:rtl w:val="true"/>
          <w:lang w:bidi="ar-SA"/>
        </w:rPr>
        <w:t>فلولا كراهة الكلام لأجابه أوّلاً، ولو حرم لم يجبه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التحريم عليه مع عدم الحاجة كما يحرم على غيره من الحاضرين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واختصارها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خافَ فَوْتَ فضيلة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مصير الظلّ مثله على القول بامتداد وقتها كوقت الظهر، فإنّه مختار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المشهور من أنّ ذلك </w:t>
      </w:r>
    </w:p>
    <w:p>
      <w:pPr>
        <w:pStyle w:val="BookText"/>
        <w:rPr/>
      </w:pPr>
      <w:r>
        <w:rPr>
          <w:rFonts w:ascii="Amiri" w:hAnsi="Amiri" w:eastAsia="Amiri" w:cs="Amiri"/>
          <w:color w:val="111111"/>
          <w:sz w:val="28"/>
          <w:sz w:val="28"/>
          <w:szCs w:val="28"/>
          <w:rtl w:val="true"/>
          <w:lang w:bidi="ar-SA"/>
        </w:rPr>
        <w:t xml:space="preserve">آخِرُ وقتها </w:t>
      </w:r>
      <w:r>
        <w:rPr>
          <w:rStyle w:val="FootnoteAnchor"/>
          <w:rtl w:val="true"/>
        </w:rPr>
        <w:footnoteReference w:id="1449"/>
      </w:r>
      <w:r>
        <w:rPr>
          <w:rFonts w:ascii="Amiri" w:hAnsi="Amiri" w:eastAsia="Amiri" w:cs="Amiri"/>
          <w:color w:val="111111"/>
          <w:sz w:val="28"/>
          <w:sz w:val="28"/>
          <w:szCs w:val="28"/>
          <w:rtl w:val="true"/>
          <w:lang w:bidi="ar-SA"/>
        </w:rPr>
        <w:t>، ففي وقت فضيلتها خفاءٌ؛ لعدم تعيينه في النصّ والفتوى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القول بكونه ساعة بعد الظهر؛ لما روي عن أبي جعفر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 الجمعة إذا زالَتِ الشمس وبعده بساعة</w:t>
      </w:r>
      <w:r>
        <w:rPr>
          <w:rFonts w:eastAsia="IRNazanin" w:cs="IRNazanin"/>
          <w:color w:val="111111"/>
          <w:sz w:val="28"/>
          <w:szCs w:val="28"/>
          <w:rtl w:val="true"/>
          <w:lang w:bidi="fa-IR"/>
        </w:rPr>
        <w:t xml:space="preserve">» </w:t>
      </w:r>
      <w:r>
        <w:rPr>
          <w:rStyle w:val="FootnoteAnchor"/>
          <w:rtl w:val="true"/>
        </w:rPr>
        <w:footnoteReference w:id="1450"/>
      </w:r>
      <w:r>
        <w:rPr>
          <w:rFonts w:ascii="Amiri" w:hAnsi="Amiri" w:eastAsia="Amiri" w:cs="Amiri"/>
          <w:color w:val="111111"/>
          <w:sz w:val="28"/>
          <w:sz w:val="28"/>
          <w:szCs w:val="28"/>
          <w:rtl w:val="true"/>
          <w:lang w:bidi="ar-SA"/>
        </w:rPr>
        <w:t>حملاً له على وقت الفضيلة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ذكره المصنّف في الذكرى </w:t>
      </w:r>
      <w:r>
        <w:rPr>
          <w:rStyle w:val="FootnoteAnchor"/>
          <w:rtl w:val="true"/>
        </w:rPr>
        <w:footnoteReference w:id="1451"/>
      </w:r>
      <w:r>
        <w:rPr>
          <w:rFonts w:ascii="Amiri" w:hAnsi="Amiri" w:eastAsia="Amiri" w:cs="Amiri"/>
          <w:color w:val="111111"/>
          <w:sz w:val="28"/>
          <w:sz w:val="28"/>
          <w:szCs w:val="28"/>
          <w:rtl w:val="true"/>
          <w:lang w:bidi="ar-SA"/>
        </w:rPr>
        <w:t xml:space="preserve">وغيره </w:t>
      </w:r>
      <w:r>
        <w:rPr>
          <w:rStyle w:val="FootnoteAnchor"/>
          <w:rtl w:val="true"/>
        </w:rPr>
        <w:footnoteReference w:id="1452"/>
      </w:r>
      <w:r>
        <w:rPr>
          <w:rFonts w:ascii="IRNazanin" w:hAnsi="IRNazanin" w:eastAsia="IRNazanin"/>
          <w:color w:val="111111"/>
          <w:sz w:val="28"/>
          <w:sz w:val="28"/>
          <w:szCs w:val="28"/>
          <w:rtl w:val="true"/>
          <w:lang w:bidi="fa-IR"/>
        </w:rPr>
        <w:t>استحباب تقصير الخطبة مطلقاً؛ لِما روي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 صلاة الرجل وقصر خطبته مَئنَّة من فقهه فأطيلوا الصلاة وقصّروا الخطبة</w:t>
      </w:r>
      <w:r>
        <w:rPr>
          <w:rFonts w:eastAsia="IRNazanin" w:cs="IRNazanin"/>
          <w:color w:val="111111"/>
          <w:sz w:val="28"/>
          <w:szCs w:val="28"/>
          <w:rtl w:val="true"/>
          <w:lang w:bidi="fa-IR"/>
        </w:rPr>
        <w:t xml:space="preserve">»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وكسر الهمزة وتشديد النون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والمخلقة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الهروي نقلاً عن الأصمعي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سألني شعبة عن هذا الحرف،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مخلقة ومجدرة، 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هذا ما يستدلّ به على فقه الرجل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أفضل القوم الحاضرين؛ تأسّياً بفعل النبيّ صلى الله عليه و آله وسلّم و عليّ علیه السّلام في مباشرتهم الجمعة من غير استنابة، وليزيد الإقبال على قوله والامتثال لأمره والازدجار عن نهيه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واتّصافه بما يأمرُ به وخلوّه عمّا ينهى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ليتمّ الغرض من وَعْظِه كما مرّ</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وفصاحته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اتّصافه بمَلَكَةٍ يَقتدرُ بها على التعبير عن مقصوده بلفظ فصيح، أي خالٍ عن ضعف التأليف وتنافر الكلمات والتعقيد في مركّبه، ومن تنافر الحروف والغرابة ومخالفة القياس اللغوي في مفرده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وبلاغته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اتّصافه بملكة يقتدر بها على التعبير عن الكلام الفصيح المطابق لمقتضى الحال، واحترزنا بالملكة عمّن يحفظ خطبة بليغة؛ فإنّه لا يُسمّى بليغاً ولا فصيحاً، بل لا بدّ من كون ذلك ملكة نفسانيّة له، وعمّن يقدر على تأليفها بتكلّف شديد أو في حال نادر؛ فإنّ ذلك لا يكون ملكة، والمراد بمطابقة الحال أنْ يكونَ الكلامُ موافقاً للزمان والمكان والسامع بحيث يُلقي إلى كلّ سامع ما يليق بحالِه ويصلح لعِظَتِه، فإن اختلفوا في المقاصد راعى الأنفع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ومواظبته على أوائل الأوقات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أوفقُ لقبول عِظَتِه، وأدخلُ لقوله في 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وصعوده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واعتماده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عَنَزَةٍ أو قضيب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قوس أو سيف وشبهه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تأسّياً بالنبيّ صلّی الله علیه و آله و سلّم، فإنّه كان يعتمدُ على عنزته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أنّه كان يخطب وفي يده قضيب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يَتَوَكَّأُ على قوس أو عصاً</w:t>
      </w:r>
      <w:r>
        <w:rPr>
          <w:rFonts w:eastAsia="Amiri" w:cs="Amiri" w:ascii="Amiri" w:hAnsi="Amiri"/>
          <w:color w:val="111111"/>
          <w:sz w:val="28"/>
          <w:szCs w:val="28"/>
          <w:rtl w:val="true"/>
          <w:lang w:bidi="ar-SA"/>
        </w:rPr>
        <w:t xml:space="preserve">»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وسلامه على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يصعد المنبر ويستقبلهم؛ تأسّياً بالنبيّ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عليّ علیه السّلام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السُنّة إذا صعدَ الإمامُ المنبرَ أنْ يُسلَّمَ إذا استقبل الناس</w:t>
      </w:r>
      <w:r>
        <w:rPr>
          <w:rFonts w:eastAsia="Amiri" w:cs="Amiri" w:ascii="Amiri" w:hAnsi="Amiri"/>
          <w:color w:val="111111"/>
          <w:sz w:val="28"/>
          <w:szCs w:val="28"/>
          <w:rtl w:val="true"/>
          <w:lang w:bidi="ar-SA"/>
        </w:rPr>
        <w:t xml:space="preserve">»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ونفاه الشيخ في الخلاف </w:t>
      </w:r>
      <w:r>
        <w:rPr>
          <w:rStyle w:val="FootnoteAnchor"/>
          <w:rtl w:val="true"/>
        </w:rPr>
        <w:footnoteReference w:id="1459"/>
      </w:r>
      <w:r>
        <w:rPr>
          <w:rFonts w:ascii="Amiri" w:hAnsi="Amiri" w:eastAsia="Amiri" w:cs="Amiri"/>
          <w:color w:val="111111"/>
          <w:sz w:val="28"/>
          <w:sz w:val="28"/>
          <w:szCs w:val="28"/>
          <w:rtl w:val="true"/>
          <w:lang w:bidi="ar-SA"/>
        </w:rPr>
        <w:t xml:space="preserve">لضعف المستند وإطباق الناس على خلافه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كفايةً على كلّ سامع؛ لعموم الأمر بردّ التحيّة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والقعود دون الدرجة العليا من المنبر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ليجعل استراحته وجلوسه على العليا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والجلوس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للاستراحة حتّى يفرغ المؤذّن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تأسّياً بالنبيّ صلّی الله علیه و آله و سلّم، فقد روي </w:t>
      </w:r>
      <w:r>
        <w:rPr>
          <w:rStyle w:val="FootnoteAnchor"/>
          <w:rtl w:val="true"/>
        </w:rPr>
        <w:footnoteReference w:id="1461"/>
      </w:r>
      <w:r>
        <w:rPr>
          <w:rFonts w:ascii="Amiri" w:hAnsi="Amiri" w:eastAsia="Amiri" w:cs="Amiri"/>
          <w:color w:val="111111"/>
          <w:sz w:val="28"/>
          <w:sz w:val="28"/>
          <w:szCs w:val="28"/>
          <w:rtl w:val="true"/>
          <w:lang w:bidi="ar-SA"/>
        </w:rPr>
        <w:t>أنّه كان يفعل ذلك، وليستريح بقعوده عن تعب صعوده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وتعقيب الأذان بقيامه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فَضل؛ لئلا يطول ذلك على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واستقبال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حالة الجلوس والخطبة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ولزومه السمت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جهة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التفات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يميناً ولا شمالاً؛ تأسّياً بالنبيّ صلّی الله علیه و آله و سلّم، خلافاً لأبي حنيفة حيث استحبّ التفاته كذلك كالمؤذّن </w:t>
      </w:r>
      <w:r>
        <w:rPr>
          <w:rStyle w:val="FootnoteAnchor"/>
          <w:rtl w:val="true"/>
        </w:rPr>
        <w:footnoteReference w:id="1462"/>
      </w:r>
      <w:r>
        <w:rPr>
          <w:rFonts w:ascii="IRNazanin" w:hAnsi="IRNazanin" w:eastAsia="IRNazanin"/>
          <w:color w:val="111111"/>
          <w:sz w:val="28"/>
          <w:sz w:val="28"/>
          <w:szCs w:val="28"/>
          <w:rtl w:val="true"/>
          <w:lang w:bidi="fa-IR"/>
        </w:rPr>
        <w:t>، والأصل ممنوع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واستقبالهم إيّاه، وترك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 الخطبة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يجلس وينصت لها؛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فَاسْتَمِعُوا لَهُ وَأَنْصِتُوا</w:t>
      </w:r>
      <w:r>
        <w:rPr>
          <w:rFonts w:eastAsia="Amiri" w:cs="Amiri" w:ascii="Amiri" w:hAnsi="Amiri"/>
          <w:color w:val="111111"/>
          <w:sz w:val="28"/>
          <w:szCs w:val="28"/>
          <w:rtl w:val="true"/>
          <w:lang w:bidi="ar-SA"/>
        </w:rPr>
        <w:t xml:space="preserve">» </w:t>
      </w:r>
      <w:r>
        <w:rPr>
          <w:rStyle w:val="FootnoteAnchor"/>
          <w:rtl w:val="true"/>
        </w:rPr>
        <w:footnoteReference w:id="1463"/>
      </w:r>
      <w:r>
        <w:rPr>
          <w:rFonts w:ascii="IRNazanin" w:hAnsi="IRNazanin" w:eastAsia="IRNazanin"/>
          <w:color w:val="111111"/>
          <w:sz w:val="28"/>
          <w:sz w:val="28"/>
          <w:szCs w:val="28"/>
          <w:rtl w:val="true"/>
          <w:lang w:bidi="fa-IR"/>
        </w:rPr>
        <w:t xml:space="preserve">، قال المفسّرون </w:t>
      </w:r>
      <w:r>
        <w:rPr>
          <w:rStyle w:val="FootnoteAnchor"/>
          <w:rtl w:val="true"/>
        </w:rPr>
        <w:footnoteReference w:id="14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بالقرآن هنا الخطبة؛ ولقول أحدهما علیهما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صعد الإمام المنبر فَخَطَبَ فلا يصلّي الناس ما دام الإمام على المنبر</w:t>
      </w:r>
      <w:r>
        <w:rPr>
          <w:rFonts w:eastAsia="IRNazanin" w:cs="IRNazanin"/>
          <w:color w:val="111111"/>
          <w:sz w:val="28"/>
          <w:szCs w:val="28"/>
          <w:rtl w:val="true"/>
          <w:lang w:bidi="fa-IR"/>
        </w:rPr>
        <w:t xml:space="preserve">» </w:t>
      </w:r>
      <w:r>
        <w:rPr>
          <w:rStyle w:val="FootnoteAnchor"/>
          <w:rtl w:val="true"/>
        </w:rPr>
        <w:footnoteReference w:id="1465"/>
      </w:r>
      <w:r>
        <w:rPr>
          <w:rFonts w:ascii="Amiri" w:hAnsi="Amiri" w:eastAsia="Amiri" w:cs="Amiri"/>
          <w:color w:val="111111"/>
          <w:sz w:val="28"/>
          <w:sz w:val="28"/>
          <w:szCs w:val="28"/>
          <w:rtl w:val="true"/>
          <w:lang w:bidi="ar-SA"/>
        </w:rPr>
        <w:t xml:space="preserve">، ولأنّه مُنافٍ للغرض منها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الكتف للخطيب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لعدم ورود</w:t>
      </w:r>
    </w:p>
    <w:p>
      <w:pPr>
        <w:pStyle w:val="BookText"/>
        <w:rPr/>
      </w:pPr>
      <w:r>
        <w:rPr>
          <w:rFonts w:ascii="Amiri" w:hAnsi="Amiri" w:eastAsia="Amiri" w:cs="Amiri"/>
          <w:color w:val="111111"/>
          <w:sz w:val="28"/>
          <w:sz w:val="28"/>
          <w:szCs w:val="28"/>
          <w:rtl w:val="true"/>
          <w:lang w:bidi="ar-SA"/>
        </w:rPr>
        <w:t>شرعيّته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والجهر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صلاة الجمعة وهو موضع وفاق </w:t>
      </w:r>
      <w:r>
        <w:rPr>
          <w:rStyle w:val="FootnoteAnchor"/>
          <w:rtl w:val="true"/>
        </w:rPr>
        <w:footnoteReference w:id="14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يَتعدَّى إلى الظهر يومها على الأقوى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وإطالة الإمام القراءة لو أحسَّ بمُزاحِمٍ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داخل في الصلاة بحيث يخاف فوت الركعة؛ لِما فيه من الإعانة على البِرِّ والتقوى</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الموجب لإسقاطها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وقبل الزوال؛ لِما فيه من تفويت </w:t>
      </w:r>
    </w:p>
    <w:p>
      <w:pPr>
        <w:pStyle w:val="BookText"/>
        <w:rPr/>
      </w:pPr>
      <w:r>
        <w:rPr>
          <w:rFonts w:ascii="IRNazanin" w:hAnsi="IRNazanin" w:eastAsia="IRNazanin"/>
          <w:color w:val="111111"/>
          <w:sz w:val="28"/>
          <w:sz w:val="28"/>
          <w:szCs w:val="28"/>
          <w:rtl w:val="true"/>
          <w:lang w:bidi="fa-IR"/>
        </w:rPr>
        <w:t xml:space="preserve">أكمل الفرضين؛ ولقوله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سافر مِنْ دار إقامته يوم الجمعة دَعَتْ عليه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يصحب في سفره ولا يُعان على حاجته</w:t>
      </w:r>
      <w:r>
        <w:rPr>
          <w:rFonts w:eastAsia="IRNazanin" w:cs="IRNazanin"/>
          <w:color w:val="111111"/>
          <w:sz w:val="28"/>
          <w:szCs w:val="28"/>
          <w:rtl w:val="true"/>
          <w:lang w:bidi="fa-IR"/>
        </w:rPr>
        <w:t xml:space="preserve">» </w:t>
      </w:r>
      <w:r>
        <w:rPr>
          <w:rStyle w:val="FootnoteAnchor"/>
          <w:rtl w:val="true"/>
        </w:rPr>
        <w:footnoteReference w:id="1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يكره ليلة الجمعة إجماعاً </w:t>
      </w:r>
      <w:r>
        <w:rPr>
          <w:rStyle w:val="FootnoteAnchor"/>
          <w:rtl w:val="true"/>
        </w:rPr>
        <w:footnoteReference w:id="1468"/>
      </w:r>
      <w:r>
        <w:rPr>
          <w:rFonts w:ascii="Amiri" w:hAnsi="Amiri" w:eastAsia="Amiri" w:cs="Amiri"/>
          <w:color w:val="111111"/>
          <w:sz w:val="28"/>
          <w:sz w:val="28"/>
          <w:szCs w:val="28"/>
          <w:rtl w:val="true"/>
          <w:lang w:bidi="ar-SA"/>
        </w:rPr>
        <w:t xml:space="preserve">، كما أنّه يحرم بعد الزوال على من خُوطِبَ بها إجماعاً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والإكثار من الصلاة على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إلى ألف 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روى عمر بن يزيد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كان ليلة الجمعة نزل من السماء ملائكة بعدد الذرّ في أيديهم أقلام الذهب وقراطيس الفضّة لا يكتبون إلى ليلة السبت إلا الصلاة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فأكثر منها، ياعمر إن من السُنّة أنْ تصلي على محمّد وآل محمّد في كل جمعة ألف مرّة، وفي سائر الأيام مائة مرّة</w:t>
      </w:r>
      <w:r>
        <w:rPr>
          <w:rFonts w:eastAsia="IRNazanin" w:cs="IRNazanin"/>
          <w:color w:val="111111"/>
          <w:sz w:val="28"/>
          <w:szCs w:val="28"/>
          <w:rtl w:val="true"/>
          <w:lang w:bidi="fa-IR"/>
        </w:rPr>
        <w:t xml:space="preserve">»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المفضّل عن أبي جعفر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شيء يُعبد الله به يوم الجمعة أَحَبُّ إلى الله من الصلاة على محمّد وآل محمّد</w:t>
      </w:r>
      <w:r>
        <w:rPr>
          <w:rFonts w:eastAsia="IRNazanin" w:cs="IRNazanin"/>
          <w:color w:val="111111"/>
          <w:sz w:val="28"/>
          <w:szCs w:val="28"/>
          <w:rtl w:val="true"/>
          <w:lang w:bidi="fa-IR"/>
        </w:rPr>
        <w:t xml:space="preserve">»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الإكثار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العمل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أبان عن أبي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للجمعة لَحَقّاً، فإيّاكَ أنْ تُضيّع أو تقصّر في شيء من عبادة الله والتقرّب إليه بالعمل الصالح وترك المحارم كلّها؛ فإنّ اللهَ يضاعِفُ فيه الحسنات، ويمحو فيه السيئات، ويرفع فيه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وذكر أنّ يومه مثل ليلته، فإن استطعت أن تُحييه بالصلاة والدعاء فافعل</w:t>
      </w:r>
      <w:r>
        <w:rPr>
          <w:rFonts w:eastAsia="IRNazanin" w:cs="IRNazanin"/>
          <w:color w:val="111111"/>
          <w:sz w:val="28"/>
          <w:szCs w:val="28"/>
          <w:rtl w:val="true"/>
          <w:lang w:bidi="fa-IR"/>
        </w:rPr>
        <w:t xml:space="preserve">» </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 xml:space="preserve">. </w:t>
      </w:r>
      <w:bookmarkStart w:id="118" w:name="pg10166_137325"/>
    </w:p>
    <w:p>
      <w:pPr>
        <w:pStyle w:val="BookText"/>
        <w:rPr/>
      </w:pPr>
      <w:bookmarkEnd w:id="118"/>
      <w:r>
        <w:rPr>
          <w:rFonts w:ascii="IRNazanin" w:hAnsi="IRNazanin" w:eastAsia="IRNazanin"/>
          <w:color w:val="111111"/>
          <w:sz w:val="28"/>
          <w:sz w:val="28"/>
          <w:szCs w:val="28"/>
          <w:rtl w:val="true"/>
          <w:lang w:bidi="fa-IR"/>
        </w:rPr>
        <w:t>وروى أحمد بن أبي نصر عن الرضا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يومَ الجمعة سيّد الأيّام يضاعف فيه الحسنات ويمحو فيه السّيئات، ويرفع فيه الدرجات، ويستجيب فيه الدعوات، ويكشف فيه الكربات، ويقضي فيه الحاجات العظام، وهو يومُ المزيد لله فيه عتقاء وطلقاء من النار، ما دعا الله فيه أحدٌ من الناس وعرف حقه وحرمته إلّا كان حقاً على الله أن يجعله من عتقائه وطلقائه من النار، وإن مات في يومه أو ليلته مات شهيداً وبعث آمناً، وما استخفّ أحد بحرمته وضيّع حقه إلا كان حقاً على الله عزّ وجلّ أن يصليه نار جهنّم إلا أن يتوب</w:t>
      </w:r>
      <w:r>
        <w:rPr>
          <w:rFonts w:eastAsia="IRNazanin" w:cs="IRNazanin"/>
          <w:color w:val="111111"/>
          <w:sz w:val="28"/>
          <w:szCs w:val="28"/>
          <w:rtl w:val="true"/>
          <w:lang w:bidi="fa-IR"/>
        </w:rPr>
        <w:t xml:space="preserve">»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 الإسراء، والكهف، والطواسين الثلاث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الشعراء، والنمل، والقصص،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والسجدة، ولقمان وفصّلت ،والدخان،  والواقعة ليلتها، وقراءة التوحيد بعد الصبح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يستحبّ قراءتها مائة مرّة في سائر الأيّام وإن كان في الجمعة آكد،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والاستغفار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في غيرها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وقراءة النساء وهود والكهف والصافّات والرحمن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وزيارة الأنبياء والأئمّة علیهم السّلام وخصوصاً نبيّنا علیه السّلام والحسين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قُرْب 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وزيارة قبور المؤمنين، وترك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والحجامة، والهذر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الإكثار من الكلام بغير فائدة</w:t>
      </w:r>
      <w:r>
        <w:rPr>
          <w:rFonts w:eastAsia="IRNazanin" w:cs="IRNazanin"/>
          <w:color w:val="111111"/>
          <w:sz w:val="28"/>
          <w:szCs w:val="28"/>
          <w:rtl w:val="true"/>
          <w:lang w:bidi="fa-IR"/>
        </w:rPr>
        <w:t>.</w:t>
      </w:r>
    </w:p>
    <w:p>
      <w:pPr>
        <w:pStyle w:val="Heading5"/>
        <w:numPr>
          <w:ilvl w:val="4"/>
          <w:numId w:val="1"/>
        </w:numPr>
        <w:rPr/>
      </w:pPr>
      <w:bookmarkStart w:id="119" w:name="__RefHeading___Toc1885169_1067777946"/>
      <w:bookmarkStart w:id="120" w:name="_Toc40"/>
      <w:bookmarkEnd w:id="119"/>
      <w:r>
        <w:rPr>
          <w:rtl w:val="true"/>
        </w:rPr>
        <w:t>(</w:t>
      </w:r>
      <w:r>
        <w:rPr>
          <w:rtl w:val="true"/>
        </w:rPr>
        <w:t>و للعيد ،ستون تقارنها سبع</w:t>
      </w:r>
      <w:r>
        <w:rPr>
          <w:rtl w:val="true"/>
        </w:rPr>
        <w:t>:)</w:t>
      </w:r>
      <w:bookmarkEnd w:id="12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فعلها حيث تختّ الشرائط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المعتبرة في وجوبها، وهي شرائط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وفُرادى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بخلاف الجمعة فإنّها مع اختلال شرائط الوجوب مطلقاً تسقط رأساً</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تقدّم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وظائف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الغسل والتعمّم وشبهه، </w:t>
      </w:r>
    </w:p>
    <w:p>
      <w:pPr>
        <w:pStyle w:val="BookText"/>
        <w:rPr/>
      </w:pP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عن الصادق علیه السّلام </w:t>
      </w:r>
      <w:r>
        <w:rPr>
          <w:rStyle w:val="FootnoteAnchor"/>
          <w:rtl w:val="true"/>
        </w:rPr>
        <w:footnoteReference w:id="147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إعادتها لناسي الغسل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 الوقت باقياً، وإن مضى الوقت جازت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والخروج إلى المُصَلّى بعد انبساط الشمس وذهابِ شُعاعها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ذلك أفضل وقتها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دلَّت عليه رواية زرارة عن الصادق علیه السّلام </w:t>
      </w:r>
      <w:r>
        <w:rPr>
          <w:rStyle w:val="FootnoteAnchor"/>
          <w:rtl w:val="true"/>
        </w:rPr>
        <w:footnoteReference w:id="1475"/>
      </w:r>
      <w:r>
        <w:rPr>
          <w:rFonts w:ascii="Amiri" w:hAnsi="Amiri" w:eastAsia="Amiri" w:cs="Amiri"/>
          <w:color w:val="111111"/>
          <w:sz w:val="28"/>
          <w:sz w:val="28"/>
          <w:szCs w:val="28"/>
          <w:rtl w:val="true"/>
          <w:lang w:bidi="ar-SA"/>
        </w:rPr>
        <w:t xml:space="preserve">، وذكره المصنّف في غير الرسالة </w:t>
      </w:r>
      <w:r>
        <w:rPr>
          <w:rStyle w:val="FootnoteAnchor"/>
          <w:rtl w:val="true"/>
        </w:rPr>
        <w:footnoteReference w:id="1476"/>
      </w:r>
      <w:r>
        <w:rPr>
          <w:rFonts w:ascii="Amiri" w:hAnsi="Amiri" w:eastAsia="Amiri" w:cs="Amiri"/>
          <w:color w:val="111111"/>
          <w:sz w:val="28"/>
          <w:sz w:val="28"/>
          <w:szCs w:val="28"/>
          <w:rtl w:val="true"/>
          <w:lang w:bidi="ar-SA"/>
        </w:rPr>
        <w:t xml:space="preserve">وغيره </w:t>
      </w:r>
      <w:r>
        <w:rPr>
          <w:rStyle w:val="FootnoteAnchor"/>
          <w:rtl w:val="true"/>
        </w:rPr>
        <w:footnoteReference w:id="14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وقتَ الخروج بعد طلوع الشمس؛ لأنّه أوّل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وقت فضيلتها بعده؛ لأنّه مع التأهّب له قبله يحصل الفوز بأوّله، بل ظاهر المفيده </w:t>
      </w:r>
      <w:r>
        <w:rPr>
          <w:rStyle w:val="FootnoteAnchor"/>
          <w:rtl w:val="true"/>
        </w:rPr>
        <w:footnoteReference w:id="1478"/>
      </w:r>
      <w:r>
        <w:rPr>
          <w:rFonts w:ascii="Amiri" w:hAnsi="Amiri" w:eastAsia="Amiri" w:cs="Amiri"/>
          <w:color w:val="111111"/>
          <w:sz w:val="28"/>
          <w:sz w:val="28"/>
          <w:szCs w:val="28"/>
          <w:rtl w:val="true"/>
          <w:lang w:bidi="ar-SA"/>
        </w:rPr>
        <w:t xml:space="preserve">أنّه يخرج قبل طلوعها وإن تأخّرت الصلاة؛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وَسَارِعُوا إِلَى مَغْفِرَةٍ مِن رَبِّكُمْ</w:t>
      </w:r>
      <w:r>
        <w:rPr>
          <w:rFonts w:eastAsia="Amiri" w:cs="Amiri" w:ascii="Amiri" w:hAnsi="Amiri"/>
          <w:color w:val="111111"/>
          <w:sz w:val="28"/>
          <w:szCs w:val="28"/>
          <w:rtl w:val="true"/>
          <w:lang w:bidi="ar-SA"/>
        </w:rPr>
        <w:t xml:space="preserve">» </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وعُورِض </w:t>
      </w:r>
      <w:r>
        <w:rPr>
          <w:rStyle w:val="FootnoteAnchor"/>
          <w:rtl w:val="true"/>
        </w:rPr>
        <w:footnoteReference w:id="1480"/>
      </w:r>
      <w:r>
        <w:rPr>
          <w:rFonts w:ascii="Amiri" w:hAnsi="Amiri" w:eastAsia="Amiri" w:cs="Amiri"/>
          <w:color w:val="111111"/>
          <w:sz w:val="28"/>
          <w:sz w:val="28"/>
          <w:szCs w:val="28"/>
          <w:rtl w:val="true"/>
          <w:lang w:bidi="ar-SA"/>
        </w:rPr>
        <w:t xml:space="preserve">بأنّ التعقيبَ في الصبح في المساجد إلى طلوع الشمس أَولى، وفضيلة الوقت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انبساط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تحصل بالخروج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تأخير الخروج في الفطر عن الخروج في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تأخير الصلاة؛ لاستحباب الإفطار قبل خروجه هنالك، ولاشتغاله بإخراج زكاة الفطر قبل الصلاة، وليتّسع الزمان للتضحية بتقديم صلاة الأضحى</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ولبس البُرْدِ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تأسّياً برسول الله صلّی الله علیه و آله و سلّم فقد كان له ثَوْبٌ جَيّد لجمعته وعيده، وكان يقول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على أحدكم أن يكون له ثوبان سوى تَوْبَي مهنَتِه لجمعته وعيده</w:t>
      </w:r>
      <w:r>
        <w:rPr>
          <w:rFonts w:eastAsia="Amiri" w:cs="Amiri" w:ascii="Amiri" w:hAnsi="Amiri"/>
          <w:color w:val="111111"/>
          <w:sz w:val="28"/>
          <w:szCs w:val="28"/>
          <w:rtl w:val="true"/>
          <w:lang w:bidi="ar-SA"/>
        </w:rPr>
        <w:t xml:space="preserve">»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وروى محمّد بن مسلم عن أبي عبد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العِمامَةِ والبُردِ يوم العيد</w:t>
      </w:r>
    </w:p>
    <w:p>
      <w:pPr>
        <w:pStyle w:val="BookText"/>
        <w:rPr/>
      </w:pPr>
      <w:r>
        <w:rPr>
          <w:rFonts w:ascii="Amiri" w:hAnsi="Amiri" w:eastAsia="Amiri" w:cs="Amiri"/>
          <w:color w:val="111111"/>
          <w:sz w:val="28"/>
          <w:sz w:val="28"/>
          <w:szCs w:val="28"/>
          <w:rtl w:val="true"/>
          <w:lang w:bidi="ar-SA"/>
        </w:rPr>
        <w:t>والفطر، فأمّا الجمعة فإنّها تُجزِئ بغير عِمامة وبُرد</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المصلّى دون الركوب؛ للتأسّي،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في الأعضاء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ومغايرة طريقَي الذهاب والإياب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تأسّياً بالنبيّ صلّی الله علیه و آله و سلّم، وعُلِّلَ ذلك بأنّه صلّی الله علیه و آله و سلّم كان يذهبُ في أَطول الطريقين؛ تكثيراً للأجر، ويرجع في أقصر هما؛ لأنّ رجوعَهُ إلى المنزل، أو ليتصدّق على فقرائهما، أو ليشهدَ له الطريقان، أو ليتساوى أهلُهُما في التبرّك، أو ليسأله أهلهما عن الأُمُور الشرعيّة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وخروج المؤذّنين بين يدي الإمام بأيديهم العَنَز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عنزة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مفتوحاً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عَصاةٌ طويلة فيها زُجّ كزُجّ الرمح، قال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والعكازة نحو منها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والتحفّي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المشي خارجاً إليها،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وذكر الله تعالى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رُوي ذلك من فعل الرضا علیه السّلام حين خرج في عهد المأمون لصلاة العيد </w:t>
      </w:r>
      <w:r>
        <w:rPr>
          <w:rStyle w:val="FootnoteAnchor"/>
          <w:rtl w:val="true"/>
        </w:rPr>
        <w:footnoteReference w:id="1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روي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اغبَرَّتْ قدماه في سبيل الله حرّمهما الله على</w:t>
      </w:r>
    </w:p>
    <w:p>
      <w:pPr>
        <w:pStyle w:val="BookText"/>
        <w:rPr/>
      </w:pPr>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Style w:val="FootnoteAnchor"/>
          <w:rtl w:val="true"/>
        </w:rPr>
        <w:footnoteReference w:id="1485"/>
      </w:r>
      <w:r>
        <w:rPr>
          <w:rFonts w:ascii="Amiri" w:hAnsi="Amiri" w:eastAsia="Amiri" w:cs="Amiri"/>
          <w:color w:val="111111"/>
          <w:sz w:val="28"/>
          <w:sz w:val="28"/>
          <w:szCs w:val="28"/>
          <w:rtl w:val="true"/>
          <w:lang w:bidi="ar-SA"/>
        </w:rPr>
        <w:t>، فتبعه المأمون في المشي والحفاء والذكر</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والإصحار بها إلّا بمكّة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شرّفها الله تعالى تأسّياً بالنبيّ صلّی الله علیه و آله و سلّم، فإنّه كان يصلّيهما خارج المدينة بالبقيع </w:t>
      </w:r>
      <w:r>
        <w:rPr>
          <w:rStyle w:val="FootnoteAnchor"/>
          <w:rtl w:val="true"/>
        </w:rPr>
        <w:footnoteReference w:id="1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على أهل الأمصار أن يبرزوا في أمصارهم في العيدين إلّا أهل مكّة، فإنّهم يصلّون في المسجد الحرام</w:t>
      </w:r>
      <w:r>
        <w:rPr>
          <w:rFonts w:eastAsia="IRNazanin" w:cs="IRNazanin"/>
          <w:color w:val="111111"/>
          <w:sz w:val="28"/>
          <w:szCs w:val="28"/>
          <w:rtl w:val="true"/>
          <w:lang w:bidi="fa-IR"/>
        </w:rPr>
        <w:t xml:space="preserve">» </w:t>
      </w:r>
      <w:r>
        <w:rPr>
          <w:rStyle w:val="FootnoteAnchor"/>
          <w:rtl w:val="true"/>
        </w:rPr>
        <w:footnoteReference w:id="1487"/>
      </w:r>
      <w:r>
        <w:rPr>
          <w:rFonts w:ascii="Amiri" w:hAnsi="Amiri" w:eastAsia="Amiri" w:cs="Amiri"/>
          <w:color w:val="111111"/>
          <w:sz w:val="28"/>
          <w:sz w:val="28"/>
          <w:szCs w:val="28"/>
          <w:rtl w:val="true"/>
          <w:lang w:bidi="ar-SA"/>
        </w:rPr>
        <w:t>هذا مع الاختيار أمّا مع العذر كالمطر والوحل والخوف فيُصَلَّى في البلد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يَطْعَم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بسكون الطاء وفتح العين كيعلم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مضارع طعم 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كعلم أي يأكل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الفطر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إلى المبادرة إلى الواجب وامتثال الأمر بعد أن كان مُحَرَّماً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يطعم من الحلو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w:t>
      </w:r>
      <w:r>
        <w:rPr>
          <w:rStyle w:val="FootnoteAnchor"/>
          <w:rtl w:val="true"/>
        </w:rPr>
        <w:footnoteReference w:id="1488"/>
      </w:r>
      <w:r>
        <w:rPr>
          <w:rFonts w:ascii="Amiri" w:hAnsi="Amiri" w:eastAsia="Amiri" w:cs="Amiri"/>
          <w:color w:val="111111"/>
          <w:sz w:val="28"/>
          <w:sz w:val="28"/>
          <w:szCs w:val="28"/>
          <w:rtl w:val="true"/>
          <w:lang w:bidi="ar-SA"/>
        </w:rPr>
        <w:t>أنّ النبيّ صلى الله عليه و آله و سلّم كان يأكل قبل خروجه في الفطر تمرات ثلاثاً أو خمساً أو سبعاً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489"/>
      </w:r>
      <w:r>
        <w:rPr>
          <w:rFonts w:ascii="IRNazanin" w:hAnsi="IRNazanin" w:eastAsia="IRNazanin"/>
          <w:color w:val="111111"/>
          <w:sz w:val="28"/>
          <w:sz w:val="28"/>
          <w:szCs w:val="28"/>
          <w:rtl w:val="true"/>
          <w:lang w:bidi="fa-IR"/>
        </w:rPr>
        <w:t>شاذّاً الإفطار بتربة الحسين علیه السّلام ، وهو حسن مع العلّة لا بدونها، ومعها لا يتجاوز قدر الحمّصة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عوده في الأضحى ممّا يضحّي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تأسّياً بالنبيّ صلّی الله علیه و آله و سلّم فيهما، فقد روي أنّه كان لا يخرج يوم الفطر حتّى يفطر </w:t>
      </w:r>
      <w:r>
        <w:rPr>
          <w:rStyle w:val="FootnoteAnchor"/>
          <w:rtl w:val="true"/>
        </w:rPr>
        <w:footnoteReference w:id="1490"/>
      </w:r>
      <w:r>
        <w:rPr>
          <w:rFonts w:ascii="Amiri" w:hAnsi="Amiri" w:eastAsia="Amiri" w:cs="Amiri"/>
          <w:color w:val="111111"/>
          <w:sz w:val="28"/>
          <w:sz w:val="28"/>
          <w:szCs w:val="28"/>
          <w:rtl w:val="true"/>
          <w:lang w:bidi="ar-SA"/>
        </w:rPr>
        <w:t>، ولا يَطعَم يوم الأضحى حتّى يصلّي؛ ولأنّ الأكل من الأُضحيّة مستحبّ، وهي لا تكون إلّا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زرارة عن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يوم الأضحى إلا من أُضحيّتك إنْ قَوِيتَ، وإنْ لم تَقْوَ فمعذور</w:t>
      </w:r>
      <w:r>
        <w:rPr>
          <w:rFonts w:eastAsia="Amiri" w:cs="Amiri" w:ascii="Amiri" w:hAnsi="Amiri"/>
          <w:color w:val="111111"/>
          <w:sz w:val="28"/>
          <w:szCs w:val="28"/>
          <w:rtl w:val="true"/>
          <w:lang w:bidi="ar-SA"/>
        </w:rPr>
        <w:t xml:space="preserve">» </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وحضور من سقطت عنه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 وغيره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السفر بعد الفجر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لِما فيه من تفويت الصلاة، ولرواية أبي بصير عن أبي عبد الله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الشُّخُوص في يومِ عيدٍ فانفجرَ الصبحُ وأنتَ في البلد فلا تخرج حتّى تشهد ذلك العيد</w:t>
      </w:r>
      <w:r>
        <w:rPr>
          <w:rFonts w:eastAsia="IRNazanin" w:cs="IRNazanin"/>
          <w:color w:val="111111"/>
          <w:sz w:val="28"/>
          <w:szCs w:val="28"/>
          <w:rtl w:val="true"/>
          <w:lang w:bidi="fa-IR"/>
        </w:rPr>
        <w:t xml:space="preserve">» </w:t>
      </w:r>
      <w:r>
        <w:rPr>
          <w:rStyle w:val="FootnoteAnchor"/>
          <w:rtl w:val="true"/>
        </w:rPr>
        <w:footnoteReference w:id="1492"/>
      </w:r>
      <w:r>
        <w:rPr>
          <w:rFonts w:ascii="Amiri" w:hAnsi="Amiri" w:eastAsia="Amiri" w:cs="Amiri"/>
          <w:color w:val="111111"/>
          <w:sz w:val="28"/>
          <w:sz w:val="28"/>
          <w:szCs w:val="28"/>
          <w:rtl w:val="true"/>
          <w:lang w:bidi="ar-SA"/>
        </w:rPr>
        <w:t>، والنهي للكراهة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وإخراج المسجونين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تقدّم في الجمعة </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وقيام 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حالة الخطبة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والاستماع، وترك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خلالها وإن كانت واجبة بخلاف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التنقّل قبلها وبعدها إلّا بمسجد النبيّ علیه السّلام فيصلّي التحيّة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خروجه منه إن كان خارجاً منه ودَخَلَه؛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تأسّياً به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به استُحِبَّ صلاة ركعتين قبل الخروج، ولا تكونان تحيّةً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بالسلاح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عدم الحاجة إليه؛ لمنافاته الخشوع والاستكانة، ولنهي النبيّ صلّی الله علیه و آله و سلّم أن يخرج السلاح في العيدين إلّا أن يكون عدوّاً ظاهراً </w:t>
      </w:r>
      <w:r>
        <w:rPr>
          <w:rStyle w:val="FootnoteAnchor"/>
          <w:rtl w:val="true"/>
        </w:rPr>
        <w:footnoteReference w:id="1494"/>
      </w:r>
      <w:r>
        <w:rPr>
          <w:rFonts w:ascii="Amiri" w:hAnsi="Amiri" w:eastAsia="Amiri" w:cs="Amiri"/>
          <w:color w:val="111111"/>
          <w:sz w:val="28"/>
          <w:sz w:val="28"/>
          <w:szCs w:val="28"/>
          <w:rtl w:val="true"/>
          <w:lang w:bidi="ar-SA"/>
        </w:rPr>
        <w:t>، ومع الحاجة تزول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 والشمس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الغاشية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المصنّف أشهر فتوى </w:t>
      </w:r>
      <w:r>
        <w:rPr>
          <w:rStyle w:val="FootnoteAnchor"/>
          <w:rtl w:val="true"/>
        </w:rPr>
        <w:footnoteReference w:id="1495"/>
      </w:r>
      <w:r>
        <w:rPr>
          <w:rFonts w:ascii="Amiri" w:hAnsi="Amiri" w:eastAsia="Amiri" w:cs="Amiri"/>
          <w:color w:val="111111"/>
          <w:sz w:val="28"/>
          <w:sz w:val="28"/>
          <w:szCs w:val="28"/>
          <w:rtl w:val="true"/>
          <w:lang w:bidi="ar-SA"/>
        </w:rPr>
        <w:t>، وما ذكرناه أصحّ سنداً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والجهر بالقراءة والقنوت بالمرسوم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أهل الكبرياء والعظمة</w:t>
      </w:r>
      <w:r>
        <w:rPr>
          <w:rFonts w:eastAsia="Amiri" w:cs="Amiri" w:ascii="Amiri" w:hAnsi="Amiri"/>
          <w:color w:val="111111"/>
          <w:sz w:val="28"/>
          <w:szCs w:val="28"/>
          <w:rtl w:val="true"/>
          <w:lang w:bidi="ar-SA"/>
        </w:rPr>
        <w:t xml:space="preserve">» </w:t>
      </w:r>
      <w:r>
        <w:rPr>
          <w:rStyle w:val="FootnoteAnchor"/>
          <w:rtl w:val="true"/>
        </w:rPr>
        <w:footnoteReference w:id="1496"/>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والحثّ على الفطرة في خطبة الفطر وبيان جنسها وقدرها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ووقتها ومستحقّها والمكلّف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الأُضحيّة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بضم الهمزة وتشديد الياء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الأضحى، و بیان جنسها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يكون من أحد النعَم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كونها سَمِينةً سليمةً،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ووقتها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كونه يوم العيد، ويومان بعده في غير مِنى، وبها ثلاثة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مِنى بيان المناسك والنفر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مِنى في الأوّل بشرطه، وفي الثاني بدونه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 الخُطبتين من مأثور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كَخُطبَةِ أمير المؤمنين علیه السّلام في كلّ واحد من </w:t>
      </w:r>
    </w:p>
    <w:p>
      <w:pPr>
        <w:pStyle w:val="BookText"/>
        <w:rPr/>
      </w:pPr>
      <w:r>
        <w:rPr>
          <w:rFonts w:ascii="Amiri" w:hAnsi="Amiri" w:eastAsia="Amiri" w:cs="Amiri"/>
          <w:color w:val="111111"/>
          <w:sz w:val="28"/>
          <w:sz w:val="28"/>
          <w:szCs w:val="28"/>
          <w:rtl w:val="true"/>
          <w:lang w:bidi="ar-SA"/>
        </w:rPr>
        <w:t xml:space="preserve">العيدين أوْرَدَها الصدوق في الفقيه </w:t>
      </w:r>
      <w:r>
        <w:rPr>
          <w:rStyle w:val="FootnoteAnchor"/>
          <w:rtl w:val="true"/>
        </w:rPr>
        <w:footnoteReference w:id="1497"/>
      </w:r>
      <w:r>
        <w:rPr>
          <w:rFonts w:ascii="Amiri" w:hAnsi="Amiri" w:eastAsia="Amiri" w:cs="Amiri"/>
          <w:color w:val="111111"/>
          <w:sz w:val="28"/>
          <w:sz w:val="28"/>
          <w:szCs w:val="28"/>
          <w:rtl w:val="true"/>
          <w:lang w:bidi="ar-SA"/>
        </w:rPr>
        <w:t xml:space="preserve">والشيخ في المصباح </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والسجود على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حائل؛ تأسّياً بالنبيّ 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يَفْتَرِشَ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سجّادة وغيرها وإنْ سَجدَ على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روئ الفضل عن الصادق علیه السّلام أنّه أُتي بخُمرة يوم الفطر فأمر بردّها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كان رسول الله صلى الله عليه و آله و سلّم يُحبّ أن ينظر إلى آفاق السماء، ويضع جبهته على الأرض</w:t>
      </w:r>
      <w:r>
        <w:rPr>
          <w:rFonts w:eastAsia="IRNazanin" w:cs="IRNazanin"/>
          <w:color w:val="111111"/>
          <w:sz w:val="28"/>
          <w:szCs w:val="28"/>
          <w:rtl w:val="true"/>
          <w:lang w:bidi="fa-IR"/>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والمشهور أنّ التكبيرَ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الزائد عن غيرها من الصلوات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تكبيرة منها مَحَلَّهُ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القراءة في الركعتين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أخبار 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ابن أبي عمير والمونسي الإجماع على تقديمه</w:t>
      </w:r>
      <w:r>
        <w:rPr>
          <w:rFonts w:eastAsia="Amiri" w:cs="Amiri" w:ascii="Amiri" w:hAnsi="Amiri"/>
          <w:color w:val="111111"/>
          <w:sz w:val="28"/>
          <w:szCs w:val="28"/>
          <w:rtl w:val="true"/>
          <w:lang w:bidi="ar-SA"/>
        </w:rPr>
        <w:t xml:space="preserve">) </w:t>
      </w:r>
      <w:r>
        <w:rPr>
          <w:rStyle w:val="FootnoteAnchor"/>
          <w:rtl w:val="true"/>
        </w:rPr>
        <w:footnoteReference w:id="1500"/>
      </w:r>
      <w:r>
        <w:rPr>
          <w:rFonts w:ascii="IRNazanin" w:hAnsi="IRNazanin" w:eastAsia="IRNazanin"/>
          <w:color w:val="111111"/>
          <w:sz w:val="28"/>
          <w:sz w:val="28"/>
          <w:szCs w:val="28"/>
          <w:rtl w:val="true"/>
          <w:lang w:bidi="fa-IR"/>
        </w:rPr>
        <w:t xml:space="preserve">على 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الأُولى، وهو في صحيح جميل بن درّاج عن الصادق علیه السّلام </w:t>
      </w:r>
      <w:r>
        <w:rPr>
          <w:rStyle w:val="FootnoteAnchor"/>
          <w:rtl w:val="true"/>
        </w:rPr>
        <w:footnoteReference w:id="1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صحيح عبد الله بن سنان عنه </w:t>
      </w:r>
      <w:r>
        <w:rPr>
          <w:rStyle w:val="FootnoteAnchor"/>
          <w:rtl w:val="true"/>
        </w:rPr>
        <w:footnoteReference w:id="1502"/>
      </w:r>
      <w:r>
        <w:rPr>
          <w:rFonts w:ascii="Amiri" w:hAnsi="Amiri" w:eastAsia="Amiri" w:cs="Amiri"/>
          <w:color w:val="111111"/>
          <w:sz w:val="28"/>
          <w:sz w:val="28"/>
          <w:szCs w:val="28"/>
          <w:rtl w:val="true"/>
          <w:lang w:bidi="ar-SA"/>
        </w:rPr>
        <w:t xml:space="preserve">، وفي غيرهما </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وحملها الشيخ على التقيّة </w:t>
      </w:r>
      <w:r>
        <w:rPr>
          <w:rStyle w:val="FootnoteAnchor"/>
          <w:rtl w:val="true"/>
        </w:rPr>
        <w:footnoteReference w:id="1504"/>
      </w:r>
      <w:r>
        <w:rPr>
          <w:rFonts w:ascii="Amiri" w:hAnsi="Amiri" w:eastAsia="Amiri" w:cs="Amiri"/>
          <w:color w:val="111111"/>
          <w:sz w:val="28"/>
          <w:sz w:val="28"/>
          <w:szCs w:val="28"/>
          <w:rtl w:val="true"/>
          <w:lang w:bidi="ar-SA"/>
        </w:rPr>
        <w:t>لأنّه مذهب أبي حنيفة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للجامع والمنفرد حاضراً أو مسافراً، رجلاً أو امرأة، حُرّاً أو عبداً في الفطر 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العشاءين والصبح والعيد</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 به ابن بابويه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وعقيب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يوم الفطر </w:t>
      </w:r>
      <w:r>
        <w:rPr>
          <w:rStyle w:val="FootnoteAnchor"/>
          <w:rtl w:val="true"/>
        </w:rPr>
        <w:footnoteReference w:id="1505"/>
      </w:r>
      <w:r>
        <w:rPr>
          <w:rFonts w:ascii="Amiri" w:hAnsi="Amiri" w:eastAsia="Amiri" w:cs="Amiri"/>
          <w:color w:val="111111"/>
          <w:sz w:val="28"/>
          <w:sz w:val="28"/>
          <w:szCs w:val="28"/>
          <w:rtl w:val="true"/>
          <w:lang w:bidi="ar-SA"/>
        </w:rPr>
        <w:t xml:space="preserve">أيضاً، ولم نقف </w:t>
      </w:r>
      <w:bookmarkStart w:id="121" w:name="pg10166_137331"/>
    </w:p>
    <w:p>
      <w:pPr>
        <w:pStyle w:val="BookText"/>
        <w:rPr/>
      </w:pPr>
      <w:bookmarkEnd w:id="121"/>
      <w:r>
        <w:rPr>
          <w:rFonts w:ascii="Amiri" w:hAnsi="Amiri" w:eastAsia="Amiri" w:cs="Amiri"/>
          <w:color w:val="111111"/>
          <w:sz w:val="28"/>
          <w:sz w:val="28"/>
          <w:szCs w:val="28"/>
          <w:rtl w:val="true"/>
          <w:lang w:bidi="ar-SA"/>
        </w:rPr>
        <w:t>على مأخذه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الأضحى عقيب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وللناسك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 عشرة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أوّل العشر والخمس 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وآخرها صبح الثاني أو الثالث 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لَو 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شيء عقيب بعض الصلوات، وهل يختص حينئذٍ بعقب صلوات بعدد الفائت أم لا يعتبر ذلك؟ نظر، ولم أقف فيه على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فاتت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تلك الصلوات التي يكبر عقيبها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قضاها وكبّر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فليقضها كما فاتته</w:t>
      </w:r>
      <w:r>
        <w:rPr>
          <w:rFonts w:eastAsia="IRNazanin" w:cs="IRNazanin"/>
          <w:color w:val="111111"/>
          <w:sz w:val="28"/>
          <w:szCs w:val="28"/>
          <w:rtl w:val="true"/>
          <w:lang w:bidi="fa-IR"/>
        </w:rPr>
        <w:t xml:space="preserve">» </w:t>
      </w:r>
      <w:r>
        <w:rPr>
          <w:rStyle w:val="FootnoteAnchor"/>
          <w:rtl w:val="true"/>
        </w:rPr>
        <w:footnoteReference w:id="1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قضاؤها في غير وقته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لظاهر الخبر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ويستحبّ فيه الطهارة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من جملة تعقيب تلك الصلوات، بل أفضلها؛ لقول بعض الأصحاب بوجوبه </w:t>
      </w:r>
      <w:r>
        <w:rPr>
          <w:rStyle w:val="FootnoteAnchor"/>
          <w:rtl w:val="true"/>
        </w:rPr>
        <w:footnoteReference w:id="1508"/>
      </w:r>
      <w:r>
        <w:rPr>
          <w:rFonts w:ascii="Amiri" w:hAnsi="Amiri" w:eastAsia="Amiri" w:cs="Amiri"/>
          <w:color w:val="111111"/>
          <w:sz w:val="28"/>
          <w:sz w:val="28"/>
          <w:szCs w:val="28"/>
          <w:rtl w:val="true"/>
          <w:lang w:bidi="ar-SA"/>
        </w:rPr>
        <w:t>، فإذا استحبّت الطهارة في مطلق التعقيب ففيه أولى، وأمّا بخصوصه، فلم نقف على المأخذ</w:t>
      </w:r>
      <w:r>
        <w:rPr>
          <w:rFonts w:eastAsia="Amiri" w:cs="Amiri" w:ascii="Amiri" w:hAnsi="Amiri"/>
          <w:color w:val="111111"/>
          <w:sz w:val="28"/>
          <w:szCs w:val="28"/>
          <w:rtl w:val="true"/>
          <w:lang w:bidi="ar-SA"/>
        </w:rPr>
        <w:t>.</w:t>
      </w:r>
    </w:p>
    <w:p>
      <w:pPr>
        <w:pStyle w:val="Heading5"/>
        <w:numPr>
          <w:ilvl w:val="4"/>
          <w:numId w:val="1"/>
        </w:numPr>
        <w:rPr/>
      </w:pPr>
      <w:bookmarkStart w:id="122" w:name="__RefHeading___Toc1885171_1067777946"/>
      <w:bookmarkStart w:id="123" w:name="_Toc41"/>
      <w:bookmarkEnd w:id="122"/>
      <w:r>
        <w:rPr>
          <w:rtl w:val="true"/>
        </w:rPr>
        <w:t>(</w:t>
      </w:r>
      <w:r>
        <w:rPr>
          <w:rtl w:val="true"/>
        </w:rPr>
        <w:t>وللآيات سبع عشرة يقارنها أربع عشرة</w:t>
      </w:r>
      <w:r>
        <w:rPr>
          <w:rtl w:val="true"/>
        </w:rPr>
        <w:t>: )</w:t>
      </w:r>
      <w:bookmarkEnd w:id="1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استشعار الخوف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بتذكّر أهوال يوم القيامة وزلازلها، وتكوير الشمس والقمر وانشقاق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وتأكّد الجماعة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المستوعب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لرواية عبد الله بن أبي يعفور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انكسفَتِ الشمس والقمر فإنّه ينبغي للناس أن يفزعوا إلى إمام يصلّي بهم، وأيّهما كسف بعضه فإنّه يُجزئ الرجل أن يصلّيَ وحدَه</w:t>
      </w:r>
      <w:r>
        <w:rPr>
          <w:rFonts w:eastAsia="IRNazanin" w:cs="IRNazanin"/>
          <w:color w:val="111111"/>
          <w:sz w:val="28"/>
          <w:szCs w:val="28"/>
          <w:rtl w:val="true"/>
          <w:lang w:bidi="fa-IR"/>
        </w:rPr>
        <w:t xml:space="preserve">»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وإيقاعها في المساجد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تأسّياً بالنبيّ صلّی الله علیه و آله و سلّم، وليكُن مع ذلك تحت السماء في رَحبَتِهِ </w:t>
      </w:r>
    </w:p>
    <w:p>
      <w:pPr>
        <w:pStyle w:val="BookText"/>
        <w:rPr/>
      </w:pPr>
      <w:r>
        <w:rPr>
          <w:rFonts w:ascii="IRNazanin" w:hAnsi="IRNazanin" w:eastAsia="IRNazanin"/>
          <w:color w:val="111111"/>
          <w:sz w:val="28"/>
          <w:sz w:val="28"/>
          <w:szCs w:val="28"/>
          <w:rtl w:val="true"/>
          <w:lang w:bidi="fa-IR"/>
        </w:rPr>
        <w:t xml:space="preserve">المكشوفة؛ لرواية محمّد بن مسلم عن الباقر علیه السّلام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ومطابقة الصلاة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للآية، فيجعلها في الكسوف من ابتدائه إلى تمام انجلائه على القول القويّ مِن أنّ مجموعَ ذلك وَقتُها </w:t>
      </w:r>
      <w:r>
        <w:rPr>
          <w:rStyle w:val="FootnoteAnchor"/>
          <w:rtl w:val="true"/>
        </w:rPr>
        <w:footnoteReference w:id="1511"/>
      </w:r>
      <w:r>
        <w:rPr>
          <w:rFonts w:ascii="IRNazanin" w:hAnsi="IRNazanin" w:eastAsia="IRNazanin"/>
          <w:color w:val="111111"/>
          <w:sz w:val="28"/>
          <w:sz w:val="28"/>
          <w:szCs w:val="28"/>
          <w:rtl w:val="true"/>
          <w:lang w:bidi="fa-IR"/>
        </w:rPr>
        <w:t xml:space="preserve">، وإلى ابتدائه على القول الآخر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يَتِمُّ ذلك لرَصَدىّ يطّلعُ على مقدار وقت الكسوف فيجعل الصلاة بقدره، أو من يخبره الرصديّ الموثوق به بحيث يظنّ صدقه، وإلّا ففي استحباب التطويل فضلاً المطابقة نظر؛ لتعرّضه لفوات الوقت من حيث لا يعلم خصوصاً على القول بأنّ آخِرَه الأخذُ في الانجلاء، فإنّه مُحتملٌ في كلّ آنٍ من آنات الكسوف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الانجلاء لا تدفع هذه الفرصة التي محصل ما يقع فيها الاستحباب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الطوال كالأنبياء والكهف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وروي ذلك من فعل النبيّ صلى الله عليه و آله و سلّم </w:t>
      </w:r>
      <w:r>
        <w:rPr>
          <w:rStyle w:val="FootnoteAnchor"/>
          <w:rtl w:val="true"/>
        </w:rPr>
        <w:footnoteReference w:id="1513"/>
      </w:r>
      <w:r>
        <w:rPr>
          <w:rFonts w:ascii="Amiri" w:hAnsi="Amiri" w:eastAsia="Amiri" w:cs="Amiri"/>
          <w:color w:val="111111"/>
          <w:sz w:val="28"/>
          <w:sz w:val="28"/>
          <w:szCs w:val="28"/>
          <w:rtl w:val="true"/>
          <w:lang w:bidi="ar-SA"/>
        </w:rPr>
        <w:t xml:space="preserve">والأئمّة علیهم السّلام </w:t>
      </w:r>
      <w:r>
        <w:rPr>
          <w:rStyle w:val="FootnoteAnchor"/>
          <w:rtl w:val="true"/>
        </w:rPr>
        <w:footnoteReference w:id="15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مع عذر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فيستحبّ التخفيف لأجلهم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والذي رواه عبد الله بن ميمون القداح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الشمسَ انكسفَتْ في زمن رسول صلى الله عليه و آله و سلّم ، فصلّى بالناس ركعتين، وطوّل حتّى غشي على بعض القوم ممّن كان وراءه من طول القيام</w:t>
      </w:r>
      <w:r>
        <w:rPr>
          <w:rFonts w:eastAsia="IRNazanin" w:cs="IRNazanin"/>
          <w:color w:val="111111"/>
          <w:sz w:val="28"/>
          <w:szCs w:val="28"/>
          <w:rtl w:val="true"/>
          <w:lang w:bidi="fa-IR"/>
        </w:rPr>
        <w:t xml:space="preserve">» </w:t>
      </w:r>
      <w:r>
        <w:rPr>
          <w:rStyle w:val="FootnoteAnchor"/>
          <w:rtl w:val="true"/>
        </w:rPr>
        <w:footnoteReference w:id="151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القراءة سواء كانت ليلاً أم نهاراً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ومساواة الركوع والسجود للقراءة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أبو بصير عن الصادق علیه السّلام </w:t>
      </w:r>
      <w:r>
        <w:rPr>
          <w:rStyle w:val="FootnoteAnchor"/>
          <w:rtl w:val="true"/>
        </w:rPr>
        <w:footnoteReference w:id="1516"/>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وجعل صلاة الكسوف أطول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ذلك عن الباقر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وهل ينسحب ذلك إلى غيرهما من الآيات حتّى يكون الكسوفان أطول منها؟ توقّف المصنّف في الذكرى </w:t>
      </w:r>
      <w:r>
        <w:rPr>
          <w:rStyle w:val="FootnoteAnchor"/>
          <w:rtl w:val="true"/>
        </w:rPr>
        <w:footnoteReference w:id="1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العدم، وظاهر خبر عبد الرحمن بن أبي عبد الله عن الصادق علیه السّلام </w:t>
      </w:r>
      <w:r>
        <w:rPr>
          <w:rStyle w:val="FootnoteAnchor"/>
          <w:rtl w:val="true"/>
        </w:rPr>
        <w:footnoteReference w:id="1519"/>
      </w:r>
      <w:r>
        <w:rPr>
          <w:rFonts w:ascii="Amiri" w:hAnsi="Amiri" w:eastAsia="Amiri" w:cs="Amiri"/>
          <w:color w:val="111111"/>
          <w:sz w:val="28"/>
          <w:sz w:val="28"/>
          <w:szCs w:val="28"/>
          <w:rtl w:val="true"/>
          <w:lang w:bidi="ar-SA"/>
        </w:rPr>
        <w:t>يرشد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والإعادة لو فرغ قبل الانجلاء، أو التسبيح والتحميد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والدعاء؛ جمعاً بين صحيحة معاوية بن عمار الآمرةِ بالإعادة </w:t>
      </w:r>
      <w:r>
        <w:rPr>
          <w:rStyle w:val="FootnoteAnchor"/>
          <w:rtl w:val="true"/>
        </w:rPr>
        <w:footnoteReference w:id="1520"/>
      </w:r>
      <w:r>
        <w:rPr>
          <w:rStyle w:val="FootnoteAnchor"/>
          <w:rtl w:val="true"/>
        </w:rPr>
        <w:footnoteReference w:id="1521"/>
      </w:r>
      <w:r>
        <w:rPr>
          <w:rFonts w:ascii="Amiri" w:hAnsi="Amiri" w:eastAsia="Amiri" w:cs="Amiri"/>
          <w:color w:val="111111"/>
          <w:sz w:val="28"/>
          <w:sz w:val="28"/>
          <w:szCs w:val="28"/>
          <w:rtl w:val="true"/>
          <w:lang w:bidi="ar-SA"/>
        </w:rPr>
        <w:t xml:space="preserve">وصحيحةِ محمّد بن مسلم الآمرة بالدعاء </w:t>
      </w:r>
      <w:r>
        <w:rPr>
          <w:rStyle w:val="FootnoteAnchor"/>
          <w:rtl w:val="true"/>
        </w:rPr>
        <w:footnoteReference w:id="1522"/>
      </w:r>
      <w:r>
        <w:rPr>
          <w:rFonts w:ascii="Amiri" w:hAnsi="Amiri" w:eastAsia="Amiri" w:cs="Amiri"/>
          <w:color w:val="111111"/>
          <w:sz w:val="28"/>
          <w:sz w:val="28"/>
          <w:szCs w:val="28"/>
          <w:rtl w:val="true"/>
          <w:lang w:bidi="ar-SA"/>
        </w:rPr>
        <w:t xml:space="preserve">، وهو أولى من القولِ بوجوب الإعادة كما ذهبَ إليه جماعة </w:t>
      </w:r>
      <w:r>
        <w:rPr>
          <w:rStyle w:val="FootnoteAnchor"/>
          <w:rtl w:val="true"/>
        </w:rPr>
        <w:footnoteReference w:id="15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إلى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للرفع من الركوع في غير الخامس والعاشر ، 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محمّد بن مسلم في الصحيح عن الباقر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تركعُ بتكبيرةٍ، وترفعُ رأسَكَ بتكبيرةٍ إلّا في الخامسة التي تسجدُ فيها،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 فيها</w:t>
      </w:r>
      <w:r>
        <w:rPr>
          <w:rFonts w:eastAsia="Amiri" w:cs="Amiri" w:ascii="Amiri" w:hAnsi="Amiri"/>
          <w:color w:val="111111"/>
          <w:sz w:val="28"/>
          <w:szCs w:val="28"/>
          <w:rtl w:val="true"/>
          <w:lang w:bidi="ar-SA"/>
        </w:rPr>
        <w:t xml:space="preserve">» </w:t>
      </w:r>
      <w:r>
        <w:rPr>
          <w:rStyle w:val="FootnoteAnchor"/>
          <w:rtl w:val="true"/>
        </w:rPr>
        <w:footnoteReference w:id="1524"/>
      </w:r>
      <w:r>
        <w:rPr>
          <w:rFonts w:ascii="Amiri" w:hAnsi="Amiri" w:eastAsia="Amiri" w:cs="Amiri"/>
          <w:color w:val="111111"/>
          <w:sz w:val="28"/>
          <w:sz w:val="28"/>
          <w:szCs w:val="28"/>
          <w:rtl w:val="true"/>
          <w:lang w:bidi="ar-SA"/>
        </w:rPr>
        <w:t>ومثله في الثانية</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وفيه إشارة إلى أنّ هذه الصلاة ركعتان لا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عمّار عن أبي عبد الله علیه السّلام </w:t>
      </w:r>
      <w:r>
        <w:rPr>
          <w:rStyle w:val="FootnoteAnchor"/>
          <w:rtl w:val="true"/>
        </w:rPr>
        <w:footnoteReference w:id="15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مخالفاً للمشهور رواية وفتوى </w:t>
      </w:r>
      <w:r>
        <w:rPr>
          <w:rStyle w:val="FootnoteAnchor"/>
          <w:rtl w:val="true"/>
        </w:rPr>
        <w:footnoteReference w:id="15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 الله </w:t>
      </w:r>
    </w:p>
    <w:p>
      <w:pPr>
        <w:pStyle w:val="BookText"/>
        <w:rPr/>
      </w:pPr>
      <w:r>
        <w:rPr>
          <w:rFonts w:ascii="Amiri" w:hAnsi="Amiri" w:eastAsia="Amiri" w:cs="Amiri"/>
          <w:color w:val="111111"/>
          <w:sz w:val="28"/>
          <w:sz w:val="28"/>
          <w:szCs w:val="28"/>
          <w:rtl w:val="true"/>
          <w:lang w:bidi="ar-SA"/>
        </w:rPr>
        <w:t>لِمن حمده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فرغ من 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وركع وإن لم يكن الخامس والعاشر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لامع التبعيض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والعمل على 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والقنوت على الأزواج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قرينة كونها عشر ركعات، بناءً على الغالب من القنوت على كلّ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دفعه بعدم انحصار القنوت فيها كما في الجمعة والوتر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 على الخامس والعاشر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أيضاً من الصور المخالفة للمشهور </w:t>
      </w:r>
      <w:r>
        <w:rPr>
          <w:rStyle w:val="FootnoteAnchor"/>
          <w:rtl w:val="true"/>
        </w:rPr>
        <w:footnoteReference w:id="1527"/>
      </w:r>
      <w:r>
        <w:rPr>
          <w:rFonts w:ascii="Amiri" w:hAnsi="Amiri" w:eastAsia="Amiri" w:cs="Amiri"/>
          <w:color w:val="111111"/>
          <w:sz w:val="28"/>
          <w:sz w:val="28"/>
          <w:szCs w:val="28"/>
          <w:rtl w:val="true"/>
          <w:lang w:bidi="ar-SA"/>
        </w:rPr>
        <w:t>من كون القنوت على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والتكبير المتكرّر إن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ريحاً، والقضاء مع الفوات حيثُ لا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لجميع القُرص؛ خروجاً من خلاف مَنْ أوجبَ القضاء مع الفواتِ مطلقاً </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وصلاة ذوات الهيئات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الجميلة من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البيوت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إمكانها وإلّا فُرادى؛ حذراً من افتتانِهنّ أو الفتنة بهنّ، أمّا غيرهنّ، فيُستحبُّ لَهُنَّ الجماعةُ ولو مع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وصوم الأربعاء والخميس والجمعة، والغسل والدعاء لرفع الزلزلة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جعفر علیه السّلام وشكوتُ إليه كَثرةَ الزلازل في الأهواز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لى التحوّل عنها، فكتَبَ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تَتحوَّلُوا عنها، وصُوموا الأربعاء والخميس والجمعة، واغتسِلُوا وطهروا ثيابَكُم، وابرزوا يومَ الجمعةِ، وادعوا اللهَ فإنّه يدفَعُ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فَفَعَلْنا فسكَنَتِ الزلازل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يقولوا عند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تَزُولا </w:t>
      </w:r>
    </w:p>
    <w:p>
      <w:pPr>
        <w:pStyle w:val="BookText"/>
        <w:rPr/>
      </w:pPr>
      <w:r>
        <w:rPr>
          <w:rFonts w:ascii="Amiri" w:hAnsi="Amiri" w:eastAsia="Amiri" w:cs="Amiri"/>
          <w:color w:val="111111"/>
          <w:sz w:val="28"/>
          <w:sz w:val="28"/>
          <w:szCs w:val="28"/>
          <w:rtl w:val="true"/>
          <w:lang w:bidi="ar-SA"/>
        </w:rPr>
        <w:t>وَلَئِنْ زَالَنَا إِنْ أَمْسَكَهُما من أَحَدٍ مِنْ بَعْدِهِ إِنَّهُ كَانَ حَلِيماً غَفُوراً</w:t>
      </w:r>
      <w:r>
        <w:rPr>
          <w:rFonts w:eastAsia="Amiri" w:cs="Amiri" w:ascii="Amiri" w:hAnsi="Amiri"/>
          <w:color w:val="111111"/>
          <w:sz w:val="28"/>
          <w:szCs w:val="28"/>
          <w:rtl w:val="true"/>
          <w:lang w:bidi="ar-SA"/>
        </w:rPr>
        <w:t xml:space="preserve">» </w:t>
      </w:r>
      <w:r>
        <w:rPr>
          <w:rStyle w:val="FootnoteAnchor"/>
          <w:rtl w:val="true"/>
        </w:rPr>
        <w:footnoteReference w:id="15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على محمّدٍ وآل محمّد، وامْسِكْ عَنا السوءَ، إِنَّكَ على كُلِّ شَيْءٍ قَدِيرٍ، ليأمن سقوط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يقطين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أصابَتهُ زلزلة فليقرأ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قَرَأَها عند النوم لم يسقط عليه البَيْتُ إن شاء الله تعالى</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الرواية وسياق الكلام هنا أنّ الاستحبابَ متعلّقٌ بِمَنْ يَخافُ ،الزلزلةَ، وإطلاقُ العبارة وكلامُ الإمام أخيراً ربما يُؤْذِنُ بعموم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وللطواف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مقارنة كما مرّ </w:t>
      </w:r>
      <w:r>
        <w:rPr>
          <w:rStyle w:val="FootnoteAnchor"/>
          <w:rtl w:val="true"/>
        </w:rPr>
        <w:footnoteReference w:id="1532"/>
      </w:r>
      <w:r>
        <w:rPr>
          <w:rFonts w:ascii="Amiri" w:hAnsi="Amiri" w:eastAsia="Amiri" w:cs="Amiri"/>
          <w:color w:val="111111"/>
          <w:sz w:val="28"/>
          <w:sz w:val="28"/>
          <w:szCs w:val="28"/>
          <w:rtl w:val="true"/>
          <w:lang w:bidi="ar-SA"/>
        </w:rPr>
        <w:t>في حسابه، وفي مقارنة بعضها 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 الجَحْد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مرّ</w:t>
      </w:r>
      <w:r>
        <w:rPr>
          <w:rFonts w:eastAsia="Amiri" w:cs="Amiri" w:ascii="Amiri" w:hAnsi="Amiri"/>
          <w:color w:val="111111"/>
          <w:sz w:val="28"/>
          <w:szCs w:val="28"/>
          <w:rtl w:val="true"/>
          <w:lang w:bidi="ar-SA"/>
        </w:rPr>
        <w:t xml:space="preserve">) </w:t>
      </w:r>
      <w:r>
        <w:rPr>
          <w:rStyle w:val="FootnoteAnchor"/>
          <w:rtl w:val="true"/>
        </w:rPr>
        <w:footnoteReference w:id="1533"/>
      </w:r>
      <w:r>
        <w:rPr>
          <w:rFonts w:ascii="Amiri" w:hAnsi="Amiri" w:eastAsia="Amiri" w:cs="Amiri"/>
          <w:color w:val="111111"/>
          <w:sz w:val="28"/>
          <w:sz w:val="28"/>
          <w:szCs w:val="28"/>
          <w:rtl w:val="true"/>
          <w:lang w:bidi="ar-SA"/>
        </w:rPr>
        <w:t>مِن قِراءَتِهما في المَواضع السبعة التي من جملَتِها رَكْعَتا الطواف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والقُرْب من المقام لو مُنِعَ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بالمقام هنا ما حوله ممّا يجاوِرُه عُرفاً مجازاً، أو أرادَ به البناءَ المعمولَ على المقام الحقيقي الذي هو الصخرة التي كان إبراهيم لا يقوم عليها حال بنائه البيت فإنّ المقامَ الذي هو الصخرة لا يُمكن الصلاة عليه، وإنّما الواجب الصلاة خلفه أو إلى أحدِ جانِبَيْهِ،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القرب منه لو مُنِعَ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 مُلاصَقَتِهِ ومُجاورتِهِ عُرفاً، وحينئذٍ فيصلّي بعيداً عنه، ويستحبّ حينئذٍ القُرْبُ منه بحسب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إنّما يَتُمُّ الاستحباب مع صِدقِ اسم الصلاة خلفه أو مع أحد جانبيه على الصلاة التي هي أبعد مما قد حَكَمَ باستحباب القرب لها، وإلا كان القربُ المذكورُ واجباً</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جانبيه وقربها إلى الطواف بحسب </w:t>
      </w:r>
      <w:bookmarkStart w:id="124" w:name="pg10166_137336"/>
    </w:p>
    <w:p>
      <w:pPr>
        <w:pStyle w:val="BookText"/>
        <w:rPr/>
      </w:pPr>
      <w:bookmarkEnd w:id="124"/>
      <w:r>
        <w:rPr>
          <w:rFonts w:ascii="Amiri" w:hAnsi="Amiri" w:eastAsia="Amiri" w:cs="Amiri"/>
          <w:color w:val="111111"/>
          <w:sz w:val="28"/>
          <w:sz w:val="28"/>
          <w:szCs w:val="28"/>
          <w:rtl w:val="true"/>
          <w:lang w:bidi="ar-SA"/>
        </w:rPr>
        <w:t xml:space="preserve">الإمكان،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إيقاع نفلها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مكان كان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بقاع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فعلها في موضع الفريضة أفضل</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885173_1067777946"/>
      <w:bookmarkStart w:id="126" w:name="_Toc42"/>
      <w:bookmarkEnd w:id="125"/>
      <w:r>
        <w:rPr>
          <w:rtl w:val="true"/>
        </w:rPr>
        <w:t>(</w:t>
      </w:r>
      <w:r>
        <w:rPr>
          <w:rtl w:val="true"/>
        </w:rPr>
        <w:t>و للجنازة اثنان وخمسون يقارنها عشرون</w:t>
      </w:r>
      <w:r>
        <w:rPr>
          <w:rtl w:val="true"/>
        </w:rPr>
        <w:t>:)</w:t>
      </w:r>
      <w:bookmarkEnd w:id="1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الحدث وأفضلها المائيّة، ومن الخبث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في المواضع المعتادة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تَبَرُّكاً؛ لِكثْرَةِ من صلّى فيها؛ ولأنّ السامعَ بموته يقصدها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واستحضار الشفاعة للميّت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المصلّي داعٍ، له وشافعُ كما يقعُ في بعض دَعَواتِهِ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اليدين في كلّ تكبيرة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شَحْمَتَي الأذنين كما مرّ </w:t>
      </w:r>
      <w:r>
        <w:rPr>
          <w:rStyle w:val="FootnoteAnchor"/>
          <w:rtl w:val="true"/>
        </w:rPr>
        <w:footnoteReference w:id="1534"/>
      </w:r>
      <w:r>
        <w:rPr>
          <w:rFonts w:ascii="Amiri" w:hAnsi="Amiri" w:eastAsia="Amiri" w:cs="Amiri"/>
          <w:color w:val="111111"/>
          <w:sz w:val="28"/>
          <w:sz w:val="28"/>
          <w:szCs w:val="28"/>
          <w:rtl w:val="true"/>
          <w:lang w:bidi="ar-SA"/>
        </w:rPr>
        <w:t xml:space="preserve">، وكذا رفعُهُما مبسوطَتَيْنِ حالةَ الدعاء للميّت؛ تأسّياً بفعل الحسين علیه السّلام في صلاته </w:t>
      </w:r>
      <w:r>
        <w:rPr>
          <w:rStyle w:val="FootnoteAnchor"/>
          <w:rtl w:val="true"/>
        </w:rPr>
        <w:footnoteReference w:id="1535"/>
      </w:r>
      <w:r>
        <w:rPr>
          <w:rFonts w:ascii="Amiri" w:hAnsi="Amiri" w:eastAsia="Amiri" w:cs="Amiri"/>
          <w:color w:val="111111"/>
          <w:sz w:val="28"/>
          <w:sz w:val="28"/>
          <w:szCs w:val="28"/>
          <w:rtl w:val="true"/>
          <w:lang w:bidi="ar-SA"/>
        </w:rPr>
        <w:t xml:space="preserve">ولعمومِ استحبابِ الرفعِ حالةَ الدعاء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وإضافة ما يناسِبُ الواجب من الدعاء كما رُوِيَ عن النبيّ صلّی الله علیه و آله و سلّم </w:t>
      </w:r>
      <w:r>
        <w:rPr>
          <w:rStyle w:val="FootnoteAnchor"/>
          <w:rtl w:val="true"/>
        </w:rPr>
        <w:footnoteReference w:id="1537"/>
      </w:r>
      <w:r>
        <w:rPr>
          <w:rFonts w:ascii="Amiri" w:hAnsi="Amiri" w:eastAsia="Amiri" w:cs="Amiri"/>
          <w:color w:val="111111"/>
          <w:sz w:val="28"/>
          <w:sz w:val="28"/>
          <w:szCs w:val="28"/>
          <w:rtl w:val="true"/>
          <w:lang w:bidi="ar-SA"/>
        </w:rPr>
        <w:t>، أنّه أوصى عليّاً علیه السّلام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عبدك وابنُ عبدِكَ، ماضٍ فيه حُكمُكَ، خَلَقْتَهُ ولمْ يَكُ شَيْئاً مَذكُوراً ، وأَنْتَ خَيْرُ 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لقنه حجته، وألْحِقْهُ بنَبِيّه ، ونَوّر له قَبرَهُ، وأوسع عليه ،مداخِلَهُ، وثَبَتْهُ بالقول الثابت، فإنَّهُ افْتَقَرَ إلى رحمَتِكَ، واستَغْنَيْتَ عنه، وكان يَشْهَدُ أنْ لا إلهَ إِلَّا أَنتَ فاغْفِرْ له، ولا تَحرِمْنَا أَجْرَهُ، ولا تَفْتِنَا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هذا الدعاء بعد التكبيرة الرابعة؛ لأنه دعاء للميت إن أوجبنا الدعاء له ثُمَّ وإلا فحيثُ شاء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والصلاة على مَنْ نَقَص عن 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وُلِدَ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أشهر القولين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يصلّ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الدفن، وخصوصاً إلى يوم وليلة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لو لم يصلّ على الميّت فإنّ الصلاةَ عليه واجبةٌ وإِنْ 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والنهي عن تثنيِة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الميّتِ الواردِ في بعض الأخبار </w:t>
      </w:r>
      <w:r>
        <w:rPr>
          <w:rStyle w:val="FootnoteAnchor"/>
          <w:rtl w:val="true"/>
        </w:rPr>
        <w:footnoteReference w:id="1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على الجماعةِ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والحامِلُ ابن إدريس </w:t>
      </w:r>
      <w:r>
        <w:rPr>
          <w:rStyle w:val="FootnoteAnchor"/>
          <w:rtl w:val="true"/>
        </w:rPr>
        <w:footnoteReference w:id="1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الفرادى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جمعاً بين النهي المذكور وما وَرَدَ مُستفيضاً من تكرارِ الصحابة الصلاةَ على النبيّ صلّی الله علیه و آله و سلّم فرادى </w:t>
      </w:r>
      <w:r>
        <w:rPr>
          <w:rStyle w:val="FootnoteAnchor"/>
          <w:rtl w:val="true"/>
        </w:rPr>
        <w:footnoteReference w:id="1541"/>
      </w:r>
      <w:r>
        <w:rPr>
          <w:rFonts w:ascii="IRNazanin" w:hAnsi="IRNazanin" w:eastAsia="IRNazanin"/>
          <w:color w:val="111111"/>
          <w:sz w:val="28"/>
          <w:sz w:val="28"/>
          <w:szCs w:val="28"/>
          <w:rtl w:val="true"/>
          <w:lang w:bidi="fa-IR"/>
        </w:rPr>
        <w:t xml:space="preserve">، وما روي عن الصادق علیه السّلام أنّ رسولَ الله صلى الله عليه و آله و سلّم أَمَرَ به في الصلاة على بعض الجنائز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وردّ المصنّف في الذكرى </w:t>
      </w:r>
      <w:r>
        <w:rPr>
          <w:rStyle w:val="FootnoteAnchor"/>
          <w:rtl w:val="true"/>
        </w:rPr>
        <w:footnoteReference w:id="1543"/>
      </w:r>
      <w:r>
        <w:rPr>
          <w:rFonts w:ascii="Amiri" w:hAnsi="Amiri" w:eastAsia="Amiri" w:cs="Amiri"/>
          <w:color w:val="111111"/>
          <w:sz w:val="28"/>
          <w:sz w:val="28"/>
          <w:szCs w:val="28"/>
          <w:rtl w:val="true"/>
          <w:lang w:bidi="ar-SA"/>
        </w:rPr>
        <w:t>هذا الحَمْلَ برواية الحلبي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كَبَّرَ أمير المؤمنين علیه السّلام على سهل بن حُنَيْف وكان بَدْرِيّاً خمسَ تكبيرات، ثمّ مَشَى سَاعَةً، ثمّ وضَعَهُ وكبَّرَ عليه خمسَ تكبيراتٍ أُخرى، وَصنَعَ ذلك حتى كبَّرَ عليه خمساً وعشرين تكبيرة</w:t>
      </w:r>
      <w:r>
        <w:rPr>
          <w:rFonts w:eastAsia="Amiri" w:cs="Amiri" w:ascii="Amiri" w:hAnsi="Amiri"/>
          <w:color w:val="111111"/>
          <w:sz w:val="28"/>
          <w:szCs w:val="28"/>
          <w:rtl w:val="true"/>
          <w:lang w:bidi="ar-SA"/>
        </w:rPr>
        <w:t xml:space="preserve">» </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أبي بصير بصير عن الباقر علیه السّلام مثله، وزاد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كلّما أَدْرَكَهُ الناسُ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لم تُدرِكِ الصلاةَ على سَهلٍ، فيضعه ويكبّر حتّى انتهى إلى قبره خمس مرّات</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 وغيرهما من الأخبار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وربما حُمِلَ النهيُ على ما إذا نافى التعجِيلَ إنْ أُريد به الكراهة، وعلى ما إذا خِيفَ ضَرَرُ الميّت إن أُريد به التحريم، وعليهما ينتفي النهيُ بعد الدفن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الأولى بالإرث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كون مُباشَرته أفضلَ من إذْنِه لغيره مع استجماعه الشرائط الإمامة؛ لاختصاصه بمزيدِ الرِقَة التي هي مظنّةُ الإجابة، وإنّما يكونُ أولى بالتقديم مع صلاحيّته للإمامة وإلّا توقّف على إذنه، فإنْ امْتَنَعَ أو غابَ سَقَطَ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تعدّد الأولى بالإرث فالذَكر منهم أولى من الأُنثى، والكبير من الصغير، والأب من الابن، ومَنْ يَمُتُّ بالأبوين من أحدهما، والأكثر نصيباً من الأقلّ، كالعمّ من الخال، كذا ذكره جماعة من الأصحاب </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المُستَنَدُ في بعض موارده غيرُ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والزوج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وارثٍ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اجتمعوا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الأولياء المتعدّدون في مرتبةٍ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وهو الأعلمُ بفِقهِ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تقديمُ الأقرأ كاليوميّة </w:t>
      </w:r>
      <w:r>
        <w:rPr>
          <w:rStyle w:val="FootnoteAnchor"/>
          <w:rtl w:val="true"/>
        </w:rPr>
        <w:footnoteReference w:id="1548"/>
      </w:r>
      <w:r>
        <w:rPr>
          <w:rFonts w:ascii="Amiri" w:hAnsi="Amiri" w:eastAsia="Amiri" w:cs="Amiri"/>
          <w:color w:val="111111"/>
          <w:sz w:val="28"/>
          <w:sz w:val="28"/>
          <w:szCs w:val="28"/>
          <w:rtl w:val="true"/>
          <w:lang w:bidi="ar-SA"/>
        </w:rPr>
        <w:t>لعموم 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يَؤُمُّكُم أقرأُكُم</w:t>
      </w:r>
      <w:r>
        <w:rPr>
          <w:rFonts w:eastAsia="Amiri" w:cs="Amiri" w:ascii="Amiri" w:hAnsi="Amiri"/>
          <w:color w:val="111111"/>
          <w:sz w:val="28"/>
          <w:szCs w:val="28"/>
          <w:rtl w:val="true"/>
          <w:lang w:bidi="ar-SA"/>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تقديم المصنّف الأفَقَهَ هنا سقوط القراءة، فلا مزيّة في المتَّصِفِ بها، وبه أفتى المحقّق في الشرائع </w:t>
      </w:r>
      <w:r>
        <w:rPr>
          <w:rStyle w:val="FootnoteAnchor"/>
          <w:rtl w:val="true"/>
        </w:rPr>
        <w:footnoteReference w:id="1550"/>
      </w:r>
      <w:r>
        <w:rPr>
          <w:rFonts w:ascii="Amiri" w:hAnsi="Amiri" w:eastAsia="Amiri" w:cs="Amiri"/>
          <w:color w:val="111111"/>
          <w:sz w:val="28"/>
          <w:sz w:val="28"/>
          <w:szCs w:val="28"/>
          <w:rtl w:val="true"/>
          <w:lang w:bidi="ar-SA"/>
        </w:rPr>
        <w:t xml:space="preserve">، واستَوْجَهَهُ في الذكرى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تساووا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الأحسنُ أداءً ، والأعرف بأصول القراءة وأحكامها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تساووا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لِما رُوي 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دَعْوَةُ ذي</w:t>
      </w:r>
    </w:p>
    <w:p>
      <w:pPr>
        <w:pStyle w:val="BookText"/>
        <w:rPr/>
      </w:pPr>
      <w:r>
        <w:rPr>
          <w:rFonts w:ascii="Amiri" w:hAnsi="Amiri" w:eastAsia="Amiri" w:cs="Amiri"/>
          <w:color w:val="111111"/>
          <w:sz w:val="28"/>
          <w:sz w:val="28"/>
          <w:szCs w:val="28"/>
          <w:rtl w:val="true"/>
          <w:lang w:bidi="ar-SA"/>
        </w:rPr>
        <w:t>الشيبة المسلم</w:t>
      </w:r>
      <w:r>
        <w:rPr>
          <w:rFonts w:eastAsia="Amiri" w:cs="Amiri" w:ascii="Amiri" w:hAnsi="Amiri"/>
          <w:color w:val="111111"/>
          <w:sz w:val="28"/>
          <w:szCs w:val="28"/>
          <w:rtl w:val="true"/>
          <w:lang w:bidi="ar-SA"/>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دَلالَتِه على مطلوبهم نَظَرٌ؛ إذ لا يلزم من كونه أسَنّ شيبة قربه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تساووا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 لدلالته على مزيد عناية الله تعالى به، وفي حكمه الأصبح ذكراً؛ لقول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يُسْتَدَلُّ على الصالحين بما يُجري اللهُ لهم على السِنَةِ عبادِه</w:t>
      </w:r>
      <w:r>
        <w:rPr>
          <w:rFonts w:eastAsia="Amiri" w:cs="Amiri" w:ascii="Amiri" w:hAnsi="Amiri"/>
          <w:color w:val="111111"/>
          <w:sz w:val="28"/>
          <w:szCs w:val="28"/>
          <w:rtl w:val="true"/>
          <w:lang w:bidi="ar-SA"/>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واقتصر جماعة </w:t>
      </w:r>
      <w:r>
        <w:rPr>
          <w:rStyle w:val="FootnoteAnchor"/>
          <w:rtl w:val="true"/>
        </w:rPr>
        <w:footnoteReference w:id="1554"/>
      </w:r>
      <w:r>
        <w:rPr>
          <w:rFonts w:ascii="Amiri" w:hAnsi="Amiri" w:eastAsia="Amiri" w:cs="Amiri"/>
          <w:color w:val="111111"/>
          <w:sz w:val="28"/>
          <w:sz w:val="28"/>
          <w:szCs w:val="28"/>
          <w:rtl w:val="true"/>
          <w:lang w:bidi="ar-SA"/>
        </w:rPr>
        <w:t>من هذه المرجّحات على الثلاثة الأُولى وتَعْدِيَتُهُ إلى الأم الأصبح والنظر إلى المأخَذِ يوجِبُ التعدّي إلى جميع مرجّحات الإمامة اليوميّة، ومع التساوي في جميع ما يعتبر فيها يُقْرَعُ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والهاشمي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 والأَولى أنْ يُرادَ بأولويّته بالنظر إلى هذه المرجّحات لا من الوليّ القريب، ويمكنُ أنْ يُرادَ مطلقاً، وإنّما يكون أَوْليَ إِذا قدَّمَهُ الولي فيُستحبّ له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الذكرى </w:t>
      </w:r>
      <w:r>
        <w:rPr>
          <w:rStyle w:val="FootnoteAnchor"/>
          <w:rtl w:val="true"/>
        </w:rPr>
        <w:footnoteReference w:id="1555"/>
      </w:r>
      <w:r>
        <w:rPr>
          <w:rFonts w:ascii="Amiri" w:hAnsi="Amiri" w:eastAsia="Amiri" w:cs="Amiri"/>
          <w:color w:val="111111"/>
          <w:sz w:val="28"/>
          <w:sz w:val="28"/>
          <w:szCs w:val="28"/>
          <w:rtl w:val="true"/>
          <w:lang w:bidi="ar-SA"/>
        </w:rPr>
        <w:t>، ضُعْفُ الترجيحِ به؛ لضُعفِ مأخَذِهِ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وإمامُ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أَوْلَى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القريب وغيره؛ لقيامه مقام النبيّ صلّی الله علیه و آله و سلّم الذي</w:t>
      </w:r>
    </w:p>
    <w:p>
      <w:pPr>
        <w:pStyle w:val="BookText"/>
        <w:rPr/>
      </w:pPr>
      <w:r>
        <w:rPr>
          <w:rFonts w:ascii="Amiri" w:hAnsi="Amiri" w:eastAsia="Amiri" w:cs="Amiri"/>
          <w:color w:val="111111"/>
          <w:sz w:val="28"/>
          <w:sz w:val="28"/>
          <w:szCs w:val="28"/>
          <w:rtl w:val="true"/>
          <w:lang w:bidi="ar-SA"/>
        </w:rPr>
        <w:t xml:space="preserve">هو أولى بالمؤمنين، وللأخبار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توقّفه مع ذلك على إذْنِ الوليّ قولان، فإن قلنا به وَجَبَ على الولي الإذن؛ تحصيلاً للغرض، فإن امتَنَعَ سَقَطَ اعتبار إذْنِهِ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ووقوفُ الإمام وسط الرجل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المرأة بقرينة الرجل؛ للأمرِ بذلك فيما رُوِيَ عن عليّ علیه السّلام </w:t>
      </w:r>
      <w:r>
        <w:rPr>
          <w:rStyle w:val="FootnoteAnchor"/>
          <w:rtl w:val="true"/>
        </w:rPr>
        <w:footnoteReference w:id="155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ويَتَخَيَّرُ في الخُنثى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المُشكِل؛ لاشتباءِ الحال وانحصاره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 نَعْلِهِ وخُصوصاً الحِذاء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عن الصادق علیه السّلام </w:t>
      </w:r>
      <w:r>
        <w:rPr>
          <w:rStyle w:val="FootnoteAnchor"/>
          <w:rtl w:val="true"/>
        </w:rPr>
        <w:footnoteReference w:id="15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الخُفّ، فجائزٌ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لقوله علیه السّلام في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على الجنازة بحِذاءٍ ولا بأس بالخُفّ</w:t>
      </w:r>
      <w:r>
        <w:rPr>
          <w:rFonts w:eastAsia="Amiri" w:cs="Amiri" w:ascii="Amiri" w:hAnsi="Amiri"/>
          <w:color w:val="111111"/>
          <w:sz w:val="28"/>
          <w:szCs w:val="28"/>
          <w:rtl w:val="true"/>
          <w:lang w:bidi="ar-SA"/>
        </w:rPr>
        <w:t xml:space="preserve">» </w:t>
      </w:r>
      <w:r>
        <w:rPr>
          <w:rStyle w:val="FootnoteAnchor"/>
          <w:rtl w:val="true"/>
        </w:rPr>
        <w:footnoteReference w:id="1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جَعلَ الخُفَّ جائزاً؛ لعدم دلالةِ الحديث على نفي كراهَتِهِ صريحاً، فإنّ نَفْي البأس قد يُجامِعُ الكَراهَة وإِنْ خَفَّتْ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المعتبر </w:t>
      </w:r>
      <w:r>
        <w:rPr>
          <w:rStyle w:val="FootnoteAnchor"/>
          <w:rtl w:val="true"/>
        </w:rPr>
        <w:footnoteReference w:id="1560"/>
      </w:r>
      <w:r>
        <w:rPr>
          <w:rFonts w:ascii="Amiri" w:hAnsi="Amiri" w:eastAsia="Amiri" w:cs="Amiri"/>
          <w:color w:val="111111"/>
          <w:sz w:val="28"/>
          <w:sz w:val="28"/>
          <w:szCs w:val="28"/>
          <w:rtl w:val="true"/>
          <w:lang w:bidi="ar-SA"/>
        </w:rPr>
        <w:t xml:space="preserve">استحبّ الحَفاءَ ؛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اغْبَرَّتْ قَدَماهُ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موقِفَهُ حتَّى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الجنازةُ إماماً كان أو مأموماً، وخصَّهُ المصنّفُ في الذكرى بالإمام </w:t>
      </w:r>
      <w:r>
        <w:rPr>
          <w:rStyle w:val="FootnoteAnchor"/>
          <w:rtl w:val="true"/>
        </w:rPr>
        <w:footnoteReference w:id="1562"/>
      </w:r>
      <w:r>
        <w:rPr>
          <w:rFonts w:ascii="Amiri" w:hAnsi="Amiri" w:eastAsia="Amiri" w:cs="Amiri"/>
          <w:color w:val="111111"/>
          <w:sz w:val="28"/>
          <w:sz w:val="28"/>
          <w:szCs w:val="28"/>
          <w:rtl w:val="true"/>
          <w:lang w:bidi="ar-SA"/>
        </w:rPr>
        <w:t xml:space="preserve">لِما رُوِيَ عن عليّ علیه السّلام أنّه كان إذا صلّى على جنازة لم يَبْرَحْ من مُصَلّاهُ حتّى يراها على أيدي الرجال </w:t>
      </w:r>
      <w:r>
        <w:rPr>
          <w:rStyle w:val="FootnoteAnchor"/>
          <w:rtl w:val="true"/>
        </w:rPr>
        <w:footnoteReference w:id="1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ودَلالته على التعميمِ أَولى؛ للتأسّي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صلاة جميع الحاضرين استُثنِيَ منهم أقلّ ما يُمكِنُ به رفعُ الجنازة</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ووقوف المأموم الواحد من وراء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اليوميّة، فإنّه يَقِفُ عن يَمِينِهِ، والفارِقُ النَصُّ ، قال الصادق علیه السّلام هنا في الاثنين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الإمام وحدَهُ والآخَرُ خَلْفَهُ ولا يقومُ إلى جَنبِه</w:t>
      </w:r>
      <w:r>
        <w:rPr>
          <w:rFonts w:eastAsia="Amiri" w:cs="Amiri" w:ascii="Amiri" w:hAnsi="Amiri"/>
          <w:color w:val="111111"/>
          <w:sz w:val="28"/>
          <w:szCs w:val="28"/>
          <w:rtl w:val="true"/>
          <w:lang w:bidi="ar-SA"/>
        </w:rPr>
        <w:t xml:space="preserve">»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ومحاذاة صَدْرِها وسطه لو اتّفقا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اجْتَمَعا ليصلّي عليهما دفعةً لِيَقِفَ الإمامُ منهما مَوقِفَ الفضيلة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وتقديمها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جانب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الطفل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بالطفل ما نقص سِنُّه عن ستٍّ لتكون الصلاة عليه مستحبّة، ويقدّم عليها الواجبة، أمّا لو وَجَبَتْ عليه قُدِّمَ على المرأة، وأطلقَ جماعةٌ تقدِيمَها عليه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على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الخُنثى ، ولا الخنثى على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يُقَدّم العبد عليهما وإن كان أنقصَ مَرْتَبَةً بسبب وجوبِ الصلاةِ عليه، وعلى الخُنثى؛ لاحتمالِ انوثِيَّتِهِ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الترتيب أنْ يُجعلَ الرجل مِمّا يلي الإمام، ثمّ الصبي لس، ثمّ العبد البالغ ، ثمّ العبد لست ، ثمّ الخنثى البالغ، ثمّ الخنثى الحُرّة لست ، ثم الأمة، ثم المرأة الحُرّة، ثمّ الأمة، ثمّ الطفل الحرّ لدون س، ثمّ العبد كذلك، ثمّ الخُنثى كذلك، ثمّ الطفلة كذلك، ويُراعى الصدر والوسط في الذكور والإناث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وتقديم الأفضل من الصف الواحد أو المتعدّد ممّا يلي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التساوي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الفضيلةُ كالعلم والعمل قُدِّمَ الأعلم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الترجيح مع التساوي بفضيلة النَسَب؛ لعموم الخبر </w:t>
      </w:r>
      <w:r>
        <w:rPr>
          <w:rStyle w:val="FootnoteAnchor"/>
          <w:rtl w:val="true"/>
        </w:rPr>
        <w:footnoteReference w:id="156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وتَفرِيقُ الصلاةِ على </w:t>
      </w:r>
    </w:p>
    <w:p>
      <w:pPr>
        <w:pStyle w:val="BookText"/>
        <w:rPr/>
      </w:pPr>
      <w:r>
        <w:rPr>
          <w:rFonts w:ascii="Amiri" w:hAnsi="Amiri" w:eastAsia="Amiri" w:cs="Amiri"/>
          <w:color w:val="111111"/>
          <w:sz w:val="28"/>
          <w:sz w:val="28"/>
          <w:szCs w:val="28"/>
          <w:rtl w:val="true"/>
          <w:lang w:bidi="ar-SA"/>
        </w:rPr>
        <w:t>كلّ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فيه من تَكرارِ ذِكْرِ الله، وتخصيص الدعاء الذي هو أبلغ من التعميم إلا أنْ يُخافَ حُدوتُ أمر بالميت المتأخر، فالواحدة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التفريق مع الأمن أنْ يُصلِّي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طائفة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فيجعل للرجال صلاة، وللنساء صلاة، وللأطفال الذين لا تجب عليهم الصلاة صلاةً خصوصاً الأخير؛ لاختلاف الوجه، وحيث تُجمَعُ على متعدّدٍ يُجتزأ بتكبير واحد ودعاء واحد كالصلاة على واحد، لكن يُراعى تثنية الضمير وجَمْعُهُ وتذكيرُهُ وتأنيتُهُ، ومع الاجتماع يُرَبَّحُ التذكير تغليباً أو مؤوّلاً بالميّت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اختلفوا في الدعاء كما لو كان فيهم مؤمن وطفل ومجهول، دعا لكلّ واحد بما هو وظيفته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وتقديمها على الحاضرة مع الخوف على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عَدَمِه تقديم الحاضرة إلّا أنْ يَضِيقَ وَقْتُها فَتُقدَّم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مع تضيّقِ أحدهما يُقدّم المضيَّقُ، ومع سعة وقتهما تقدم الحاضرة؛ لأفضليتها، وعُموم أحاديث أفضل الوقت </w:t>
      </w:r>
      <w:r>
        <w:rPr>
          <w:rStyle w:val="FootnoteAnchor"/>
          <w:rtl w:val="true"/>
        </w:rPr>
        <w:footnoteReference w:id="1567"/>
      </w:r>
      <w:r>
        <w:rPr>
          <w:rFonts w:ascii="IRNazanin" w:hAnsi="IRNazanin" w:eastAsia="IRNazanin"/>
          <w:color w:val="111111"/>
          <w:sz w:val="28"/>
          <w:sz w:val="28"/>
          <w:szCs w:val="28"/>
          <w:rtl w:val="true"/>
          <w:lang w:bidi="fa-IR"/>
        </w:rPr>
        <w:t xml:space="preserve">، وقول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دَخَلَ وقت مكتوبة فائدأ بها قبل الصلاة على الميّت إلا أنْ يكونَ مَبطُوناً أو نفساء أو نحو ذلك</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والاستثناء إشارة إلى تقديم الجنازة مع تضيقها خاصة، ومع تضيقهما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الحاضرة </w:t>
      </w:r>
      <w:r>
        <w:rPr>
          <w:rStyle w:val="FootnoteAnchor"/>
          <w:rtl w:val="true"/>
        </w:rPr>
        <w:footnoteReference w:id="1569"/>
      </w:r>
      <w:r>
        <w:rPr>
          <w:rFonts w:ascii="Amiri" w:hAnsi="Amiri" w:eastAsia="Amiri" w:cs="Amiri"/>
          <w:color w:val="111111"/>
          <w:sz w:val="28"/>
          <w:sz w:val="28"/>
          <w:szCs w:val="28"/>
          <w:rtl w:val="true"/>
          <w:lang w:bidi="ar-SA"/>
        </w:rPr>
        <w:t>لأنّ الوقت لها بالأصالة، ولأفضليتها، ولأنّ الصلاة على الميت بعد الدفن يمكنُ استدراكُها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الجنازة </w:t>
      </w:r>
      <w:r>
        <w:rPr>
          <w:rStyle w:val="FootnoteAnchor"/>
          <w:rtl w:val="true"/>
        </w:rPr>
        <w:footnoteReference w:id="1570"/>
      </w:r>
      <w:r>
        <w:rPr>
          <w:rFonts w:ascii="Amiri" w:hAnsi="Amiri" w:eastAsia="Amiri" w:cs="Amiri"/>
          <w:color w:val="111111"/>
          <w:sz w:val="28"/>
          <w:sz w:val="28"/>
          <w:szCs w:val="28"/>
          <w:rtl w:val="true"/>
          <w:lang w:bidi="ar-SA"/>
        </w:rPr>
        <w:t>مراعاةً لحقّ الآدمي كَمُنْقِذِ الغير من الغَرقِ عند ضيق الوقت، وخصوصاً مع عدم إمكان دفن الميت قبل صلاة الحاضرة واستلزامه المُثلَة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ويُفهم من العبارة أنّ تقديمها على الحاضرة حينئذٍ على وجه الاستحباب مع أنّه لم ينقل القول بذلك عن أحدٍ، وإنّما الخِلافُ في الوجوب وكأنه حاول بذلك الجَمْعَ بين الأدّلة والأخبار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 لا تفعلَ في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للنهي عنه في خبر العلوي عن الكاظم علیه السّلام </w:t>
      </w:r>
      <w:r>
        <w:rPr>
          <w:rStyle w:val="FootnoteAnchor"/>
          <w:rtl w:val="true"/>
        </w:rPr>
        <w:footnoteReference w:id="15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مسجد الكوفة وغيره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 الصفّ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بخلاف اليوميّة؛ لقول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الصفوف في الصلاة المُقَدَّمُ، وفي الجنازة المؤخَّرُ؛ لأنّه سُتْرَةٌ للنساء</w:t>
      </w:r>
      <w:r>
        <w:rPr>
          <w:rFonts w:eastAsia="Amiri" w:cs="Amiri" w:ascii="Amiri" w:hAnsi="Amiri"/>
          <w:color w:val="111111"/>
          <w:sz w:val="28"/>
          <w:szCs w:val="28"/>
          <w:rtl w:val="true"/>
          <w:lang w:bidi="ar-SA"/>
        </w:rPr>
        <w:t xml:space="preserve">» </w:t>
      </w:r>
      <w:r>
        <w:rPr>
          <w:rStyle w:val="FootnoteAnchor"/>
          <w:rtl w:val="true"/>
        </w:rPr>
        <w:footnoteReference w:id="1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وانفراد الحائض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واحدة أم أكثر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وتشييع الجنازة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المَشْيُ معها إلى حُفْرَتِها أو إلى المُصلَّى، وليَكُنِ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وراءها أو جانِبَيْها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اتبعوا الجنازة ولا تتبعكم خالفوا سنة أهل الكتاب</w:t>
      </w:r>
      <w:r>
        <w:rPr>
          <w:rFonts w:eastAsia="Amiri" w:cs="Amiri" w:ascii="Amiri" w:hAnsi="Amiri"/>
          <w:color w:val="111111"/>
          <w:sz w:val="28"/>
          <w:szCs w:val="28"/>
          <w:rtl w:val="true"/>
          <w:lang w:bidi="ar-SA"/>
        </w:rPr>
        <w:t xml:space="preserve">» </w:t>
      </w:r>
      <w:r>
        <w:rPr>
          <w:rStyle w:val="FootnoteAnchor"/>
          <w:rtl w:val="true"/>
        </w:rPr>
        <w:footnoteReference w:id="1573"/>
      </w:r>
      <w:r>
        <w:rPr>
          <w:rFonts w:ascii="Amiri" w:hAnsi="Amiri" w:eastAsia="Amiri" w:cs="Amiri"/>
          <w:color w:val="111111"/>
          <w:sz w:val="28"/>
          <w:sz w:val="28"/>
          <w:szCs w:val="28"/>
          <w:rtl w:val="true"/>
          <w:lang w:bidi="ar-SA"/>
        </w:rPr>
        <w:t>، وعن 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يمشي مَشْيَ الكرام الكاتبين فَلْيَمْشِ جَنْبَي السرير</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والتفكَّرُ فى أمر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والاتّعاظُ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وإعلام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بموته؛ ليَتَوَفَّرُوا على الحضور ويفوزوا بأخره ويفوز هو ببركة دعائهم</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ينبغي لأولياء الميّت منكم أن يؤذنوا إخوان الميت يَشهدُونَ جنازَتَهُ، ويُصلّون عليه، ويستغفرون له، فيُكتَبَ لهم الأجر وللميت الاستغفار، ويكتسب هو الأجر فيهم وفيما اكتسب له من الاستغفار</w:t>
      </w:r>
      <w:r>
        <w:rPr>
          <w:rFonts w:eastAsia="IRNazanin" w:cs="IRNazanin"/>
          <w:color w:val="111111"/>
          <w:sz w:val="28"/>
          <w:szCs w:val="28"/>
          <w:rtl w:val="true"/>
          <w:lang w:bidi="fa-IR"/>
        </w:rPr>
        <w:t xml:space="preserve">»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ولو كان حوله قرى أُوذِنُوا كما فَعلَ الصحابة في إيذانِ قُرى المدينة لِمّا مات رافع بن خديج </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وينبغي مراعاة الجمع بين السببين فيؤذن من المؤمنين والقرى من لا ينافي التعجيل وتربيعها وهو حملها بالأركان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الأربعة كيف اتفق، وأفضله التناوب، فيحمل الواحد بالجوانب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الباقر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جنازةً من أربع جوانبها غفر له أربعون كبيرة</w:t>
      </w:r>
      <w:r>
        <w:rPr>
          <w:rFonts w:eastAsia="IRNazanin" w:cs="IRNazanin"/>
          <w:color w:val="111111"/>
          <w:sz w:val="28"/>
          <w:szCs w:val="28"/>
          <w:rtl w:val="true"/>
          <w:lang w:bidi="fa-IR"/>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أخذ بقوائم السرير غفر الله له خمساً وعشرين كبيرة، وإذا ربّع خرج من الذنوب</w:t>
      </w:r>
      <w:r>
        <w:rPr>
          <w:rFonts w:eastAsia="IRNazanin" w:cs="IRNazanin"/>
          <w:color w:val="111111"/>
          <w:sz w:val="28"/>
          <w:szCs w:val="28"/>
          <w:rtl w:val="true"/>
          <w:lang w:bidi="fa-IR"/>
        </w:rPr>
        <w:t xml:space="preserve">»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وأفضله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يبدأ بالأيمن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جانب السرير، وهو الذي يَلِي يسار الميّت فيحمله بالكتف الأيمن، ثمّ ينتقل إلى مؤخّر السرير الأيمن، فيحمله أيضاً بكتفه الأيمن،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يدور من ورائها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الأيسر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فيحمله بالكتف الأيسر، ثمّ ينتقل إلى مقدّمها الأيسر، فيحمله بكتفه الأيسر أيضاً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مشاهدةِ الجنازة ما رُويَ عن عليّ بن الحسين علیهما السّلام أنّه كان يقول إذا رأى جنازةً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لم يَجعلْنِي من السواد المُخترم</w:t>
      </w:r>
      <w:r>
        <w:rPr>
          <w:rFonts w:eastAsia="Amiri" w:cs="Amiri" w:ascii="Amiri" w:hAnsi="Amiri"/>
          <w:color w:val="111111"/>
          <w:sz w:val="28"/>
          <w:szCs w:val="28"/>
          <w:rtl w:val="true"/>
          <w:lang w:bidi="ar-SA"/>
        </w:rPr>
        <w:t xml:space="preserve">)» </w:t>
      </w:r>
      <w:r>
        <w:rPr>
          <w:rStyle w:val="FootnoteAnchor"/>
          <w:rtl w:val="true"/>
        </w:rPr>
        <w:footnoteReference w:id="1579"/>
      </w:r>
      <w:r>
        <w:rPr>
          <w:rFonts w:ascii="Amiri" w:hAnsi="Amiri" w:eastAsia="Amiri" w:cs="Amiri"/>
          <w:color w:val="111111"/>
          <w:sz w:val="28"/>
          <w:sz w:val="28"/>
          <w:szCs w:val="28"/>
          <w:rtl w:val="true"/>
          <w:lang w:bidi="ar-SA"/>
        </w:rPr>
        <w:t xml:space="preserve">والمراد بالسواد الشخص، والمقصود هنا جنسه، وبالمخترم الهالك أو المُستَأْصَلُ، والمعنى على الثاني واضح، وعلى الأوّل يكون الحمد لله على البقاء إما تفويضاً إلى الله سبحانه وتعالى والرضى بقضائه، فإنّه لمّا أحب بقاءَهُ أبقاه وأحبّ إماتة المشاهد أماته، فحمد الله على الواقع المقضي ، وهو مِنْ أعلى الدرجات وإمّا حَمْدٌ على ما يُوجِبُ الازدياد في الطاعة </w:t>
      </w:r>
    </w:p>
    <w:p>
      <w:pPr>
        <w:pStyle w:val="BookText"/>
        <w:rPr/>
      </w:pPr>
      <w:r>
        <w:rPr>
          <w:rFonts w:ascii="Amiri" w:hAnsi="Amiri" w:eastAsia="Amiri" w:cs="Amiri"/>
          <w:color w:val="111111"/>
          <w:sz w:val="28"/>
          <w:sz w:val="28"/>
          <w:szCs w:val="28"/>
          <w:rtl w:val="true"/>
          <w:lang w:bidi="ar-SA"/>
        </w:rPr>
        <w:t>والاستعداد للدار الآخرة، وهو أمر 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بقيّةُ عمرِ المؤمن لا ثمنَ لها، يُدرِكُ بها ما فاتَ، ويُحيي بها ما مات</w:t>
      </w:r>
      <w:r>
        <w:rPr>
          <w:rFonts w:eastAsia="Amiri" w:cs="Amiri" w:ascii="Amiri" w:hAnsi="Amiri"/>
          <w:color w:val="111111"/>
          <w:sz w:val="28"/>
          <w:szCs w:val="28"/>
          <w:rtl w:val="true"/>
          <w:lang w:bidi="ar-SA"/>
        </w:rPr>
        <w:t xml:space="preserve">» </w:t>
      </w:r>
      <w:r>
        <w:rPr>
          <w:rStyle w:val="FootnoteAnchor"/>
          <w:rtl w:val="true"/>
        </w:rPr>
        <w:footnoteReference w:id="15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فلا ينافي حبُّ البقاء على هذا الوجه حبَّ لقاءِ الله تعالى، ولا يستلزم ذلك كراهة لقائه الموجب لكراهة الله تعالى لقاءه كما ورد في خبر </w:t>
      </w:r>
      <w:r>
        <w:rPr>
          <w:rStyle w:val="FootnoteAnchor"/>
          <w:rtl w:val="true"/>
        </w:rPr>
        <w:footnoteReference w:id="1581"/>
      </w:r>
      <w:r>
        <w:rPr>
          <w:rFonts w:ascii="Amiri" w:hAnsi="Amiri" w:eastAsia="Amiri" w:cs="Amiri"/>
          <w:color w:val="111111"/>
          <w:sz w:val="28"/>
          <w:sz w:val="28"/>
          <w:szCs w:val="28"/>
          <w:rtl w:val="true"/>
          <w:lang w:bidi="ar-SA"/>
        </w:rPr>
        <w:t>آخر؛ لأنّ المستعِدَّ للقائه بما يوجِبُ الرضى غيرُ كارهٍ له، ومن البيِّنِ أنْ حُبَّ لقاء أمرى غيرُ منافٍ للاستعداد له، بل 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 تَصريحٌ بأنّ حُبَّ اللقاء المطلوب وكراهته عِندَ خُروج الروح ومعاينة الملائكة المُبَشِّرَة والمُنْذِرَة لا قَبْلَ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لا يجلس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في قبره؛ لقول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لِمَنْ شيَّع جنازة أنْ لا يجلسَ حتَّى يُوضع في لَحْدِهِ</w:t>
      </w:r>
      <w:r>
        <w:rPr>
          <w:rFonts w:eastAsia="Amiri" w:cs="Amiri" w:ascii="Amiri" w:hAnsi="Amiri"/>
          <w:color w:val="111111"/>
          <w:sz w:val="28"/>
          <w:szCs w:val="28"/>
          <w:rtl w:val="true"/>
          <w:lang w:bidi="ar-SA"/>
        </w:rPr>
        <w:t xml:space="preserve">» </w:t>
      </w:r>
      <w:r>
        <w:rPr>
          <w:rStyle w:val="FootnoteAnchor"/>
          <w:rtl w:val="true"/>
        </w:rPr>
        <w:footnoteReference w:id="15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 لا يمشي أمامها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لِما تَقدّم، ولا يَركبَ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مات رجل من الأنصار من أصحاب رسول الله صلّی الله علیه و آله و سلّم، فخرج رسول الله صلّی الله علیه و آله و سلّم، في جنازته يمشي، فقال له بعض أصحابه ألا تركب يارسول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لأكرَهُ أنْ أركب والملائكة يمشون</w:t>
      </w:r>
      <w:r>
        <w:rPr>
          <w:rFonts w:eastAsia="IRNazanin" w:cs="IRNazanin"/>
          <w:color w:val="111111"/>
          <w:sz w:val="28"/>
          <w:szCs w:val="28"/>
          <w:rtl w:val="true"/>
          <w:lang w:bidi="fa-IR"/>
        </w:rPr>
        <w:t xml:space="preserve">» </w:t>
      </w:r>
      <w:r>
        <w:rPr>
          <w:rStyle w:val="FootnoteAnchor"/>
          <w:rtl w:val="true"/>
        </w:rPr>
        <w:footnoteReference w:id="1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ولقول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لأكرَهُ الركوب معها إلا من عذرٍ</w:t>
      </w:r>
      <w:r>
        <w:rPr>
          <w:rFonts w:eastAsia="Amiri" w:cs="Amiri" w:ascii="Amiri" w:hAnsi="Amiri"/>
          <w:color w:val="111111"/>
          <w:sz w:val="28"/>
          <w:szCs w:val="28"/>
          <w:rtl w:val="true"/>
          <w:lang w:bidi="ar-SA"/>
        </w:rPr>
        <w:t xml:space="preserve">» </w:t>
      </w:r>
      <w:r>
        <w:rPr>
          <w:rStyle w:val="FootnoteAnchor"/>
          <w:rtl w:val="true"/>
        </w:rPr>
        <w:footnoteReference w:id="1584"/>
      </w:r>
      <w:r>
        <w:rPr>
          <w:rFonts w:ascii="Amiri" w:hAnsi="Amiri" w:eastAsia="Amiri" w:cs="Amiri"/>
          <w:color w:val="111111"/>
          <w:sz w:val="28"/>
          <w:sz w:val="28"/>
          <w:szCs w:val="28"/>
          <w:rtl w:val="true"/>
          <w:lang w:bidi="ar-SA"/>
        </w:rPr>
        <w:t>والحكم مخصوص بالذهاب فلا يكره الركوب في الرجوع</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يَتَحَدَّثَ في أُمور الدنيا، ولا يضحكَ، ولا يرفَعَ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يُلزِمُ قَلْبَهُ التَفَكَّرَ في حاله والتخشع، روي أن النبيّ صلّی الله علیه و آله و سلّم أو عليّاً علیه السّلام شيّع جنازة فسمع رجلاً يضحك، فقال</w:t>
      </w:r>
      <w:r>
        <w:rPr>
          <w:rFonts w:eastAsia="Amiri" w:cs="Amiri" w:ascii="Amiri" w:hAnsi="Amiri"/>
          <w:color w:val="111111"/>
          <w:sz w:val="28"/>
          <w:szCs w:val="28"/>
          <w:rtl w:val="true"/>
          <w:lang w:bidi="ar-SA"/>
        </w:rPr>
        <w:t xml:space="preserve">: </w:t>
      </w:r>
      <w:bookmarkStart w:id="127" w:name="pg10166_137346"/>
    </w:p>
    <w:p>
      <w:pPr>
        <w:pStyle w:val="BookText"/>
        <w:rPr/>
      </w:pPr>
      <w:bookmarkEnd w:id="1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 الموتَ فيها على غيرنا كُتِبَ</w:t>
      </w:r>
      <w:r>
        <w:rPr>
          <w:rFonts w:eastAsia="Amiri" w:cs="Amiri" w:ascii="Amiri" w:hAnsi="Amiri"/>
          <w:color w:val="111111"/>
          <w:sz w:val="28"/>
          <w:szCs w:val="28"/>
          <w:rtl w:val="true"/>
          <w:lang w:bidi="ar-SA"/>
        </w:rPr>
        <w:t xml:space="preserve">» </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Heading5"/>
        <w:numPr>
          <w:ilvl w:val="4"/>
          <w:numId w:val="1"/>
        </w:numPr>
        <w:rPr/>
      </w:pPr>
      <w:bookmarkStart w:id="128" w:name="__RefHeading___Toc1885175_1067777946"/>
      <w:bookmarkStart w:id="129" w:name="_Toc43"/>
      <w:bookmarkEnd w:id="128"/>
      <w:r>
        <w:rPr>
          <w:rtl w:val="true"/>
        </w:rPr>
        <w:t>(</w:t>
      </w:r>
      <w:r>
        <w:rPr>
          <w:rtl w:val="true"/>
        </w:rPr>
        <w:t>وللملتزم</w:t>
      </w:r>
      <w:r>
        <w:rPr>
          <w:rtl w:val="true"/>
        </w:rPr>
        <w:t xml:space="preserve">) </w:t>
      </w:r>
      <w:r>
        <w:rPr>
          <w:rtl w:val="true"/>
        </w:rPr>
        <w:t xml:space="preserve">من الصلاة بنذر وشبهه ثلاث وعشرون تقارنها خمس عشرة </w:t>
      </w:r>
      <w:r>
        <w:rPr>
          <w:rtl w:val="true"/>
        </w:rPr>
        <w:t>:)</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المبادرة في أوّل الوقت في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للأمر بالمسارعة إلى سبب المغفرة الذي أقلّ مراتبه هنا الندب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الإمكان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لم يقيّد بالإمكان في المعيّن مع أنّه مُعتبرٌ فيه أيضاً؛ لأنّ الوجوب فيه مشروط بإمكانه، فلو لم يُمكن سقط الوجوب وإن أمكن بعده بخلاف المطلق؛ فإنّ المعتبر فيه الإمكانُ في أي وقت كان من العمر، فلذا غايَرَ بينهما وإن كان الإمكان مشترك الاعتبار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 فائت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المؤقّتة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وآكده الراتبة اليوميّة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عبد الله بن سنان وغيره عن أبي عبد الله علیه السّلام في رجل فاته من النوافل ما لا يدري ما هو من كثرَتِهِ كيف يصنعُ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فلْيُصَلّ حتّى لا يدري كم صلّى من كثرَتِهِ فيكون قد قضى بقدر ما عليه قلت فإنّه ترك ولا يقدر على القضاء من ،شغله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 كان شغله في طلب معيشة لابد منها أو حاجةٍ لأخ مؤمن فلا شيء عليه، وإن كان شغله للدنيا وتشاغل بها عن الصلاة فعليه القضاء، وإلا لَقِيَ الله تعالى مستخفّاً متهاوناً مضيّعاً لسُنّة رسول الله صلّی الله علیه و آله و سلّم</w:t>
      </w:r>
      <w:r>
        <w:rPr>
          <w:rFonts w:eastAsia="IRNazanin" w:cs="IRNazanin"/>
          <w:color w:val="111111"/>
          <w:sz w:val="28"/>
          <w:szCs w:val="28"/>
          <w:rtl w:val="true"/>
          <w:lang w:bidi="fa-IR"/>
        </w:rPr>
        <w:t xml:space="preserve">»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الربّ ليعجب ملائكته من العبد من عباده يراه يقضي النافلة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عبدي يقضي ما لم أفترض عليه</w:t>
      </w:r>
      <w:r>
        <w:rPr>
          <w:rFonts w:eastAsia="IRNazanin" w:cs="IRNazanin"/>
          <w:color w:val="111111"/>
          <w:sz w:val="28"/>
          <w:szCs w:val="28"/>
          <w:rtl w:val="true"/>
          <w:lang w:bidi="fa-IR"/>
        </w:rPr>
        <w:t xml:space="preserve">» </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والمسارعة إلى قضاء فائت الفريضة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للأخبار الكثيرة الدالة على الأمر به </w:t>
      </w:r>
      <w:r>
        <w:rPr>
          <w:rStyle w:val="FootnoteAnchor"/>
          <w:rtl w:val="true"/>
        </w:rPr>
        <w:footnoteReference w:id="1588"/>
      </w:r>
      <w:r>
        <w:rPr>
          <w:rFonts w:ascii="Amiri" w:hAnsi="Amiri" w:eastAsia="Amiri" w:cs="Amiri"/>
          <w:color w:val="111111"/>
          <w:sz w:val="28"/>
          <w:sz w:val="28"/>
          <w:szCs w:val="28"/>
          <w:rtl w:val="true"/>
          <w:lang w:bidi="ar-SA"/>
        </w:rPr>
        <w:t xml:space="preserve">، المُنزَّل على الاستحباب؛ جمعاً بينها وبين ما دلّ على جواز التراخي </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عدم الاشتغال بغير الضروري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 كالأكل والشرب والنوم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والوصيّة بالقضاء لِمنْ حَضَرَهُ الموتُ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محافَظَةً على تخليص الذمّة من عُهْدَتِهِ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استَشْعَر المصنّف هنا إيراداً بأن الوصيّة بالواجب واجبةٌ فكيف تجعل هنا من قَبِيل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وجب ذكره للوليّ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منع وجوب الوصيّة بذلك عيناً، بل الواجب ذكره للوليّ ليَقْضِيَهُ عنه، أمّا الوصيّة، فإنّها استظهار زائد على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الوصيّة بقضاء الواجب 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مقيَّد بمن ليس له وَلِيٌّ، أوأطلق على ذكره للولي وصيّة؛ لأنّ المُرادَ بالوصيّة به الأمرُ بفعله بعد الموت أعم من كون المأمور وليّاً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يخفى أنّ ذكره للولي أعم من أمره بالقضاء، بل يكفي فيه مجرد إعلامه بالفائت فكأنّ ما ذَكَره المصنِّفُ 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وفعل المنذور القلبي والمنذور في حال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والنذر غير المتقرب به، هذه الثلاثة يستحبّ الوفاء فيها بالنذر، وما عداها يجب،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وقضاء العيد أربعاً على 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البختري عن الصادق علیه السّلام </w:t>
      </w:r>
      <w:r>
        <w:rPr>
          <w:rStyle w:val="FootnoteAnchor"/>
          <w:rtl w:val="true"/>
        </w:rPr>
        <w:footnoteReference w:id="1590"/>
      </w:r>
      <w:r>
        <w:rPr>
          <w:rFonts w:ascii="Amiri" w:hAnsi="Amiri" w:eastAsia="Amiri" w:cs="Amiri"/>
          <w:color w:val="111111"/>
          <w:sz w:val="28"/>
          <w:sz w:val="28"/>
          <w:szCs w:val="28"/>
          <w:rtl w:val="true"/>
          <w:lang w:bidi="ar-SA"/>
        </w:rPr>
        <w:t xml:space="preserve">، والرواية مع ضعف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حُمِلَتْ على مَنْ لا يُحسِنُ القنوت والتكبير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والأصحّ عدم قضاء العيد مطلقاً</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يقض الراتبة تصدّق عن كلّ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الفائت ليلاً ونهاراً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بِمُدّ، </w:t>
      </w:r>
    </w:p>
    <w:p>
      <w:pPr>
        <w:pStyle w:val="BookText"/>
        <w:rPr/>
      </w:pPr>
      <w:r>
        <w:rPr>
          <w:rFonts w:ascii="Amiri" w:hAnsi="Amiri" w:eastAsia="Amiri" w:cs="Amiri"/>
          <w:color w:val="111111"/>
          <w:sz w:val="28"/>
          <w:sz w:val="28"/>
          <w:szCs w:val="28"/>
          <w:rtl w:val="true"/>
          <w:lang w:bidi="ar-SA"/>
        </w:rPr>
        <w:t>فإِنْ عَجَزَ فعَنْ كلّ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بمُدّ، ثمّ عن صلاة الليل بمُدّ، وعن صلاة النهار بمُدّ،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عن كُلّ يوم وليلة بمُدّ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المشتملة على هذا التفصيل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عبد الله سنان السابقة </w:t>
      </w:r>
      <w:r>
        <w:rPr>
          <w:rFonts w:eastAsia="Amiri" w:cs="Amiri" w:ascii="Amiri" w:hAnsi="Amiri"/>
          <w:color w:val="111111"/>
          <w:sz w:val="28"/>
          <w:szCs w:val="28"/>
          <w:rtl w:val="true"/>
          <w:lang w:bidi="ar-SA"/>
        </w:rPr>
        <w:t xml:space="preserve">- </w:t>
      </w:r>
      <w:r>
        <w:rPr>
          <w:rStyle w:val="FootnoteAnchor"/>
          <w:rtl w:val="true"/>
        </w:rPr>
        <w:footnoteReference w:id="15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تَفضِيلُ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الصدقة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قال ذلك الصادق علیه السّلام ثلاث مرات وصورة لفظه والصلاة أفضل والصلاة أفضل والصلاة أفضل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والصدقة في الفائتة لمرض أولى من 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جمعاً بين ما سبق وبين قوله علیه السّلام في رواية العيص بن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فيمن اجتمع عليه صلاة من مرض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يقضي</w:t>
      </w:r>
      <w:r>
        <w:rPr>
          <w:rFonts w:eastAsia="IRNazanin" w:cs="IRNazanin"/>
          <w:color w:val="111111"/>
          <w:sz w:val="28"/>
          <w:szCs w:val="28"/>
          <w:rtl w:val="true"/>
          <w:lang w:bidi="fa-IR"/>
        </w:rPr>
        <w:t xml:space="preserve">» </w:t>
      </w:r>
      <w:r>
        <w:rPr>
          <w:rStyle w:val="FootnoteAnchor"/>
          <w:rtl w:val="true"/>
        </w:rPr>
        <w:footnoteReference w:id="1592"/>
      </w:r>
      <w:r>
        <w:rPr>
          <w:rFonts w:ascii="IRNazanin" w:hAnsi="IRNazanin" w:eastAsia="IRNazanin"/>
          <w:color w:val="111111"/>
          <w:sz w:val="28"/>
          <w:sz w:val="28"/>
          <w:szCs w:val="28"/>
          <w:rtl w:val="true"/>
          <w:lang w:bidi="fa-IR"/>
        </w:rPr>
        <w:t>، وقول الباقر علیه السّلام له في رواية محمّد بن مسلم في مريض ترك النافلة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قضاها فهو خَيرٌ له وإنْ لم يفعل فلا شَيْءَ عليه</w:t>
      </w:r>
      <w:r>
        <w:rPr>
          <w:rFonts w:eastAsia="IRNazanin" w:cs="IRNazanin"/>
          <w:color w:val="111111"/>
          <w:sz w:val="28"/>
          <w:szCs w:val="28"/>
          <w:rtl w:val="true"/>
          <w:lang w:bidi="fa-IR"/>
        </w:rPr>
        <w:t xml:space="preserve">»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 المُعْمَى عليه بعد الإفاقة صلاة ثلاثة أيّام وأقله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للرواية </w:t>
      </w:r>
      <w:r>
        <w:rPr>
          <w:rStyle w:val="FootnoteAnchor"/>
          <w:rtl w:val="true"/>
        </w:rPr>
        <w:footnoteReference w:id="1594"/>
      </w:r>
      <w:r>
        <w:rPr>
          <w:rFonts w:ascii="Amiri" w:hAnsi="Amiri" w:eastAsia="Amiri" w:cs="Amiri"/>
          <w:color w:val="111111"/>
          <w:sz w:val="28"/>
          <w:sz w:val="28"/>
          <w:szCs w:val="28"/>
          <w:rtl w:val="true"/>
          <w:lang w:bidi="ar-SA"/>
        </w:rPr>
        <w:t xml:space="preserve">، وروي أنّه يقضي صلاة شهر </w:t>
      </w:r>
      <w:r>
        <w:rPr>
          <w:rStyle w:val="FootnoteAnchor"/>
          <w:rtl w:val="true"/>
        </w:rPr>
        <w:footnoteReference w:id="1595"/>
      </w:r>
      <w:r>
        <w:rPr>
          <w:rFonts w:ascii="Amiri" w:hAnsi="Amiri" w:eastAsia="Amiri" w:cs="Amiri"/>
          <w:color w:val="111111"/>
          <w:sz w:val="28"/>
          <w:sz w:val="28"/>
          <w:szCs w:val="28"/>
          <w:rtl w:val="true"/>
          <w:lang w:bidi="ar-SA"/>
        </w:rPr>
        <w:t xml:space="preserve">، وروي أنّه يقضي صلاة اليوم الذي أفاق فيه </w:t>
      </w:r>
      <w:r>
        <w:rPr>
          <w:rStyle w:val="FootnoteAnchor"/>
          <w:rtl w:val="true"/>
        </w:rPr>
        <w:footnoteReference w:id="1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ينبغي جعل تلك سُنناً؛ لأنّ المُسْتَنَدَ متقارِبٌ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قضاء 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الليل ، وأداؤها آخره، وتخفيف الخائف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وقضاء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هنا القضاء؛ لأنه من أفراد الملتزم</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ونيّة المقام للمسافر عشراً مع الإمكان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ليصلّي تماماً،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والإتمام في الحرمين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الشريفين بمكّة والمدينة،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الحائر ومسجد الكوفة، ثنّاهما باسم </w:t>
      </w:r>
      <w:bookmarkStart w:id="130" w:name="pg10166_137349"/>
    </w:p>
    <w:p>
      <w:pPr>
        <w:pStyle w:val="BookText"/>
        <w:rPr/>
      </w:pPr>
      <w:bookmarkEnd w:id="130"/>
      <w:r>
        <w:rPr>
          <w:rFonts w:ascii="Amiri" w:hAnsi="Amiri" w:eastAsia="Amiri" w:cs="Amiri"/>
          <w:color w:val="111111"/>
          <w:sz w:val="28"/>
          <w:sz w:val="28"/>
          <w:szCs w:val="28"/>
          <w:rtl w:val="true"/>
          <w:lang w:bidi="ar-SA"/>
        </w:rPr>
        <w:t xml:space="preserve">أحدهما؛ تغليباً مع ظهور الأمر، فإنه وإن جاز فيها القصرُ على الأصل فإنّ الإتمام أفضلُ الفردَيْنِ الواجِبَيْنِ على التخيير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الرباعية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بالتسبيحات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عقيبها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بعضُ الأصحاب جَبْرَ صلاة السفر بها </w:t>
      </w:r>
      <w:r>
        <w:rPr>
          <w:rStyle w:val="FootnoteAnchor"/>
          <w:rtl w:val="true"/>
        </w:rPr>
        <w:footnoteReference w:id="1597"/>
      </w:r>
      <w:r>
        <w:rPr>
          <w:rFonts w:ascii="Amiri" w:hAnsi="Amiri" w:eastAsia="Amiri" w:cs="Amiri"/>
          <w:color w:val="111111"/>
          <w:sz w:val="28"/>
          <w:sz w:val="28"/>
          <w:szCs w:val="28"/>
          <w:rtl w:val="true"/>
          <w:lang w:bidi="ar-SA"/>
        </w:rPr>
        <w:t xml:space="preserve">، والأوّلُ أَتْبَتُ؛ لأنّه صريح الرواية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 w:name="__RefHeading___Toc1885177_1067777946"/>
      <w:bookmarkStart w:id="132" w:name="_Toc44"/>
      <w:bookmarkEnd w:id="131"/>
      <w:r>
        <w:rPr>
          <w:rtl w:val="true"/>
        </w:rPr>
        <w:t>(</w:t>
      </w:r>
      <w:r>
        <w:rPr>
          <w:rtl w:val="true"/>
        </w:rPr>
        <w:t>استحباب صلوه الجماعة</w:t>
      </w:r>
      <w:r>
        <w:rPr>
          <w:rtl w:val="true"/>
        </w:rPr>
        <w:t>)</w:t>
      </w:r>
      <w:bookmarkEnd w:id="1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وتختصّ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الاستسقاء والعيد والغدير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أبي الصلاح </w:t>
      </w:r>
      <w:r>
        <w:rPr>
          <w:rStyle w:val="FootnoteAnchor"/>
          <w:rtl w:val="true"/>
        </w:rPr>
        <w:footnoteReference w:id="15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صدر 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باستحباب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وتتأكّد في الفريضة، فعن 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صلاةَ لِمن لم يصلّ في المسجد مع المسلمين إلّا مِن علّةٍ</w:t>
      </w:r>
      <w:r>
        <w:rPr>
          <w:rFonts w:eastAsia="IRNazanin" w:cs="IRNazanin"/>
          <w:color w:val="111111"/>
          <w:sz w:val="28"/>
          <w:szCs w:val="28"/>
          <w:rtl w:val="true"/>
          <w:lang w:bidi="fa-IR"/>
        </w:rPr>
        <w:t xml:space="preserve">) </w:t>
      </w:r>
      <w:r>
        <w:rPr>
          <w:rStyle w:val="FootnoteAnchor"/>
          <w:rtl w:val="true"/>
        </w:rPr>
        <w:footnoteReference w:id="1600"/>
      </w:r>
      <w:r>
        <w:rPr>
          <w:rFonts w:ascii="IRNazanin" w:hAnsi="IRNazanin" w:eastAsia="IRNazanin"/>
          <w:color w:val="111111"/>
          <w:sz w:val="28"/>
          <w:sz w:val="28"/>
          <w:szCs w:val="28"/>
          <w:rtl w:val="true"/>
          <w:lang w:bidi="fa-IR"/>
        </w:rPr>
        <w:t>والمراد نفي الكمال لا نفي الصحّة؛ لإجماعنا على صحة الصلاة فرادی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ذهب جماعةٌ من العامّة إلى وجوبها كِفايةً </w:t>
      </w:r>
      <w:r>
        <w:rPr>
          <w:rStyle w:val="FootnoteAnchor"/>
          <w:rtl w:val="true"/>
        </w:rPr>
        <w:footnoteReference w:id="1601"/>
      </w:r>
      <w:r>
        <w:rPr>
          <w:rFonts w:ascii="Amiri" w:hAnsi="Amiri" w:eastAsia="Amiri" w:cs="Amiri"/>
          <w:color w:val="111111"/>
          <w:sz w:val="28"/>
          <w:sz w:val="28"/>
          <w:szCs w:val="28"/>
          <w:rtl w:val="true"/>
          <w:lang w:bidi="ar-SA"/>
        </w:rPr>
        <w:t xml:space="preserve">، وآخرون إلى وجوبها عيناً </w:t>
      </w:r>
      <w:r>
        <w:rPr>
          <w:rStyle w:val="FootnoteAnchor"/>
          <w:rtl w:val="true"/>
        </w:rPr>
        <w:footnoteReference w:id="1602"/>
      </w:r>
      <w:r>
        <w:rPr>
          <w:rFonts w:ascii="Amiri" w:hAnsi="Amiri" w:eastAsia="Amiri" w:cs="Amiri"/>
          <w:color w:val="111111"/>
          <w:sz w:val="28"/>
          <w:sz w:val="28"/>
          <w:szCs w:val="28"/>
          <w:rtl w:val="true"/>
          <w:lang w:bidi="ar-SA"/>
        </w:rPr>
        <w:t>، واحتجّوا له بهذا الحديث، وإنّما حملناه على خلاف ظاهره؛ جمعاً بينه وبين ما وَرَدَ من الأخبار صريحاً في الاستحباب كرواية زرارة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أفريضة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فريضة وليس الاجتماع بمفروض في الصلاة كلّها، ولكنّه سُنَّة، مَن تَركَها رغبةً عنها وعن جماعة المؤمنين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نعم لو أدّى تركه إلى الاستهانة بها، أو تركها ابتداءً مستهيناً توجَّهَ نفي الصحّة؛ لإفضائه إلى الكفر بالله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العلّة كون إمام المسجد غيرَ مَرضيّ كما ورد في الرواية </w:t>
      </w:r>
      <w:r>
        <w:rPr>
          <w:rStyle w:val="FootnoteAnchor"/>
          <w:rtl w:val="true"/>
        </w:rPr>
        <w:footnoteReference w:id="1604"/>
      </w:r>
      <w:r>
        <w:rPr>
          <w:rFonts w:ascii="IRNazanin" w:hAnsi="IRNazanin" w:eastAsia="IRNazanin"/>
          <w:color w:val="111111"/>
          <w:sz w:val="28"/>
          <w:sz w:val="28"/>
          <w:szCs w:val="28"/>
          <w:rtl w:val="true"/>
          <w:lang w:bidi="fa-IR"/>
        </w:rPr>
        <w:t xml:space="preserve">، والتقييد بالمسجد؛ بناءً على الأغلب من وقوع الجماعة فيه، وإلا فالنفي المذكور متوجه إلى مطلق الفرادي،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جماعة ولو على رأس زُجّ</w:t>
      </w:r>
      <w:r>
        <w:rPr>
          <w:rFonts w:eastAsia="IRNazanin" w:cs="IRNazanin"/>
          <w:color w:val="111111"/>
          <w:sz w:val="28"/>
          <w:szCs w:val="28"/>
          <w:rtl w:val="true"/>
          <w:lang w:bidi="fa-IR"/>
        </w:rPr>
        <w:t xml:space="preserve">) </w:t>
      </w:r>
      <w:r>
        <w:rPr>
          <w:rStyle w:val="FootnoteAnchor"/>
          <w:rtl w:val="true"/>
        </w:rPr>
        <w:footnoteReference w:id="16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الزاي والجيم المشدّدة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الحديدة في أسفل الرمح والعنزة، وهذا على طريق المبالغة في المحافظة عليها مع السعة والضيق نظير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مسجداً ولو كمفحص قطاة الله له بيتاً فى الجنّة</w:t>
      </w:r>
      <w:r>
        <w:rPr>
          <w:rFonts w:eastAsia="IRNazanin" w:cs="IRNazanin"/>
          <w:color w:val="111111"/>
          <w:sz w:val="28"/>
          <w:szCs w:val="28"/>
          <w:rtl w:val="true"/>
          <w:lang w:bidi="fa-IR"/>
        </w:rPr>
        <w:t xml:space="preserve">» </w:t>
      </w:r>
      <w:r>
        <w:rPr>
          <w:rStyle w:val="FootnoteAnchor"/>
          <w:rtl w:val="true"/>
        </w:rPr>
        <w:footnoteReference w:id="16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والصلاة منصوبة بتقدير احضروا ونحوه، أو مرفوعة على بنی الابتداء</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سُئلت عمّن لم يشهد الجماعة فقل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w:t>
      </w:r>
      <w:r>
        <w:rPr>
          <w:rFonts w:eastAsia="IRNazanin" w:cs="IRNazanin"/>
          <w:color w:val="111111"/>
          <w:sz w:val="28"/>
          <w:szCs w:val="28"/>
          <w:rtl w:val="true"/>
          <w:lang w:bidi="fa-IR"/>
        </w:rPr>
        <w:t xml:space="preserve">) </w:t>
      </w:r>
      <w:r>
        <w:rPr>
          <w:rStyle w:val="FootnoteAnchor"/>
          <w:rtl w:val="true"/>
        </w:rPr>
        <w:footnoteReference w:id="1607"/>
      </w:r>
      <w:r>
        <w:rPr>
          <w:rFonts w:ascii="Amiri" w:hAnsi="Amiri" w:eastAsia="Amiri" w:cs="Amiri"/>
          <w:color w:val="111111"/>
          <w:sz w:val="28"/>
          <w:sz w:val="28"/>
          <w:szCs w:val="28"/>
          <w:rtl w:val="true"/>
          <w:lang w:bidi="ar-SA"/>
        </w:rPr>
        <w:t xml:space="preserve">أي لا تُزَكِّه بالعدالة وإنْ ظَهر منه المحافظة على الواجبات وترك المنهيات؛ لتهاونه بأعظم السنن وأجلها، وعدم المعرفة له كناية عن القدح فيه بالفشق وتعريض ،به، وقد وقع مُصَرَّحاً به في حديث آخر رويناه عن الصادق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لِمَنْ لم يصلّ في لمسجد مع المسلمين إلّا من علّة، ولا غِيبَةَ لِمَنْ صلّى في بيته ورغب عن مع جماعتنا، ومَنْ رغب عن جماعة المسلمين سَقطَتْ عدالته ووَجَبَ هِجرانه، وإنْ رُفِعَ إلى إمام المسلمين أنذَرَهُ وحَذَّرَهُ، ومَن لَزِمَ جماعة المسلمين حَرُمَتْ عليهم غيبَتُهُ عدالَتُهُ</w:t>
      </w:r>
      <w:r>
        <w:rPr>
          <w:rFonts w:eastAsia="Amiri" w:cs="Amiri" w:ascii="Amiri" w:hAnsi="Amiri"/>
          <w:color w:val="111111"/>
          <w:sz w:val="28"/>
          <w:szCs w:val="28"/>
          <w:rtl w:val="true"/>
          <w:lang w:bidi="ar-SA"/>
        </w:rPr>
        <w:t xml:space="preserve">»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خَلْفَ العالم بألف ركعةٍ، وخلفَ القرشي بمائة، و خلفَ العربي خمسون، وخلفَ المولى خمس وعشرون</w:t>
      </w:r>
      <w:r>
        <w:rPr>
          <w:rFonts w:eastAsia="IRNazanin" w:cs="IRNazanin"/>
          <w:color w:val="111111"/>
          <w:sz w:val="28"/>
          <w:szCs w:val="28"/>
          <w:rtl w:val="true"/>
          <w:lang w:bidi="fa-IR"/>
        </w:rPr>
        <w:t xml:space="preserve">) </w:t>
      </w:r>
      <w:r>
        <w:rPr>
          <w:rStyle w:val="FootnoteAnchor"/>
          <w:rtl w:val="true"/>
        </w:rPr>
        <w:footnoteReference w:id="16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بالعالِم هنا العالم بالعلوم الدينيّة والأحكام الشرعيّة، كالعلم بالله تعالى وبكتابه وسنة نبيه، وما يتوقف عليه من المقدّمات والعلم بكيفية طهارة القلب وتزكية النفس مع استعمالها على وجهها لا مطلق العالم كما نبه عليه صلّی الله علیه و آله و سلّم 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علماء كأنبياء بني إسرائيل</w:t>
      </w:r>
      <w:r>
        <w:rPr>
          <w:rFonts w:eastAsia="IRNazanin" w:cs="IRNazanin"/>
          <w:color w:val="111111"/>
          <w:sz w:val="28"/>
          <w:szCs w:val="28"/>
          <w:rtl w:val="true"/>
          <w:lang w:bidi="fa-IR"/>
        </w:rPr>
        <w:t xml:space="preserve">» </w:t>
      </w:r>
      <w:r>
        <w:rPr>
          <w:rStyle w:val="FootnoteAnchor"/>
          <w:rtl w:val="true"/>
        </w:rPr>
        <w:footnoteReference w:id="1610"/>
      </w:r>
      <w:r>
        <w:rPr>
          <w:rFonts w:ascii="Amiri" w:hAnsi="Amiri" w:eastAsia="Amiri" w:cs="Amiri"/>
          <w:color w:val="111111"/>
          <w:sz w:val="28"/>
          <w:sz w:val="28"/>
          <w:szCs w:val="28"/>
          <w:rtl w:val="true"/>
          <w:lang w:bidi="ar-SA"/>
        </w:rPr>
        <w:t xml:space="preserve">فإنّ العلماء لا يشبهون الأنبياء إلا على الوجه الذي ذَكَرْناهُ، 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العلماءُ 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Style w:val="FootnoteAnchor"/>
          <w:rtl w:val="true"/>
        </w:rPr>
        <w:footnoteReference w:id="1611"/>
      </w:r>
      <w:r>
        <w:rPr>
          <w:rFonts w:ascii="Amiri" w:hAnsi="Amiri" w:eastAsia="Amiri" w:cs="Amiri"/>
          <w:color w:val="111111"/>
          <w:sz w:val="28"/>
          <w:sz w:val="28"/>
          <w:szCs w:val="28"/>
          <w:rtl w:val="true"/>
          <w:lang w:bidi="ar-SA"/>
        </w:rPr>
        <w:t>فإنّ الأنبياء لمْ يُوَرّثوا مجرّد الرسم، وغير مَنْ ذكر من العلماء لا تعلّق لهم بوراثة الأنبياء، بل هم إلى خلافة أضدادهم أشبَهُ وإليهم أميَلُ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وأوضحُ دَلالة في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يَخْشَى اللَّهَ مِنْ عِبادِهِ العُلَماءُ</w:t>
      </w:r>
      <w:r>
        <w:rPr>
          <w:rFonts w:eastAsia="Amiri" w:cs="Amiri" w:ascii="Amiri" w:hAnsi="Amiri"/>
          <w:color w:val="111111"/>
          <w:sz w:val="28"/>
          <w:szCs w:val="28"/>
          <w:rtl w:val="true"/>
          <w:lang w:bidi="ar-SA"/>
        </w:rPr>
        <w:t xml:space="preserve">» </w:t>
      </w:r>
      <w:r>
        <w:rPr>
          <w:rStyle w:val="FootnoteAnchor"/>
          <w:rtl w:val="true"/>
        </w:rPr>
        <w:footnoteReference w:id="1612"/>
      </w:r>
      <w:r>
        <w:rPr>
          <w:rFonts w:ascii="Amiri" w:hAnsi="Amiri" w:eastAsia="Amiri" w:cs="Amiri"/>
          <w:color w:val="111111"/>
          <w:sz w:val="28"/>
          <w:sz w:val="28"/>
          <w:szCs w:val="28"/>
          <w:rtl w:val="true"/>
          <w:lang w:bidi="ar-SA"/>
        </w:rPr>
        <w:t>حصر الخشية فيهم على وجه العموم، وهو يدلّ على أنّ العِلْمَ الذي لا يوجِبُ القُربَ إلى الله تعالى والخَشْيَةَ منه لا يكون عِلماً على الحقيقة، وظاهر أنّ مُطلَقَ العلم لا يوجِبُ ذلك، إنّما يوجِبُهُ ما ذكرناه، بل القسم الأخير منه وأما ما قبله، فهو من شرائطه ومقدّماته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والمراد بالقرشي المنسوب إلى النضر بن كنانة بن خزيمة جدّ النبيّ صلّی الله علیه و آله و سلّم، والسادة الأشراف أجلُّ هذه الطائفة والعربي المنسوب إلى العرب يقابل العَجَمِي، المنسوب إلى غير العرب مطلقاً، والمولى يُطلق على معان كثيرة، والمراد منها هنا غير العربي بقرينة ما قبله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وكثيراً ما يطلق المولى على غير العربي وإن كان حُرّ الأصل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عربي وفلان من الموالى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وعليه حُمِلَ أيضاً قول الشاطبي </w:t>
      </w:r>
      <w:r>
        <w:rPr>
          <w:rStyle w:val="FootnoteAnchor"/>
          <w:rtl w:val="true"/>
        </w:rPr>
        <w:footnoteReference w:id="1613"/>
      </w:r>
    </w:p>
    <w:p>
      <w:pPr>
        <w:pStyle w:val="BookText"/>
        <w:rPr/>
      </w:pPr>
      <w:r>
        <w:rPr>
          <w:rFonts w:ascii="Amiri" w:hAnsi="Amiri" w:eastAsia="Amiri" w:cs="Amiri"/>
          <w:color w:val="111111"/>
          <w:sz w:val="28"/>
          <w:sz w:val="28"/>
          <w:szCs w:val="28"/>
          <w:rtl w:val="true"/>
          <w:lang w:bidi="ar-SA"/>
        </w:rPr>
        <w:t xml:space="preserve">أَبُو عَمْرِهِمْ وَالْيَحْصَبِيُّ ابْنُ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وَباقِيهِمْ أَحَاطَ بِهِ الوَلا</w:t>
      </w:r>
    </w:p>
    <w:p>
      <w:pPr>
        <w:pStyle w:val="BookText"/>
        <w:rPr/>
      </w:pPr>
      <w:r>
        <w:rPr>
          <w:rFonts w:ascii="Amiri" w:hAnsi="Amiri" w:eastAsia="Amiri" w:cs="Amiri"/>
          <w:color w:val="111111"/>
          <w:sz w:val="28"/>
          <w:sz w:val="28"/>
          <w:szCs w:val="28"/>
          <w:rtl w:val="true"/>
          <w:lang w:bidi="ar-SA"/>
        </w:rPr>
        <w:t>في وصفه أئمة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عمر وابن عامر عربيّان وباقيهم موالي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أحسنَ ما جَمعَ المصنّف في هذه الأحاديث من الترهيب من تَرْكِها أولاً ثمّ الترغيب فيها ثانياً كما هو اللائق بالمقام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إيمان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الخاصّ، وهو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إسلامه وإيمانه العامّ الذي هو التصديق القلبي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معه مع الإيمان مَلَكَة راسخة تبعث على ملازمة التقوى والمُروّة بحيث لا يفعل كبيرة، ولا يُصرُّ على صغيرة، ولا يرتكب ما يُؤْذِنُ بخَساسَةِ النفس ويدلّ على المهانة ممّا لا يَليقُ بعادة أمثاله بحسب زمانه ومكانه من الأفعال المُباحة والمكروهة في نفسه وهيئته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وختانه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إمكانه، ولذلك غايَرَ شَرْطَ العدالة، فإنّ تَرْكَ الختان إنما يوجِبُ الفِسَقَ مع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الختان فى مطلق الإمام ذكراً كان أم خنثى إلّا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الختان فيها غيرُ شرط، لكنه فضيلةٌ وسنّة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وطهارة المولد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ولَدَ زنى على الحقيقة، أمّا وَلَدُ الشبهة ومَن تنالُهُ الألسن، فإمامَتُه جائِزَةٌ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الصلاة، فلا يقدح الجنون أدواراً مع السلامة حالتها وإن كان مكروهاً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والبلوغ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الصلاة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الصبيّ 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فتصح إمامته له مطلقاً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بإمامة ذي العشر </w:t>
      </w:r>
      <w:r>
        <w:rPr>
          <w:rFonts w:eastAsia="Amiri" w:cs="Amiri" w:ascii="Amiri" w:hAnsi="Amiri"/>
          <w:color w:val="111111"/>
          <w:sz w:val="28"/>
          <w:szCs w:val="28"/>
          <w:rtl w:val="true"/>
          <w:lang w:bidi="ar-SA"/>
        </w:rPr>
        <w:t xml:space="preserve">) </w:t>
      </w:r>
      <w:r>
        <w:rPr>
          <w:rStyle w:val="FootnoteAnchor"/>
          <w:rtl w:val="true"/>
        </w:rPr>
        <w:footnoteReference w:id="1614"/>
      </w:r>
      <w:r>
        <w:rPr>
          <w:rFonts w:ascii="Amiri" w:hAnsi="Amiri" w:eastAsia="Amiri" w:cs="Amiri"/>
          <w:color w:val="111111"/>
          <w:sz w:val="28"/>
          <w:sz w:val="28"/>
          <w:szCs w:val="28"/>
          <w:rtl w:val="true"/>
          <w:lang w:bidi="ar-SA"/>
        </w:rPr>
        <w:t xml:space="preserve">مع إرسالها وضعف سندها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إمامته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النفل، وحملت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بجيّد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والذكورة إذا أمَّ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أَمَّ امرأة لم تشترط، فيصحّ كون إمامها ذكراً أو 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والإتيان بواجب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يعتبر فيها شرعاً من إخراج الحروف من مخارجها وحركاتِ الإعراب والبناء ونحوها، فلا تصح إمامة اللاحن مع قدرته على الإصلاح مطلقاً، أما مع عجزه فتصح لمساويه في شخص اللحن والحرف الناقص لا بمخالفه وإن زاد لحن المأموم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المأموم جالساً لم يُعتبر قيامُ ،إمامِهِ، وكذا باقي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يعتبر كون حالة الإمام مساوية لحالة المأموم في الرتبة أو أعلى، فتصحّ إمامة المضطجع لمثله وللمستلقي وهكذا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ومحاذاة المأموم موقف الإمام أو تقدُّمه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على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بعَقِبِه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r>
        <w:rPr>
          <w:rStyle w:val="FootnoteAnchor"/>
          <w:rtl w:val="true"/>
        </w:rPr>
        <w:footnoteReference w:id="1615"/>
      </w:r>
      <w:r>
        <w:rPr>
          <w:rFonts w:ascii="Amiri" w:hAnsi="Amiri" w:eastAsia="Amiri" w:cs="Amiri"/>
          <w:color w:val="111111"/>
          <w:sz w:val="28"/>
          <w:sz w:val="28"/>
          <w:szCs w:val="28"/>
          <w:rtl w:val="true"/>
          <w:lang w:bidi="ar-SA"/>
        </w:rPr>
        <w:t xml:space="preserve">، ونَبَّهَ بالأصحّ على خلاف ابن إدريس حيث اعتبر تأخّر المأموم </w:t>
      </w:r>
      <w:r>
        <w:rPr>
          <w:rStyle w:val="FootnoteAnchor"/>
          <w:rtl w:val="true"/>
        </w:rPr>
        <w:footnoteReference w:id="1616"/>
      </w:r>
      <w:r>
        <w:rPr>
          <w:rFonts w:ascii="Amiri" w:hAnsi="Amiri" w:eastAsia="Amiri" w:cs="Amiri"/>
          <w:color w:val="111111"/>
          <w:sz w:val="28"/>
          <w:sz w:val="28"/>
          <w:szCs w:val="28"/>
          <w:rtl w:val="true"/>
          <w:lang w:bidi="ar-SA"/>
        </w:rPr>
        <w:t xml:space="preserve">، ولم يكتف بالتساوي، وعلى خلاف العلامة حيث اعتبر عدم تقدم المأموم بالعَقِبِ والأصابع معاً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التنبيه عليه أنّ المصنّف اعتبر أحد الأمرين إما تساويهما أو تقدّم الإمام بالعقب، وهو يشمل تساويهما في الأصابع وتقدّم الإمام بها، وتقدّم المأموم بأن يكون قدمه أطول، فعند المصنّف أنّ العَقِبَيْنِ متى كانا متساويين، أو عقب الإمام متقدّماً لم يضر تقدّم أصابع المأموم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الإطلاق صرَّحَ في الذكرى </w:t>
      </w:r>
      <w:r>
        <w:rPr>
          <w:rStyle w:val="FootnoteAnchor"/>
          <w:rtl w:val="true"/>
        </w:rPr>
        <w:footnoteReference w:id="1618"/>
      </w:r>
      <w:r>
        <w:rPr>
          <w:rFonts w:ascii="Amiri" w:hAnsi="Amiri" w:eastAsia="Amiri" w:cs="Amiri"/>
          <w:color w:val="111111"/>
          <w:sz w:val="28"/>
          <w:sz w:val="28"/>
          <w:szCs w:val="28"/>
          <w:rtl w:val="true"/>
          <w:lang w:bidi="ar-SA"/>
        </w:rPr>
        <w:t xml:space="preserve">فيكون الحُكْمُ باعتبار الشرط مطلقاً الشامل </w:t>
      </w:r>
    </w:p>
    <w:p>
      <w:pPr>
        <w:pStyle w:val="BookText"/>
        <w:rPr/>
      </w:pPr>
      <w:r>
        <w:rPr>
          <w:rFonts w:ascii="Amiri" w:hAnsi="Amiri" w:eastAsia="Amiri" w:cs="Amiri"/>
          <w:color w:val="111111"/>
          <w:sz w:val="28"/>
          <w:sz w:val="28"/>
          <w:szCs w:val="28"/>
          <w:rtl w:val="true"/>
          <w:lang w:bidi="ar-SA"/>
        </w:rPr>
        <w:t>الموضع النزاع مع العلّامة، تنبيهاً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القولين، فلو تقدّم عقب المأموم مع تساوي أصابعهما لم تصح القدوة؛ لفقد الشرط الذي هو مساواة المأموم لإمامه في العقب، أو تأخره عنه عند المصنف، وفقده الذي هو عدم التقدّم بالأمرين معاً عند العلّامة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بالنظر إلى الموقف، أمّا باقي الأحوال، فالظاهر أنّ حالةَ الركوعِ كحالةِ القيام، ولا اعتبار فيه بالرأس، وكذا السجود بالنسبة إلى الرأس، لكن ينبغي مراعاة أصابع الرِجل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حالة التشهّد فيمكن اعتبارُ الأعجاز بدل الأعقاب ومقاديم الركبتين بدل الأصابع، ويتفرّع الحكم على القولين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قُرْبُ الإمام من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العادة، وإنّما يعتبر ذلك بين الإمام وأقرب مأموم إليه، وأما غيره، فيكفي قُربه من مثله كذلك، وعلى هذا، فيعتبر حكم كلّ صفّ مع ما قبله، ويشترط صدق المأمومية على الواسطة بالفعل، فلو كانت صلاته باطلةً لم تصح صلاة البعيد المتأخّر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تكفي القدوة كما لو تَحَرَّمَ البعيد قبل القريب ؟ وجه استقربه المصنّف في البيان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انتهت صلاة الواسطة بطلت قدوة المتأخّر ؛ لفقد الشرط، ووافق المصنّف على الحكم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الفرق نظر </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وانتفاء الحائل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الإمام والمأموم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يعتبر انتفاؤه والمراد بالحائل المانع من القدوة هو الجسم المانع من الرؤية في جميع أحوال الصلاة مع كونه غير مؤتم، فلا تَقدَحُ الظُّلْمَةُ المانِعةُ ولا المَخرم </w:t>
      </w:r>
      <w:r>
        <w:rPr>
          <w:rStyle w:val="FootnoteAnchor"/>
          <w:rtl w:val="true"/>
        </w:rPr>
        <w:footnoteReference w:id="1621"/>
      </w:r>
      <w:r>
        <w:rPr>
          <w:rFonts w:ascii="IRNazanin" w:hAnsi="IRNazanin" w:eastAsia="IRNazanin"/>
          <w:color w:val="111111"/>
          <w:sz w:val="28"/>
          <w:sz w:val="28"/>
          <w:szCs w:val="28"/>
          <w:rtl w:val="true"/>
          <w:lang w:bidi="fa-IR"/>
        </w:rPr>
        <w:t xml:space="preserve">، ولا ما </w:t>
      </w:r>
    </w:p>
    <w:p>
      <w:pPr>
        <w:pStyle w:val="BookText"/>
        <w:rPr/>
      </w:pPr>
      <w:r>
        <w:rPr>
          <w:rFonts w:ascii="Amiri" w:hAnsi="Amiri" w:eastAsia="Amiri" w:cs="Amiri"/>
          <w:color w:val="111111"/>
          <w:sz w:val="28"/>
          <w:sz w:val="28"/>
          <w:szCs w:val="28"/>
          <w:rtl w:val="true"/>
          <w:lang w:bidi="ar-SA"/>
        </w:rPr>
        <w:t>يمنع قائماً أو قاعداً خاصّة، ولا حيلولة المأموم لِمَنْ خلفه مع مشاهدته لِمَنْ يشاهد من المأمومين بواسطة أو 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يُشترَطُ هنا وفي البعد علمه بانتقالات الإمام في ركوعه وسجوده وقيامه على وجه لا يؤدّي إلى التخلّفِ الفاحش المخرج عن حد القدوة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واحترز بكون المرأة خلف الرجل عمّا لو أمَّتْ مِثلَها، فإنّ المُشاهَدَةَ مُعتَبَرَةٌ كالرجل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اقتدَتْ ،بخنثى، والخنثى المأموم كالرجل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وانتفاء 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علوّ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عنه فيما سبق الذي عادت إليه الضمائر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المأموم بالمعتد به عرفاً بحيث يسمّى علوّاً عرفاً، وقُدِّرَ بما لا يُتَخطّى عادة، وهو قريب منه، وبشبرٍ وهو في رواية </w:t>
      </w:r>
      <w:r>
        <w:rPr>
          <w:rStyle w:val="FootnoteAnchor"/>
          <w:rtl w:val="true"/>
        </w:rPr>
        <w:footnoteReference w:id="1622"/>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والمطلق بالمقيد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وتوافق نظم الصلاتين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يُقتدى في اليومية بالكسوف، ولا بالجنازة ولا العيد؛ لاستلزامه مخالفة المأموم لإمامه وإنما جعل إماماً ليؤتم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يفعل أفعالاً خارجةً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يعتبر اتفاقهما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اتفقتا نوعاً أم صنفاً أم لا لإمكان المتابعة على التقديرين إلى تمام إحدى الصلاتين، فيجوز اقتداء مصلّي الصبح بمصلّي الظهر وبالعكس، والأداء بالقضاء وبالعكس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ولو مساوقة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يقارنه في الأفعال، والأفضل أنْ يتأخّرَ شُروعُه عن شروعه؛ لتتحقق المتابعة</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ويشمل إطلاق العبارة اعتبار المتابعة في الأقوال كالأفعال، وصرّح به في غير </w:t>
      </w:r>
      <w:r>
        <w:rPr>
          <w:rStyle w:val="FootnoteAnchor"/>
          <w:rtl w:val="true"/>
        </w:rPr>
        <w:footnoteReference w:id="1623"/>
      </w:r>
      <w:r>
        <w:rPr>
          <w:rFonts w:ascii="Amiri" w:hAnsi="Amiri" w:eastAsia="Amiri" w:cs="Amiri"/>
          <w:color w:val="111111"/>
          <w:sz w:val="28"/>
          <w:sz w:val="28"/>
          <w:szCs w:val="28"/>
          <w:rtl w:val="true"/>
          <w:lang w:bidi="ar-SA"/>
        </w:rPr>
        <w:t>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عدمه وإن كان أحوط وأفضل،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فيستمرّ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في الفعل بأن ركَعَ أو سجد أو قام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الفعل الذي سبق إليه إلى أنْ يلحَقَهُ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ويعود 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المتابعة، ويغتفر ما زاده وإن كان ركناً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لم يكثر كالسبق </w:t>
      </w:r>
    </w:p>
    <w:p>
      <w:pPr>
        <w:pStyle w:val="BookText"/>
        <w:rPr/>
      </w:pPr>
      <w:r>
        <w:rPr>
          <w:rFonts w:ascii="Amiri" w:hAnsi="Amiri" w:eastAsia="Amiri" w:cs="Amiri"/>
          <w:color w:val="111111"/>
          <w:sz w:val="28"/>
          <w:sz w:val="28"/>
          <w:szCs w:val="28"/>
          <w:rtl w:val="true"/>
          <w:lang w:bidi="ar-SA"/>
        </w:rPr>
        <w:t>بركعة، فينوي الانفراد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لانمحاء صورة المتابعة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قوّة الانتظار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 </w:t>
      </w:r>
      <w:r>
        <w:rPr>
          <w:rStyle w:val="FootnoteAnchor"/>
          <w:rtl w:val="true"/>
        </w:rPr>
        <w:footnoteReference w:id="1624"/>
      </w:r>
      <w:r>
        <w:rPr>
          <w:rFonts w:ascii="Amiri" w:hAnsi="Amiri" w:eastAsia="Amiri" w:cs="Amiri"/>
          <w:color w:val="111111"/>
          <w:sz w:val="28"/>
          <w:sz w:val="28"/>
          <w:szCs w:val="28"/>
          <w:rtl w:val="true"/>
          <w:lang w:bidi="ar-SA"/>
        </w:rPr>
        <w:t>بعدم تأثير ذلك التقدّم من العامد والناسي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تَرَكَ الناسي العَوْدَ فكالعامد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عاد العامد بطلت صلاته مطلقاً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والمتأخّر سهواً يخفّف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صلاته بأن يقتصر على أقلّ الواجب،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بعد التسليم، والفضيلة والقدوة باقيتان على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رواها خالد بن سدير عن أبي عبد الله علیه السّلام في رجل دخل في صلاة في جماعة، فسها إلى أنْ ركَعَ الإمام وسجد سجدَتَيْهِ ونهض للركعة الثانية وهو قائم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يركع ويسجد سجدتيه، وليلحق بالإمام في حال قيامه في الركعة الثانية، فإن لحقه وقد ركع في الثالثة فقد لحق، وإنْ لحقه في سُجوده فقد لحق فيقضي أبداً ما فاته في حال سهوه وليدرج صلاته حتّى يلحق بالإمام ولو في حال تشهده ما لم ينصرف، فقد لحق وله فضل الجماعة وإذا لحقه وقد سَلَّم، وهو يقضي ركعة بعد ركعة والإمام يشرع بصلاته ولم يلحقه إلّا مِنْ بعد تسليمه فقد لحقه في كلّ صلاته وله فضل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وظاهرها سقوط القراءة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لحقه في كلّ صلاته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وتحريم المأموم بعده لا معه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لارتباط صلاته بصلاته ولم يحصل، ولأنّ الإمام إنّما جُعِلَ إماماً ليُتَّبَعَ، وهذا كالمستثنى من تجويز المساوقة فيما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بالاسم أو الصفة ولو بكونه الحاضر، فلو نوى الاقتداء بأحدهما لم يصح وإن اتفقا فى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عيّن فأخطأ تعيينه بطلت وإن كان الثاني أهلاً للإمامة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جَمَعَ بين الاسم والإشارة فأخطأ الاسم ففي ترجيح أيّهما قولان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ونيّة الاقتداء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المأموم، فلو تركها فهو منفرد، فإن ترك القراءة عمداً أو جهلاً وركع بطلت صلاته حينئذ، أما نية الإمام، فمستحبّةٌ حيثُ تُستحبُّ الجماعة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واشتراط اثنين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الإمام والثاني مؤتمّ وإن كان امرأة أو صبيّاً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عن النبي صلى الله عليه و آله و سلّم في حديث الجهني مِنْ أنّ المؤمن وحده جماعةٌ </w:t>
      </w:r>
      <w:r>
        <w:rPr>
          <w:rStyle w:val="FootnoteAnchor"/>
          <w:rtl w:val="true"/>
        </w:rPr>
        <w:footnoteReference w:id="1625"/>
      </w:r>
      <w:r>
        <w:rPr>
          <w:rFonts w:ascii="Amiri" w:hAnsi="Amiri" w:eastAsia="Amiri" w:cs="Amiri"/>
          <w:color w:val="111111"/>
          <w:sz w:val="28"/>
          <w:sz w:val="28"/>
          <w:szCs w:val="28"/>
          <w:rtl w:val="true"/>
          <w:lang w:bidi="ar-SA"/>
        </w:rPr>
        <w:t xml:space="preserve">، فالمراد به إدراك فضيلة الجماعة لطالبها إذا تعذَّرَتْ عليه كما أَشْعَرتْ به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واجبها بالأصالة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كالجمعة والعيدين فلا يكفي الاثنان، بل تعتبر الخمسة أو السبعة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وإدراك الركوع مع ركوع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يَصِلَ إلى حَدّ الراكع قبل أن يأخذ الإمامُ في الرفع منه وإن لم يجتمعا في الذكر الواجب، وهذا شرط لإدراك الركوع لا الجماعة، فإنّها تحصل بإدراك جزء من الصلاة فمُدْرِك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السجدتين بحيث يسجدهما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بعد تسليمه أو 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أدركهما ولم يسجد معه كأنْ كَبَّرَ قبلهما وانتظره جالساً أو قائماً إلى أن يسلّم أو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بنى على التكبير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أدرك سجدةً واحدة بالمعنى الأوّل، ففي الاستئناف قولان أجودهما وهو الذي اختاره المصنف الاستئناف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ومدرِك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سجود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ثمّ إنْ كانت القعدة الأخيرة قام إلى صلاته بانياً على التكبير بعد تسليم الإمام، وإن كانت غيرها تابع الإمام، وجعلَ الركعة المتعقبة للجلسة أوّلَ صلاتِهِ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فالحاصل أنّ مَنْ تحرَّمَ بالصلاة بعد ركوع الإمام يتخير بين أن يجلس ويتابعه في أفعال الجلوس وهو الأفضل، ثمّ يستأنف إنْ سَجَدَ، وإلا فلا، وبين أن يجلس ولا يتابعه في السجود فيبني وإن تشهد معه، وبين أن يَستمرَّ قائماً إلى </w:t>
      </w:r>
    </w:p>
    <w:p>
      <w:pPr>
        <w:pStyle w:val="BookText"/>
        <w:rPr/>
      </w:pPr>
      <w:r>
        <w:rPr>
          <w:rFonts w:ascii="Amiri" w:hAnsi="Amiri" w:eastAsia="Amiri" w:cs="Amiri"/>
          <w:color w:val="111111"/>
          <w:sz w:val="28"/>
          <w:sz w:val="28"/>
          <w:szCs w:val="28"/>
          <w:rtl w:val="true"/>
          <w:lang w:bidi="ar-SA"/>
        </w:rPr>
        <w:t>أنْ يسلَّمَ الإمام أو يقوم فيتابعه فيما بقي ويجعله أوّلَ صلاته، وهو أدْوَنُ الثلاثة فضلاً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ووظائفها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من الشرائط والأحكام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مائة وخمس فعلها في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الذي يجمع فيه أهل البلد جمعة وجماعة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الأكثر جمعاً مع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يرجح المسجد بأفضلية إمامه بورع أو فقه أو قراءة أو غيرها من المرجحات، فقد ورد عن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خَلْفَ عالمٍ فَكَمَنْ صلى خلف رسول الله </w:t>
      </w:r>
      <w:r>
        <w:rPr>
          <w:rFonts w:eastAsia="Amiri" w:cs="Amiri" w:ascii="Amiri" w:hAnsi="Amiri"/>
          <w:color w:val="111111"/>
          <w:sz w:val="28"/>
          <w:szCs w:val="28"/>
          <w:rtl w:val="true"/>
          <w:lang w:bidi="ar-SA"/>
        </w:rPr>
        <w:t xml:space="preserve">» </w:t>
      </w:r>
      <w:r>
        <w:rPr>
          <w:rStyle w:val="FootnoteAnchor"/>
          <w:rtl w:val="true"/>
        </w:rPr>
        <w:footnoteReference w:id="1626"/>
      </w:r>
      <w:r>
        <w:rPr>
          <w:rFonts w:ascii="Amiri" w:hAnsi="Amiri" w:eastAsia="Amiri" w:cs="Amiri"/>
          <w:color w:val="111111"/>
          <w:sz w:val="28"/>
          <w:sz w:val="28"/>
          <w:szCs w:val="28"/>
          <w:rtl w:val="true"/>
          <w:lang w:bidi="ar-SA"/>
        </w:rPr>
        <w:t xml:space="preserve">وتقدّم فيه خبر </w:t>
      </w:r>
      <w:r>
        <w:rPr>
          <w:rStyle w:val="FootnoteAnchor"/>
          <w:rtl w:val="true"/>
        </w:rPr>
        <w:footnoteReference w:id="1627"/>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ولو تساوَتْ في المرجّحات، فهل الأقرب إلى المسجد أولى مراعاة للجواز أو الأبعد مراعاةً لكثرة الخُطا؟ نظر، أقْرَبُه الأول؛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إلّا فيه</w:t>
      </w:r>
      <w:r>
        <w:rPr>
          <w:rFonts w:eastAsia="IRNazanin" w:cs="IRNazanin"/>
          <w:color w:val="111111"/>
          <w:sz w:val="28"/>
          <w:szCs w:val="28"/>
          <w:rtl w:val="true"/>
          <w:lang w:bidi="fa-IR"/>
        </w:rPr>
        <w:t xml:space="preserve">» </w:t>
      </w:r>
      <w:r>
        <w:rPr>
          <w:rStyle w:val="FootnoteAnchor"/>
          <w:rtl w:val="true"/>
        </w:rPr>
        <w:footnoteReference w:id="1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المساجِدَ شَكَتْ إلى الله تعالى الذين لا يَشْهَدُونَهَا من جيرانها، فأوحى الله تعالى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وعِزَّتي وجلالي لا قَبلْتُ لهم صلاة واحدة، ولا أظْهَرْتُ لهم في الناس ،عدالة، ولا نالتهم ،رحمتي، ولا يجاوروني في جَنَّتي</w:t>
      </w:r>
      <w:r>
        <w:rPr>
          <w:rFonts w:eastAsia="Amiri" w:cs="Amiri" w:ascii="Amiri" w:hAnsi="Amiri"/>
          <w:color w:val="111111"/>
          <w:sz w:val="28"/>
          <w:szCs w:val="28"/>
          <w:rtl w:val="true"/>
          <w:lang w:bidi="ar-SA"/>
        </w:rPr>
        <w:t xml:space="preserve">»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فعلها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لا تتمّ جماعته إلّا بحضوره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يكونَ له إمام غيره أو تكثر الجماعة بحضوره أو نحو ذلك؛ ليجتمع له مع الجماعة إعانة مَن فيه عليها و مسجد العامة؛ ليخرج بحسناتهم إذا صلّى معهم منفرداً، وتابعهم في أفعالهم مُظهراً الاقتداء بهم، ويغفر له بعدد من خالفه روي ذلك عن الصادق علیه السّلام </w:t>
      </w:r>
      <w:r>
        <w:rPr>
          <w:rStyle w:val="FootnoteAnchor"/>
          <w:rtl w:val="true"/>
        </w:rPr>
        <w:footnoteReference w:id="1630"/>
      </w:r>
      <w:r>
        <w:rPr>
          <w:rFonts w:ascii="Amiri" w:hAnsi="Amiri" w:eastAsia="Amiri" w:cs="Amiri"/>
          <w:color w:val="111111"/>
          <w:sz w:val="28"/>
          <w:sz w:val="28"/>
          <w:szCs w:val="28"/>
          <w:rtl w:val="true"/>
          <w:lang w:bidi="ar-SA"/>
        </w:rPr>
        <w:t>في أخبار متعدّدة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كَمَنْ صلى خلف رسول الله صلّی الله علیه و آله و سلّم</w:t>
      </w:r>
      <w:r>
        <w:rPr>
          <w:rFonts w:eastAsia="Amiri" w:cs="Amiri" w:ascii="Amiri" w:hAnsi="Amiri"/>
          <w:color w:val="111111"/>
          <w:sz w:val="28"/>
          <w:szCs w:val="28"/>
          <w:rtl w:val="true"/>
          <w:lang w:bidi="ar-SA"/>
        </w:rPr>
        <w:t xml:space="preserve">»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وإعادة المنفرد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جماعة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في قول قويّ،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كلّ واحدة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مأموماً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لإطلاق النصوص </w:t>
      </w:r>
      <w:r>
        <w:rPr>
          <w:rStyle w:val="FootnoteAnchor"/>
          <w:rtl w:val="true"/>
        </w:rPr>
        <w:footnoteReference w:id="1632"/>
      </w:r>
      <w:r>
        <w:rPr>
          <w:rFonts w:ascii="Amiri" w:hAnsi="Amiri" w:eastAsia="Amiri" w:cs="Amiri"/>
          <w:color w:val="111111"/>
          <w:sz w:val="28"/>
          <w:sz w:val="28"/>
          <w:szCs w:val="28"/>
          <w:rtl w:val="true"/>
          <w:lang w:bidi="ar-SA"/>
        </w:rPr>
        <w:t>باستحباب إعادة المصلّي من غير 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استرسال الاستحباب؛ لعموم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اعتبار نيّة الوجه ينوي المعيد الندب؛ لبراءة ذمّته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الوجوب صح أيضاً؛ لرواية هشام بن سالم في الرجل يصلّي الغداة وحده ثمّ يجد جماعة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بهم، ويجعلها الفريضة إن شاء</w:t>
      </w:r>
      <w:r>
        <w:rPr>
          <w:rFonts w:eastAsia="Amiri" w:cs="Amiri" w:ascii="Amiri" w:hAnsi="Amiri"/>
          <w:color w:val="111111"/>
          <w:sz w:val="28"/>
          <w:szCs w:val="28"/>
          <w:rtl w:val="true"/>
          <w:lang w:bidi="ar-SA"/>
        </w:rPr>
        <w:t xml:space="preserve">»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أشكل ذلك بأنّ النية حينئذٍ غير مطابقة للواقع، وعلى ما اخترناه من عدم اعتبار التعرّض للوجه يسهل الخطب فينوي الصلاة المعيَّنة متقرّباً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والاقتداء بإمام الأصل أو نائبه ثمّ الراتب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لإمامة المسجد ونحوه،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مالكاً لعينه أم لمنفعته حتّى المستعير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باستحباب الاقتداء بالثلاثة كونهم أولى من غيرهم بها بعد إمام الأصل ونائبه وإنْ كان أفضل منهم؛ لقول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الرجل في بيته ولا في سلطانه</w:t>
      </w:r>
      <w:r>
        <w:rPr>
          <w:rFonts w:eastAsia="Amiri" w:cs="Amiri" w:ascii="Amiri" w:hAnsi="Amiri"/>
          <w:color w:val="111111"/>
          <w:sz w:val="28"/>
          <w:szCs w:val="28"/>
          <w:rtl w:val="true"/>
          <w:lang w:bidi="ar-SA"/>
        </w:rPr>
        <w:t xml:space="preserve">» </w:t>
      </w:r>
      <w:r>
        <w:rPr>
          <w:rStyle w:val="FootnoteAnchor"/>
          <w:rtl w:val="true"/>
        </w:rPr>
        <w:footnoteReference w:id="16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قوماً فلا يَؤُمَّهُم</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وأولوية الثلاثة ليست مستندةً إلى فضيلة ذاتية، بل إلى سياسة أدبيّة، فلو أذِنُوا لغيرهم انْتَفَت الكراهة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الأولى لهم الإذن للأكمل أو مباشرة الإمامة؟ تَردَّدَ المصنّف في الذكرى </w:t>
      </w:r>
      <w:r>
        <w:rPr>
          <w:rStyle w:val="FootnoteAnchor"/>
          <w:rtl w:val="true"/>
        </w:rPr>
        <w:footnoteReference w:id="1636"/>
      </w:r>
      <w:r>
        <w:rPr>
          <w:rFonts w:ascii="Amiri" w:hAnsi="Amiri" w:eastAsia="Amiri" w:cs="Amiri"/>
          <w:color w:val="111111"/>
          <w:sz w:val="28"/>
          <w:sz w:val="28"/>
          <w:szCs w:val="28"/>
          <w:rtl w:val="true"/>
          <w:lang w:bidi="ar-SA"/>
        </w:rPr>
        <w:t>لعدم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تتوقّف ولاية الراتب في المسجد على حضوره، فلو تأخر رُوسِلَ لِيَحضَرَ أو يَسْتَنِيبَ إلى أنْ يخرج وقت الفضيلة، والظاهر في إخوته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اجتمع صاحب المنزل أو المسجد والإمارة قدما عليه، كما يُقدَّم مالِكُ منفعة الأرض على مالك رَقَبَتِها لو اجتمعا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ومختار المأمومين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انتفاء الخمسة السابقة إن اتفقوا أجمع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اختلفوا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الأقرأ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المعيّنين والمراد به الأجود أداءً، وإتقاناً للقراءة، ومعرفةً لأُصولها المقرّرة وإن كان أقل حِفظاً، فإن تساووا في ذلك قُدِّمَ الأكثر حِفظاً، وإنْ تساووا في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أحكام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تساووا فيه ففي ترجيح الأفقه في غيرها نظر من صدق الأفقه فيه، ومن عدم تعلّقه بالصلاة المقصودة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ورجّح المصنّف في الذكرى الثاني </w:t>
      </w:r>
      <w:r>
        <w:rPr>
          <w:rStyle w:val="FootnoteAnchor"/>
          <w:rtl w:val="true"/>
        </w:rPr>
        <w:footnoteReference w:id="1637"/>
      </w:r>
      <w:r>
        <w:rPr>
          <w:rFonts w:ascii="Amiri" w:hAnsi="Amiri" w:eastAsia="Amiri" w:cs="Amiri"/>
          <w:color w:val="111111"/>
          <w:sz w:val="28"/>
          <w:sz w:val="28"/>
          <w:szCs w:val="28"/>
          <w:rtl w:val="true"/>
          <w:lang w:bidi="ar-SA"/>
        </w:rPr>
        <w:t>، ولعلّ الأقوى الأوّل؛ فإنّ المرجّحات المذكورة لا تتعلّق كلّها بالصلاة كالهجرة والسنّ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اعتبار عموم الأدلّة، بل الفقه أدخَلُ في مزايا الصلاة مطلقاً؛ لما مرّ </w:t>
      </w:r>
      <w:r>
        <w:rPr>
          <w:rStyle w:val="FootnoteAnchor"/>
          <w:rtl w:val="true"/>
        </w:rPr>
        <w:footnoteReference w:id="1638"/>
      </w:r>
      <w:r>
        <w:rPr>
          <w:rFonts w:ascii="Amiri" w:hAnsi="Amiri" w:eastAsia="Amiri" w:cs="Amiri"/>
          <w:color w:val="111111"/>
          <w:sz w:val="28"/>
          <w:sz w:val="28"/>
          <w:szCs w:val="28"/>
          <w:rtl w:val="true"/>
          <w:lang w:bidi="ar-SA"/>
        </w:rPr>
        <w:t>من أفضلية الصلاة خلف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تساووا في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نَسَباً، كالهاشمي بالنسبة إلى غيره</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شمولُ العبارة لتقديم الأشرف أباً من بني هاشم على قبيله، كالعلوي على العباسي، والحسني على الحنفي، وهكذا، وقد جعله في الذكرى احتمالاً </w:t>
      </w:r>
      <w:r>
        <w:rPr>
          <w:rStyle w:val="FootnoteAnchor"/>
          <w:rtl w:val="true"/>
        </w:rPr>
        <w:footnoteReference w:id="1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تساووا في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فالأقدم 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دار الحرب إلى دار الإسلام، هذا هو الأصل في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جعلت في زماننا سكنى الأمصار؛ لأنّ ساكِنِيها أقربُ إلى تحصيل شرائط الإمامة ومكارم الأخلاق والكمالات من أهل القرى والبوادي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روي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الجفاء والقسوة في الفدّادين</w:t>
      </w:r>
      <w:r>
        <w:rPr>
          <w:rFonts w:eastAsia="IRNazanin" w:cs="IRNazanin"/>
          <w:color w:val="111111"/>
          <w:sz w:val="28"/>
          <w:szCs w:val="28"/>
          <w:rtl w:val="true"/>
          <w:lang w:bidi="fa-IR"/>
        </w:rPr>
        <w:t xml:space="preserve">»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قيل هم أهل القرى والبواديّ </w:t>
      </w:r>
      <w:r>
        <w:rPr>
          <w:rStyle w:val="FootnoteAnchor"/>
          <w:rtl w:val="true"/>
        </w:rPr>
        <w:footnoteReference w:id="1641"/>
      </w:r>
      <w:r>
        <w:rPr>
          <w:rFonts w:ascii="Amiri" w:hAnsi="Amiri" w:eastAsia="Amiri" w:cs="Amiri"/>
          <w:color w:val="111111"/>
          <w:sz w:val="28"/>
          <w:sz w:val="28"/>
          <w:szCs w:val="28"/>
          <w:rtl w:val="true"/>
          <w:lang w:bidi="ar-SA"/>
        </w:rPr>
        <w:t>إمّا بتشديد الدال الأولى أو تخفيفها على حذف المضاف، أي أصحاب الفدادين،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في زماننا التقدّم في التعلّم قبل الآخر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تساووا في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وإن كان أصغر سِنّاً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تساووا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فالأصبح وجهاً أو ذِكراً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لدلالته على مزيد عناية الله تعالى به، وكونه دليلاً على الصلاح، كما وَرَدَ في الخبر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تساووا في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لأنّها لكلّ أمرٍ مُشكِل، وهذا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اختاره المصنّف من الترتيب هو أجودُ الأقوال في المسألة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 السلامة من العمى وخصوصاً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علىّ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 الأعمى فى البَرِيَّة، ولا يؤمّ المقيّد المُطْلَقِينَ</w:t>
      </w:r>
      <w:r>
        <w:rPr>
          <w:rFonts w:eastAsia="Amiri" w:cs="Amiri" w:ascii="Amiri" w:hAnsi="Amiri"/>
          <w:color w:val="111111"/>
          <w:sz w:val="28"/>
          <w:szCs w:val="28"/>
          <w:rtl w:val="true"/>
          <w:lang w:bidi="ar-SA"/>
        </w:rPr>
        <w:t xml:space="preserve">» </w:t>
      </w:r>
      <w:r>
        <w:rPr>
          <w:rStyle w:val="FootnoteAnchor"/>
          <w:rtl w:val="true"/>
        </w:rPr>
        <w:footnoteReference w:id="1644"/>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والجذامِ والبَرَص وخصوصاً في الوجه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من النهي عن إمامَةِ مَنْ في </w:t>
      </w:r>
    </w:p>
    <w:p>
      <w:pPr>
        <w:pStyle w:val="BookText"/>
        <w:rPr/>
      </w:pPr>
      <w:r>
        <w:rPr>
          <w:rFonts w:ascii="IRNazanin" w:hAnsi="IRNazanin" w:eastAsia="IRNazanin"/>
          <w:color w:val="111111"/>
          <w:sz w:val="28"/>
          <w:sz w:val="28"/>
          <w:szCs w:val="28"/>
          <w:rtl w:val="true"/>
          <w:lang w:bidi="fa-IR"/>
        </w:rPr>
        <w:t xml:space="preserve">وجهه أثر </w:t>
      </w:r>
      <w:r>
        <w:rPr>
          <w:rStyle w:val="FootnoteAnchor"/>
          <w:rtl w:val="true"/>
        </w:rPr>
        <w:footnoteReference w:id="1645"/>
      </w:r>
      <w:r>
        <w:rPr>
          <w:rFonts w:ascii="Amiri" w:hAnsi="Amiri" w:eastAsia="Amiri" w:cs="Amiri"/>
          <w:color w:val="111111"/>
          <w:sz w:val="28"/>
          <w:sz w:val="28"/>
          <w:szCs w:val="28"/>
          <w:rtl w:val="true"/>
          <w:lang w:bidi="ar-SA"/>
        </w:rPr>
        <w:t xml:space="preserve">، مع روايات كثيرة دلّت على النهي عن إمامتهما </w:t>
      </w:r>
      <w:r>
        <w:rPr>
          <w:rStyle w:val="FootnoteAnchor"/>
          <w:rtl w:val="true"/>
        </w:rPr>
        <w:footnoteReference w:id="1646"/>
      </w:r>
      <w:r>
        <w:rPr>
          <w:rFonts w:ascii="Amiri" w:hAnsi="Amiri" w:eastAsia="Amiri" w:cs="Amiri"/>
          <w:color w:val="111111"/>
          <w:sz w:val="28"/>
          <w:sz w:val="28"/>
          <w:szCs w:val="28"/>
          <w:rtl w:val="true"/>
          <w:lang w:bidi="ar-SA"/>
        </w:rPr>
        <w:t>مطلقاً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الفالج والعرج والقيد والحدّ مع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 إمامة المتَّصِفِ بذلك في الأخبار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أعرابيّاً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المنسوب إلى الأعراب سكّان البادية؛ لنقصه بذلك عن مكارم الأخلاق، ومحاسن الشِيَمِ المُستفادةِ من الحضر، كما نبّه عليه في ترجيح الأقدم 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يُطلق الأعرابي على مَن لا يعرفُ محاسنَ الإسلام وتفاصيل الأحكام من سُكّان البوادي المعنيّ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w:t>
      </w:r>
      <w:r>
        <w:rPr>
          <w:rFonts w:eastAsia="Amiri" w:cs="Amiri" w:ascii="Amiri" w:hAnsi="Amiri"/>
          <w:color w:val="111111"/>
          <w:sz w:val="28"/>
          <w:szCs w:val="28"/>
          <w:rtl w:val="true"/>
          <w:lang w:bidi="ar-SA"/>
        </w:rPr>
        <w:t xml:space="preserve">» </w:t>
      </w:r>
      <w:r>
        <w:rPr>
          <w:rStyle w:val="FootnoteAnchor"/>
          <w:rtl w:val="true"/>
        </w:rPr>
        <w:footnoteReference w:id="1648"/>
      </w:r>
      <w:r>
        <w:rPr>
          <w:rFonts w:ascii="Amiri" w:hAnsi="Amiri" w:eastAsia="Amiri" w:cs="Amiri"/>
          <w:color w:val="111111"/>
          <w:sz w:val="28"/>
          <w:sz w:val="28"/>
          <w:szCs w:val="28"/>
          <w:rtl w:val="true"/>
          <w:lang w:bidi="ar-SA"/>
        </w:rPr>
        <w:t xml:space="preserve">، وعلى مَن عرف ذلك منهم، ولكن ترك المهاجرة مع وجوبها عليه وعلى هذين التفسيرين تمتنع إمامته، وهُما أو أحدهما المراد من قول مَنْ حَرَّم إمامته من الأصحاب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متيمماً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بالمُتَطَهِّرينَ بالمائيّة وضوء أو غشلاً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لِنَقْصِهِ عن كمال مرتبة الإمامة، واستثني من ذلك إمامته أهلَه؛ لقول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يومّ العبد إلّا أهله</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بهم مواليه إذا كان أقرأهم، كما ورد في خبر آخر </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ومنع بعض الأصحاب من إمامته للأحرار مطلقاً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للنص على ذلك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مكشوف غير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أجزاء البدن التي يستحب له سترها،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ذلك كله الأخبار الواردة بالنهي عن إمامة من ذكر </w:t>
      </w:r>
      <w:r>
        <w:rPr>
          <w:rStyle w:val="FootnoteAnchor"/>
          <w:rtl w:val="true"/>
        </w:rPr>
        <w:footnoteReference w:id="1654"/>
      </w:r>
      <w:r>
        <w:rPr>
          <w:rFonts w:ascii="Amiri" w:hAnsi="Amiri" w:eastAsia="Amiri" w:cs="Amiri"/>
          <w:color w:val="111111"/>
          <w:sz w:val="28"/>
          <w:sz w:val="28"/>
          <w:szCs w:val="28"/>
          <w:rtl w:val="true"/>
          <w:lang w:bidi="ar-SA"/>
        </w:rPr>
        <w:t>، المحمول على الكراهة جمعاً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حائكاً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عالماً، أو حجّاماً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زاهداً، أو دبّاغاً 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ذلك في الفقيه جعفر بن أحمد القمي في كتاب الإمام والمأموم بإسناده إلى الصادق علیه السّلام، عن أبيه،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تصلّوا خلف الحائك وإن كان عالماً، ولا تصلّوا خلف الحجّام وإن كان زاهداً، ولا تصلّوا خلف دبّاغ وإن كان عابداً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أدراً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بالهمزتين المفتوحة ثمّ الساكنة أوّلاً، وقد تقلب حرف مدّ كآدم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ذو الأُدرَة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الهمزة وسكون الدال ففتح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نفخة في الخُصية، بضمّ الخاء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مدافع الأخبثين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الريح أو النوم كما مرّ </w:t>
      </w:r>
      <w:r>
        <w:rPr>
          <w:rStyle w:val="FootnoteAnchor"/>
          <w:rtl w:val="true"/>
        </w:rPr>
        <w:footnoteReference w:id="1656"/>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جاهلاً لغير الواجب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المعارف التي تتمّ العدالة وصحة الصلاة بدونه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p>
    <w:p>
      <w:pPr>
        <w:pStyle w:val="BookText"/>
        <w:rPr/>
      </w:pPr>
      <w:r>
        <w:rPr>
          <w:rFonts w:ascii="Amiri" w:hAnsi="Amiri" w:eastAsia="Amiri" w:cs="Amiri"/>
          <w:color w:val="111111"/>
          <w:sz w:val="28"/>
          <w:sz w:val="28"/>
          <w:szCs w:val="28"/>
          <w:rtl w:val="true"/>
          <w:lang w:bidi="ar-SA"/>
        </w:rPr>
        <w:t xml:space="preserve">هو أعلم منه؛ لقول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أمَّ قوماً وفيهم مَن هو أعلمُ منه لم يَزَلْ أمرُهم إلى سفال إلى يوم القيامة</w:t>
      </w:r>
      <w:r>
        <w:rPr>
          <w:rFonts w:eastAsia="Amiri" w:cs="Amiri" w:ascii="Amiri" w:hAnsi="Amiri"/>
          <w:color w:val="111111"/>
          <w:sz w:val="28"/>
          <w:szCs w:val="28"/>
          <w:rtl w:val="true"/>
          <w:lang w:bidi="ar-SA"/>
        </w:rPr>
        <w:t xml:space="preserve">»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بمساويهم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استثناه من جميع مَنْ تقدّم ممن تُكره إمامته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ولا ابناً بأبيه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نَسبَهُ إلى الرواية؛ لعدم صحّتها، وعدم تعرّض الأصحاب له في الفتاوى، ولكنّ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السنن بمثل ذلك في هذه الرسالة، ومَدرَكُ الكراهة قريب من مَدْرَكها، وأكثر المكروهات السابقة من هذا الباب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وليستنيب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عَرَضَ له مانِعٌ من إكمال الصلاة أحداً من المأمومين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أحْدَثَ الإمام وهو في الصلاة، فلا ينبغي له أنْ يقدّم إلا مَنْ شهد الإقامة</w:t>
      </w:r>
      <w:r>
        <w:rPr>
          <w:rFonts w:eastAsia="IRNazanin" w:cs="IRNazanin"/>
          <w:color w:val="111111"/>
          <w:sz w:val="28"/>
          <w:szCs w:val="28"/>
          <w:rtl w:val="true"/>
          <w:lang w:bidi="fa-IR"/>
        </w:rPr>
        <w:t xml:space="preserve">» </w:t>
      </w:r>
      <w:r>
        <w:rPr>
          <w:rStyle w:val="FootnoteAnchor"/>
          <w:rtl w:val="true"/>
        </w:rPr>
        <w:footnoteReference w:id="1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 الاستخلاف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كانت صلاة الإمام باطلةً من أصلها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تبيّنَ له كونه غيرَ مُتَطَهِّرٍ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حينها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عَرَضَ له الحدثُ في الأثناء؛ لِما رُوي عن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أذى فليأخذُ بِيَدِ رَجُلٍ فليقدّمه</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ما لو كانت صلاة الإمام باطلةً من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الاستنابة للمأموم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وتوجيهها أنّ الإمام المذكور لا حقّ له في الصلاة حيث لم يدخل فيها، بخلاف الآخر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ولْيُغَطِّ الإمامُ المُنْصَرِفُ للحَدثِ أنفَهُ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ليُعْلِمَ المأمومين بالحال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رواية </w:t>
      </w:r>
      <w:r>
        <w:rPr>
          <w:rStyle w:val="FootnoteAnchor"/>
          <w:rtl w:val="true"/>
        </w:rPr>
        <w:footnoteReference w:id="1660"/>
      </w:r>
      <w:r>
        <w:rPr>
          <w:rFonts w:ascii="Amiri" w:hAnsi="Amiri" w:eastAsia="Amiri" w:cs="Amiri"/>
          <w:color w:val="111111"/>
          <w:sz w:val="28"/>
          <w:sz w:val="28"/>
          <w:szCs w:val="28"/>
          <w:rtl w:val="true"/>
          <w:lang w:bidi="ar-SA"/>
        </w:rPr>
        <w:t>، ولا يُستناب المسبوق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لاحتياجه إلى أنْ يَسْتخلِفَ مَنْ يسلّم بهم، وربما نَسِيَ وقامَ إلى تمام صلاته فقاموا معه سهواً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لاختلاف مقادير الصلاة فيتعرّض للسهو كإمامة الحاضر بالمسافر وبالعكس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متى كانت الاستنابة من المأمومين فلابدّ لهم من نيّة الاقتداء بالثاني مقصورة على القلب، ولا يعتبر فيها سوى قصد الائتمام بالمعيّن متقرّباً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المستخلف الإمام، ففي اعتبار نيّة المأموم وجهان، من كون النائب خليفةَ الإمام فيكون بحُكْمِه، ومن بطلان إمامة السابق فلابد من نية الاقتداء بالحادث، وهو الأجود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العارِضُ حصل قبل القراءة قرأ المُستَخْلَفُ والمنفرد لنفسه جميع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أثنائها ففي البناء على ما وقع منها، أو الاستئناف، أو الاكتفاء بإعادة السورة التى فارَقَ فيها ؟ أوجه أعدلُها الأخير وأقواها الأول، إلا أن تتراخى القراءة بحيث يخلّ بالموالاة فالاستئناف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 الفراغ من القراءة وقبل الركوع، ففي الاكتفاء بقراءته أو استئناف القراءة لكونه في محلّها ولم يقرأ؟ وجهان أجودهما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وقصد الصفّ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لأهله، أمّا غيرهم، فيُكره له التقدّم إليه متى كان في الحاضرين من أهله مَنْ يكمله إلّا أنْ تُقام الصلاة ويقصروا في إقامته،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وإطالته إلّا مع الإفراط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طوله عرفاً،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والتخطّي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فيه فُرجَة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يُؤذِ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استطاع أنْ يُتمّ الصفّ الأوّل من الذي يليه فليفعل، فإنّ ذلك أحبّ إلى</w:t>
      </w:r>
    </w:p>
    <w:p>
      <w:pPr>
        <w:pStyle w:val="BookText"/>
        <w:rPr/>
      </w:pPr>
      <w:r>
        <w:rPr>
          <w:rFonts w:ascii="Amiri" w:hAnsi="Amiri" w:eastAsia="Amiri" w:cs="Amiri"/>
          <w:color w:val="111111"/>
          <w:sz w:val="28"/>
          <w:sz w:val="28"/>
          <w:szCs w:val="28"/>
          <w:rtl w:val="true"/>
          <w:lang w:bidi="ar-SA"/>
        </w:rPr>
        <w:t>نبيّكم، فإنّ الله وملائكته يصلون على الذين يتمّون الصفوف</w:t>
      </w:r>
      <w:r>
        <w:rPr>
          <w:rFonts w:eastAsia="Amiri" w:cs="Amiri" w:ascii="Amiri" w:hAnsi="Amiri"/>
          <w:color w:val="111111"/>
          <w:sz w:val="28"/>
          <w:szCs w:val="28"/>
          <w:rtl w:val="true"/>
          <w:lang w:bidi="ar-SA"/>
        </w:rPr>
        <w:t xml:space="preserve">» </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واختصاص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أو عمل أو 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ليَلِيَنِي ذَوُو الأحلام ثمّ الذين يَلُونَهم</w:t>
      </w:r>
      <w:r>
        <w:rPr>
          <w:rFonts w:eastAsia="Amiri" w:cs="Amiri" w:ascii="Amiri" w:hAnsi="Amiri"/>
          <w:color w:val="111111"/>
          <w:sz w:val="28"/>
          <w:szCs w:val="28"/>
          <w:rtl w:val="true"/>
          <w:lang w:bidi="ar-SA"/>
        </w:rPr>
        <w:t xml:space="preserve">» </w:t>
      </w:r>
      <w:r>
        <w:rPr>
          <w:rStyle w:val="FootnoteAnchor"/>
          <w:rtl w:val="true"/>
        </w:rPr>
        <w:footnoteReference w:id="1662"/>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الباقر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لِيَكُنْ الذين يَلُونَ الإمام أولو الأحلام منكم والنهى، فإنْ نَسِيَ </w:t>
      </w:r>
    </w:p>
    <w:p>
      <w:pPr>
        <w:pStyle w:val="BookText"/>
        <w:rPr/>
      </w:pPr>
      <w:r>
        <w:rPr>
          <w:rFonts w:ascii="Amiri" w:hAnsi="Amiri" w:eastAsia="Amiri" w:cs="Amiri"/>
          <w:color w:val="111111"/>
          <w:sz w:val="28"/>
          <w:sz w:val="28"/>
          <w:szCs w:val="28"/>
          <w:rtl w:val="true"/>
          <w:lang w:bidi="ar-SA"/>
        </w:rPr>
        <w:t>الإمام أو تَعايا قَوَّمُوه، وليقدّم العلماء على الصلحاء والصلحاء على العقلاء</w:t>
      </w:r>
      <w:r>
        <w:rPr>
          <w:rFonts w:eastAsia="Amiri" w:cs="Amiri" w:ascii="Amiri" w:hAnsi="Amiri"/>
          <w:color w:val="111111"/>
          <w:sz w:val="28"/>
          <w:szCs w:val="28"/>
          <w:rtl w:val="true"/>
          <w:lang w:bidi="ar-SA"/>
        </w:rPr>
        <w:t xml:space="preserve">» </w:t>
      </w:r>
      <w:r>
        <w:rPr>
          <w:rStyle w:val="FootnoteAnchor"/>
          <w:rtl w:val="true"/>
        </w:rPr>
        <w:footnoteReference w:id="16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ظاهِرُ الخبر اعتبارَ الأخير خاصّة، فإنْ تَمَّ بهم الصفُّ الأوّل وإلا ففي الذي يليه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يتمّوا الأوّل أكمل بمن يليهم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ولْيَتَقَدَّمِ الأشرافُ مِن كُلّ صِنْفٍ على مَنْ سواهم، ومَنْ يصلح للنيابة عن الإمام عند الحاجة بالقرب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ومنع الصبيان والعبيد والأعراب منه، وتوسط الإمام الصفوف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لا يكون في حاشيته، وقد رُويت رخصة في ذلك </w:t>
      </w:r>
      <w:r>
        <w:rPr>
          <w:rStyle w:val="FootnoteAnchor"/>
          <w:rtl w:val="true"/>
        </w:rPr>
        <w:footnoteReference w:id="1664"/>
      </w:r>
      <w:r>
        <w:rPr>
          <w:rFonts w:ascii="IRNazanin" w:hAnsi="IRNazanin" w:eastAsia="IRNazanin"/>
          <w:color w:val="111111"/>
          <w:sz w:val="28"/>
          <w:sz w:val="28"/>
          <w:szCs w:val="28"/>
          <w:rtl w:val="true"/>
          <w:lang w:bidi="fa-IR"/>
        </w:rPr>
        <w:t>، وأنّ أبا عبد الله علیه السّلام صلّى بقوم وهو إلى زاوية في بيت بقرب الحائط وكلّهم عن يمينه وليس عن يساره أحد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ووقوف الجماعة والمراد بهم هنا من فوق الواحد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خلفه، وتأخّر 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عنهم وعن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الخُنثى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الترتيب أنْ يتَقدَّمَ الفضلاء من الأحرار فيقِفُوا خَلْفَهُ، ثمّ الأحرار، ثمّ العبيد البالغون، ثمّ الصبيان، ثمّ الخُناثي، ثمّ النساء، ثمّ الصغار منهنّ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وتيامن الذكر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وقوفه عن يمين الإمام، ويتقدّم الإمام عنه بيسير، وقد روي أنّ النبيّ صلّی الله علیه و آله و سلّم جذب ابن عباس من ورائه فأدارَهُ عن يمينه </w:t>
      </w:r>
      <w:r>
        <w:rPr>
          <w:rStyle w:val="FootnoteAnchor"/>
          <w:rtl w:val="true"/>
        </w:rPr>
        <w:footnoteReference w:id="1665"/>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تياسره؛ لأنّه خلاف سنّة موقف الواحد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ومسامتة جماعة العُراة والنساء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 بأن يكون عارياً أو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احتيج النساء إلى أزيَدَ مِن صَفٌ وَقفَتِ التي تؤُمُّ وسط الأوّل غير بارزة عنه ولو أَمَّهُنَّ رَجلٌ وَقَفْنَ خَلْفَهُ وإنْ كانت واحدة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ومساواة الإمام في الموقف أو علوّ المأموم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ومقابل ذلك علوّ الإمام بما لا يبلغ حدّ المنع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وإقامة الصفوف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وتسويتها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بمحاذاة المناكب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سوّوا بين صفوفكم، وحاذوا بين مناكبكم، لا يستحوذ عليكم الشيطان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صلّی الله علیه و آله و سلّم يمسحُ مناكِبَهُم في الصلاة ويقول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استووا ولا تختلفوا فتختلف قلوبكم</w:t>
      </w:r>
      <w:r>
        <w:rPr>
          <w:rFonts w:eastAsia="IRNazanin" w:cs="IRNazanin"/>
          <w:color w:val="111111"/>
          <w:sz w:val="28"/>
          <w:szCs w:val="28"/>
          <w:rtl w:val="true"/>
          <w:lang w:bidi="fa-IR"/>
        </w:rPr>
        <w:t xml:space="preserve">» </w:t>
      </w:r>
      <w:r>
        <w:rPr>
          <w:rStyle w:val="FootnoteAnchor"/>
          <w:rtl w:val="true"/>
        </w:rPr>
        <w:footnoteReference w:id="166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وتباعدها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الصفوف بعضها عن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بمريض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وحاصله أن تكون متواصلة لا يكون بين كلّ صف وما يليه إلّا قدر مسقط الجسد إذا 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الحيلولة بنهر أو مخرم أو زقاق في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في الأخبار </w:t>
      </w:r>
      <w:r>
        <w:rPr>
          <w:rStyle w:val="FootnoteAnchor"/>
          <w:rtl w:val="true"/>
        </w:rPr>
        <w:footnoteReference w:id="1668"/>
      </w:r>
      <w:r>
        <w:rPr>
          <w:rFonts w:ascii="Amiri" w:hAnsi="Amiri" w:eastAsia="Amiri" w:cs="Amiri"/>
          <w:color w:val="111111"/>
          <w:sz w:val="28"/>
          <w:sz w:val="28"/>
          <w:szCs w:val="28"/>
          <w:rtl w:val="true"/>
          <w:lang w:bidi="ar-SA"/>
        </w:rPr>
        <w:t>،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المقاصير المخرّمة لم تكن في زمن أحد من الناس وإنّما أحدثها الجبّارون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والخلاف في الجميع، فإنّ أبا الصلاح مَنَعَ من الصلاة بحيلُولَةِ النهر والمقصورة المشَبَّكَة </w:t>
      </w:r>
      <w:r>
        <w:rPr>
          <w:rStyle w:val="FootnoteAnchor"/>
          <w:rtl w:val="true"/>
        </w:rPr>
        <w:footnoteReference w:id="1669"/>
      </w:r>
      <w:r>
        <w:rPr>
          <w:rFonts w:ascii="Amiri" w:hAnsi="Amiri" w:eastAsia="Amiri" w:cs="Amiri"/>
          <w:color w:val="111111"/>
          <w:sz w:val="28"/>
          <w:sz w:val="28"/>
          <w:szCs w:val="28"/>
          <w:rtl w:val="true"/>
          <w:lang w:bidi="ar-SA"/>
        </w:rPr>
        <w:t>لظاهر النهي، وهو محمولٌ على الكراهة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والقُرب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هو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أو من الصفّ الأوّل؛ لِما رُوي أنّ الرحمة تنتقل من الإمام إليهم، ثمّ إلى يسار الصفّ ثمّ إلى الباقي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وينبغي اختصاصُ اليمين بأفضلِ الفُضلاء لذلك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تأخّر المرأة عن الصبيّ والعبد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أنّ العبد البالغ مُقَدِّمٌ على الصبي </w:t>
      </w:r>
      <w:r>
        <w:rPr>
          <w:rStyle w:val="FootnoteAnchor"/>
          <w:rtl w:val="true"/>
        </w:rPr>
        <w:footnoteReference w:id="167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تأخّر المرأة عن الخنثي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صغيراً؛ لاحتمال ذكوريّته، وقد تقدّم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دخول الإمام المحراب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الداخل في المسجد أو في الحائط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Style w:val="FootnoteAnchor"/>
          <w:rtl w:val="true"/>
        </w:rPr>
        <w:footnoteReference w:id="1673"/>
      </w:r>
      <w:r>
        <w:rPr>
          <w:rFonts w:ascii="Amiri" w:hAnsi="Amiri" w:eastAsia="Amiri" w:cs="Amiri"/>
          <w:color w:val="111111"/>
          <w:sz w:val="28"/>
          <w:sz w:val="28"/>
          <w:szCs w:val="28"/>
          <w:rtl w:val="true"/>
          <w:lang w:bidi="ar-SA"/>
        </w:rPr>
        <w:t>، ولتعرّضه لفسادِ صلاة من على يمينه ويساره على بعض الوجوه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ووقوف المأموم وحده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عنه </w:t>
      </w:r>
      <w:r>
        <w:rPr>
          <w:rStyle w:val="FootnoteAnchor"/>
          <w:rtl w:val="true"/>
        </w:rPr>
        <w:footnoteReference w:id="1674"/>
      </w:r>
      <w:r>
        <w:rPr>
          <w:rFonts w:ascii="Amiri" w:hAnsi="Amiri" w:eastAsia="Amiri" w:cs="Amiri"/>
          <w:color w:val="111111"/>
          <w:sz w:val="28"/>
          <w:sz w:val="28"/>
          <w:szCs w:val="28"/>
          <w:rtl w:val="true"/>
          <w:lang w:bidi="ar-SA"/>
        </w:rPr>
        <w:t xml:space="preserve">، بل ذهب بعض الأصحاب إلى تحريمه مع إمكان قيامه في الصفّ من غير أذيّة به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روي أنّ النبيّ صلّی الله علیه و آله و سلّم أمرَ رجلاً صلّى خلف الصفوف وحده بإعادة صلاته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يُكره إذا كان رجلاً يمكنه القيام في الصفّ، فلو كان امرأة واحدة أو لم يتمكّن من الصف انتفت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الرجل فُرْجَةً فله السَعْيُ إليها وإنْ لم يكن في الصف الأخير؛ لتقصير السابقين في سدها، ولو لم يجد فُرجة لم يُستحب له جَذْبُ رجلٍ ليصلّي معه؛ لما فيه من حرمانه الفضيلة بالتقدّم وإحداث الخلل بالصفّ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والمحافظة على إدراك تكبيرة الإحرام من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وقوفه قبلها واستعداده للتكبير بعدها بلا فصل؛ ليفوز بفضيلة جميع أفعال الصلاة جماعةً، بل روي أنّه يفوز بمقدار ثواب كلّ من تأخر تحرُّمُه عنه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وقطع الصلاة بتسليمة لو كبر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تأسّياً أو ظاناً أنّه 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أومعه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المعتبر التكبير بعده؛ لقوله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كبر فكبّروا</w:t>
      </w:r>
      <w:r>
        <w:rPr>
          <w:rFonts w:eastAsia="IRNazanin" w:cs="IRNazanin"/>
          <w:color w:val="111111"/>
          <w:sz w:val="28"/>
          <w:szCs w:val="28"/>
          <w:rtl w:val="true"/>
          <w:lang w:bidi="fa-IR"/>
        </w:rPr>
        <w:t xml:space="preserve">» </w:t>
      </w:r>
      <w:r>
        <w:rPr>
          <w:rStyle w:val="FootnoteAnchor"/>
          <w:rtl w:val="true"/>
        </w:rPr>
        <w:footnoteReference w:id="1677"/>
      </w:r>
      <w:r>
        <w:rPr>
          <w:rFonts w:ascii="Amiri" w:hAnsi="Amiri" w:eastAsia="Amiri" w:cs="Amiri"/>
          <w:color w:val="111111"/>
          <w:sz w:val="28"/>
          <w:sz w:val="28"/>
          <w:szCs w:val="28"/>
          <w:rtl w:val="true"/>
          <w:lang w:bidi="ar-SA"/>
        </w:rPr>
        <w:t>والقول الآخر جواز مساوقته فيه كما يجوّزه بسائر الأفعال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للمسبوق إذا خاف فوات الركعة قبل وصوله إلى الصف وتحرمه التكبير قبله والركوع والذكر مستقراً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أو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راكعاً؛ ليلتحق بالصفّ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لم يكثر فعله، بحيث يخرج عن اسم المصلّي، ويجوز له ترك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والسجود 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وحده؛ للضرورة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 المغيرة أنّه لا يتخطى وإنّما يجرّ رجليه، حكايةً لفعل الصادق  علیه السّلام </w:t>
      </w:r>
      <w:r>
        <w:rPr>
          <w:rStyle w:val="FootnoteAnchor"/>
          <w:rtl w:val="true"/>
        </w:rPr>
        <w:footnoteReference w:id="16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أولى وإن كان المشي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وترك القراءة في الجهريّة المسموعة ولو هَمْهَمَةً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الإخفاتية مطلقاً؛ لقول الصادق علیه السّلام في رواية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صلَّيْتَ خَلْفَ ِإمَامٍ تأتمُّ به فلا تقرأ خلفه سَمِعْتَ قراءته أو لم تسمع، إلا أن تكون صلاةً يجهر فيها بالقراءة فلم تسمع فاقرأ</w:t>
      </w:r>
      <w:r>
        <w:rPr>
          <w:rFonts w:eastAsia="Amiri" w:cs="Amiri" w:ascii="Amiri" w:hAnsi="Amiri"/>
          <w:color w:val="111111"/>
          <w:sz w:val="28"/>
          <w:szCs w:val="28"/>
          <w:rtl w:val="true"/>
          <w:lang w:bidi="ar-SA"/>
        </w:rPr>
        <w:t xml:space="preserve">» </w:t>
      </w:r>
      <w:r>
        <w:rPr>
          <w:rStyle w:val="FootnoteAnchor"/>
          <w:rtl w:val="true"/>
        </w:rPr>
        <w:footnoteReference w:id="1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رواية عبيد بن زرارة عنه علیه السّلام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الهمهمة فلا يقرأ</w:t>
      </w:r>
      <w:r>
        <w:rPr>
          <w:rFonts w:eastAsia="IRNazanin" w:cs="IRNazanin"/>
          <w:color w:val="111111"/>
          <w:sz w:val="28"/>
          <w:szCs w:val="28"/>
          <w:rtl w:val="true"/>
          <w:lang w:bidi="fa-IR"/>
        </w:rPr>
        <w:t xml:space="preserve">»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وأصل الهمهمة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الصوت الخفي من غير أنْ يفصل سامعه حروفه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محمّد بن مسلم 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أمير المؤمنين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قرأ خلف إمام يأتمُّ به فمات بُعِثَ على غير الفطرة</w:t>
      </w:r>
      <w:r>
        <w:rPr>
          <w:rFonts w:eastAsia="IRNazanin" w:cs="IRNazanin"/>
          <w:color w:val="111111"/>
          <w:sz w:val="28"/>
          <w:szCs w:val="28"/>
          <w:rtl w:val="true"/>
          <w:lang w:bidi="fa-IR"/>
        </w:rPr>
        <w:t xml:space="preserve">» </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والقراءة لغير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القراءة الجهريّة ولو بالهمهمة؛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يُريدَ غيرَ السامع مطلقاً حتى لو كانت سِرّيّةً؛ فإنّه أحد الأقوال في المسألة، إلّا أنّ الأشهر والمعروف من مذهب المصنّف هو الأوّل </w:t>
      </w:r>
      <w:r>
        <w:rPr>
          <w:rStyle w:val="FootnoteAnchor"/>
          <w:rtl w:val="true"/>
        </w:rPr>
        <w:footnoteReference w:id="1683"/>
      </w:r>
      <w:r>
        <w:rPr>
          <w:rFonts w:ascii="Amiri" w:hAnsi="Amiri" w:eastAsia="Amiri" w:cs="Amiri"/>
          <w:color w:val="111111"/>
          <w:sz w:val="28"/>
          <w:sz w:val="28"/>
          <w:szCs w:val="28"/>
          <w:rtl w:val="true"/>
          <w:lang w:bidi="ar-SA"/>
        </w:rPr>
        <w:t>، بل سيأتي مايدل على عدمه وهو استحباب التسبيح في الإخفاتيّة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المُدرِك الأخيرتين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فيهما؛ لقول الصادق علیه السّلام في رواية عبدالرحمن بن الحجّاج حين سألَهُ عن الرجل يُدرِكُ مع الإمام الركعتين الأخيرتين،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اقرأ فيهما </w:t>
      </w:r>
    </w:p>
    <w:p>
      <w:pPr>
        <w:pStyle w:val="BookText"/>
        <w:rPr/>
      </w:pPr>
      <w:r>
        <w:rPr>
          <w:rFonts w:ascii="Amiri" w:hAnsi="Amiri" w:eastAsia="Amiri" w:cs="Amiri"/>
          <w:color w:val="111111"/>
          <w:sz w:val="28"/>
          <w:sz w:val="28"/>
          <w:szCs w:val="28"/>
          <w:rtl w:val="true"/>
          <w:lang w:bidi="ar-SA"/>
        </w:rPr>
        <w:t>فإنّهما لك أوليان، ولا تجعل أوّلَ صلاتِك آخِرَها</w:t>
      </w:r>
      <w:r>
        <w:rPr>
          <w:rFonts w:eastAsia="Amiri" w:cs="Amiri" w:ascii="Amiri" w:hAnsi="Amiri"/>
          <w:color w:val="111111"/>
          <w:sz w:val="28"/>
          <w:szCs w:val="28"/>
          <w:rtl w:val="true"/>
          <w:lang w:bidi="ar-SA"/>
        </w:rPr>
        <w:t xml:space="preserve">»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ورواية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الساباطي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علیه السّلام بإعادة من لم يقرأ، متروكة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لشذوذها، وضعف سندها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كالظهرين، أو الركعة الإخفاتية كالأخيرتين، وليكن التسبيح بالأربع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يستحبّ التسبيح لمن فرغ من القراءة قبل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يستحبّ له القراءة، كما إذا لم يسمع في الجهرية الهمهمة، أو يجب كما لو صلّى خلف من لا يقتدى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وإبقاء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يبقى للإمام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يركع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يضرّ التسبيح المتخلّل بين القراءة، كما لا يضرّ السكوت الطويل؛ للنصّ والضرورة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والتأخّر عن أفعال الإمام باليسير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يؤخِّرَ الشُروعَ في الفعل إلى أن يشرعَ فيه الإمام لا التأخر عن جميع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المأمومين مَن لا صلاةَ له وهو الذي يسبقُ الإمام في ركوعه وسجوده ورفعه، ومنهم مَنْ له صلاة واحدة وهو المقارن له في ذلك، ومنهم من له أربع وعشرون ركعة وهو الذي يتبع الإمام في كل شيء فيركع بعده ويسجد بعده ويرفع منهما بعده، ومنهم من له ثمان وأربعون ركعة وهو الذي يجد في الصف الأوّل ضيقاً فيتأخر إلى الصف الثاني </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مثل هذا لا يقوله إلّا عن رواية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وعدم الائتمام بمن يُجَنُّ أدواراً حال الإفاقة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لجواز فجأة الجنون في أثناء الصلاة، وإمكان أن يكون قد عرض له احتلام حال جنونه، وقد تقدّم الكلام في نظيره </w:t>
      </w:r>
      <w:r>
        <w:rPr>
          <w:rStyle w:val="FootnoteAnchor"/>
          <w:rtl w:val="true"/>
        </w:rPr>
        <w:footnoteReference w:id="16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وقع ذلك فعرض له الجنون في الأثناء بطلت صلاته وانفرد المأموم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وبمن يكرهه المأموم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لا تجاوز صلاتهم آذانهم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منهم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أمَّ قوماً وهم له كارهون</w:t>
      </w:r>
      <w:r>
        <w:rPr>
          <w:rFonts w:eastAsia="IRNazanin" w:cs="IRNazanin"/>
          <w:color w:val="111111"/>
          <w:sz w:val="28"/>
          <w:szCs w:val="28"/>
          <w:rtl w:val="true"/>
          <w:lang w:bidi="fa-IR"/>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المُرادَ كراهةُ المأموم كونه إماماً بأن يريد الاقتداء بغيره فيتقدّم هو؛ لِما تقدّم </w:t>
      </w:r>
      <w:r>
        <w:rPr>
          <w:rStyle w:val="FootnoteAnchor"/>
          <w:rtl w:val="true"/>
        </w:rPr>
        <w:footnoteReference w:id="1688"/>
      </w:r>
      <w:r>
        <w:rPr>
          <w:rFonts w:ascii="Amiri" w:hAnsi="Amiri" w:eastAsia="Amiri" w:cs="Amiri"/>
          <w:color w:val="111111"/>
          <w:sz w:val="28"/>
          <w:sz w:val="28"/>
          <w:szCs w:val="28"/>
          <w:rtl w:val="true"/>
          <w:lang w:bidi="ar-SA"/>
        </w:rPr>
        <w:t xml:space="preserve">من ترجيح مَنْ يختاره المأموم، وأنّه مُقدَّمٌ على جميع المرجّحات، فلا يتوجه حينئذٍ ما قاله العلّامة من التفصيل بأنه إن كان ذا دين يكرهه القوم؛ لذلك لم تكره إمامته، والإثم على مَنْ كَرهَهُ، وإلا كرهت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المأموم إلى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المؤذّن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قامَتِ الصلاة، كما مرّه </w:t>
      </w:r>
      <w:r>
        <w:rPr>
          <w:rStyle w:val="FootnoteAnchor"/>
          <w:rtl w:val="true"/>
        </w:rPr>
        <w:footnoteReference w:id="1690"/>
      </w:r>
      <w:r>
        <w:rPr>
          <w:rFonts w:ascii="Amiri" w:hAnsi="Amiri" w:eastAsia="Amiri" w:cs="Amiri"/>
          <w:color w:val="111111"/>
          <w:sz w:val="28"/>
          <w:sz w:val="28"/>
          <w:szCs w:val="28"/>
          <w:rtl w:val="true"/>
          <w:lang w:bidi="ar-SA"/>
        </w:rPr>
        <w:t>، فيعيد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الإقامة لو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بالقيام قبل ذلك على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وعدم صلاة نافلة بعدها أي بعد الإقامة؛ لما فيه من التشاغل بالمرجوح عن الراجح، وحرمه بعض الأصحاب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أُقيمت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يخف فوت التكبير ؛ لما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والكراهة ترتفع بالتعويض بما هو أفضل</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الفريضة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أُقيمت وهو في فريضة، ويكملها ركعتين إن لم يَخف </w:t>
      </w:r>
    </w:p>
    <w:p>
      <w:pPr>
        <w:pStyle w:val="BookText"/>
        <w:rPr/>
      </w:pPr>
      <w:r>
        <w:rPr>
          <w:rFonts w:ascii="Amiri" w:hAnsi="Amiri" w:eastAsia="Amiri" w:cs="Amiri"/>
          <w:color w:val="111111"/>
          <w:sz w:val="28"/>
          <w:sz w:val="28"/>
          <w:szCs w:val="28"/>
          <w:rtl w:val="true"/>
          <w:lang w:bidi="ar-SA"/>
        </w:rPr>
        <w:t>فَوْتَ جزءٍ من الصلاة وإلّا قطعها بعد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الإقامة بعد تجاوز الركعتين ففي بقاء الحكم أو الاستمرار وجهان، وحيث ينقلها إلى النافلة يجوز له قطعها كما يقطع النافلة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دقيقة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أنّه يستفاد من جواز نقل الفريضة إلى النافلة المستلزم لجواز قطعها جواز قطع الفريضة ابتداءً؛ استدراكاً لفضيلة الجماعة؛ لاشتراكهما في المعنى فلأنّ العدول إلى النفل قطع لها، أو مُستَلْزِم له، ولا بُعْد في ذلك؛ فإنّ الفريضة تقطع لاستدراك فضيلة دون الجماعة، كالأذان والإقامة وهو قوي، وصرّح باختياره المصنف في كتبه الثلاثة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كون الدقيقة إشارةً إلى أنّ في نقل الفريضة إلى النفل سواء قطعها بعد ذلك أم أكملها ركعتين دليلاً على عدم جواز عدول المنفرد إلى الائتمام، كما يقوله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693"/>
      </w:r>
      <w:r>
        <w:rPr>
          <w:rFonts w:ascii="Amiri" w:hAnsi="Amiri" w:eastAsia="Amiri" w:cs="Amiri"/>
          <w:color w:val="111111"/>
          <w:sz w:val="28"/>
          <w:sz w:val="28"/>
          <w:szCs w:val="28"/>
          <w:rtl w:val="true"/>
          <w:lang w:bidi="ar-SA"/>
        </w:rPr>
        <w:t xml:space="preserve">وجماعة </w:t>
      </w:r>
      <w:r>
        <w:rPr>
          <w:rStyle w:val="FootnoteAnchor"/>
          <w:rtl w:val="true"/>
        </w:rPr>
        <w:footnoteReference w:id="1694"/>
      </w:r>
      <w:r>
        <w:rPr>
          <w:rFonts w:ascii="Amiri" w:hAnsi="Amiri" w:eastAsia="Amiri" w:cs="Amiri"/>
          <w:color w:val="111111"/>
          <w:sz w:val="28"/>
          <w:sz w:val="28"/>
          <w:szCs w:val="28"/>
          <w:rtl w:val="true"/>
          <w:lang w:bidi="ar-SA"/>
        </w:rPr>
        <w:t>إذ لو جاز ذلك لم يجز قطعها؛ لإمكان تحصيل الفضيلة بالنقل إلى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يضعف ذلك بما أجاب به المصنّف </w:t>
      </w:r>
      <w:r>
        <w:rPr>
          <w:rStyle w:val="FootnoteAnchor"/>
          <w:rtl w:val="true"/>
        </w:rPr>
        <w:footnoteReference w:id="1695"/>
      </w:r>
      <w:r>
        <w:rPr>
          <w:rFonts w:ascii="Amiri" w:hAnsi="Amiri" w:eastAsia="Amiri" w:cs="Amiri"/>
          <w:color w:val="111111"/>
          <w:sz w:val="28"/>
          <w:sz w:val="28"/>
          <w:szCs w:val="28"/>
          <w:rtl w:val="true"/>
          <w:lang w:bidi="ar-SA"/>
        </w:rPr>
        <w:t xml:space="preserve">وغيره </w:t>
      </w:r>
      <w:r>
        <w:rPr>
          <w:rStyle w:val="FootnoteAnchor"/>
          <w:rtl w:val="true"/>
        </w:rPr>
        <w:footnoteReference w:id="1696"/>
      </w:r>
      <w:r>
        <w:rPr>
          <w:rFonts w:ascii="Amiri" w:hAnsi="Amiri" w:eastAsia="Amiri" w:cs="Amiri"/>
          <w:color w:val="111111"/>
          <w:sz w:val="28"/>
          <w:sz w:val="28"/>
          <w:szCs w:val="28"/>
          <w:rtl w:val="true"/>
          <w:lang w:bidi="ar-SA"/>
        </w:rPr>
        <w:t>من جواز كون النقل والقطع لإحراز كمال الفضيلة، فإنّ ذلك لا يحصل بالعدول، بل غايته حصول الثواب لما بقي</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حكم في كتبه </w:t>
      </w:r>
      <w:r>
        <w:rPr>
          <w:rStyle w:val="FootnoteAnchor"/>
          <w:rtl w:val="true"/>
        </w:rPr>
        <w:footnoteReference w:id="1697"/>
      </w:r>
      <w:r>
        <w:rPr>
          <w:rFonts w:ascii="Amiri" w:hAnsi="Amiri" w:eastAsia="Amiri" w:cs="Amiri"/>
          <w:color w:val="111111"/>
          <w:sz w:val="28"/>
          <w:sz w:val="28"/>
          <w:szCs w:val="28"/>
          <w:rtl w:val="true"/>
          <w:lang w:bidi="ar-SA"/>
        </w:rPr>
        <w:t xml:space="preserve">حتّى في هذه الرسالة كما سيأتي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بأنّ مُدْرِكَ السجدة الأخيرة بل جزء من الصلاة مطلقاً مُحَصِّلٌ لفضيلة الجماعة أجمع، فهاهنا أولى إذا كان مدركاً أزيد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من إدراك فضيلة الجماعة كون ذلك بقدر من أدركها من أولها، كيف وقد يعبد السابق بعبادة لم يُشركه فيها اللاحق، ولا يلزم من اشتراكهما في أصل ثواب الجماعة مطلقاً تساويهما؛ فإنّ ثواب الجماعة مختلف اختلافاً كثيراً باختلاف أئمتها وكثير من أحوالها، فالقدر المشترك هو أق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دّره الله تعالى المصلّي الجماعة، ومَن زادَ في أوصافها وكمالاتِها يَزيدُ ثوابه بواسطة ذلك، فَلْيكُن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أنّ وجه الدقيقة هو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قطع الفريضة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واستئنافها معه على المشهور </w:t>
      </w:r>
      <w:r>
        <w:rPr>
          <w:rStyle w:val="FootnoteAnchor"/>
          <w:rtl w:val="true"/>
        </w:rPr>
        <w:footnoteReference w:id="1699"/>
      </w:r>
      <w:r>
        <w:rPr>
          <w:rFonts w:ascii="Amiri" w:hAnsi="Amiri" w:eastAsia="Amiri" w:cs="Amiri"/>
          <w:color w:val="111111"/>
          <w:sz w:val="28"/>
          <w:sz w:val="28"/>
          <w:szCs w:val="28"/>
          <w:rtl w:val="true"/>
          <w:lang w:bidi="ar-SA"/>
        </w:rPr>
        <w:t xml:space="preserve">، وقد تقدّم ما يدلّ عليه بطريقٍ أَوْلى، ومَنَعَهُ بعضُ الأصحاب مطلقاً </w:t>
      </w:r>
      <w:r>
        <w:rPr>
          <w:rStyle w:val="FootnoteAnchor"/>
          <w:rtl w:val="true"/>
        </w:rPr>
        <w:footnoteReference w:id="1700"/>
      </w:r>
      <w:r>
        <w:rPr>
          <w:rFonts w:ascii="Amiri" w:hAnsi="Amiri" w:eastAsia="Amiri" w:cs="Amiri"/>
          <w:color w:val="111111"/>
          <w:sz w:val="28"/>
          <w:sz w:val="28"/>
          <w:szCs w:val="28"/>
          <w:rtl w:val="true"/>
          <w:lang w:bidi="ar-SA"/>
        </w:rPr>
        <w:t xml:space="preserve">، وبعضهم نقلها إلى النافِلَةِ </w:t>
      </w:r>
      <w:r>
        <w:rPr>
          <w:rStyle w:val="FootnoteAnchor"/>
          <w:rtl w:val="true"/>
        </w:rPr>
        <w:footnoteReference w:id="1701"/>
      </w:r>
      <w:r>
        <w:rPr>
          <w:rFonts w:ascii="Amiri" w:hAnsi="Amiri" w:eastAsia="Amiri" w:cs="Amiri"/>
          <w:color w:val="111111"/>
          <w:sz w:val="28"/>
          <w:sz w:val="28"/>
          <w:szCs w:val="28"/>
          <w:rtl w:val="true"/>
          <w:lang w:bidi="ar-SA"/>
        </w:rPr>
        <w:t xml:space="preserve">أيضاً ؛ لأنّه في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 المأموم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كباقي الأذكار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الإمام من الفاتحة وبعد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الله لِمن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أكملَ الدعاءَ المتقدّمَ كان أفضل مع سعَةِ الزمان له بأن يقولَهُ الإمام أو يَقِفَ بمقدار ما يقوله المأموم، وإنَّما اقتصر المصنّف على ما ذكر؛ لاستحباب تخفيف الإمام المقتضي لترك مازاد</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مسلم عن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الله لِمَنْ حَمِدَه قال </w:t>
      </w:r>
    </w:p>
    <w:p>
      <w:pPr>
        <w:pStyle w:val="BookText"/>
        <w:rPr/>
      </w:pPr>
      <w:r>
        <w:rPr>
          <w:rFonts w:ascii="Amiri" w:hAnsi="Amiri" w:eastAsia="Amiri" w:cs="Amiri"/>
          <w:color w:val="111111"/>
          <w:sz w:val="28"/>
          <w:sz w:val="28"/>
          <w:szCs w:val="28"/>
          <w:rtl w:val="true"/>
          <w:lang w:bidi="ar-SA"/>
        </w:rPr>
        <w:t xml:space="preserve">مَنْ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لَكَ الحمدُ</w:t>
      </w:r>
      <w:r>
        <w:rPr>
          <w:rFonts w:eastAsia="Amiri" w:cs="Amiri" w:ascii="Amiri" w:hAnsi="Amiri"/>
          <w:color w:val="111111"/>
          <w:sz w:val="28"/>
          <w:szCs w:val="28"/>
          <w:rtl w:val="true"/>
          <w:lang w:bidi="ar-SA"/>
        </w:rPr>
        <w:t xml:space="preserve">» </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حَسَنُ أيضاً وإن أنكره في المعتبر </w:t>
      </w:r>
      <w:r>
        <w:rPr>
          <w:rStyle w:val="FootnoteAnchor"/>
          <w:rtl w:val="true"/>
        </w:rPr>
        <w:footnoteReference w:id="1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تقديره فهو ذِكرٌ مطلقٌ، وإِنَّما الكلامُ في خصوصيَّتِهِ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وجلوس المسبوق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تشهّد الإمام ذاكراً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مُستوفِزاً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غير مطمئنٍّ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متجافياً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موضع جلوسه بأن لا يتمكَّنَ به كثيراً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عبد 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 علیه السّلام عن الرجل يُدرك الركعة الثانية مع الإمام، كيف يصنعُ إذا جلس الإمام؟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يتجافى ولا يتمكن من القعود</w:t>
      </w:r>
      <w:r>
        <w:rPr>
          <w:rFonts w:eastAsia="IRNazanin" w:cs="IRNazanin"/>
          <w:color w:val="111111"/>
          <w:sz w:val="28"/>
          <w:szCs w:val="28"/>
          <w:rtl w:val="true"/>
          <w:lang w:bidi="fa-IR"/>
        </w:rPr>
        <w:t xml:space="preserve">» </w:t>
      </w:r>
      <w:r>
        <w:rPr>
          <w:rStyle w:val="FootnoteAnchor"/>
          <w:rtl w:val="true"/>
        </w:rPr>
        <w:footnoteReference w:id="17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الحصين والحسين بن المختار عن الصادق علیه السّلام أنَّه يجلس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متشهّداً</w:t>
      </w:r>
      <w:r>
        <w:rPr>
          <w:rFonts w:eastAsia="IRNazanin" w:cs="IRNazanin"/>
          <w:color w:val="111111"/>
          <w:sz w:val="28"/>
          <w:szCs w:val="28"/>
          <w:rtl w:val="true"/>
          <w:lang w:bidi="fa-IR"/>
        </w:rPr>
        <w:t xml:space="preserve">) </w:t>
      </w:r>
      <w:r>
        <w:rPr>
          <w:rStyle w:val="FootnoteAnchor"/>
          <w:rtl w:val="true"/>
        </w:rPr>
        <w:footnoteReference w:id="1705"/>
      </w:r>
      <w:r>
        <w:rPr>
          <w:rFonts w:ascii="Amiri" w:hAnsi="Amiri" w:eastAsia="Amiri" w:cs="Amiri"/>
          <w:color w:val="111111"/>
          <w:sz w:val="28"/>
          <w:sz w:val="28"/>
          <w:szCs w:val="28"/>
          <w:rtl w:val="true"/>
          <w:lang w:bidi="ar-SA"/>
        </w:rPr>
        <w:t xml:space="preserve">ناوياً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أنّه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تعالى لا تشهّد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جائز، ورواه إسحاق بن يزيد عنه علیه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أَفَأَتَشهَدُ كلّما قعدتُ؟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إِنَّما التشهدُ بَرَكَةٌ</w:t>
      </w:r>
      <w:r>
        <w:rPr>
          <w:rFonts w:eastAsia="Amiri" w:cs="Amiri" w:ascii="Amiri" w:hAnsi="Amiri"/>
          <w:color w:val="111111"/>
          <w:sz w:val="28"/>
          <w:szCs w:val="28"/>
          <w:rtl w:val="true"/>
          <w:lang w:bidi="ar-SA"/>
        </w:rPr>
        <w:t xml:space="preserve">»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للمسبوق في غير محله، أي يقنت مع الإمام ناوياً به الذكر، وقد تقدم </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عبدالرحمن عن الصادق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يقنت مع الإمام ويجزئِهُ عن القنوت لنفسه </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وانتظار المسبوق تسليم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لا يقوم لإكمال صلاته حتّى يسلّم الإمام وإنْ لم يتابِعهُ فيه؛ حَذَراً من المُفارَقَةِ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قام بعد السجود وحيثُ لا تشهد له أو بعده كان أدْوَن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المسبوق هنا مَنِ اقتدى بصلاةٍ أنقص عدداً من صلاته كالمغرب والرباعيّة بالصبح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مكانه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المسبوقُ صلاتَهُ، رواه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للإمام أنْ يقوم إذا صلّى حتّى يقضي كلُّ مَنْ خلفه ما قد من الصلاةِ</w:t>
      </w:r>
      <w:r>
        <w:rPr>
          <w:rFonts w:eastAsia="Amiri" w:cs="Amiri" w:ascii="Amiri" w:hAnsi="Amiri"/>
          <w:color w:val="111111"/>
          <w:sz w:val="28"/>
          <w:szCs w:val="28"/>
          <w:rtl w:val="true"/>
          <w:lang w:bidi="ar-SA"/>
        </w:rPr>
        <w:t xml:space="preserve">» </w:t>
      </w:r>
      <w:r>
        <w:rPr>
          <w:rStyle w:val="FootnoteAnchor"/>
          <w:rtl w:val="true"/>
        </w:rPr>
        <w:footnoteReference w:id="1709"/>
      </w:r>
      <w:r>
        <w:rPr>
          <w:rFonts w:ascii="Amiri" w:hAnsi="Amiri" w:eastAsia="Amiri" w:cs="Amiri"/>
          <w:color w:val="111111"/>
          <w:sz w:val="28"/>
          <w:sz w:val="28"/>
          <w:szCs w:val="28"/>
          <w:rtl w:val="true"/>
          <w:lang w:bidi="ar-SA"/>
        </w:rPr>
        <w:t>، أي يأتي بما بقي عليه من العدد سمّاه فائتاً؛ لمماثلته لما فات فاتَهُ في العدد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لا يُسلّمَ المأمومُ قبلَ الإمامِ إِلَّا 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فتزولُ كراهةُ مفارقَتِهِ حينئذ؛ لرواية عليّ بن جعفر عن أخيه علیه السّلام </w:t>
      </w:r>
      <w:r>
        <w:rPr>
          <w:rStyle w:val="FootnoteAnchor"/>
          <w:rtl w:val="true"/>
        </w:rPr>
        <w:footnoteReference w:id="17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فينوي الانفراد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لأنّ القدوة باقية وإن لم تجب المتابعة في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ينو الانفراد صح أيضاً؛ لأنّ التسليم انفراد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يأثَمُ بذلك؟ يبنى على وجوب المتابعة في الأقوال، فإن قلنا به أيم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نوى الانفِرادَ فلا إثمَ على التقديرَينِ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المسلَّم قَبْلَ الإمام ناسياً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الإمامِ قَدْ سلّم فسلّم فتبيّن عَدَمَ سلام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يجتزئان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بسلامهما ؛ لتحقق المفارقة وعذرهما في السبق من غير نية الانفراد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صلاة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وهي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فيها تشهد، كما إذا فرغ منه ولم يسلّم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ويدرك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فضيلة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سواء كان تأخره إلى ذلك عمداً أم لعُذرٍ؛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الرواية محمّد بن مسلم عن أبي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أدركت الإمام في </w:t>
      </w:r>
    </w:p>
    <w:p>
      <w:pPr>
        <w:pStyle w:val="BookText"/>
        <w:rPr/>
      </w:pPr>
      <w:r>
        <w:rPr>
          <w:rFonts w:ascii="Amiri" w:hAnsi="Amiri" w:eastAsia="Amiri" w:cs="Amiri"/>
          <w:color w:val="111111"/>
          <w:sz w:val="28"/>
          <w:sz w:val="28"/>
          <w:szCs w:val="28"/>
          <w:rtl w:val="true"/>
          <w:lang w:bidi="ar-SA"/>
        </w:rPr>
        <w:t>السجدة الأخيرة من الركعة الرابعة فقد أدركت الصلاة</w:t>
      </w:r>
      <w:r>
        <w:rPr>
          <w:rFonts w:eastAsia="Amiri" w:cs="Amiri" w:ascii="Amiri" w:hAnsi="Amiri"/>
          <w:color w:val="111111"/>
          <w:sz w:val="28"/>
          <w:szCs w:val="28"/>
          <w:rtl w:val="true"/>
          <w:lang w:bidi="ar-SA"/>
        </w:rPr>
        <w:t xml:space="preserve">») </w:t>
      </w:r>
      <w:r>
        <w:rPr>
          <w:rStyle w:val="FootnoteAnchor"/>
          <w:rtl w:val="true"/>
        </w:rPr>
        <w:footnoteReference w:id="1711"/>
      </w:r>
      <w:r>
        <w:rPr>
          <w:rFonts w:ascii="IRNazanin" w:hAnsi="IRNazanin" w:eastAsia="IRNazanin"/>
          <w:color w:val="111111"/>
          <w:sz w:val="28"/>
          <w:sz w:val="28"/>
          <w:szCs w:val="28"/>
          <w:rtl w:val="true"/>
          <w:lang w:bidi="fa-IR"/>
        </w:rPr>
        <w:t xml:space="preserve">وهي دليل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رواية عمّار عن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أدركَ الإمام ولمّا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عليكم، فقد أدرك الصلاة وأدرك الجماعة</w:t>
      </w:r>
      <w:r>
        <w:rPr>
          <w:rFonts w:eastAsia="IRNazanin" w:cs="IRNazanin"/>
          <w:color w:val="111111"/>
          <w:sz w:val="28"/>
          <w:szCs w:val="28"/>
          <w:rtl w:val="true"/>
          <w:lang w:bidi="fa-IR"/>
        </w:rPr>
        <w:t xml:space="preserve">» </w:t>
      </w:r>
      <w:r>
        <w:rPr>
          <w:rStyle w:val="FootnoteAnchor"/>
          <w:rtl w:val="true"/>
        </w:rPr>
        <w:footnoteReference w:id="17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دليل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يتمّ على القول بوجوب التسليم، أما على القول بندبيّته، ففي إدراكها بعد التشهد قبْلَهُ نظر من الشكّ في الخروج بالتشهد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حقّقه المصنّف </w:t>
      </w:r>
      <w:r>
        <w:rPr>
          <w:rStyle w:val="FootnoteAnchor"/>
          <w:rtl w:val="true"/>
        </w:rPr>
        <w:footnoteReference w:id="1713"/>
      </w:r>
      <w:r>
        <w:rPr>
          <w:rFonts w:ascii="Amiri" w:hAnsi="Amiri" w:eastAsia="Amiri" w:cs="Amiri"/>
          <w:color w:val="111111"/>
          <w:sz w:val="28"/>
          <w:sz w:val="28"/>
          <w:szCs w:val="28"/>
          <w:rtl w:val="true"/>
          <w:lang w:bidi="ar-SA"/>
        </w:rPr>
        <w:t xml:space="preserve">وجماعة أنّه على ذلك القول لا يخرج من الصلاة إلّا بأحد أمورِ ثلاثة نية الخروج، أو التسليم، أو فعل المنافي </w:t>
      </w:r>
      <w:r>
        <w:rPr>
          <w:rStyle w:val="FootnoteAnchor"/>
          <w:rtl w:val="true"/>
        </w:rPr>
        <w:footnoteReference w:id="1714"/>
      </w:r>
      <w:r>
        <w:rPr>
          <w:rFonts w:ascii="Amiri" w:hAnsi="Amiri" w:eastAsia="Amiri" w:cs="Amiri"/>
          <w:color w:val="111111"/>
          <w:sz w:val="28"/>
          <w:sz w:val="28"/>
          <w:szCs w:val="28"/>
          <w:rtl w:val="true"/>
          <w:lang w:bidi="ar-SA"/>
        </w:rPr>
        <w:t>، فعلى هذا يتحقّقُ الدخول فيها قبل التسليم ما لم يحصل قبله أحد الأمرين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ومحافظة الإمام على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لليدين كما مرّ </w:t>
      </w:r>
      <w:r>
        <w:rPr>
          <w:rStyle w:val="FootnoteAnchor"/>
          <w:rtl w:val="true"/>
        </w:rPr>
        <w:footnoteReference w:id="17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بالتكبير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الواجب والمندوب؛ لرواية عليّ بن جعفر عن أخيه موسى علیه السّلام، قال،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الإمام أنْ يُرفعَ يَدَهُ في الصلاة ليس على غيره أن يرفع يده في الصلاة</w:t>
      </w:r>
      <w:r>
        <w:rPr>
          <w:rFonts w:eastAsia="IRNazanin" w:cs="IRNazanin"/>
          <w:color w:val="111111"/>
          <w:sz w:val="28"/>
          <w:szCs w:val="28"/>
          <w:rtl w:val="true"/>
          <w:lang w:bidi="fa-IR"/>
        </w:rPr>
        <w:t xml:space="preserve">» </w:t>
      </w:r>
      <w:r>
        <w:rPr>
          <w:rStyle w:val="FootnoteAnchor"/>
          <w:rtl w:val="true"/>
        </w:rPr>
        <w:footnoteReference w:id="17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وانحرافه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مصلّاه بالنافلة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لرواية سليمان بن خالد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إذا انصرف فلا يصلّي في مقامه ركعتين حتى ينحرف عن مقامه ذلك</w:t>
      </w:r>
      <w:r>
        <w:rPr>
          <w:rFonts w:eastAsia="Amiri" w:cs="Amiri" w:ascii="Amiri" w:hAnsi="Amiri"/>
          <w:color w:val="111111"/>
          <w:sz w:val="28"/>
          <w:szCs w:val="28"/>
          <w:rtl w:val="true"/>
          <w:lang w:bidi="ar-SA"/>
        </w:rPr>
        <w:t xml:space="preserve">» </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ومثله روى هشام بن سالم عنه علیه السّلام </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يُستحب تفريق النوافل أيضاً في الأمكنة له ولغيره قبل الفريضة وبعدها؛ لرواية أبي كهمس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يصلّي الرجل نوافله في موضع أو يفرّقها؟ قال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هاهنا وهاهنا؛ فإنّها تَشْهَدُ له يوم القيامة</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بَكَت عَلَيهِم السَّمَاءُ والأَرضُ</w:t>
      </w:r>
      <w:r>
        <w:rPr>
          <w:rFonts w:eastAsia="Amiri" w:cs="Amiri" w:ascii="Amiri" w:hAnsi="Amiri"/>
          <w:color w:val="111111"/>
          <w:sz w:val="28"/>
          <w:szCs w:val="28"/>
          <w:rtl w:val="true"/>
          <w:lang w:bidi="ar-SA"/>
        </w:rPr>
        <w:t xml:space="preserve">» </w:t>
      </w:r>
      <w:r>
        <w:rPr>
          <w:rStyle w:val="FootnoteAnchor"/>
          <w:rtl w:val="true"/>
        </w:rPr>
        <w:footnoteReference w:id="1720"/>
      </w:r>
      <w:r>
        <w:rPr>
          <w:rFonts w:ascii="Amiri" w:hAnsi="Amiri" w:eastAsia="Amiri" w:cs="Amiri"/>
          <w:color w:val="111111"/>
          <w:sz w:val="28"/>
          <w:sz w:val="28"/>
          <w:szCs w:val="28"/>
          <w:rtl w:val="true"/>
          <w:lang w:bidi="ar-SA"/>
        </w:rPr>
        <w:t xml:space="preserve">أنّ المؤمن إذا مات بكى عليه مصلاه من الأرض وموضع عمله من السماء </w:t>
      </w:r>
      <w:r>
        <w:rPr>
          <w:rStyle w:val="FootnoteAnchor"/>
          <w:rtl w:val="true"/>
        </w:rPr>
        <w:footnoteReference w:id="1721"/>
      </w:r>
      <w:r>
        <w:rPr>
          <w:rFonts w:ascii="Amiri" w:hAnsi="Amiri" w:eastAsia="Amiri" w:cs="Amiri"/>
          <w:color w:val="111111"/>
          <w:sz w:val="28"/>
          <w:sz w:val="28"/>
          <w:szCs w:val="28"/>
          <w:rtl w:val="true"/>
          <w:lang w:bidi="ar-SA"/>
        </w:rPr>
        <w:t>، وهذه العلّة التي سبقت تقتضي أن ينتقل أيضاً إلى الغرض من موضع فعله، وينتقل لكل النوافل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وجهره بالأذكار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يسمع المأموم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مِراراً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أقربُ إلى الإجابة، ولقول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صلى بقوم فاخْتصَّ نَفْسَهُ بالدعاء فقد خانَهُم</w:t>
      </w:r>
      <w:r>
        <w:rPr>
          <w:rFonts w:eastAsia="Amiri" w:cs="Amiri" w:ascii="Amiri" w:hAnsi="Amiri"/>
          <w:color w:val="111111"/>
          <w:sz w:val="28"/>
          <w:szCs w:val="28"/>
          <w:rtl w:val="true"/>
          <w:lang w:bidi="ar-SA"/>
        </w:rPr>
        <w:t xml:space="preserve">» </w:t>
      </w:r>
      <w:r>
        <w:rPr>
          <w:rStyle w:val="FootnoteAnchor"/>
          <w:rtl w:val="true"/>
        </w:rPr>
        <w:footnoteReference w:id="17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يستحبّ التعميم لكلّ 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الدعاءُ غير منصوص اللفظ فليعمّ ضمائره ناوياً نفسَهُ والمأمومين، وإن كان منصوصاً وضميره مطابق فكذلك، وإلّا أتى به ونوى أنّه معبّر بذلك عن كلّ واحد منهم؛ جمعاً بين وظيفتي التعميم المتحقق بالنية ومراعاة المنصوص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والتخفيف بتثليث التسبيح في الركوع والسجود بغير 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والاقتصار على أقصر السور الموظفة لتلك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وخصوصاً إذا استشعر ضرورة مؤتمٍّ بمرض أو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إسحاق بن عمّار عن الصادق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للإمام أن تَكونَ صلاته على أضعفِ مَنْ خَلْفَه</w:t>
      </w:r>
      <w:r>
        <w:rPr>
          <w:rFonts w:eastAsia="Amiri" w:cs="Amiri" w:ascii="Amiri" w:hAnsi="Amiri"/>
          <w:color w:val="111111"/>
          <w:sz w:val="28"/>
          <w:szCs w:val="28"/>
          <w:rtl w:val="true"/>
          <w:lang w:bidi="ar-SA"/>
        </w:rPr>
        <w:t xml:space="preserve">» </w:t>
      </w:r>
      <w:r>
        <w:rPr>
          <w:rStyle w:val="FootnoteAnchor"/>
          <w:rtl w:val="true"/>
        </w:rPr>
        <w:footnoteReference w:id="172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أحَسَّ بشغل لبعض المأمومين استحب له التخفيف أزيد من ذلك، روى ابن سنان عن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صلى رسول الله صلى الله عليه و آله و سلّم الظهر والعصر، فخفّف الصلاة في الركعتين، </w:t>
      </w:r>
    </w:p>
    <w:p>
      <w:pPr>
        <w:pStyle w:val="BookText"/>
        <w:rPr/>
      </w:pPr>
      <w:r>
        <w:rPr>
          <w:rFonts w:ascii="Amiri" w:hAnsi="Amiri" w:eastAsia="Amiri" w:cs="Amiri"/>
          <w:color w:val="111111"/>
          <w:sz w:val="28"/>
          <w:sz w:val="28"/>
          <w:szCs w:val="28"/>
          <w:rtl w:val="true"/>
          <w:lang w:bidi="ar-SA"/>
        </w:rPr>
        <w:t>فلمّا انصرف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خَفَّفَ في الركعتين الأخيرتين،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سَمِعْتُم صُراخ الصبي؟</w:t>
      </w:r>
      <w:r>
        <w:rPr>
          <w:rFonts w:eastAsia="Amiri" w:cs="Amiri" w:ascii="Amiri" w:hAnsi="Amiri"/>
          <w:color w:val="111111"/>
          <w:sz w:val="28"/>
          <w:szCs w:val="28"/>
          <w:rtl w:val="true"/>
          <w:lang w:bidi="ar-SA"/>
        </w:rPr>
        <w:t xml:space="preserve">» </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تسديس التسبيح إذا أحَسَّ بداخل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الصلاة أو إلى المسجد ليصلّي؛ ليفوز بالركعة، وهو المعبَّر عنه بالانتظار بمقدار ركوعين،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يطوّل انتظاراً لِمن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يقتصر على مَن جاء؛ لما فيه من الإضرار بالباقين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يفرّق بين الداخلين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يفرّق بين مَن له قَدْرُ وبين غيره في الانتظار؛ لاستواء الجميع في المعونة على الفضيلة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لا يفرّق بينهم في مقدار الانتظار المتقدم بل ينتظر ذلك المقدار لمجموع الداخلين ولا يَزِيدُ عنه لو أحَسَّ بداخل آخر؛ لرواية جابر الجعفي عن أبي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انتظر مثل ركوعك، فإن انقطعوا والا فارفع رأسك</w:t>
      </w:r>
      <w:r>
        <w:rPr>
          <w:rFonts w:eastAsia="IRNazanin" w:cs="IRNazanin"/>
          <w:color w:val="111111"/>
          <w:sz w:val="28"/>
          <w:szCs w:val="28"/>
          <w:rtl w:val="true"/>
          <w:lang w:bidi="fa-IR"/>
        </w:rPr>
        <w:t xml:space="preserve">» </w:t>
      </w:r>
      <w:r>
        <w:rPr>
          <w:rStyle w:val="FootnoteAnchor"/>
          <w:rtl w:val="true"/>
        </w:rPr>
        <w:footnoteReference w:id="17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أحَسَّ بالداخل بعد رفع رأسه من الركوع فلا انتظار؛ لقوات الغرض، وإدراك الجماعة يحصل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التشهد الأخير استحب تطويله للداخل إن توقَّفَ لُحوقُه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أحَسَّ به في أثناءِ القراءةِ، فإن علم إدراكَهُ قبل تكبيرة الركوع لم يستحبّ له تطويلُها لأجْلِه، وإلّا استحبّ وإن أدركَه راكعاً وقلنا بإدراكه به خروجاً من الخلاف</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والتعقيب مع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الاجتماعَ بالدعاء مَرْجُوُّ الإجابةِ خصوصاً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رواها الحلبي 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تعقيب المأموم مع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بلازم، لا تدفع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إنّما تضمّن نَفْي الوجوب؛ لأنّه علیه السّلام قال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یذهب من شاء لحاجته، ولا يعقب رجل لتعقيب الإمام</w:t>
      </w:r>
      <w:r>
        <w:rPr>
          <w:rFonts w:eastAsia="IRNazanin" w:cs="IRNazanin"/>
          <w:color w:val="111111"/>
          <w:sz w:val="28"/>
          <w:szCs w:val="28"/>
          <w:rtl w:val="true"/>
          <w:lang w:bidi="fa-IR"/>
        </w:rPr>
        <w:t xml:space="preserve">» </w:t>
      </w:r>
      <w:r>
        <w:rPr>
          <w:rStyle w:val="FootnoteAnchor"/>
          <w:rtl w:val="true"/>
        </w:rPr>
        <w:footnoteReference w:id="1726"/>
      </w:r>
      <w:r>
        <w:rPr>
          <w:rFonts w:ascii="Amiri" w:hAnsi="Amiri" w:eastAsia="Amiri" w:cs="Amiri"/>
          <w:color w:val="111111"/>
          <w:sz w:val="28"/>
          <w:sz w:val="28"/>
          <w:szCs w:val="28"/>
          <w:rtl w:val="true"/>
          <w:lang w:bidi="ar-SA"/>
        </w:rPr>
        <w:t>أي ليس ذلك بلازم، فتبقى أدلّة استحباب التعقيب مطلقاً متناولة له</w:t>
      </w:r>
      <w:r>
        <w:rPr>
          <w:rFonts w:eastAsia="Amiri" w:cs="Amiri" w:ascii="Amiri" w:hAnsi="Amiri"/>
          <w:color w:val="111111"/>
          <w:sz w:val="28"/>
          <w:szCs w:val="28"/>
          <w:rtl w:val="true"/>
          <w:lang w:bidi="ar-SA"/>
        </w:rPr>
        <w:t xml:space="preserve">. </w:t>
      </w:r>
      <w:bookmarkStart w:id="133" w:name="pg10166_137379"/>
    </w:p>
    <w:p>
      <w:pPr>
        <w:pStyle w:val="Heading5"/>
        <w:numPr>
          <w:ilvl w:val="4"/>
          <w:numId w:val="1"/>
        </w:numPr>
        <w:rPr/>
      </w:pPr>
      <w:bookmarkStart w:id="134" w:name="__RefHeading___Toc1885179_1067777946"/>
      <w:bookmarkStart w:id="135" w:name="_Toc45"/>
      <w:bookmarkEnd w:id="133"/>
      <w:bookmarkEnd w:id="134"/>
      <w:r>
        <w:rPr>
          <w:rtl w:val="true"/>
        </w:rPr>
        <w:t>(</w:t>
      </w:r>
      <w:r>
        <w:rPr>
          <w:rtl w:val="true"/>
        </w:rPr>
        <w:t xml:space="preserve">في أحكام المساجد </w:t>
      </w:r>
      <w:r>
        <w:rPr>
          <w:rtl w:val="true"/>
        </w:rPr>
        <w:t>)</w:t>
      </w:r>
      <w:bookmarkEnd w:id="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سَبقَ في جملة من أحكام المساجد ووظائفها ناسَب ذكرها هاهنا؛ تتمَّةً للسنن، وتكميلاً لمزايا الصلاة، وكونها من لوازم الجماعة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بناء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استحباباً مؤكّداً،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يَعْمُرُ مَسَاجِدَ اللَّهِ مَنْ آمَنَ بِاللهِ وَاليَوْمِ الآخِرِ</w:t>
      </w:r>
      <w:r>
        <w:rPr>
          <w:rFonts w:eastAsia="Amiri" w:cs="Amiri" w:ascii="Amiri" w:hAnsi="Amiri"/>
          <w:color w:val="111111"/>
          <w:sz w:val="28"/>
          <w:szCs w:val="28"/>
          <w:rtl w:val="true"/>
          <w:lang w:bidi="ar-SA"/>
        </w:rPr>
        <w:t xml:space="preserve">» </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أبو عبيدة الحذّاء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بنى مسجداً بنى الله له بيتاً في الجنة</w:t>
      </w:r>
      <w:r>
        <w:rPr>
          <w:rFonts w:eastAsia="IRNazanin" w:cs="IRNazanin"/>
          <w:color w:val="111111"/>
          <w:sz w:val="28"/>
          <w:szCs w:val="28"/>
          <w:rtl w:val="true"/>
          <w:lang w:bidi="fa-IR"/>
        </w:rPr>
        <w:t xml:space="preserve">» </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كمفحص قطاة</w:t>
      </w:r>
      <w:r>
        <w:rPr>
          <w:rFonts w:eastAsia="Amiri" w:cs="Amiri" w:ascii="Amiri" w:hAnsi="Amiri"/>
          <w:color w:val="111111"/>
          <w:sz w:val="28"/>
          <w:szCs w:val="28"/>
          <w:rtl w:val="true"/>
          <w:lang w:bidi="ar-SA"/>
        </w:rPr>
        <w:t xml:space="preserve">»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عبيدة فمرّ بي أبو عبد الله علیه السّلام في طريق مكّة وقد سَوَّيْتُ أحجار المسجد، 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نرجو أن يكون هذا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تلف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وإعادتها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فسادها أجمع؛ لأن ذلك كله في معنى العمارة، وحيث يحتاج إلى نقضها وإعادتها لا تنقض إلا مع خوف السقوط، أو مع الظنّ الغالب بوجود العمارة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أخر إلى حضور الآلات المعتبرة ونحوه كان أولى، ومثله ما لو أُريد توسعتها للمصلّين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كشفها ولو بعضها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روي </w:t>
      </w:r>
      <w:r>
        <w:rPr>
          <w:rStyle w:val="FootnoteAnchor"/>
          <w:rtl w:val="true"/>
        </w:rPr>
        <w:footnoteReference w:id="1731"/>
      </w:r>
      <w:r>
        <w:rPr>
          <w:rFonts w:ascii="Amiri" w:hAnsi="Amiri" w:eastAsia="Amiri" w:cs="Amiri"/>
          <w:color w:val="111111"/>
          <w:sz w:val="28"/>
          <w:sz w:val="28"/>
          <w:szCs w:val="28"/>
          <w:rtl w:val="true"/>
          <w:lang w:bidi="ar-SA"/>
        </w:rPr>
        <w:t>من كراهة القيام بالمظَلَّلَةِ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لمّا كانت الحاجةُ ماسّةً إلى التظليل لدفع الحَرّ والبَرْدِ جَمَعَ بين الوظيفتين بكشف بعضها وتظليل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وتوسّطها في العلو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اتباعاً لسنة النبيّ صلّی الله علیه و آله و سلّم ، </w:t>
      </w:r>
    </w:p>
    <w:p>
      <w:pPr>
        <w:pStyle w:val="BookText"/>
        <w:rPr/>
      </w:pPr>
      <w:r>
        <w:rPr>
          <w:rFonts w:ascii="Amiri" w:hAnsi="Amiri" w:eastAsia="Amiri" w:cs="Amiri"/>
          <w:color w:val="111111"/>
          <w:sz w:val="28"/>
          <w:sz w:val="28"/>
          <w:szCs w:val="28"/>
          <w:rtl w:val="true"/>
          <w:lang w:bidi="ar-SA"/>
        </w:rPr>
        <w:t xml:space="preserve">فقد روي </w:t>
      </w:r>
      <w:r>
        <w:rPr>
          <w:rStyle w:val="FootnoteAnchor"/>
          <w:rtl w:val="true"/>
        </w:rPr>
        <w:footnoteReference w:id="1732"/>
      </w:r>
      <w:r>
        <w:rPr>
          <w:rFonts w:ascii="IRNazanin" w:hAnsi="IRNazanin" w:eastAsia="IRNazanin"/>
          <w:color w:val="111111"/>
          <w:sz w:val="28"/>
          <w:sz w:val="28"/>
          <w:szCs w:val="28"/>
          <w:rtl w:val="true"/>
          <w:lang w:bidi="fa-IR"/>
        </w:rPr>
        <w:t>أنّ مسجده صلّی الله علیه و آله و سلّم كان قامة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وإسراجها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ليلاً؛ لِما فيه من إعانة المتهجّدين على مآربهم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عن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أَسرجَ في مسجد من مساجد الله تعالى سراجاً لم تزل الملائكة وحملة العرش يستغفرون له ما دام في ذلك المسجد ضوء من ذلك السراج</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وكنسها وخصوصاً آخر الخميس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عبد الحميد عن الكاظم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كَنسَ المسجد يوم الخميس وليلة الجمعة فأخْرَجَ من التراب ما يذرّ في العين غفر الله له</w:t>
      </w:r>
      <w:r>
        <w:rPr>
          <w:rFonts w:eastAsia="IRNazanin" w:cs="IRNazanin"/>
          <w:color w:val="111111"/>
          <w:sz w:val="28"/>
          <w:szCs w:val="28"/>
          <w:rtl w:val="true"/>
          <w:lang w:bidi="fa-IR"/>
        </w:rPr>
        <w:t xml:space="preserve">»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تعاهد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والعصا ونحوهما ممّا تُمَسُّ به الأرض ويحتمل إصابته النجاسة عند الدخول؛ احتياطاً للطهارة، ولقول النبيّ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تعاهدوا نعالكم عند أبواب مساجدكم</w:t>
      </w:r>
      <w:r>
        <w:rPr>
          <w:rFonts w:eastAsia="IRNazanin" w:cs="IRNazanin"/>
          <w:color w:val="111111"/>
          <w:sz w:val="28"/>
          <w:szCs w:val="28"/>
          <w:rtl w:val="true"/>
          <w:lang w:bidi="fa-IR"/>
        </w:rPr>
        <w:t xml:space="preserve">»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بالتعاهد التحفّظ وتجديد العهد، والتعهد أفصح منه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اليمنى والخروج باليسرى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صدر الرسالة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وترك الشُّرَف؛ لِما روي عن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المساجِدَ تُبنى جُماً </w:t>
      </w:r>
      <w:r>
        <w:rPr>
          <w:rStyle w:val="FootnoteAnchor"/>
          <w:rtl w:val="true"/>
        </w:rPr>
        <w:footnoteReference w:id="1736"/>
      </w:r>
      <w:r>
        <w:rPr>
          <w:rFonts w:ascii="Amiri" w:hAnsi="Amiri" w:eastAsia="Amiri" w:cs="Amiri"/>
          <w:color w:val="111111"/>
          <w:sz w:val="28"/>
          <w:sz w:val="28"/>
          <w:szCs w:val="28"/>
          <w:rtl w:val="true"/>
          <w:lang w:bidi="ar-SA"/>
        </w:rPr>
        <w:t>لا تُشرَّفُ</w:t>
      </w:r>
      <w:r>
        <w:rPr>
          <w:rFonts w:eastAsia="Amiri" w:cs="Amiri" w:ascii="Amiri" w:hAnsi="Amiri"/>
          <w:color w:val="111111"/>
          <w:sz w:val="28"/>
          <w:szCs w:val="28"/>
          <w:rtl w:val="true"/>
          <w:lang w:bidi="ar-SA"/>
        </w:rPr>
        <w:t xml:space="preserve">» </w:t>
      </w:r>
      <w:r>
        <w:rPr>
          <w:rStyle w:val="FootnoteAnchor"/>
          <w:rtl w:val="true"/>
        </w:rPr>
        <w:footnoteReference w:id="17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والمحراب 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المسجد؛ لِما في هذه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عليّاً علیه السّلام كان يكسر المحاريب إذا رآها في المساجد ويقول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كأنها مذابح اليهود</w:t>
      </w:r>
      <w:r>
        <w:rPr>
          <w:rFonts w:eastAsia="IRNazanin" w:cs="IRNazanin"/>
          <w:color w:val="111111"/>
          <w:sz w:val="28"/>
          <w:szCs w:val="28"/>
          <w:rtl w:val="true"/>
          <w:lang w:bidi="fa-IR"/>
        </w:rPr>
        <w:t xml:space="preserve">» </w:t>
      </w:r>
      <w:r>
        <w:rPr>
          <w:rStyle w:val="FootnoteAnchor"/>
          <w:rtl w:val="true"/>
        </w:rPr>
        <w:footnoteReference w:id="1738"/>
      </w:r>
      <w:r>
        <w:rPr>
          <w:rFonts w:ascii="Amiri" w:hAnsi="Amiri" w:eastAsia="Amiri" w:cs="Amiri"/>
          <w:color w:val="111111"/>
          <w:sz w:val="28"/>
          <w:sz w:val="28"/>
          <w:szCs w:val="28"/>
          <w:rtl w:val="true"/>
          <w:lang w:bidi="ar-SA"/>
        </w:rPr>
        <w:t>، وكذا تُكره الداخلة في الحائط كثيراً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توسّط المنارة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المسجد بل في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تجعل مساوية لسطح المسجد؛ للخبر </w:t>
      </w:r>
      <w:r>
        <w:rPr>
          <w:rStyle w:val="FootnoteAnchor"/>
          <w:rtl w:val="true"/>
        </w:rPr>
        <w:footnoteReference w:id="17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واستطراقها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المساجد بحيث لا يلزم منه تغيير صورة المسجد ولا الإضرار به وإلّا 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قاله الجماعة </w:t>
      </w:r>
      <w:r>
        <w:rPr>
          <w:rStyle w:val="FootnoteAnchor"/>
          <w:rtl w:val="true"/>
        </w:rPr>
        <w:footnoteReference w:id="1740"/>
      </w:r>
      <w:r>
        <w:rPr>
          <w:rFonts w:ascii="Amiri" w:hAnsi="Amiri" w:eastAsia="Amiri" w:cs="Amiri"/>
          <w:color w:val="111111"/>
          <w:sz w:val="28"/>
          <w:sz w:val="28"/>
          <w:szCs w:val="28"/>
          <w:rtl w:val="true"/>
          <w:lang w:bidi="ar-SA"/>
        </w:rPr>
        <w:t>، ولم نَقِف له على مأخذ خاصّ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روى زرارة عن أبي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في النوم في المساجد؟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إلّا في المَسجِدَيْنِ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النبي صلى الله عليه و آله وسلّم ومسجد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يأخذ بيدي في بعض الليل فيَتَنَحّى ناحيةً ثمّ يجلس فيتحدّث في المسجد الحرام فربما نام فقلت له في ذلك،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يُكره أنْ يُنامَ في المسجد الذي كان على عهد رسول الله صلّی الله علیه و آله و سلّم، فأمّا الذي في هذا الموضع فليس به بأس</w:t>
      </w:r>
      <w:r>
        <w:rPr>
          <w:rFonts w:eastAsia="IRNazanin" w:cs="IRNazanin"/>
          <w:color w:val="111111"/>
          <w:sz w:val="28"/>
          <w:szCs w:val="28"/>
          <w:rtl w:val="true"/>
          <w:lang w:bidi="fa-IR"/>
        </w:rPr>
        <w:t xml:space="preserve">»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كان النوم لأجل التهجّد في الليل ونحوه من العبادات فأبْعَدُ من البأس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الباء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والامتخاط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والنُخامة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الجوف ونحوه من محالّه،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فليُدفن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كفّارَتُه، قال عليّ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البُزاقُ في المسجد خطيئةٌ وكفّارته دفنه</w:t>
      </w:r>
      <w:r>
        <w:rPr>
          <w:rFonts w:eastAsia="Amiri" w:cs="Amiri" w:ascii="Amiri" w:hAnsi="Amiri"/>
          <w:color w:val="111111"/>
          <w:sz w:val="28"/>
          <w:szCs w:val="28"/>
          <w:rtl w:val="true"/>
          <w:lang w:bidi="ar-SA"/>
        </w:rPr>
        <w:t xml:space="preserve">»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إسماعيل بن مسلم عن الصادق علیه السّلام ، عن أبيه عن آبائه علیهم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وقّر بنخامته المسجد لَقِيَ اللهَ يومَ القيامة ضاحكاً قد أُعطي كتابه بيمينه</w:t>
      </w:r>
      <w:r>
        <w:rPr>
          <w:rFonts w:eastAsia="IRNazanin" w:cs="IRNazanin"/>
          <w:color w:val="111111"/>
          <w:sz w:val="28"/>
          <w:szCs w:val="28"/>
          <w:rtl w:val="true"/>
          <w:lang w:bidi="fa-IR"/>
        </w:rPr>
        <w:t xml:space="preserve">» </w:t>
      </w:r>
      <w:r>
        <w:rPr>
          <w:rStyle w:val="FootnoteAnchor"/>
          <w:rtl w:val="true"/>
        </w:rPr>
        <w:footnoteReference w:id="1743"/>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عبد الله بن سنان عنه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تَنخَّعَ في المسجد ثمّ ردّها في جوفه لم تَمرّ </w:t>
      </w:r>
    </w:p>
    <w:p>
      <w:pPr>
        <w:pStyle w:val="BookText"/>
        <w:rPr/>
      </w:pPr>
      <w:r>
        <w:rPr>
          <w:rFonts w:ascii="Amiri" w:hAnsi="Amiri" w:eastAsia="Amiri" w:cs="Amiri"/>
          <w:color w:val="111111"/>
          <w:sz w:val="28"/>
          <w:sz w:val="28"/>
          <w:szCs w:val="28"/>
          <w:rtl w:val="true"/>
          <w:lang w:bidi="ar-SA"/>
        </w:rPr>
        <w:t>بداءٍ في جوفه إلّا أبرأتْهُ</w:t>
      </w:r>
      <w:r>
        <w:rPr>
          <w:rFonts w:eastAsia="Amiri" w:cs="Amiri" w:ascii="Amiri" w:hAnsi="Amiri"/>
          <w:color w:val="111111"/>
          <w:sz w:val="28"/>
          <w:szCs w:val="28"/>
          <w:rtl w:val="true"/>
          <w:lang w:bidi="ar-SA"/>
        </w:rPr>
        <w:t xml:space="preserve">»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وقصع القمل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فعل، ذَكَره المصنّف </w:t>
      </w:r>
      <w:r>
        <w:rPr>
          <w:rStyle w:val="FootnoteAnchor"/>
          <w:rtl w:val="true"/>
        </w:rPr>
        <w:footnoteReference w:id="1745"/>
      </w:r>
      <w:r>
        <w:rPr>
          <w:rFonts w:ascii="IRNazanin" w:hAnsi="IRNazanin" w:eastAsia="IRNazanin"/>
          <w:color w:val="111111"/>
          <w:sz w:val="28"/>
          <w:sz w:val="28"/>
          <w:szCs w:val="28"/>
          <w:rtl w:val="true"/>
          <w:lang w:bidi="fa-IR"/>
        </w:rPr>
        <w:t xml:space="preserve">والأصحاب </w:t>
      </w:r>
      <w:r>
        <w:rPr>
          <w:rStyle w:val="FootnoteAnchor"/>
          <w:rtl w:val="true"/>
        </w:rPr>
        <w:footnoteReference w:id="17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على مَأخَذِه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 السيف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لنهي النبيّ صلّی الله علیه و آله و سلّم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وتعليم الصبيان فيها، وعمل الصنائع وخصوصاً بَرْيُ النَّبْلِ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المساجدَ وُضِعت لغير ذلك، وإنما كان بَرْي النبل مخصوصاً بالحكم؛ لمشاركته للصنائع في صحيحة محمد بن مسلم </w:t>
      </w:r>
      <w:r>
        <w:rPr>
          <w:rStyle w:val="FootnoteAnchor"/>
          <w:rtl w:val="true"/>
        </w:rPr>
        <w:footnoteReference w:id="1748"/>
      </w:r>
      <w:r>
        <w:rPr>
          <w:rFonts w:ascii="IRNazanin" w:hAnsi="IRNazanin" w:eastAsia="IRNazanin"/>
          <w:color w:val="111111"/>
          <w:sz w:val="28"/>
          <w:sz w:val="28"/>
          <w:szCs w:val="28"/>
          <w:rtl w:val="true"/>
          <w:lang w:bidi="fa-IR"/>
        </w:rPr>
        <w:t xml:space="preserve">، المتضمنة للنهي عنه، وزيادته بتخصيص النبيّ صلّی الله علیه و آله و سلّم بالنهي في حديث آخر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وكشف العورة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هنا السرّة والركبة وما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والخذف بالحصى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النبيّ صلى الله عليه و آله و سلّم فيمن فعل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زالَتْ تَلْعَنُهُ حتى وقعت</w:t>
      </w:r>
      <w:r>
        <w:rPr>
          <w:rFonts w:eastAsia="Amiri" w:cs="Amiri" w:ascii="Amiri" w:hAnsi="Amiri"/>
          <w:color w:val="111111"/>
          <w:sz w:val="28"/>
          <w:szCs w:val="28"/>
          <w:rtl w:val="true"/>
          <w:lang w:bidi="ar-SA"/>
        </w:rPr>
        <w:t xml:space="preserve">»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بالخذف هنا رمي الحصى بالأصابع كيف أتّفق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والبيع والشراء، وتمكين المجانين والصبيان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لقول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جَنِّبُوا مساجِدَكُم صبيانَكُم ومجانينَكُم وشراءَكُم وبَيْعَكُم</w:t>
      </w:r>
      <w:r>
        <w:rPr>
          <w:rFonts w:eastAsia="Amiri" w:cs="Amiri" w:ascii="Amiri" w:hAnsi="Amiri"/>
          <w:color w:val="111111"/>
          <w:sz w:val="28"/>
          <w:szCs w:val="28"/>
          <w:rtl w:val="true"/>
          <w:lang w:bidi="ar-SA"/>
        </w:rPr>
        <w:t xml:space="preserve">»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اختصاصُ الحكم بصبيّ لا يوثَقُ به في الطهارة، ولا يحصل به التمرين على أداء الصلوات وإلّا لم يُكره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وإنفاذ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لِما فيه من الجدال والتخاصم والدعاوي الباطلة المستلزمة للمعصية في المسجد المتضاعف بسببه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وخصَّهُ بعض الأصحاب بما فيه جدل وخصومة </w:t>
      </w:r>
      <w:r>
        <w:rPr>
          <w:rStyle w:val="FootnoteAnchor"/>
          <w:rtl w:val="true"/>
        </w:rPr>
        <w:footnoteReference w:id="1752"/>
      </w:r>
      <w:r>
        <w:rPr>
          <w:rFonts w:ascii="Amiri" w:hAnsi="Amiri" w:eastAsia="Amiri" w:cs="Amiri"/>
          <w:color w:val="111111"/>
          <w:sz w:val="28"/>
          <w:sz w:val="28"/>
          <w:szCs w:val="28"/>
          <w:rtl w:val="true"/>
          <w:lang w:bidi="ar-SA"/>
        </w:rPr>
        <w:t xml:space="preserve">، وبعضهم بما لو دامَ لا بما يَتَّفِقُ نادراً </w:t>
      </w:r>
      <w:r>
        <w:rPr>
          <w:rStyle w:val="FootnoteAnchor"/>
          <w:rtl w:val="true"/>
        </w:rPr>
        <w:footnoteReference w:id="1753"/>
      </w:r>
      <w:r>
        <w:rPr>
          <w:rFonts w:ascii="IRNazanin" w:hAnsi="IRNazanin" w:eastAsia="IRNazanin"/>
          <w:color w:val="111111"/>
          <w:sz w:val="28"/>
          <w:sz w:val="28"/>
          <w:szCs w:val="28"/>
          <w:rtl w:val="true"/>
          <w:lang w:bidi="fa-IR"/>
        </w:rPr>
        <w:t xml:space="preserve">، وبعضهم بما إذا كان الجلوس فيه لأجل ذلك لا إذا كان لأجل العبادة فاتَّفَقت الدعوى، والباعث عليه ما استفاض من حُكم عليّ علیه السّلام بمسجد الكوفة </w:t>
      </w:r>
      <w:r>
        <w:rPr>
          <w:rStyle w:val="FootnoteAnchor"/>
          <w:rtl w:val="true"/>
        </w:rPr>
        <w:footnoteReference w:id="1754"/>
      </w:r>
      <w:r>
        <w:rPr>
          <w:rFonts w:ascii="Amiri" w:hAnsi="Amiri" w:eastAsia="Amiri" w:cs="Amiri"/>
          <w:color w:val="111111"/>
          <w:sz w:val="28"/>
          <w:sz w:val="28"/>
          <w:szCs w:val="28"/>
          <w:rtl w:val="true"/>
          <w:lang w:bidi="ar-SA"/>
        </w:rPr>
        <w:t>، ودَكَّة القضاء به معروفة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وتعريف الضالة إنشاداً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مِنْ واجِدِها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ونشداناً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للنهي عنه في الأخبار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أنّ النبيّ صلّی الله علیه و آله و سلّم سمع رجلاً رجلاً ينشد ضالّة في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رَدَّ اللهُ عليك؛ فإنّها لغيرِ هذا بُنِيَت</w:t>
      </w:r>
      <w:r>
        <w:rPr>
          <w:rFonts w:eastAsia="Amiri" w:cs="Amiri" w:ascii="Amiri" w:hAnsi="Amiri"/>
          <w:color w:val="111111"/>
          <w:sz w:val="28"/>
          <w:szCs w:val="28"/>
          <w:rtl w:val="true"/>
          <w:lang w:bidi="ar-SA"/>
        </w:rPr>
        <w:t xml:space="preserve">»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أُرِيدَ وظيفة المجمع وكان في المسجد عُرِّفَت 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وإقامة الحدود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للنهي </w:t>
      </w:r>
      <w:r>
        <w:rPr>
          <w:rStyle w:val="FootnoteAnchor"/>
          <w:rtl w:val="true"/>
        </w:rPr>
        <w:footnoteReference w:id="1757"/>
      </w:r>
      <w:r>
        <w:rPr>
          <w:rFonts w:ascii="Amiri" w:hAnsi="Amiri" w:eastAsia="Amiri" w:cs="Amiri"/>
          <w:color w:val="111111"/>
          <w:sz w:val="28"/>
          <w:sz w:val="28"/>
          <w:szCs w:val="28"/>
          <w:rtl w:val="true"/>
          <w:lang w:bidi="ar-SA"/>
        </w:rPr>
        <w:t>عنه، ولأنّها مَظَنَّةُ خروج شيء من النجاسات فتُصِيبُ المسجد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وإنشاد الشعر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سَمِعْتُموهُ يُنشِدُ الشعرَ في المساجدِ فقولوا</w:t>
      </w:r>
    </w:p>
    <w:p>
      <w:pPr>
        <w:pStyle w:val="BookText"/>
        <w:rPr/>
      </w:pP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 اللهُ فاكَ إِنَّما نُصِبَتِ المساجد للقرآن</w:t>
      </w:r>
      <w:r>
        <w:rPr>
          <w:rFonts w:eastAsia="Amiri" w:cs="Amiri" w:ascii="Amiri" w:hAnsi="Amiri"/>
          <w:color w:val="111111"/>
          <w:sz w:val="28"/>
          <w:szCs w:val="28"/>
          <w:rtl w:val="true"/>
          <w:lang w:bidi="ar-SA"/>
        </w:rPr>
        <w:t xml:space="preserve">» </w:t>
      </w:r>
      <w:r>
        <w:rPr>
          <w:rStyle w:val="FootnoteAnchor"/>
          <w:rtl w:val="true"/>
        </w:rPr>
        <w:footnoteReference w:id="175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عليّ بن جعفر عن أخيه موسى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بإنشاد الشعر</w:t>
      </w:r>
      <w:r>
        <w:rPr>
          <w:rFonts w:eastAsia="IRNazanin" w:cs="IRNazanin"/>
          <w:color w:val="111111"/>
          <w:sz w:val="28"/>
          <w:szCs w:val="28"/>
          <w:rtl w:val="true"/>
          <w:lang w:bidi="fa-IR"/>
        </w:rPr>
        <w:t xml:space="preserve">» </w:t>
      </w:r>
      <w:r>
        <w:rPr>
          <w:rStyle w:val="FootnoteAnchor"/>
          <w:rtl w:val="true"/>
        </w:rPr>
        <w:footnoteReference w:id="17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المصنِّفُ في الذکری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ليس ببعيد حمل إباحة إنشاد الشعر على ما نقل منه وتكثر منفعته كبيت حكمة أو شاهِدٍ على لغة في كتاب الله، أو سنة نبيه صلّی الله علیه و آله و سلّم وشبهه؛ لأنه من المعلوم أنَّ النبي صلى الله عليه و آله و سلّم كان يُنشَدُ بين يديه البيت والأبيات من الشعر في المسجد ولم ينكر ذلك </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 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قراءة القرآن والدعاء؛ للنهي عنه في الأخبار </w:t>
      </w:r>
      <w:r>
        <w:rPr>
          <w:rStyle w:val="FootnoteAnchor"/>
          <w:rtl w:val="true"/>
        </w:rPr>
        <w:footnoteReference w:id="1761"/>
      </w:r>
      <w:r>
        <w:rPr>
          <w:rFonts w:ascii="Amiri" w:hAnsi="Amiri" w:eastAsia="Amiri" w:cs="Amiri"/>
          <w:color w:val="111111"/>
          <w:sz w:val="28"/>
          <w:sz w:val="28"/>
          <w:szCs w:val="28"/>
          <w:rtl w:val="true"/>
          <w:lang w:bidi="ar-SA"/>
        </w:rPr>
        <w:t>، ولمنافاته الخشوع المطلوب في المسجد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والدخول برائحة خبيثة وخصوصاً البقول الكريهة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كالثوم، والبصل، والفجل؛ لقول عليّ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أكل شيئاً من المؤذيات فلا يَقربَنَّ المسجِدَ</w:t>
      </w:r>
      <w:r>
        <w:rPr>
          <w:rFonts w:eastAsia="IRNazanin" w:cs="IRNazanin"/>
          <w:color w:val="111111"/>
          <w:sz w:val="28"/>
          <w:szCs w:val="28"/>
          <w:rtl w:val="true"/>
          <w:lang w:bidi="fa-IR"/>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وإدخال نجاسة غير ملوّثة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لقول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جَنبُوا مساجدكم النجاسة</w:t>
      </w:r>
      <w:r>
        <w:rPr>
          <w:rFonts w:eastAsia="IRNazanin" w:cs="IRNazanin"/>
          <w:color w:val="111111"/>
          <w:sz w:val="28"/>
          <w:szCs w:val="28"/>
          <w:rtl w:val="true"/>
          <w:lang w:bidi="fa-IR"/>
        </w:rPr>
        <w:t xml:space="preserve">» </w:t>
      </w:r>
      <w:r>
        <w:rPr>
          <w:rStyle w:val="FootnoteAnchor"/>
          <w:rtl w:val="true"/>
        </w:rPr>
        <w:footnoteReference w:id="1763"/>
      </w:r>
      <w:r>
        <w:rPr>
          <w:rFonts w:ascii="IRNazanin" w:hAnsi="IRNazanin" w:eastAsia="IRNazanin"/>
          <w:color w:val="111111"/>
          <w:sz w:val="28"/>
          <w:sz w:val="28"/>
          <w:szCs w:val="28"/>
          <w:rtl w:val="true"/>
          <w:lang w:bidi="fa-IR"/>
        </w:rPr>
        <w:t xml:space="preserve">، وللخروج من خلاف </w:t>
      </w:r>
      <w:r>
        <w:rPr>
          <w:rStyle w:val="FootnoteAnchor"/>
          <w:rtl w:val="true"/>
        </w:rPr>
        <w:footnoteReference w:id="1764"/>
      </w:r>
      <w:r>
        <w:rPr>
          <w:rFonts w:ascii="Amiri" w:hAnsi="Amiri" w:eastAsia="Amiri" w:cs="Amiri"/>
          <w:color w:val="111111"/>
          <w:sz w:val="28"/>
          <w:sz w:val="28"/>
          <w:szCs w:val="28"/>
          <w:rtl w:val="true"/>
          <w:lang w:bidi="ar-SA"/>
        </w:rPr>
        <w:t>المانع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غير الملوّثة للمسجد ولفرشه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للإجماع على جواز دخول الصبيان والحيض من النساء اجتيازاً </w:t>
      </w:r>
      <w:r>
        <w:rPr>
          <w:rStyle w:val="FootnoteAnchor"/>
          <w:rtl w:val="true"/>
        </w:rPr>
        <w:footnoteReference w:id="1765"/>
      </w:r>
      <w:r>
        <w:rPr>
          <w:rFonts w:ascii="Amiri" w:hAnsi="Amiri" w:eastAsia="Amiri" w:cs="Amiri"/>
          <w:color w:val="111111"/>
          <w:sz w:val="28"/>
          <w:sz w:val="28"/>
          <w:szCs w:val="28"/>
          <w:rtl w:val="true"/>
          <w:lang w:bidi="ar-SA"/>
        </w:rPr>
        <w:t>مع عدم انفكاكهم من النجاسة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الأصحاب جوازَ دخولِ المجروح والسلس والمستحاضة مع أمن التلويث، وجواز القِصاصِ في المساجد مع فَرْش ما يمنع من التلويث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والزخرفة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نقشها بالزخرف، وهو الذهب أو مطلقاً؛ لأنّه لم يكن في عهد النبيّ صلّی الله علیه و آله و سلّم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وحرَّمَهُ المصنّف في غير الرسالة </w:t>
      </w:r>
      <w:r>
        <w:rPr>
          <w:rStyle w:val="FootnoteAnchor"/>
          <w:rtl w:val="true"/>
        </w:rPr>
        <w:footnoteReference w:id="1767"/>
      </w:r>
      <w:r>
        <w:rPr>
          <w:rFonts w:ascii="Amiri" w:hAnsi="Amiri" w:eastAsia="Amiri" w:cs="Amiri"/>
          <w:color w:val="111111"/>
          <w:sz w:val="28"/>
          <w:sz w:val="28"/>
          <w:szCs w:val="28"/>
          <w:rtl w:val="true"/>
          <w:lang w:bidi="ar-SA"/>
        </w:rPr>
        <w:t xml:space="preserve">وجماعة </w:t>
      </w:r>
      <w:r>
        <w:rPr>
          <w:rStyle w:val="FootnoteAnchor"/>
          <w:rtl w:val="true"/>
        </w:rPr>
        <w:footnoteReference w:id="1768"/>
      </w:r>
      <w:r>
        <w:rPr>
          <w:rFonts w:ascii="Amiri" w:hAnsi="Amiri" w:eastAsia="Amiri" w:cs="Amiri"/>
          <w:color w:val="111111"/>
          <w:sz w:val="28"/>
          <w:sz w:val="28"/>
          <w:szCs w:val="28"/>
          <w:rtl w:val="true"/>
          <w:lang w:bidi="ar-SA"/>
        </w:rPr>
        <w:t>لذلك فيكون بدعة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والنقش بالصور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ضَرْبٌ من الزخرفة بالمعنى المطلق، قال الصادق علیه السّلام حين سُئل عن الصلاة في المساجد المصوَّرة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أكرَهُ ذلك، ولكن لا يضرّكم ذلك اليوم، ولو قامَ العدلُ لرأيتُم كيف يصنع</w:t>
      </w:r>
      <w:r>
        <w:rPr>
          <w:rFonts w:eastAsia="IRNazanin" w:cs="IRNazanin"/>
          <w:color w:val="111111"/>
          <w:sz w:val="28"/>
          <w:szCs w:val="28"/>
          <w:rtl w:val="true"/>
          <w:lang w:bidi="fa-IR"/>
        </w:rPr>
        <w:t xml:space="preserve">» </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وحرّمه المصنّف في البيان </w:t>
      </w:r>
      <w:r>
        <w:rPr>
          <w:rStyle w:val="FootnoteAnchor"/>
          <w:rtl w:val="true"/>
        </w:rPr>
        <w:footnoteReference w:id="1770"/>
      </w:r>
      <w:r>
        <w:rPr>
          <w:rFonts w:ascii="Amiri" w:hAnsi="Amiri" w:eastAsia="Amiri" w:cs="Amiri"/>
          <w:color w:val="111111"/>
          <w:sz w:val="28"/>
          <w:sz w:val="28"/>
          <w:szCs w:val="28"/>
          <w:rtl w:val="true"/>
          <w:lang w:bidi="ar-SA"/>
        </w:rPr>
        <w:t>إذا كانت الصورة لذي روح وكَرِهَ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وأطلَقَ في الدروس </w:t>
      </w:r>
      <w:r>
        <w:rPr>
          <w:rStyle w:val="FootnoteAnchor"/>
          <w:rtl w:val="true"/>
        </w:rPr>
        <w:footnoteReference w:id="1771"/>
      </w:r>
      <w:r>
        <w:rPr>
          <w:rFonts w:ascii="Amiri" w:hAnsi="Amiri" w:eastAsia="Amiri" w:cs="Amiri"/>
          <w:color w:val="111111"/>
          <w:sz w:val="28"/>
          <w:sz w:val="28"/>
          <w:szCs w:val="28"/>
          <w:rtl w:val="true"/>
          <w:lang w:bidi="ar-SA"/>
        </w:rPr>
        <w:t>كراهةَ الجميع كما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تحريم تصوير ذي الروح في غير المساجد، ففيها أَوْلى، وأما غيرُه، فالكراهة أجودُ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المِيضَأة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المِطْهَرَةُ للحدث والخبث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وسطها، بل على بابها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لقول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مَطاهِرَكُم على أبواب مساجدِكم</w:t>
      </w:r>
      <w:r>
        <w:rPr>
          <w:rFonts w:eastAsia="Amiri" w:cs="Amiri" w:ascii="Amiri" w:hAnsi="Amiri"/>
          <w:color w:val="111111"/>
          <w:sz w:val="28"/>
          <w:szCs w:val="28"/>
          <w:rtl w:val="true"/>
          <w:lang w:bidi="ar-SA"/>
        </w:rPr>
        <w:t xml:space="preserve">» </w:t>
      </w:r>
      <w:r>
        <w:rPr>
          <w:rStyle w:val="FootnoteAnchor"/>
          <w:rtl w:val="true"/>
        </w:rPr>
        <w:footnoteReference w:id="1772"/>
      </w:r>
      <w:r>
        <w:rPr>
          <w:rFonts w:ascii="Amiri" w:hAnsi="Amiri" w:eastAsia="Amiri" w:cs="Amiri"/>
          <w:color w:val="111111"/>
          <w:sz w:val="28"/>
          <w:sz w:val="28"/>
          <w:szCs w:val="28"/>
          <w:rtl w:val="true"/>
          <w:lang w:bidi="ar-SA"/>
        </w:rPr>
        <w:t>، وللتأذّي بها داخلاً، هذا إذا وضعت ابتداءً، أمّا بعد تحقّق المسجديّة، فتحرم إزالةُ النجاسة داخِلَها على الوجه السابق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إخراجُ الحصى منها، فيُعاد ولو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المساجد؛ لقول الصادق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أخْرجَ أحدُكم الحصى من المسجد فلْيَردَّها إلى مكانها أو في مسجد آخر فإنّها تُسبِّحُ</w:t>
      </w:r>
      <w:r>
        <w:rPr>
          <w:rFonts w:eastAsia="Amiri" w:cs="Amiri" w:ascii="Amiri" w:hAnsi="Amiri"/>
          <w:color w:val="111111"/>
          <w:sz w:val="28"/>
          <w:szCs w:val="28"/>
          <w:rtl w:val="true"/>
          <w:lang w:bidi="ar-SA"/>
        </w:rPr>
        <w:t xml:space="preserve">»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وينبغي تقييده بما يكون جزءً من المسجد أو فرشاً، فلو كانت من جملة القماماتِ كان إخراجها مستحبّاً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حكمها التراب</w:t>
      </w:r>
      <w:r>
        <w:rPr>
          <w:rFonts w:eastAsia="Amiri" w:cs="Amiri" w:ascii="Amiri" w:hAnsi="Amiri"/>
          <w:color w:val="111111"/>
          <w:sz w:val="28"/>
          <w:szCs w:val="28"/>
          <w:rtl w:val="true"/>
          <w:lang w:bidi="ar-SA"/>
        </w:rPr>
        <w:t xml:space="preserve">. </w:t>
      </w:r>
      <w:bookmarkStart w:id="136" w:name="pg10166_137386"/>
    </w:p>
    <w:p>
      <w:pPr>
        <w:pStyle w:val="BookText"/>
        <w:rPr/>
      </w:pPr>
      <w:bookmarkEnd w:id="13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وتلويثها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تلويث فرشها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بنجاسة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المصنّف في الذكرى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والظاهر أنّ المسألة إجماعيّة</w:t>
      </w:r>
      <w:r>
        <w:rPr>
          <w:rFonts w:eastAsia="Amiri" w:cs="Amiri" w:ascii="Amiri" w:hAnsi="Amiri"/>
          <w:color w:val="111111"/>
          <w:sz w:val="28"/>
          <w:szCs w:val="28"/>
          <w:rtl w:val="true"/>
          <w:lang w:bidi="ar-SA"/>
        </w:rPr>
        <w:t xml:space="preserve">» </w:t>
      </w:r>
      <w:r>
        <w:rPr>
          <w:rStyle w:val="FootnoteAnchor"/>
          <w:rtl w:val="true"/>
        </w:rPr>
        <w:footnoteReference w:id="17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ونَبَّة بذلك على أنّ في الأخبار الدالة عليه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والدفن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لأنّه استعمالٌ لها فى غير ما وُضِعَتْ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وتغييرها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خرابها وقبله؛ للزوم الوقف على التأبيد، وللآية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وليقل عند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وباللهِ السَلامُ عَلَيْكَ أَيُّهَا النَّبِيُّ ورَحمةُ اللهِ وبَرَكاتُهُ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آل محمّد ، وافْتَحْ لنا بابَ رَحْمَتِكَ، واجْعَلْنا مِن عُمّارِ مساجِدِكَ جَلَّ ثَنَاءُ وَجْهِكَ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الخروج اللهُمَّ صَلِّ على محمّدٍ وآلِ مُحمّد وافتح لنا بابَ فَضلِكَ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يجلس حتّى يصلّي التحية ولو في الأوقات الخمسة التي يُكرَهُ فيها ابتداء النافلة؛ لأنّ التحيّة من ذوات الأسباب فلا تكره، وتتأدى التحيَّةُ بِفَرْضٍ ونَفْلٍ، وتتكرّرُ بتكَرُّرِ الدخول ولو عن 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خصوصيات</w:t>
      </w:r>
    </w:p>
    <w:p>
      <w:pPr>
        <w:pStyle w:val="BookText"/>
        <w:rPr/>
      </w:pPr>
      <w:r>
        <w:rPr>
          <w:rFonts w:ascii="IRNazanin" w:hAnsi="IRNazanin" w:eastAsia="IRNazanin"/>
          <w:color w:val="111111"/>
          <w:sz w:val="28"/>
          <w:sz w:val="28"/>
          <w:szCs w:val="28"/>
          <w:rtl w:val="true"/>
          <w:lang w:bidi="fa-IR"/>
        </w:rPr>
        <w:t>الفرائض</w:t>
      </w:r>
      <w:r>
        <w:rPr>
          <w:rFonts w:eastAsia="IRNazanin" w:cs="IRNazanin"/>
          <w:color w:val="111111"/>
          <w:sz w:val="28"/>
          <w:szCs w:val="28"/>
          <w:rtl w:val="true"/>
          <w:lang w:bidi="fa-IR"/>
        </w:rPr>
        <w:t>.</w:t>
      </w:r>
    </w:p>
    <w:p>
      <w:pPr>
        <w:pStyle w:val="Heading5"/>
        <w:numPr>
          <w:ilvl w:val="4"/>
          <w:numId w:val="1"/>
        </w:numPr>
        <w:rPr/>
      </w:pPr>
      <w:bookmarkStart w:id="137" w:name="__RefHeading___Toc1885181_1067777946"/>
      <w:bookmarkStart w:id="138" w:name="_Toc46"/>
      <w:bookmarkEnd w:id="137"/>
      <w:r>
        <w:rPr>
          <w:rtl w:val="true"/>
        </w:rPr>
        <w:t>(</w:t>
      </w:r>
      <w:r>
        <w:rPr>
          <w:rtl w:val="true"/>
        </w:rPr>
        <w:t xml:space="preserve">خصائص النوافل </w:t>
      </w:r>
      <w:r>
        <w:rPr>
          <w:rtl w:val="true"/>
        </w:rPr>
        <w:t>]</w:t>
      </w:r>
      <w:bookmarkEnd w:id="1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النوافل، فلاحَصْرَ لخصائصها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لكثرة ما ورد منها في مختلف الأوقات،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كتب العبادات منها قَدَرُ صالِحٌ وخصوصاً المصباحَينِ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السعيد أبي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وتتمّات ابن طاوس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المتهجد المجتمعة في نحو عشر مجلدات كبار المشتملة على فوائد غزيرة وأسرار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خصائص النوافل المشهورة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فَلِلرواتب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الخصائص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إيقاع الظهريّة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الثماني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بعده </w:t>
      </w:r>
    </w:p>
    <w:p>
      <w:pPr>
        <w:pStyle w:val="BookText"/>
        <w:rPr/>
      </w:pPr>
      <w:r>
        <w:rPr>
          <w:rFonts w:ascii="Amiri" w:hAnsi="Amiri" w:eastAsia="Amiri" w:cs="Amiri"/>
          <w:color w:val="111111"/>
          <w:sz w:val="28"/>
          <w:sz w:val="28"/>
          <w:szCs w:val="28"/>
          <w:rtl w:val="true"/>
          <w:lang w:bidi="ar-SA"/>
        </w:rPr>
        <w:t xml:space="preserve">بلا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الفرض إلى زيادة الفيء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الحادث بعده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شبعي الشخص ذي الظلّ،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نافلة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الأوّابين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أواب، أى راجع إلى الله تعالى من آبَ يَؤُوبُ إذا 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ويطلق أيضاً على التائب، والأوّلُ أوفق 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والعصريّة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w:t>
      </w:r>
      <w:r>
        <w:rPr>
          <w:rStyle w:val="FootnoteAnchor"/>
          <w:rtl w:val="true"/>
        </w:rPr>
        <w:footnoteReference w:id="1776"/>
      </w:r>
      <w:r>
        <w:rPr>
          <w:rFonts w:ascii="Amiri" w:hAnsi="Amiri" w:eastAsia="Amiri" w:cs="Amiri"/>
          <w:color w:val="111111"/>
          <w:sz w:val="28"/>
          <w:sz w:val="28"/>
          <w:szCs w:val="28"/>
          <w:rtl w:val="true"/>
          <w:lang w:bidi="ar-SA"/>
        </w:rPr>
        <w:t xml:space="preserve">، وذهب المصنّف في مختَصَرَيْهِ </w:t>
      </w:r>
      <w:r>
        <w:rPr>
          <w:rStyle w:val="FootnoteAnchor"/>
          <w:rtl w:val="true"/>
        </w:rPr>
        <w:footnoteReference w:id="1777"/>
      </w:r>
      <w:r>
        <w:rPr>
          <w:rFonts w:ascii="Amiri" w:hAnsi="Amiri" w:eastAsia="Amiri" w:cs="Amiri"/>
          <w:color w:val="111111"/>
          <w:sz w:val="28"/>
          <w:sz w:val="28"/>
          <w:szCs w:val="28"/>
          <w:rtl w:val="true"/>
          <w:lang w:bidi="ar-SA"/>
        </w:rPr>
        <w:t>إلى امتداد وقتها بامتداد وقت الاختيار للفرضين، وهو المِثْلُ والمِثْلانِ وهو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وينبغي إتباع الظهر بركعتين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راتبة العصر؛ تأسياً بالنبي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والمغربيّة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المغرب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ذهاب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المغربيّة، وهو آخر وقت الاختيار للفرض، وينبغي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الصدوق </w:t>
      </w:r>
      <w:r>
        <w:rPr>
          <w:rStyle w:val="FootnoteAnchor"/>
          <w:rtl w:val="true"/>
        </w:rPr>
        <w:footnoteReference w:id="1778"/>
      </w:r>
      <w:r>
        <w:rPr>
          <w:rFonts w:ascii="Amiri" w:hAnsi="Amiri" w:eastAsia="Amiri" w:cs="Amiri"/>
          <w:color w:val="111111"/>
          <w:sz w:val="28"/>
          <w:sz w:val="28"/>
          <w:szCs w:val="28"/>
          <w:rtl w:val="true"/>
          <w:lang w:bidi="ar-SA"/>
        </w:rPr>
        <w:t xml:space="preserve">والشيخ في التهذيب </w:t>
      </w:r>
      <w:r>
        <w:rPr>
          <w:rStyle w:val="FootnoteAnchor"/>
          <w:rtl w:val="true"/>
        </w:rPr>
        <w:footnoteReference w:id="1779"/>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كتابة الركعتين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إذا فعلها قبل الكلام في علّييّن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فعلها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مبرورة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والعشائية بعدها إلى نصف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والجلوس فيها جائز أصالةً إجماعاً </w:t>
      </w:r>
      <w:r>
        <w:rPr>
          <w:rStyle w:val="FootnoteAnchor"/>
          <w:rtl w:val="true"/>
        </w:rPr>
        <w:footnoteReference w:id="178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القيام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روي أفضليته </w:t>
      </w:r>
      <w:r>
        <w:rPr>
          <w:rStyle w:val="FootnoteAnchor"/>
          <w:rtl w:val="true"/>
        </w:rPr>
        <w:footnoteReference w:id="1781"/>
      </w:r>
      <w:r>
        <w:rPr>
          <w:rFonts w:ascii="Amiri" w:hAnsi="Amiri" w:eastAsia="Amiri" w:cs="Amiri"/>
          <w:color w:val="111111"/>
          <w:sz w:val="28"/>
          <w:sz w:val="28"/>
          <w:szCs w:val="28"/>
          <w:rtl w:val="true"/>
          <w:lang w:bidi="ar-SA"/>
        </w:rPr>
        <w:t xml:space="preserve">، وقد تقدّم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والليليّة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نصف الليل،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الفجر الثاني أفضل، </w:t>
      </w:r>
    </w:p>
    <w:p>
      <w:pPr>
        <w:pStyle w:val="BookText"/>
        <w:rPr/>
      </w:pPr>
      <w:r>
        <w:rPr>
          <w:rFonts w:ascii="Amiri" w:hAnsi="Amiri" w:eastAsia="Amiri" w:cs="Amiri"/>
          <w:color w:val="111111"/>
          <w:sz w:val="28"/>
          <w:sz w:val="28"/>
          <w:szCs w:val="28"/>
          <w:rtl w:val="true"/>
          <w:lang w:bidi="ar-SA"/>
        </w:rPr>
        <w:t>وتُقَدَّم على النصف للمسافر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يشق عليه القيام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والمريض والشابّ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يشقّ عليه القيام كذلك؛ لغَلَبَةِ الرطوبة، وغيرهم من ذوي الأعذار التي يشق معها كالبَرْدِ والجنابة بالنظر إلى الغسل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الإصباح لِمَنْ يجوز له تَقدِيمُها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تقديمها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الليلية،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الوتر وتقدّمها أيضاً للثلاثة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في معناهم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والفجريّة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قبل صلاة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الحمرة المشرقيّة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ومزاحمة الظهرين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للفريضة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يدركها في آخر وقتها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بعدها من الشفع والوتر للصبح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إدراك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ركعات من آخر وقتها فيكون مؤدّياً للجميع، كَمُدْرك ركعة في وقت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وتَتَحقَّق الركعة بالفراغ من سجدتها الثانية وإن لم يرفع رأسه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مزاحمة في المغربيّة والفجريّة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بل يقطعها متى خرج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في أثناء الصلاة فالأجود إكمال الركعتين؛ للنهي عن قطع العمل </w:t>
      </w:r>
      <w:r>
        <w:rPr>
          <w:rStyle w:val="FootnoteAnchor"/>
          <w:rtl w:val="true"/>
        </w:rPr>
        <w:footnoteReference w:id="178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ركعتين من الراتبة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أهل البيت علیهم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شرعيّتها عند الحاجة إلى المطر والنبع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ووقتاً،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ويجهر بها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داخل في المشابهة،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وقنوتها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 الرحمة، وتوفير المياه، والنبوع، والاستغفار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كالمستثنى من المشابهة؛ لئلا بوهم أن قنوت العيد بلفظه آتٍ هنا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وليَصُمْ قبلها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 الاثنين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الأفضل؛ لأمر الصادق علیه السّلام لمحمد بن خالد </w:t>
      </w:r>
      <w:r>
        <w:rPr>
          <w:rStyle w:val="FootnoteAnchor"/>
          <w:rtl w:val="true"/>
        </w:rPr>
        <w:footnoteReference w:id="17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ثالثها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أدْوَنُ فضلاً، فلذا عطف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عليه </w:t>
      </w:r>
    </w:p>
    <w:p>
      <w:pPr>
        <w:pStyle w:val="BookText"/>
        <w:rPr/>
      </w:pPr>
      <w:r>
        <w:rPr>
          <w:rFonts w:ascii="Amiri" w:hAnsi="Amiri" w:eastAsia="Amiri" w:cs="Amiri"/>
          <w:color w:val="111111"/>
          <w:sz w:val="28"/>
          <w:sz w:val="28"/>
          <w:szCs w:val="28"/>
          <w:rtl w:val="true"/>
          <w:lang w:bidi="ar-SA"/>
        </w:rPr>
        <w:t>نصّ بالخصوص لكن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ليسأل الحاجة فتُؤَخَّر الإجابة إلى يوم الجمعة</w:t>
      </w:r>
      <w:r>
        <w:rPr>
          <w:rFonts w:eastAsia="Amiri" w:cs="Amiri" w:ascii="Amiri" w:hAnsi="Amiri"/>
          <w:color w:val="111111"/>
          <w:sz w:val="28"/>
          <w:szCs w:val="28"/>
          <w:rtl w:val="true"/>
          <w:lang w:bidi="ar-SA"/>
        </w:rPr>
        <w:t xml:space="preserve">»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وإعلام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ليصوموا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وأمرهم بالتوبة والصدقة وردّ المظالم وإزالة الشحناء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البغضاء فيما بينهم؛ ليتأهّلوا بذلك للإجابة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والخروج حفاةً إلى الصحراء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أبلغُ في الخشوع والتذلّل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بمكّة وفى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الحرام؛ لمزيّة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قَضَت السُنّة أنّه لا يُستسقى إلّا بالبراري حيث ينظر الناس إلى السماء، ولا يُستسقى في المساجد إلّا بمكّة</w:t>
      </w:r>
      <w:r>
        <w:rPr>
          <w:rFonts w:eastAsia="Amiri" w:cs="Amiri" w:ascii="Amiri" w:hAnsi="Amiri"/>
          <w:color w:val="111111"/>
          <w:sz w:val="28"/>
          <w:szCs w:val="28"/>
          <w:rtl w:val="true"/>
          <w:lang w:bidi="ar-SA"/>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والمشي بسكينةٍ ووقار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ومبالغة في الخضوع والانكسار، وليكونوا مُطرِقي رؤوسهم مُخبِتِين مُكثِرِين ذِكْرَ الله عزّ وجلّ، والاستغفار من ذنوبهم، وسيء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وإخراج الشيوخ والشيخات والأطفال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لقول النبيّ صلّی الله علیه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أطفال رُضّع وشيوخ رُكَّع وبها ثم رُنّع لصُبَّ عليكم العذاب صبّاً</w:t>
      </w:r>
      <w:r>
        <w:rPr>
          <w:rFonts w:eastAsia="Amiri" w:cs="Amiri" w:ascii="Amiri" w:hAnsi="Amiri"/>
          <w:color w:val="111111"/>
          <w:sz w:val="28"/>
          <w:szCs w:val="28"/>
          <w:rtl w:val="true"/>
          <w:lang w:bidi="ar-SA"/>
        </w:rPr>
        <w:t xml:space="preserve">»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وأبناء الثمانين أخرى بالإجابة؛ لِما رُوي عنه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الرجل ثمانين سنةً غفر له ما تقدّم من ذنبه وما تأخّر</w:t>
      </w:r>
      <w:r>
        <w:rPr>
          <w:rFonts w:eastAsia="IRNazanin" w:cs="IRNazanin"/>
          <w:color w:val="111111"/>
          <w:sz w:val="28"/>
          <w:szCs w:val="28"/>
          <w:rtl w:val="true"/>
          <w:lang w:bidi="fa-IR"/>
        </w:rPr>
        <w:t xml:space="preserve">» </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والتفريق بينهم وبين الأمّهات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لتكثير البكاء والعجيج إلى الله تعالى، ويتحقّق التفريق بينهم بأنْ يُعطى الولد لغير أُمّه</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يخرج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مغضوبٌ عليه؛ وقد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دُعَاءُ الكَافِرِينَ إِلَّا فِي ضَلالٍ</w:t>
      </w:r>
      <w:r>
        <w:rPr>
          <w:rFonts w:eastAsia="Amiri" w:cs="Amiri" w:ascii="Amiri" w:hAnsi="Amiri"/>
          <w:color w:val="111111"/>
          <w:sz w:val="28"/>
          <w:szCs w:val="28"/>
          <w:rtl w:val="true"/>
          <w:lang w:bidi="ar-SA"/>
        </w:rPr>
        <w:t xml:space="preserve">»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وكذا لا يخرج المتظاهِرُ بالفِسق والمُنكر من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الفتنة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وتحويل الرداء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يجعل ما على المنكب الأيمن على الأيسر و بالعكس؛ تفوّلاً بتحويل الجدب خصباً، وتأسياً بالنبي  صلّی الله علیه و آله و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ووقته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الفراغ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الصلاة، رواه هشام بن الحكم عن أبي عبد الله علیه السّلام </w:t>
      </w:r>
      <w:r>
        <w:rPr>
          <w:rStyle w:val="FootnoteAnchor"/>
          <w:rtl w:val="true"/>
        </w:rPr>
        <w:footnoteReference w:id="1790"/>
      </w:r>
      <w:r>
        <w:rPr>
          <w:rFonts w:ascii="Amiri" w:hAnsi="Amiri" w:eastAsia="Amiri" w:cs="Amiri"/>
          <w:color w:val="111111"/>
          <w:sz w:val="28"/>
          <w:sz w:val="28"/>
          <w:szCs w:val="28"/>
          <w:rtl w:val="true"/>
          <w:lang w:bidi="ar-SA"/>
        </w:rPr>
        <w:t xml:space="preserve">، والتحويل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للإمام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للرواية السابقة،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يكبّرون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والإمام مستقبل القبلة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ويسبّحون وهو متيامن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متحوّل عن يمينه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ويهلّلون وهو متياسر مائةً، ويحمدون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مستقبلهم مائة رافعي الأصوات في الجميع تابعي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الأذكار دون الجهات، وقد علم ذلك من ظاهر الضمائر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 ذلك كلّه عن الصادق علیه السّلام تعليماً لمحمّد بن خالد أمير المدينة، فلمّا فعل ذلك سُقُوا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تعليم جعفر علیه السّلام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الخطبتان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المأثور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في الفقيه </w:t>
      </w:r>
      <w:r>
        <w:rPr>
          <w:rStyle w:val="FootnoteAnchor"/>
          <w:rtl w:val="true"/>
        </w:rPr>
        <w:footnoteReference w:id="1792"/>
      </w:r>
      <w:r>
        <w:rPr>
          <w:rFonts w:ascii="Amiri" w:hAnsi="Amiri" w:eastAsia="Amiri" w:cs="Amiri"/>
          <w:color w:val="111111"/>
          <w:sz w:val="28"/>
          <w:sz w:val="28"/>
          <w:szCs w:val="28"/>
          <w:rtl w:val="true"/>
          <w:lang w:bidi="ar-SA"/>
        </w:rPr>
        <w:t xml:space="preserve">والتهذيب </w:t>
      </w:r>
      <w:r>
        <w:rPr>
          <w:rStyle w:val="FootnoteAnchor"/>
          <w:rtl w:val="true"/>
        </w:rPr>
        <w:footnoteReference w:id="1793"/>
      </w:r>
      <w:r>
        <w:rPr>
          <w:rFonts w:ascii="Amiri" w:hAnsi="Amiri" w:eastAsia="Amiri" w:cs="Amiri"/>
          <w:color w:val="111111"/>
          <w:sz w:val="28"/>
          <w:sz w:val="28"/>
          <w:szCs w:val="28"/>
          <w:rtl w:val="true"/>
          <w:lang w:bidi="ar-SA"/>
        </w:rPr>
        <w:t xml:space="preserve">خطبة بليغة في ذلك لأمير المؤمنين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ما اتّفق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الخطب، فإنّ المأثور غيرُ مُتَعَيّن وإنْ كان أفضل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وإلّا يتّفق 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يُريدَ أنْ لا يتفقَ صلاة، فالدعاء بالاستسقاء خاصةً، وكلاهما حسن مجزئ</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وتكرار الخروج لو لم يجابوا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بعد أخرى، وعدم اليأس من روح الله تعالى، فقد اتفق ذلك للأنبياء فضلاً عن غيرهم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ولْيُدْعَى بدعاء النبيّ صلّی الله علیه و آله و سلّم </w:t>
      </w:r>
      <w:r>
        <w:rPr>
          <w:rStyle w:val="FootnoteAnchor"/>
          <w:rtl w:val="true"/>
        </w:rPr>
        <w:footnoteReference w:id="17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وآله محمّد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اسْقِ عِبادَكَ ،وبهائِمَكَ، وانْشُرْ رَحْمَتَكَ، وَأَحْيِ بِلادَكَ المَيْتَةَ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يُدعى بدعاء الأئمة 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كدعاء زين العابدين علیه السّلام في الصحيفة </w:t>
      </w:r>
      <w:r>
        <w:rPr>
          <w:rStyle w:val="FootnoteAnchor"/>
          <w:rtl w:val="true"/>
        </w:rPr>
        <w:footnoteReference w:id="1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ودعاء أهل الخصب لأهل الجدب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فيه من الإعانة على البِرّ وقضاء حوائج المسلمين وإغاثة الملهوفين، وقد أثنى الله تعالى على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اغْفِرْ لَنَا وَلإِخْوانِنَا الَّذِينَ سَبَقُونَا بِالإِيْمَان</w:t>
      </w:r>
      <w:r>
        <w:rPr>
          <w:rFonts w:eastAsia="Amiri" w:cs="Amiri" w:ascii="Amiri" w:hAnsi="Amiri"/>
          <w:color w:val="111111"/>
          <w:sz w:val="28"/>
          <w:szCs w:val="28"/>
          <w:rtl w:val="true"/>
          <w:lang w:bidi="ar-SA"/>
        </w:rPr>
        <w:t xml:space="preserve">» </w:t>
      </w:r>
      <w:r>
        <w:rPr>
          <w:rStyle w:val="FootnoteAnchor"/>
          <w:rtl w:val="true"/>
        </w:rPr>
        <w:footnoteReference w:id="17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أهل الخصب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استسقاءَهُم لهم بالصلاة غير مشروع، وليس ببعيد لعدم النص، وكون الصلاة من الأمور التوقيفية، بخلاف الدعاء للغير، وتردّد في الذكرى </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والدعاء بالصحو والقلّة عند إفراط المطر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النبيّ صلّی الله علیه و آله و سلّم </w:t>
      </w:r>
      <w:r>
        <w:rPr>
          <w:rStyle w:val="FootnoteAnchor"/>
          <w:rtl w:val="true"/>
        </w:rPr>
        <w:footnoteReference w:id="1798"/>
      </w:r>
      <w:r>
        <w:rPr>
          <w:rFonts w:ascii="Amiri" w:hAnsi="Amiri" w:eastAsia="Amiri" w:cs="Amiri"/>
          <w:color w:val="111111"/>
          <w:sz w:val="28"/>
          <w:sz w:val="28"/>
          <w:szCs w:val="28"/>
          <w:rtl w:val="true"/>
          <w:lang w:bidi="ar-SA"/>
        </w:rPr>
        <w:t>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صلّى هنا ركعتين للحاجة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الاستصحاء فلم ينقل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يشرع صيام ثلاثة أيام أمام ذلك؛ لأنّها من متامّ الحوائج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ويكره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مطرنا بنَوْءٍ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يعتقد تأثيرَهُ وإلَّا 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النبيّ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أصبح من عبادي مؤمن بي وكافر بالكواكب، وكافر بي ومؤمن بالكواكب مَنْ قال مطرنا بفضل الله ورحمته فذلك مؤمن بي وكافر بالكواكب ومن قال مطرنا بنَوْءٍ كذا فذلك كافر بي ومؤمن بالكواكب</w:t>
      </w:r>
      <w:r>
        <w:rPr>
          <w:rFonts w:eastAsia="IRNazanin" w:cs="IRNazanin"/>
          <w:color w:val="111111"/>
          <w:sz w:val="28"/>
          <w:szCs w:val="28"/>
          <w:rtl w:val="true"/>
          <w:lang w:bidi="fa-IR"/>
        </w:rPr>
        <w:t xml:space="preserve">»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وحرّم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ذلك مطلقاً </w:t>
      </w:r>
      <w:r>
        <w:rPr>
          <w:rStyle w:val="FootnoteAnchor"/>
          <w:rtl w:val="true"/>
        </w:rPr>
        <w:footnoteReference w:id="1800"/>
      </w:r>
      <w:r>
        <w:rPr>
          <w:rFonts w:ascii="Amiri" w:hAnsi="Amiri" w:eastAsia="Amiri" w:cs="Amiri"/>
          <w:color w:val="111111"/>
          <w:sz w:val="28"/>
          <w:sz w:val="28"/>
          <w:szCs w:val="28"/>
          <w:rtl w:val="true"/>
          <w:lang w:bidi="ar-SA"/>
        </w:rPr>
        <w:t>لهذا 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وهو محمول على ما ذكرناه؛ إذ لو أُطلق ذلك باعتبار جريان العادة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اللهَ يُمطِرُ في ذلك الوقت مع اعتقاد أن لا مدخل للنجم في التأثير، وأنّ الله تعالى هو المؤثر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منه،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يُكره </w:t>
      </w:r>
      <w:r>
        <w:rPr>
          <w:rStyle w:val="FootnoteAnchor"/>
          <w:rtl w:val="true"/>
        </w:rPr>
        <w:footnoteReference w:id="1801"/>
      </w:r>
      <w:r>
        <w:rPr>
          <w:rFonts w:ascii="Amiri" w:hAnsi="Amiri" w:eastAsia="Amiri" w:cs="Amiri"/>
          <w:color w:val="111111"/>
          <w:sz w:val="28"/>
          <w:sz w:val="28"/>
          <w:szCs w:val="28"/>
          <w:rtl w:val="true"/>
          <w:lang w:bidi="ar-SA"/>
        </w:rPr>
        <w:t xml:space="preserve">لوروده عن الصحابة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والحكم بالكفر في الخبر يدلّ على ذلك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غَيْبُوبَةُ كوكب في المغرب وطلوع رقيبه من المشرق؛ سمّي بذلك، لأنّه إذا سقط الساقط منها بالمغرب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ناءَ الطالِعَ بالمشرق ينوء نوءً، وذلك النهوض يسمّى النوء، فسمّى النجم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الهروي عن أبي 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الأنواء ثمانية وعشرون نجماً معروفة المطالع في أزمنة السنة، يسقط منها كلّ ثلاث عشرة ليلةٍ نجم في المغرب مع طلوع الفجر، ويطلع آخرُ يقابله من ساعته، وانقضاء هذه الثمانية والعشرين مع انقضاء السنة، فكانت العرب في الجاهليّة إذا سقط منها نجم وطلع آخرُ ينسبون كلّ غَيْثٍ يكون عند ذلك إلى النجم،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مُطِرْنا بِنَوْءٍ كذا </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ابن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نَوْءٌ حتّى يكونَ معه مطر </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ولنافلة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ألف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مفرّقة على مجموع الشهر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كلَّ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ثمان بعد المغرب واثنتا عشرة بعد العشاء والوتيرة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Style w:val="FootnoteAnchor"/>
          <w:rtl w:val="true"/>
        </w:rPr>
        <w:footnoteReference w:id="1804"/>
      </w:r>
      <w:r>
        <w:rPr>
          <w:rFonts w:ascii="Amiri" w:hAnsi="Amiri" w:eastAsia="Amiri" w:cs="Amiri"/>
          <w:color w:val="111111"/>
          <w:sz w:val="28"/>
          <w:sz w:val="28"/>
          <w:szCs w:val="28"/>
          <w:rtl w:val="true"/>
          <w:lang w:bidi="ar-SA"/>
        </w:rPr>
        <w:t xml:space="preserve">، وقيل بالعكس </w:t>
      </w:r>
      <w:r>
        <w:rPr>
          <w:rStyle w:val="FootnoteAnchor"/>
          <w:rtl w:val="true"/>
        </w:rPr>
        <w:footnoteReference w:id="180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وكلاهما مروي </w:t>
      </w:r>
      <w:r>
        <w:rPr>
          <w:rStyle w:val="FootnoteAnchor"/>
          <w:rtl w:val="true"/>
        </w:rPr>
        <w:footnoteReference w:id="1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الوتيرة مؤخّرة عمّا بعد العشاء على قولٍ، وكلاهما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أنّ الوتيرة بعد النوافل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 الأواخر 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بعد المغرب كما مرّ،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اثنتان وعشرون بعد العشاء، وفي كلّ من الفرادى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التاسعة عشرة، والحادية والعشرون، والثالثة والعشرون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ركعة، وذلك ألف ركعة منها في العشرين أربع مائة وفي العشر ثلاث مائة وفي الفرادى ثلاث مائة، هذا مع تمام الشهر، ومع نقصانه تسقط وظيفة ليلة الثلاثين، ولا يشرع قضاؤها وإن نقصت الألف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الاقتصارُ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الليالي الفُرادى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وتفريق الثمانين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المتروكة على الرواية الأولى، وهي عشرون ليلة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التاسعة عشرة وثلاثون من كل ليلة من الأخيرَتَيْنِ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فيصلّي في كل يوم جمعة عشر ركعات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 منها بصلاة فاطمة علیها السّلام الآتية، ثم ركعتان بصلاة عليّ علیه السّلام، الآتية، ثم أربع بصلاة جعفر، ثمّ يصلّي في ليلة الجمعة الأخيرة عشرين ركعةً بصلاة فاطمة علیها السّلام، وفي عشيّتها ليلة السبت عشرين ركعةً بصلاة عليّ علیه السّلام، المذكورة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وإنما قيّدنا بذلك في هذه المواضع؛ لأنَّ المَروي في هذا الترتيب كونُ الأربع صلاة عليّ علیه السّلام، والركعتين صلاةَ فاطمة </w:t>
      </w:r>
      <w:r>
        <w:rPr>
          <w:rStyle w:val="FootnoteAnchor"/>
          <w:rtl w:val="true"/>
        </w:rPr>
        <w:footnoteReference w:id="1808"/>
      </w:r>
      <w:r>
        <w:rPr>
          <w:rFonts w:ascii="Amiri" w:hAnsi="Amiri" w:eastAsia="Amiri" w:cs="Amiri"/>
          <w:color w:val="111111"/>
          <w:sz w:val="28"/>
          <w:sz w:val="28"/>
          <w:szCs w:val="28"/>
          <w:rtl w:val="true"/>
          <w:lang w:bidi="ar-SA"/>
        </w:rPr>
        <w:t xml:space="preserve">، وفي الرسالة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أطلقنا الاسم على ما رتبه، فلا يتوهّم منافاة ذلك؛ لِما رُوي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اتّفقتْ عَشِيَّةُ آخر جمعة ليلةَ العيد جعل العشرين في ليلة آخر سبت من الشهر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اتّفق في الشهر خَمْسُ جُمَعٍ ففي التفريق عليها أوجه، وليس ببعيد التخيير في </w:t>
      </w:r>
    </w:p>
    <w:p>
      <w:pPr>
        <w:pStyle w:val="BookText"/>
        <w:rPr/>
      </w:pPr>
      <w:r>
        <w:rPr>
          <w:rFonts w:ascii="IRNazanin" w:hAnsi="IRNazanin" w:eastAsia="IRNazanin"/>
          <w:color w:val="111111"/>
          <w:sz w:val="28"/>
          <w:sz w:val="28"/>
          <w:szCs w:val="28"/>
          <w:rtl w:val="true"/>
          <w:lang w:bidi="fa-IR"/>
        </w:rPr>
        <w:t>إسقاط واحدة خصوصاً الأخیرة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والدعاء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الركعات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مخرج في المصباح والتهذيب من كتب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وزيادة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اليلة نصفه في كلّ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الحمد التوحيد إحدى عشرة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رواه المصنّف في الذكرى </w:t>
      </w:r>
      <w:r>
        <w:rPr>
          <w:rStyle w:val="FootnoteAnchor"/>
          <w:rtl w:val="true"/>
        </w:rPr>
        <w:footnoteReference w:id="1810"/>
      </w:r>
      <w:r>
        <w:rPr>
          <w:rFonts w:ascii="Amiri" w:hAnsi="Amiri" w:eastAsia="Amiri" w:cs="Amiri"/>
          <w:color w:val="111111"/>
          <w:sz w:val="28"/>
          <w:sz w:val="28"/>
          <w:szCs w:val="28"/>
          <w:rtl w:val="true"/>
          <w:lang w:bidi="ar-SA"/>
        </w:rPr>
        <w:t>تبعاً للشيخ في التهذيب عن الصادق علیه السّلام، عن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القراءة في كلّ ركعة من هذه المائة عشر مرّات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Style w:val="FootnoteAnchor"/>
          <w:rtl w:val="true"/>
        </w:rPr>
        <w:footnoteReference w:id="1811"/>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ألف مرّة في مائة، وجعل ثوابه أنّه لا يموت حتّى يرى في منامه مائة من الملائكة ثلاثين يبشِّرونَهُ بالجنّة، وثلاثين يؤمنونه من النار، وثلاثين تعصمه مِن أنْ يخطأ، وعشرة يَكِيدونَ من كاده</w:t>
      </w:r>
      <w:r>
        <w:rPr>
          <w:rFonts w:eastAsia="Amiri" w:cs="Amiri" w:ascii="Amiri" w:hAnsi="Amiri"/>
          <w:color w:val="111111"/>
          <w:sz w:val="28"/>
          <w:szCs w:val="28"/>
          <w:rtl w:val="true"/>
          <w:lang w:bidi="ar-SA"/>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أَهْبَطَ الله من الملائكة عشرةٌ يَدرَأُونَ عنه أعداءه من الجنّ والإنس، وأهبطَ اللهُ إليه عند موته ثلاثين ملكاً يؤمنونه من النار</w:t>
      </w:r>
      <w:r>
        <w:rPr>
          <w:rFonts w:eastAsia="Amiri" w:cs="Amiri" w:ascii="Amiri" w:hAnsi="Amiri"/>
          <w:color w:val="111111"/>
          <w:sz w:val="28"/>
          <w:szCs w:val="28"/>
          <w:rtl w:val="true"/>
          <w:lang w:bidi="ar-SA"/>
        </w:rPr>
        <w:t xml:space="preserve">»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نافلة عليّ علیه السّلام ركعتان 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الأولى بعد الحمد القدر 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الركعة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الثانية بعد الحمد التوحيد مائة مرّة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الذكرى جعل هذه صلاةَ فاطمة علیها السّلام </w:t>
      </w:r>
      <w:r>
        <w:rPr>
          <w:rStyle w:val="FootnoteAnchor"/>
          <w:rtl w:val="true"/>
        </w:rPr>
        <w:footnoteReference w:id="1814"/>
      </w:r>
      <w:r>
        <w:rPr>
          <w:rFonts w:ascii="Amiri" w:hAnsi="Amiri" w:eastAsia="Amiri" w:cs="Amiri"/>
          <w:color w:val="111111"/>
          <w:sz w:val="28"/>
          <w:sz w:val="28"/>
          <w:szCs w:val="28"/>
          <w:rtl w:val="true"/>
          <w:lang w:bidi="ar-SA"/>
        </w:rPr>
        <w:t xml:space="preserve">، وكِلاهُما مرويّ </w:t>
      </w:r>
      <w:r>
        <w:rPr>
          <w:rStyle w:val="FootnoteAnchor"/>
          <w:rtl w:val="true"/>
        </w:rPr>
        <w:footnoteReference w:id="1815"/>
      </w:r>
      <w:r>
        <w:rPr>
          <w:rFonts w:ascii="Amiri" w:hAnsi="Amiri" w:eastAsia="Amiri" w:cs="Amiri"/>
          <w:color w:val="111111"/>
          <w:sz w:val="28"/>
          <w:sz w:val="28"/>
          <w:szCs w:val="28"/>
          <w:rtl w:val="true"/>
          <w:lang w:bidi="ar-SA"/>
        </w:rPr>
        <w:t>، وثواب مَن صلّاها بعد إسباغ الوضوء أنْ يَنتقِلَ حينَ ينتقل وليس بينه وبين الله ذنب إلاّ غفر له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ونافلة فاطمة علیها السّلام أربع ركعات في كلّ ركعة بعد الحمد التوحيد خمسين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 الذكرى جعلها صلاة عليّ علیه السّلام </w:t>
      </w:r>
      <w:r>
        <w:rPr>
          <w:rStyle w:val="FootnoteAnchor"/>
          <w:rtl w:val="true"/>
        </w:rPr>
        <w:footnoteReference w:id="1816"/>
      </w:r>
      <w:r>
        <w:rPr>
          <w:rFonts w:ascii="Amiri" w:hAnsi="Amiri" w:eastAsia="Amiri" w:cs="Amiri"/>
          <w:color w:val="111111"/>
          <w:sz w:val="28"/>
          <w:sz w:val="28"/>
          <w:szCs w:val="28"/>
          <w:rtl w:val="true"/>
          <w:lang w:bidi="ar-SA"/>
        </w:rPr>
        <w:t xml:space="preserve">، وثوابها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يخرج من ذنوبه كيومِ وَلَدَتْهُ أُمُّه وتُقضى حوائجُهُ</w:t>
      </w:r>
      <w:r>
        <w:rPr>
          <w:rFonts w:eastAsia="Amiri" w:cs="Amiri" w:ascii="Amiri" w:hAnsi="Amiri"/>
          <w:color w:val="111111"/>
          <w:sz w:val="28"/>
          <w:szCs w:val="28"/>
          <w:rtl w:val="true"/>
          <w:lang w:bidi="ar-SA"/>
        </w:rPr>
        <w:t xml:space="preserve">»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ولنافلة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الخصائص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تكرارها كلّ 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يغفر له ما بين الليلتين،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الفضل أن يصلِّيَها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جمعة، ثمّ في الشهر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في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يغفر الله له ما بينهما، روى ذلك أبو بصير عن أبي عبد الله علیه السّلام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ويجوز احتسابُها من الرواتب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فيُؤجَرُ على فعل الوظيفتين، روى ذلك ذُرَيْح عن أبي عبد الله علیه السّلام، وكذا يجوز جعلها من قضاء النوافل؛ لأنّ في هذه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شِئْتَ جعلتها من قضاء صلاة</w:t>
      </w:r>
      <w:r>
        <w:rPr>
          <w:rFonts w:eastAsia="IRNazanin" w:cs="IRNazanin"/>
          <w:color w:val="111111"/>
          <w:sz w:val="28"/>
          <w:szCs w:val="28"/>
          <w:rtl w:val="true"/>
          <w:lang w:bidi="fa-IR"/>
        </w:rPr>
        <w:t xml:space="preserve">» </w:t>
      </w:r>
      <w:r>
        <w:rPr>
          <w:rStyle w:val="FootnoteAnchor"/>
          <w:rtl w:val="true"/>
        </w:rPr>
        <w:footnoteReference w:id="1819"/>
      </w:r>
    </w:p>
    <w:p>
      <w:pPr>
        <w:pStyle w:val="BookText"/>
        <w:rPr/>
      </w:pPr>
      <w:r>
        <w:rPr>
          <w:rFonts w:ascii="IRNazanin" w:hAnsi="IRNazanin" w:eastAsia="IRNazanin"/>
          <w:color w:val="111111"/>
          <w:sz w:val="28"/>
          <w:sz w:val="28"/>
          <w:szCs w:val="28"/>
          <w:rtl w:val="true"/>
          <w:lang w:bidi="fa-IR"/>
        </w:rPr>
        <w:t xml:space="preserve">وجوّز بعض الأصحاب جعلها من الفرائض </w:t>
      </w:r>
      <w:r>
        <w:rPr>
          <w:rStyle w:val="FootnoteAnchor"/>
          <w:rtl w:val="true"/>
        </w:rPr>
        <w:footnoteReference w:id="1820"/>
      </w:r>
      <w:r>
        <w:rPr>
          <w:rFonts w:ascii="Amiri" w:hAnsi="Amiri" w:eastAsia="Amiri" w:cs="Amiri"/>
          <w:color w:val="111111"/>
          <w:sz w:val="28"/>
          <w:sz w:val="28"/>
          <w:szCs w:val="28"/>
          <w:rtl w:val="true"/>
          <w:lang w:bidi="ar-SA"/>
        </w:rPr>
        <w:t>أيضاً؛ إذ ليس فيها تغيير فاحش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ركعات بتسليمتين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الحَمْدِ في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الزَلْزَالِ، وفي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والعادِياتِ، وفي الثالثة النَضر، وفي الرابعةِ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Style w:val="FootnoteAnchor"/>
          <w:rtl w:val="true"/>
        </w:rPr>
        <w:footnoteReference w:id="1821"/>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1822"/>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وروي في كل ركعة بالإخلاص والجَحْدِ </w:t>
      </w:r>
      <w:r>
        <w:rPr>
          <w:rStyle w:val="FootnoteAnchor"/>
          <w:rtl w:val="true"/>
        </w:rPr>
        <w:footnoteReference w:id="1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القراءة بالزَلْزَلَةِ والنَّصْرِ والقَدْرِ والتَوْحِيدِ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حَسَنٌ وإنْ كأن المشهور 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كلّ 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يَركَعَ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والحمدُ للهِ، ولا إلهَ إلّا اللهُ واللهُ أكبر، خمس عشرة مرّة، 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عشراً في كلّ ركوع وسجود ورفع منهما، ففي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 ثلاث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تسبيحة كلّ واحدة بأربع، وذلك ألف ومائتا تسبيحةٍ وتحميدةٍ وتهليلةٍ وتكبيرةٍ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بالمأثور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مَنْ لَبِسَ العِزَّ والوَقارَ، سُبحانَ مَنْ تَعَطَّفَ بالمَجْدِ وتَكَرَّمَ بِه سُبحانَ مَن لا يَنْبَغِي التَسبِيحُ إِلَّا لَهُ، سُبحانَ مَن أَحْصى كُلَّ شيءٍ عِلمُهُ، سُبحانَ ذِي المَنِّ والنِعَمِ، سُبحانَ ذِي القُدرَةِ والأمر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بِمعاقِدِ العِزَّ مِن عَرشِكَ، ومُنتَهى الرحْمَةِ مِن كِتابِكَ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واسمك الأعظَم، وكلماتِكَ التامّةِ التي تَمَّتْ صِدْقاً وعَدْلاً، صلِّ على محمدٍ وأهل بيته، وافْعَلْ بِي 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تعذّر التسبيح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مستعجِلاً صلّاها مجرّدةً عنه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ذاهباً في حوائجه، رواه أبان </w:t>
      </w:r>
      <w:r>
        <w:rPr>
          <w:rStyle w:val="FootnoteAnchor"/>
          <w:rtl w:val="true"/>
        </w:rPr>
        <w:footnoteReference w:id="1825"/>
      </w:r>
      <w:r>
        <w:rPr>
          <w:rFonts w:ascii="Amiri" w:hAnsi="Amiri" w:eastAsia="Amiri" w:cs="Amiri"/>
          <w:color w:val="111111"/>
          <w:sz w:val="28"/>
          <w:sz w:val="28"/>
          <w:szCs w:val="28"/>
          <w:rtl w:val="true"/>
          <w:lang w:bidi="ar-SA"/>
        </w:rPr>
        <w:t xml:space="preserve">وأبو بصير </w:t>
      </w:r>
      <w:r>
        <w:rPr>
          <w:rStyle w:val="FootnoteAnchor"/>
          <w:rtl w:val="true"/>
        </w:rPr>
        <w:footnoteReference w:id="1826"/>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وللاستخارة صورٌ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الخيرة بالرقاع وهي التي اعتمدها السيّد السعيد رضيّ الدين بن طاوس في كتابه الذي صنّفه في الاستخارات </w:t>
      </w:r>
      <w:r>
        <w:rPr>
          <w:rStyle w:val="FootnoteAnchor"/>
          <w:rtl w:val="true"/>
        </w:rPr>
        <w:footnoteReference w:id="1827"/>
      </w:r>
      <w:r>
        <w:rPr>
          <w:rFonts w:ascii="Amiri" w:hAnsi="Amiri" w:eastAsia="Amiri" w:cs="Amiri"/>
          <w:color w:val="111111"/>
          <w:sz w:val="28"/>
          <w:sz w:val="28"/>
          <w:szCs w:val="28"/>
          <w:rtl w:val="true"/>
          <w:lang w:bidi="ar-SA"/>
        </w:rPr>
        <w:t>، وذكر فيه من آثارها غرائب وعجائب، وذكر أنّها من باب العلم بالمغيّبات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يغتسل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الغسل في الرواية، ولا ذكره السيّد في كتابه، ولا المصنّف في كُتُبِهِ في هذه الصفة، نعم ورد الغسل لضُروبٍ من الاستخارة كما مرّ، ولا رَيْبَ أنّه 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يكتب في ثلاث رقاع 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من الله العزيز الحكيم لفلان بن فلانة 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بخطّ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كثير من النسخ لهذه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بالهاء حتّى كتب المصنّف عليها في بعض كتبه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تأكيداً لإثباتها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البسملة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خيرة من الله العزيز الحكيم لفلان بن فلانة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بغير هاء بالاتّفاق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تحت مصلّاه، ثمّ يصلّي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فيهما ما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ويسجد بعدهما،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خِيرَةً في عافية، ثمّ يرفع رأسه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خز لي في جميع أموري في يُسر منك وعافية، ثمّ يشوّش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واحدةً واحدةً،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توالَت ثلاث افعل أو لا تفعل فذاك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أتمّ ما يطلبُ كَشْفَهُ، فإنّه خيرٌ محض أو شرٌّ 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تفرّقَتْ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رابعةً فإنْ تَمَّ بها أحدُ العددين فذاك وإلا أَخْرَجَ خامسةً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 على أكثر 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أو 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مع تفرّقها يكون الخير والشر موزّعاً بحسب تفرّقها على أزمنة ذلك الأمر بحسب ترتّبها ، وإن كان الخير أو ضدّه أغلب بحيث يُؤمر به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قد جرّبنا ذلك فوَجَدْناهُ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ولصلاة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أنّها ركعتان عند تجدّد نعمة أو دفع نقمة أو قضاء حاجة، يقرأ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الأُولى منهما الحمدَ والتوحيدَ، وفي الثانية الحمدَ </w:t>
      </w:r>
    </w:p>
    <w:p>
      <w:pPr>
        <w:pStyle w:val="BookText"/>
        <w:rPr/>
      </w:pPr>
      <w:r>
        <w:rPr>
          <w:rFonts w:ascii="Amiri" w:hAnsi="Amiri" w:eastAsia="Amiri" w:cs="Amiri"/>
          <w:color w:val="111111"/>
          <w:sz w:val="28"/>
          <w:sz w:val="28"/>
          <w:szCs w:val="28"/>
          <w:rtl w:val="true"/>
          <w:lang w:bidi="ar-SA"/>
        </w:rPr>
        <w:t>والجحدَ، وليقل في الركوع والسجود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شُكراً شُكراً وحَمداً، وبعد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قضى حاجتي، وأعطاني مسألتي، ثم يسجد سَجْدَتَي الشُكر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والذي رواه الشيخ في التهذيب عن أبي عبد الله علیه السّلام وذكر الصلاة بعينها إلا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في الركعة الأولى في ركوعك وسجودك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شكراً شكراً وحمداً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وتقول في الركعة الثانية في ركوعك وسجودك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استجابَ دُعائي وأعطاني مسألتي</w:t>
      </w:r>
      <w:r>
        <w:rPr>
          <w:rFonts w:eastAsia="IRNazanin" w:cs="IRNazanin"/>
          <w:color w:val="111111"/>
          <w:sz w:val="28"/>
          <w:szCs w:val="28"/>
          <w:rtl w:val="true"/>
          <w:lang w:bidi="fa-IR"/>
        </w:rPr>
        <w:t xml:space="preserve">...» </w:t>
      </w:r>
      <w:r>
        <w:rPr>
          <w:rStyle w:val="FootnoteAnchor"/>
          <w:rtl w:val="true"/>
        </w:rPr>
        <w:footnoteReference w:id="1829"/>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الختام نقطعُ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كما جَعَلْتَهُ مُفْتَتَحاً بأكملِ الحمدِ وأشرفِ الذِكرِ، حَسّن الختام به وبالشكر مبشّراً بالنجاح والفوز بالأمنيّة ووافرِ الأرباح، فصلّ على محمّد المصطفى وعِثرتِهِ النُجباء، وتقبّله منّا بفضلك وكرمك، وأسبِل على نفوسِنا الناقصةِ وابِلَ دَيْمِكَ وسابغَ نِعَمِكَ وهاطِلَ قَسْمِكَ، ونَبِّهنا من رَقْدَةِ الغافلين بحق محمّد وآله الطيبين واستعمِلْنا فى ما يُرضيك عَنّا، يا إله العالَمِينَ، والحمدُ لله حَمْدَ الشاكِرِينَ والصلاة على سيّدِ رُسُلِهِ وأشرف خلقِه محمّدٍ وآلهِ الطيّبين الطاهرِينَ</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فرغَ مؤلّفه العبد الحقير إلى عفو الله تعالى وكرمه زين الدين بن عليّ بن أحمد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عامله الله بلطفه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يوم الخميس خامس عشر شهر صفر، ختم بالخير والظفر عام خمس وخمسين وتسع مائة حامداً مصلِّياً مسلِّماً، وحسبنا الله ونعم الوكيل</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الكتاب</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راجع 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كشف القناع عن وجوه حجية الإجماع،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ص </w:t>
      </w:r>
      <w:r>
        <w:rPr>
          <w:rFonts w:eastAsia="IRNazanin" w:cs="IRNazanin"/>
          <w:b w:val="false"/>
          <w:bCs w:val="false"/>
          <w:i w:val="false"/>
          <w:iCs w:val="false"/>
          <w:color w:val="333333"/>
          <w:sz w:val="20"/>
          <w:szCs w:val="20"/>
        </w:rPr>
        <w:t>223</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الكتاب</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نفس الكتاب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براعة الاستهلال هي أن يبتدئ الناظمُ أو النائرُ كلامه بما يدلُّ على مقصودِه منه بالإشارة لا بالتصريح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البلاغة،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وأهل بيته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نضد القواعد الفقهية،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البلاغة، ص </w:t>
      </w:r>
      <w:r>
        <w:rPr>
          <w:rFonts w:eastAsia="IRNazanin" w:cs="IRNazanin"/>
          <w:b w:val="false"/>
          <w:bCs w:val="false"/>
          <w:i w:val="false"/>
          <w:iCs w:val="false"/>
          <w:color w:val="333333"/>
          <w:sz w:val="20"/>
          <w:szCs w:val="20"/>
        </w:rPr>
        <w:t>401</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باب تشمير الثياب،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وبناءً على ذلك يكون تعريف الصلاة الواجبة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محتومة تحريمها التكبير وتحليلها التسليم تقرباً إلى الله تعالى، وتعريف مطلق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أفعال تحريمها التكبير وتحليلها التسليم تقرباً إلى الله تعالى</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حافظ على صلاته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باب صلاة النوافل،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جامع البيان،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التفسير الكبير،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المعارج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العلية في شرح الألفيّة،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الطوسي، 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1163</w:t>
      </w:r>
      <w:r>
        <w:rPr>
          <w:rFonts w:ascii="IRNazanin" w:hAnsi="IRNazanin" w:eastAsia="IRNazanin"/>
          <w:b w:val="false"/>
          <w:b w:val="false"/>
          <w:bCs w:val="false"/>
          <w:i w:val="false"/>
          <w:i w:val="false"/>
          <w:iCs w:val="false"/>
          <w:color w:val="333333"/>
          <w:sz w:val="20"/>
          <w:sz w:val="20"/>
          <w:szCs w:val="20"/>
          <w:rtl w:val="true"/>
        </w:rPr>
        <w:t xml:space="preserve">؛ معاني الأخبار،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نضد القواعد الفقهية، ص</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نحوه؛ غريب الحديث،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حمز</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الحجزة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والنبي صلى الله عليه وآله سلم آخذ بحُجْزَةِ الله، أي بسبب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حجز</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يقبل عن صلاة الساهي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 يَرْفَعُ إِبْرَاهِيمُ الْقَوَاعِدَ مِنَ الْبَيْتِ وَإِسْمَاعِيلُ رَبَّنَا تَقَبَّلْ مِنَّا</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المعتمد في أصول الفقه،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Pr>
        <w:t>2</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تعثر على خبر معاذ في كتب الفريقين المتوفّرة لدينا، نعم صرّحت بعض كتب التفسير بأن من معاني الرفع القبول ومنها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تفسير أبي السعود،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عن قتادة</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المراد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المرام،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الكبر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لمزيد الاطلاع عن أسماء الجنان الثمانية انظر شرح العرشية للشيخ الأحسائي،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التطوّع في السفر،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لاتدعوهما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وقت الفجر،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والرواية فيه عن أبي عبد الله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بن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عليّ علیه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5435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ذكرى الشيعة،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نحوه</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الأسبوع،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واقتصر كلٌّ من السيّد والشهيد على تسميتها بالكاملة وقراءة الحمد فيها عشر مرّات، ولم يصرّحا بأنّ ذلك سبب تسميتها بالكاملة</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فضل الصلاة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رَفَثَ وَلَا فُسُوقَ وَلَا جِدَالَ فِي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باب الصلاة التي تصلّى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1564</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التطوّع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كتابه المسمّى بالتتمّات، ولكن أورده أيضاً في الإقبال،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باب صلاة النوافل،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نقله عن كتاب أحمد بن محمّد بن أبي نصر؛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 القِران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القِران بين سورتين أو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مكارم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العسر؛ الأمالي،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صلاة قضاء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صلاة يوم المباهلة</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ما يزاد من الصلاة،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آخر الخطبة</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اختيار العلّامة في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الرجل والمرأة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كيفيّة الاستبراء، ونُسب إلى ابن الجنيد قوله في مختصره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بالَت المرأة تَنَحْنَحَتْ بعد 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تستبرئ عرضاً فلم نجد من صرّح بهذه الكيفيّة، ونسبه بعض الفقهاء إلى القيل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الدين وملاذ المجتهدين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849</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نعثر عليه نصاً في كتب الحديث</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القول عند دخول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المصباح المنير،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طهر</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باب الاستبراء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رجس</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 حياة الحيوان، الدميري،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باب الموضع الذي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الموضع الذي يُكره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باب الموضع الذي يُكره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كتب الحديث والفقه وشروحهما للفريقين على قائل باختصاص الحكم بزمان الثمرة مع ذكر العلّة المصرح بها، نعم ورد القول بذلك الحكم خاصة من دون ذكر العلّة، ومن تلك المصادر التي ذكرت ذلك المغني،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حاشية ابن عابدين،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القول عند دخول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باب القول 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أيض</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أبي جعفري علیه السّلام </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مثلّثة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 وأُطلق مجازاً على المَخْرَج والمُتَوضَّاً؛ لأنّهم كانوا يقضون حوائجهم في البساتين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تاج العروس،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حش</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بشرطيته في الصلاة المندوبة، ونُسب إلى أبي الصلاح الحلبي القول بشرطيته في الطواف المندوب؛ قال في الكافي في الفقه،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ولا يصحّ طواف فرض ولا نفل المُحْدِثٍ</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نصّ بخصوصه كما صرّح بعضهم، نعم قيّده جماعة بقبور المؤمنين، وأشاروا إلى وجود نصّ فيه كما عن مدارك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صفة الغسل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عليه الشيخ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حملها عليه الشيخ في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للكون على طهارة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أثبتناها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 و</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القواعد،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278/87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يفعله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شغله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وما أثبتناه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268/66</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تذكرة الفقهاء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عن العماني وابن الجنيد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ادّعى الإجماع على بدعية مسح جميع الرأس؛ الوسيلة،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قال بترك مسح جميع الرأس، ويقصد من ذلك المسح بأكثر من ثلاث أصابع؛ وحكى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تحريم ابن الجنيد له مع اعتقاد مشروعيته</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طاوس في كتاب البشرى، وهو غير متوفّر لدينا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تعلو درجتها ويرتّب قبولها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استفاده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الروايات الواردة في التأكيد على استحباب حضور القلب فى الصلاة والمصرّحة بأنّ قبولها منوط به وذلك لعدم العثور على رواية تتضمن، تلك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ضمن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أسرار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التنبيهات العليّة تقدّمت في ضمن الموسوعة،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الرسائل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حدّ الوجه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المراسم،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المختصر النافع، ص</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الجمل والعقود،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الدقائق ضمن تبيين الحقائق في شرح كنز الدقائق،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حيث عدّ السواك من سنّة الوضوء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السواك،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السواك،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باب السواك،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السواك،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صفة الوضوء،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باب القول عند</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حد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باب حد الوجه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رفق</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يستحب ترك الوضوء عند الموضع الذي يُستنجى فیه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النوادر،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الهُذَيل؛ وفي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التعقيب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الهُذَيلي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ضمناً في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غير نسبة الدعاء إلى الهذلي</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قول المصنّف هذا في كتبه المتوفّرة لدينا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غشا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لم يرد فيها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المستقيم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جعفر </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القول عند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وجوب غسل الجمعة،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ليلة القدر،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وقال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نقل هذه الرواية عن المصباح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أيضاً ضعيفة</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الشيخ وغيره بأنّ يوم الدحو هو الخامس والعشرين من ذي القعدة، وأمّا الشهرة التي قال بها الشارح فقد كفانا صاحب الجواهر مؤونة البحث عنها، فقد أوضح ما التبس على الشهيد وغيره ودفعهم إلى القول بالشهرة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نفى وجود أيّ أثر لها في مصنّفات الأصحاب وقطع بعدمها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السطر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الحاشية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الأغسال المسنونة، ح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بقية الصلوات المندوبة، ح </w:t>
      </w:r>
      <w:r>
        <w:rPr>
          <w:rFonts w:eastAsia="IRNazanin" w:cs="IRNazanin"/>
          <w:b w:val="false"/>
          <w:bCs w:val="false"/>
          <w:i w:val="false"/>
          <w:iCs w:val="false"/>
          <w:color w:val="333333"/>
          <w:sz w:val="20"/>
          <w:szCs w:val="20"/>
        </w:rPr>
        <w:t>10338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10339</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باب صلاة الحوائج،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299</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لدينا من المصنّفات الفقهيّة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قائل بوجوب إعادة الغسل بالذات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والإعادة وردت في فتاوى كثير من العلماء في الجبيرة والتيمّم عند حصول الماء، ولم نجد من عطف الغسل على الوضوء أو التيتم في الإعادة</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دخول مكّة،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المقنع في فقه الإمام أحمد،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أخبار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ح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ونسبه في 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والروايات صريحة في أنه ليس على المرأة أن تنقض شعرها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الفصل في غسل الأعضاء وعدم اشتراط الموالاة فيها، ويؤيّد ذلك الإجماع على عدم استحبابها، ويؤكّده أيضاً نفي صاحب الحدائق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عليها، واحتمل أن يكون الدليل على الموالاة هو مواظبة السلف والخَلَف عليها، مضافاً إلى عموم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وَسارِعُوا إِلَى مَغفِرَةٍ مِّن رَبِّكُم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ينسبه إلى المصباح</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أحكام النساء،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غسل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باب توجيه الميت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غسل الميّت،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تحنيط الميت،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حدّ الماء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حدّ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باب ثواب من غسّل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ثواب من غسّل مؤمناً ،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الجنائز،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ابن قدامة،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عنه استحباب التنزّه عنه</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الأمر الثامن</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باب الجنب يأكل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الأصول،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514</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باب كراهية تجمير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البرّاج في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من يصلي على الجنازة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ظاهر إطلاق عبارته في الهداية،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والأمالي، الصدوق،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لكنّه قال في المقنع،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يتيمّم الرجل حتّى يكون في آخر الوقت</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فيه الوجه عندي ما ذكره ابن الجنيد من التفصيل؛ وأيضاً استجوده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والشهيد في اللمعة الدمشقيّة،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 في كتب الفريقين</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عن ابن الجنيد؛ وكذا عنه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في أحكام النجاسات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وقال الشيخ حسن في معالم الدين وملاذ المجتهدين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ذكر قول العلّامة في المنتهى والنهاية في استحباب النضح في موارد خمسة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كلام بعض المتأخّرين ذكر الخمسة بلفظ الرشّ، وهو بناءً على الترادف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ترادف النضح والرشّ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المعروف، إذ أكثر الأخبار وردت بالنضح</w:t>
      </w:r>
      <w:r>
        <w:rPr>
          <w:rFonts w:eastAsia="IRNazanin" w:cs="IRNazanin"/>
          <w:b w:val="false"/>
          <w:bCs w:val="false"/>
          <w:i w:val="false"/>
          <w:iCs w:val="false"/>
          <w:color w:val="333333"/>
          <w:sz w:val="20"/>
          <w:szCs w:val="20"/>
          <w:rtl w:val="true"/>
        </w:rPr>
        <w:t>... .</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الثوب يصيبه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أبوال الدوابّ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الوضوء من سؤر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باب الرجل يصلّي في الثوب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رواية عمّار دلالة على استحباب إزالة القيء، فإنّه سأل الإمام علیه السّلام عن القيء يصيب الثوب فلا يغسل، فقال له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وذكرها في مدارك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كمؤيّد لدليل أصل الطهارة</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قول للشيخ بنجاسة القيء، وإنما نسب في 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القول بنجاسته إلى الأصحاب</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والحق عندي ما ذهب إليه الأكثر من طهارته</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عن ابن الجنيد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ظنّ النجاسة، قال بعض علمائنا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كاليقين</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 في الحدائق الناضرة،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الاحتمال من أحد الوجوه في المسألة ولم يذكر قائله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باب التجمّل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باب التجمل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كثير عن أبيه</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الطيب،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ركعتان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أربعة بغير عمامة</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ذيل الحديث ،</w:t>
      </w:r>
      <w:r>
        <w:rPr>
          <w:rFonts w:eastAsia="IRNazanin" w:cs="IRNazanin"/>
          <w:b w:val="false"/>
          <w:bCs w:val="false"/>
          <w:i w:val="false"/>
          <w:iCs w:val="false"/>
          <w:color w:val="333333"/>
          <w:sz w:val="20"/>
          <w:szCs w:val="20"/>
        </w:rPr>
        <w:t>817</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مشايخنا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رضي الله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تجوز الصلاة في الطابقيّة ولا يجوز للمعتمّ أن يصلّي إلّا وهو متحنّك</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المصادر الحديثيّة بهذا النصّ، نقله المصنف في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ثوب واحد؛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باب لباس البياض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لُبس السواد،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الرضاء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 ألفاظ الحديث</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لبس السواد،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باب لبس الصوف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باب الخفّ،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اللباس الذي تكره الصلاة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المقنع،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كلامه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مطلق وفي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صرّح بمنعها فيه</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أثبتناه من المصدر</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الصلاة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المنتقى من أخبار المصطفى،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صلّى في قميص غير مزرّر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باختلاف يسير في ألفاظ الحديث</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باب اللباس الذي تكره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الفرش،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المني والمذي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يصلي وهو متلثّم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وفيه وفي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تحجير السطوح،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السفينة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بناء مسجد النبي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بناء مسجد النبي صلّی الله علیه و آله و 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3747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3748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0513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الأخبار المتقدّمة الذكر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إرشاد الأذهان،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نسبه إلى القيل</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إليه أكثر علمائنا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وَكَفَ البيتُ بالمطر وكفاً ووُكوفاً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قليلاً قليلاً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وكف</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باب الفقاع،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صلل</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المسألة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باب الصلاة في الكعبة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يُسجد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اللبن المضروب من طين نجس إذا طبخ أجراً أو عمل خزفاً طهرّ ته النار؛ وقريب من ذلك قول 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وأمّا عن الخزف فقد قال المحقّق في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التيمّم بالخزف تردّد أشبهه المنع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اختيار ابن الجنيد 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خرج بالطبخ عن اسم الأرض</w:t>
      </w:r>
      <w:r>
        <w:rPr>
          <w:rFonts w:eastAsia="IRNazanin" w:cs="IRNazanin"/>
          <w:b w:val="false"/>
          <w:bCs w:val="false"/>
          <w:i w:val="false"/>
          <w:iCs w:val="false"/>
          <w:color w:val="333333"/>
          <w:sz w:val="20"/>
          <w:szCs w:val="20"/>
          <w:rtl w:val="true"/>
        </w:rPr>
        <w:t>... .</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85/140</w:t>
      </w:r>
      <w:r>
        <w:rPr>
          <w:rFonts w:ascii="IRNazanin" w:hAnsi="IRNazanin" w:eastAsia="IRNazanin"/>
          <w:b w:val="false"/>
          <w:b w:val="false"/>
          <w:bCs w:val="false"/>
          <w:i w:val="false"/>
          <w:i w:val="false"/>
          <w:iCs w:val="false"/>
          <w:color w:val="333333"/>
          <w:sz w:val="20"/>
          <w:sz w:val="20"/>
          <w:szCs w:val="20"/>
          <w:rtl w:val="true"/>
        </w:rPr>
        <w:t xml:space="preserve">؛ سنن الدار قطني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5/956</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المواقيت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المواقيت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الصبح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لفع</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فيما لدينا من المصادر التصريح بتأثيم من أخّر صلاة المغرب خاصة، بل ذكر بعضهم حرمة التأخير المطلق الصلاة، نعم صرّح الشيخ في النهاية،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بعدم جواز تأخير صلاة المغرب عن أول وقتها، وفي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يكشف عما ذكرناه وأنّه لا يجوز تأخير المغرب عن غيبوبة إلّا من عذر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ثبت أنّه مأمور في هذا الوقت بالصلاة والأمر عندنا على الفور فيجب أن تكون الصلاة عليه واجبة في هذه الحال، ولعلّ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معنى التأثيم من كلام الشيخ هذا</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الباب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لم تِرِد فيه إلى وقوع الظلّ الذي يمشي الساعي فيه للجماعة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الجمع بين الصلاتين،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الجمع بين الصلاتين،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عنه في كتابيه المصباح والاقتصاد، ولم يصرح فيهما بالقدمين</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 ابن أبي عقيل؛ الهداية،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أول وقت العصر إذا مضى من الزوال مقدار ما يصلّي الظهر أربع ركعات، وادّعى إجماع الفرقة وعدم اختلاف الأصحاب في أنّ الشمس إذا زالت فقد وجبت الصلاتان إلّا أنّ الظهر قبل العصر، وذكر في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الدليل، وهو أنّ وقت العصر يلي وقت الظهر والظاهر أنّ السيّد في مفتاح الكرامة،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 من هذا عدم استحباب التأخير،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في الخلاف لا يستحب تأخير العصر، وقد يلوح منه دعوى الإجماع</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قائله، وفي مفتاح الكرامة،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وفي المراسم المطبوعة مستقلة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خلاف ما نسب إليه الشهيد، ولكن في المطبوعة، ضمن سلسلة الينابيع الفقهية،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الموافق لما نسب إليه</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ولم ترد الرواية في كتب الحديث</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وفيه أو غلبة النعاس</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نوادر من كتاب الأطعمة،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نقلها باختصار لبعض الألفاظ</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التسع،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قال فيهما باحتمال الترتيب</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لدينا من المصادر الحديثية، وفي بحار 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 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ناسباً له إلى القيل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بعض الألفاظ</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ادعى فيه إجماع الفرقة عليه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الاوّل،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الشيءُ عُزوباً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المصباح المنير،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عَرَبَ الشيءُ عُزوباً من باب 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المصباح المنير،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الوسيلة القول باختصاص الحكم بالجماعة، وإنما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والمكروه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الاجتماع مرتين في صلاة ومسجد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الوسيلة،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وجلس بعض بدل وبقي بعض</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لكن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أن يؤذن اثنان واحد بعد 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الفرقة على ما رووه من أنّ الأذان الثالث بدعة، فدلّ ذلك على جواز الاثنين والمنع عمّا زاد على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ونحو هذا كلامه 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أفتى الأصحاب ولم أرَ لها رادّاً سوى الشيخ نجم الدين فإنه ضعّف سندها بأنّهم فطحية</w:t>
      </w:r>
      <w:r>
        <w:rPr>
          <w:rFonts w:eastAsia="IRNazanin" w:cs="IRNazanin"/>
          <w:b w:val="false"/>
          <w:bCs w:val="false"/>
          <w:i w:val="false"/>
          <w:iCs w:val="false"/>
          <w:color w:val="333333"/>
          <w:sz w:val="20"/>
          <w:szCs w:val="20"/>
          <w:rtl w:val="true"/>
        </w:rPr>
        <w:t>... .</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بدء الأذان والإقامة، ذيل الحديث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تهذيب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1139</w:t>
      </w:r>
      <w:r>
        <w:rPr>
          <w:rFonts w:ascii="IRNazanin" w:hAnsi="IRNazanin" w:eastAsia="IRNazanin"/>
          <w:b w:val="false"/>
          <w:b w:val="false"/>
          <w:bCs w:val="false"/>
          <w:i w:val="false"/>
          <w:i w:val="false"/>
          <w:iCs w:val="false"/>
          <w:color w:val="333333"/>
          <w:sz w:val="20"/>
          <w:sz w:val="20"/>
          <w:szCs w:val="20"/>
          <w:rtl w:val="true"/>
        </w:rPr>
        <w:t xml:space="preserve">؛ الاستبصارج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ascii="IRNazanin" w:hAnsi="IRNazanin" w:eastAsia="IRNazanin"/>
          <w:b w:val="false"/>
          <w:b w:val="false"/>
          <w:bCs w:val="false"/>
          <w:i w:val="false"/>
          <w:i w:val="false"/>
          <w:iCs w:val="false"/>
          <w:color w:val="333333"/>
          <w:sz w:val="20"/>
          <w:sz w:val="20"/>
          <w:szCs w:val="20"/>
          <w:rtl w:val="true"/>
        </w:rPr>
        <w:t xml:space="preserve">، 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والإقامة واحدة واحدة</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الجامع للشرائع،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أورده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أبو الفرج،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باب النهي عن أذان مَن يُدغِمُ الهاء</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الفصل المشار إليه في جميع روايات محمّد بن عذافر في كتب الحديث المتوفرة لدينا، علماً بأنّ بعض العلماء استدلّوا على الفصل المذكور بروايات غير محمّد بن عذافر</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وفي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السكتة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الأصحاب بضميمة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السكتة</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وعليه علماؤنا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877</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حمل معنى البار على المطيع والمحسن</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مصنفات الشهيد المتوفرة لدينا ذلك النقل، وقد نقل ذلك الشارح في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غير أن ينسبه للمصنف؛ والأردبيلي في مجمع الفائدة 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القيل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المحقق الأردبيلي في مجمع الفائدة والبرهان،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بعض نسخ التهذيب 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مضروب عليها،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مع أنه منقول عن الكافي مضروب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نبيك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بعده، علماً بأن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موجودة في الكافي والتهذيب مما يؤكد وجود اختلاف بين نسخة المحقق الأردبيلي والكتابين المذكورين؛ 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ونقله المصنّف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905</w:t>
      </w:r>
      <w:r>
        <w:rPr>
          <w:rFonts w:ascii="IRNazanin" w:hAnsi="IRNazanin" w:eastAsia="IRNazanin"/>
          <w:b w:val="false"/>
          <w:b w:val="false"/>
          <w:bCs w:val="false"/>
          <w:i w:val="false"/>
          <w:i w:val="false"/>
          <w:iCs w:val="false"/>
          <w:color w:val="333333"/>
          <w:sz w:val="20"/>
          <w:sz w:val="20"/>
          <w:szCs w:val="20"/>
          <w:rtl w:val="true"/>
        </w:rPr>
        <w:t xml:space="preserve">؛ مسند الإمام الشافعي،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باب استقبال القبلة</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فصح</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العربية في اللغة والآداب،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 عليّ يقول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وهو الموافق لما في روض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لكن 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وردت عين هذه الرواية عن إسحاق بن عمّار لا عن عبد الله بن سنان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رواية ذكرت هذا التعليل، والروايات المذكورة فيما لدينا من المصادر نصت على جعل الإصبعين في الأذنين معلّلة إيَّاه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إنّه من السنّة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وسنشير إلى تلك الروايات في الهامش الآتي</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الجوزي،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السنن الكبرى،</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بدء الأذان، 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أكتفي 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ولم نعثر عليه في المصادر الحديثية؛ نعم نقله في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4180</w:t>
      </w:r>
      <w:r>
        <w:rPr>
          <w:rFonts w:ascii="IRNazanin" w:hAnsi="IRNazanin" w:eastAsia="IRNazanin"/>
          <w:b w:val="false"/>
          <w:b w:val="false"/>
          <w:bCs w:val="false"/>
          <w:i w:val="false"/>
          <w:i w:val="false"/>
          <w:iCs w:val="false"/>
          <w:color w:val="333333"/>
          <w:sz w:val="20"/>
          <w:sz w:val="20"/>
          <w:szCs w:val="20"/>
          <w:rtl w:val="true"/>
        </w:rPr>
        <w:t>، عن درر اللآلي، ابن أبي جمهور الأحسائي</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المغني إلى أبي حنيفة، ونسبه العلامة إلى علمائنا المغني المطبوع مع الشرح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وتلا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صمع</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بدء الأذان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المَلَصَّة بالفتح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الأرض الكثيرة اللصوص، معجم مقاييس اللغة،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والرواية فيه عن أبي نصر لا عن أبي بصير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يجوز أن يتكلّم في الإقامة مع الاختيار ؛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المصباح وفي جمل العلم والعمل،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قال بالحرمة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الكفعمي،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خضع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القول عند دخول المسجد،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باختلاف في بعض الألفاظ</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الكفعمي ،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جميع النسخ والزيادة أثبتناها من المصدر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جميع النسخ والزيادة أثبتناها من المصدر</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ضمن الباب الخامس من أبواب الصلاة؛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والرواية فيه عن ابن سنان؛ ونقل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هذه الرواية عن ابن عمار؛ وفي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سنان</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بعض علمائنا</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 الألفاظ</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 مظانه، وأورده المصنف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مستدرك وسائل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الفوائد المليّة</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الله أكبر من أن يلمس بالحواس الظاهرة للإنسان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الشهيد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على قول مَنْ قال بالتخيير فيمن لم يُرد الرجوع ليومه كالمفيد في المقنعة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والصدوق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والشيخ في النهاية،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الشيخ في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وأما المصنف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جعله احتمالاً</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مقتضى إطلاق عبارة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يجوز قطع الصلاة اختياراً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قول الشيخ علي الكركي في حاشيته على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حياة المحقق الكركي وآثاره،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من حكاه عن رسول الله صلى الله عليه وسلم ، نعم رواه البرقي في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الجائية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الصادق النهاية في غريب الحديث والأثر،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النخعي، والظاهر أنه حديث نبوي؛ لقوله في حديث، والمعروف أن إطلاق لفظ الحديث ينصرف إلى قول النبي صلى الله عليه وسلم غالباً</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22546</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22530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19987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وفي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ادعى عليه الإجماع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المستفاد من قول ابن أبي عقيل المنقول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الشارح في روض الجنان،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الموسوعة،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بابويه، ولم نجد من نسب ذلك إليه غيرُه؛ وقد صرّح ابن بابويه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 استعمله وأفتي به ومضى عليه مشايخي أيضاً، هو أن القنوت في جميع الصلوات في الجمعة وغيرها في الركعة الثانية بعد القراءة وقبل الركوع</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بداية المجتهد،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الشافعي في أحد قوليه بدائع الصنائع،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إلى الشافعي أيضاً</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الركعة الثانية من الصلاة</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 إليه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سمّاه في المعتبر والمنتهى قنوتاً ولا مشاحة، فيكون القنوت فيها قبل الركوع وبعده</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القنوت في الفريضة ،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القنوت في الفريضة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في المعتبر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الجهرية</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ما يشعر بالإنكار، بل صرّح في مواضع متفرّقة من المقنعة برفع اليدين بالتكبير للقنوت كما في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صلاة الليل وص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القنوت نعم في باب صلاة الجمعة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رفع اليدين للقنوت ولم يذكر التكبير ومما يهون الخطب أنّ الشيخ قال في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الروايات التي ذكرناها ينبغي أن يكون العمل عليها، وبها كان يفتي شيخنا المفيد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قديماً ثمّ عَنَّ له في آخر عمره ترك العمل بها والعمل على رفع اليدين بغير تكبير</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كيفية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القنوت في الفريضة،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أبي سماك بدل ابن أبي شمال</w:t>
      </w:r>
      <w:r>
        <w:rPr>
          <w:rFonts w:eastAsia="IRNazanin" w:cs="IRNazanin"/>
          <w:b w:val="false"/>
          <w:bCs w:val="false"/>
          <w:i w:val="false"/>
          <w:iCs w:val="false"/>
          <w:color w:val="333333"/>
          <w:sz w:val="20"/>
          <w:szCs w:val="20"/>
          <w:rtl w:val="true"/>
        </w:rPr>
        <w:t>» .</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القنوت في الفريضة،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البیان،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مستحبّات القنوت</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القنوت في الفريضة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باب ما يقطع الصلاة،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المصنّف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عليه فيما لدينا من المصادر الحديثية، لكن المصنف أورده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وسائل الشيعة،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القراءة في الصلاة،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نسبه إلى الذكرى</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باب القول عند الإصباح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والرواية فيه عن محمد بن مروان، ولم نعثر في كتب الرجال على رواية لهشام بن سالم في هذا المورد</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عوذ</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من تعرّض للردّ على الجوهري في كتب اللغة والتفسير المتوفّرة لدينا، ولعلّ مراد الشارح من</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في أمثال العرب،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1911</w:t>
      </w:r>
      <w:r>
        <w:rPr>
          <w:rFonts w:ascii="IRNazanin" w:hAnsi="IRNazanin" w:eastAsia="IRNazanin"/>
          <w:b w:val="false"/>
          <w:b w:val="false"/>
          <w:bCs w:val="false"/>
          <w:i w:val="false"/>
          <w:i w:val="false"/>
          <w:iCs w:val="false"/>
          <w:color w:val="333333"/>
          <w:sz w:val="20"/>
          <w:sz w:val="20"/>
          <w:szCs w:val="20"/>
          <w:rtl w:val="true"/>
        </w:rPr>
        <w:t>، وصدر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أصبحَ يَهوى حُرَّةً مِعْطاره</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عصم</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المقدمة الجزرية،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رتل</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في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سيبَوَيْه،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الشمس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النازعات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النشر في القراءات العشر،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قراءة القرآن، ح</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وقال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ويلوح من عبارة ابن الجنيد مثل قول الاستبصار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الرواية وَرَدَتْ عن عليّ بن حنظلة، ولعلّ ما ورد من ذِكْرِ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عمر بن حنظلة قد وقع سهواً، فإن موسى بن بكر رواها عن علي بن حنظلة كما بين ذلك المحقق السيد الخوئي في معجم رجال الحديث،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8101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وذكر فيه اتفاق العلماء على ذلك</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ادّعى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إجماعَ علمائنا على ذلك</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الكافي في الفقه،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سُمّي المفصل مفصلاً؛ لكثرة الفصول بين سورها ببسم الله الرحمن الرحيم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في التبيان،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أكثر أهل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المفصل من سورة محمد صلى الله عليه و آله وسلّم إلى سورة الناس</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والنَّازِلِيهِ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والسّاكِنِيهِ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البديعية،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قراءة القرآن،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البحتري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والنازليه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والساكنيه</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أبو الصلاح الحلبي في الكافي في الفقه،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باب القراءة يوم الجمعة،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القراءة يوم الجمعة،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القراءة يوم 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قراءة القرآن،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من القرآن القرآن بين سورتين أو أكثر مكارم الأخلاق،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العسر؛ الأمالي،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صلاة قضاء الحاجة مصباح المتهجد، ص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صلاة يوم المباهلة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عزائم السجود، حه؛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قرب الإسناد،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 مسائل علي بن جعفر،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ذکری الشيعة،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لا يُقتدى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رتج</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معاوية بن عمّار</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النسبة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الركوع وما 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وعن ابن عقيل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جفا</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باب الصلاة في ثوب جديد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498/240</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التحميد والتمجيد،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يقتصر فيه على القول المذكور، بل وقع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 وجلّ في كلامه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أهل الكبرياء والعظمة والجود والجبروت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الركوع وما يقال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اللمعة الدمشقية،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وهو قوله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كَلا لا تُطِعْهُ واسْجُدْ وَاقْتَرِبْ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3841</w:t>
      </w:r>
      <w:r>
        <w:rPr>
          <w:rFonts w:ascii="IRNazanin" w:hAnsi="IRNazanin" w:eastAsia="IRNazanin"/>
          <w:b w:val="false"/>
          <w:b w:val="false"/>
          <w:bCs w:val="false"/>
          <w:i w:val="false"/>
          <w:i w:val="false"/>
          <w:iCs w:val="false"/>
          <w:color w:val="333333"/>
          <w:sz w:val="20"/>
          <w:sz w:val="20"/>
          <w:szCs w:val="20"/>
          <w:rtl w:val="true"/>
        </w:rPr>
        <w:t xml:space="preserve">؛ مسند أحمد بن حنبل،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استحباب سبق اليدين فهو مذهب علمائنا؛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الجَلَحُ هو ذهاب الشعر من جانبي مُقدَّم الرأس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جَلِحَ</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وعلى 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وعلى غيرها</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حَصِيرٌ صغيرة قَدْرُ ما يُسْجَدُ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نهاية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ما يجافي مرفقيه عن جنبيه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أدنى ما يجزئ من التسبيح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بتفاوت يسير</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السجود والتسبيح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ولم نعثر عليه في المصادر الحديثية؛ نعم ذكره في جامع الأصول،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بطريق آخر غير طريق ابن مسعود</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الصحاح،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قعا</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ورواه البزنطي في جامعه</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الطبرسي في مجمع البيان،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وسميت أيضاً سجدة لقمان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تلتبس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 السجدة</w:t>
      </w:r>
      <w:r>
        <w:rPr>
          <w:rFonts w:eastAsia="IRNazanin" w:cs="IRNazanin"/>
          <w:b w:val="false"/>
          <w:bCs w:val="false"/>
          <w:i w:val="false"/>
          <w:iCs w:val="false"/>
          <w:color w:val="333333"/>
          <w:sz w:val="20"/>
          <w:szCs w:val="20"/>
          <w:rtl w:val="true"/>
        </w:rPr>
        <w:t>».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عزائم السجود،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عزائم السجود،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تهذیب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باب التشهد في الركعتين الأخيرتين،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وضع الجبهة على الأرض،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ضمن الحدیث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الدروس الشرعية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افتتاح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الاول،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تحيات في التشهد الأول بإجماع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الرسالة النفلية</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 واحتمله في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ثم ضَعَّفه</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نعرف خلافاً في أنه لا يجب عليه الإتيان بهما</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550/53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نقض</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أنن</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يقطع الصلاة،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الخشوع في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دعوات الراوندي،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يقبل عن صلاة الساهي،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البيان،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الفاضل السبوري في كنز العرفان،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ابن بابويه والزمخشري ،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المختار الوجوب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الصلاة على النبي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البكاء،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البكاء،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المصلي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وفيه وفي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الشين أعلى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السين أعلى</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القيام والقعود في الصلاة،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التسليم على المصلي،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باب من شك في صلاته،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من شك في صلاته،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بتفاوت في بعض الألفاظ</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النفليّة،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التسهيل لعلوم التنزيل،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عقب</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الإقبال على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اليقين في الدعاء،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التعقيب بعد الصلاة،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056</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فضل القرآن،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عفر</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باب مَنْ قال لا إله إلا الله،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الدعاء في إدبار الصلاة،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باب الدعاء في إدبار الصلاة،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باب صلاة النوافل،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شعب الإيمان،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وجوب غسل الجمعة ،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باب قص الأظفار،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التزين يوم الجمعة،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باب التمشيط،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مكارم الأخلاق،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باب التزين يوم الجمعة،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ما يستحب من الثياب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باب نوادر الجمعة ،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21239</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وبمعناه ورد في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1294</w:t>
      </w:r>
      <w:r>
        <w:rPr>
          <w:rFonts w:ascii="IRNazanin" w:hAnsi="IRNazanin" w:eastAsia="IRNazanin"/>
          <w:b w:val="false"/>
          <w:b w:val="false"/>
          <w:bCs w:val="false"/>
          <w:i w:val="false"/>
          <w:i w:val="false"/>
          <w:iCs w:val="false"/>
          <w:color w:val="333333"/>
          <w:sz w:val="20"/>
          <w:sz w:val="20"/>
          <w:szCs w:val="20"/>
          <w:rtl w:val="true"/>
        </w:rPr>
        <w:t>، ولفظه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كان يخرج إلى العيد ماشياً، ويرجع ماشياء؛ ونقله المحقق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لا يتخطى رقاب الناس؛ 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الجمعة،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ادعى فيه إجماع علمائنا</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سنن الدارمي،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 في قصر الخطبة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الهروي،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مأن</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1107</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بتفاوت ؛ وفي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بلفظه</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وَإِذا حُيِّيتُم بِتَحِيَّةٍ فَحَيُّوا بِأَحسَنَ مِنها أَو رُدُّوها</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القارئ،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مجاهد،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تفسير القرطبي ،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نسبه إلى قوم</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باب تهيئة الإمام للجمعة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ادعى الإجماع عليه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17540</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المسألة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يكره السفر ليلة الجمعة إجماعاً</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باب نوادر الجمعة،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فضل يوم الجمعة وليلته،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مصباح المتهجد،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باب فضل يوم الجمعة وليلته،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وعن ابن الجنيد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 المفيد بما فيه من المبادرة إلى فعل الطاعة، والجواب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التعقيب في المساجد طاعة أيضاً</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تلیخص الحبیر،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عنز</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كتاب الحجة،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مصنفات الشيخ المفيد،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عيون أخبار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باب ثواب من اغبرت قدماه</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2803</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النوادر ،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 في كل من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الجنيد؛ وفي 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الغرائب ما عن نسخة صحيحة من النفلية من أنه نقل عن ابن أبي عمير والمونسي الإجماع على تقديمه على القراءة في الأولى</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باب من يريد السفر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xml:space="preserve">، وفي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نسباه إلى ابن الجنيد</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النهاية،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وقت صلاة الكسوفين من حين الابتداء في الكسف إلى ابتداء الانجلاء عند علمائنا</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والرواية فيهما عن الباقر علیه السّلام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والرواية فيهما عن الباقر علیه السّلام</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صلاة الكسوف،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عن الفوائد الملية، وقال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لم أجد الخبر المزبور</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المراسم ،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اللهَ يُمسِكُ السَّمواتِ والأرضَ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تعالى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إِنَّهُ كَانَ حَلِيماً غَفُوراً</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الألفيّة،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قراءة القرآن،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علل الشرائع،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دعوات موجزات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عدّة الداعي،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التوحيد،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صحيفة الإمام الرضا،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باب من زاد علی خمس تكبيرات،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من زاد على خمس تكبيرات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على مأخذه من مصادر الحديث نقله في 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الرسالة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مَنْ أولى الناس بالصلاة على الميت،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الموضع الذي يقوم الإمام إذا صلى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صلاة العيدين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نادر من كتاب الجنائز،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في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رسالة والده تقديم الهاشمي من دون ذكر رواية، وقد تقدّم في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الذكرى ضعف الترجيح به، وأوجب تقديمه المفيد، قال في الذكرى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أقف على مستنده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يستحب للولي تقديم الهاشمي إذا استكمل الشرائط ؛ لقوله 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قدموا قريشاً ولا تَقَدَّمُوها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ولأنه مع استكمال الشرائط يرجّح بشرف النسب، والخبر الذي أشار إليه الشارح وأورده المحقق ذكره السيوطي في الجامع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6108</w:t>
      </w:r>
      <w:r>
        <w:rPr>
          <w:rFonts w:ascii="IRNazanin" w:hAnsi="IRNazanin" w:eastAsia="IRNazanin"/>
          <w:b w:val="false"/>
          <w:b w:val="false"/>
          <w:bCs w:val="false"/>
          <w:i w:val="false"/>
          <w:i w:val="false"/>
          <w:iCs w:val="false"/>
          <w:color w:val="333333"/>
          <w:sz w:val="20"/>
          <w:sz w:val="20"/>
          <w:szCs w:val="20"/>
          <w:rtl w:val="true"/>
        </w:rPr>
        <w:t>؛ والبيهقي في سننه،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الصلاة على الجنائز في المساجد،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نادر من كتاب الجنائز،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الأحکام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المشي مع الجنائز،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أن الميت يؤذن به الناس،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ثواب من حمل جنازة،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من حمل جنازة ،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ثواب الأعمال،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القول عند رؤية الجنازة،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الدعوات،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6143</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سنن ابن ماجة،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كراهية الركوب مع الجنازة،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الحكمة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الصلاة ،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العبد يقوم فيقضي النافلة فيعجب الربّ ملائكته منه فيقول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ملائكتي عبدي يقضي ما لم أفترض عليه</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نام عن الصلاة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باب من نام عن الصلاة،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باب تقديم النوافل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باب صلاة المغمى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باب صلاة المغمى عليه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938</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فتح العزيز ضمن 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نقل عن ابن سريج وأبي إسحاق القول بذلك</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نقل القول بذلك عن عطاء والأوزاعي وأحمد وأبي ثور وابن المنذر</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باب فضل الصلاة في الجماعة،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الطريحي في مجمع البحرين،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وهو كتاب لغوي، ونقله غيره عن الشهيد الأول في الرسالة النفلية</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وسائل الشيعة،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النفلية</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اللآلي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صفة العلم وفضله،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قصيدته اللامية في حرز الأماني ووجه التهاني،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وفيه ادعى الإجماع عليه</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والفاضل احتمل اشتراط التقدّم بالعقب والأصابع معاً، وهو أحوط</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والشق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النهاية في غريب الحديث والأثر،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ومزيل الإلباس،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 ونقله في مستدرك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رسالة لب اللباب، القطب الراوندي</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الرسالة النفلية</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الطوسي، ص </w:t>
      </w:r>
      <w:r>
        <w:rPr>
          <w:rFonts w:eastAsia="IRNazanin" w:cs="IRNazanin"/>
          <w:b w:val="false"/>
          <w:bCs w:val="false"/>
          <w:i w:val="false"/>
          <w:iCs w:val="false"/>
          <w:color w:val="333333"/>
          <w:sz w:val="20"/>
          <w:szCs w:val="20"/>
        </w:rPr>
        <w:t>696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الصدوق،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باب الرجل يصلّي وحده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تهذیب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إمامة القوم لا سلطان فيهم</w:t>
      </w:r>
      <w:r>
        <w:rPr>
          <w:rFonts w:eastAsia="IRNazanin" w:cs="IRNazanin"/>
          <w:b w:val="false"/>
          <w:bCs w:val="false"/>
          <w:i w:val="false"/>
          <w:iCs w:val="false"/>
          <w:color w:val="333333"/>
          <w:sz w:val="20"/>
          <w:szCs w:val="20"/>
          <w:rtl w:val="true"/>
        </w:rPr>
        <w:t>... .</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باب الإمام الراتب أولى من الزائر</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3126</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r>
        <w:rPr>
          <w:rFonts w:ascii="IRNazanin" w:hAnsi="IRNazanin" w:eastAsia="IRNazanin"/>
          <w:b w:val="false"/>
          <w:b w:val="false"/>
          <w:bCs w:val="false"/>
          <w:i w:val="false"/>
          <w:i w:val="false"/>
          <w:iCs w:val="false"/>
          <w:color w:val="333333"/>
          <w:sz w:val="20"/>
          <w:sz w:val="20"/>
          <w:szCs w:val="20"/>
          <w:rtl w:val="true"/>
        </w:rPr>
        <w:t xml:space="preserve">؛ معجم مقاييس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فدد</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نجم الدين بن يحيى</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أبي في رسالته إلي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فقه الرضا،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وذكره السيد المرتضى 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ونقله في 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السيّد المرتضى</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1108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والعقود ضمن الرسائل العشر ، 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النهاية،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قال ما لفظه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وروي في بعض رواياتنا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يؤم العبد إلا مولاه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حمزة، لكن هذه النسبة لا تخلو من تأمل فهو لم يقل بالمنع مطلقاً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الوسيلة،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إلا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في غير الوسيلة</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من تكره الصلاة خلفه،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الصلاة خلفه، 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ترد الرواية في المصادر الحديثية، نعم نقلها في بحار الأنوار، 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شرح النفلية وهو الكتاب الماثل بين يديك</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432/122</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باب فضل الصلاة في الجماعة،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أحكام الجماعة نقله عن الفوائد الملية</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763/181</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414/86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411/77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417/89</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يقتدى به،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الصلاة خلف من يقتدى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يدرك مع الإمام بعض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موسوعة الشهيد الأول،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43924</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1137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الوسيلة،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في مختلف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إدريس وكذا في الحدائق الناضرة،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وجواهر الکلام،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رسالة أبيه</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الأمالي، الصدوق،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 عن رسول الله صلى الله عليه وسلم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الرجل يدرك مع الإمام بعض صلاته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يدرك مع الإمام بعض صلاته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الرجل يخطو إلى الصف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الدخان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التعقيب بعد الصلاة ،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بناء المساجد وما يؤخذ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لا شُرَفَ لها، ومنها حديث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أمرنا أن نبني المدائن شُرَفاً والمساجد جماً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بناء المساجد وما يؤخذ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قواعد الأحكام،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بناء المساجد وما يؤخذ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بناء المساجد وما يؤخذ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نقلاً عن الراوندي</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الإرشاد،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بناء المساجد وما يؤخذ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حديث أربعمائة</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وقال في 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أقف على أسناد هذا الحديث</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إلى الأصحاب جامع المقاصد،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بناء المساجد وما يؤخذ منها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علیه السّلام</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717</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أَظْلَمُ مِمَّن مَنَعَ مَسَاجِدَ اللهِ أَن يُذكَرَ فيها اسمُهُ وسَعَى فِي خَرابِهَا</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نهاية الإحكام،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البيان،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ونسبه المصنف فيهما إلى القيل واستحسنه في البيان وقَرَّبَهُ في الدروس</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أَيُّهَا الَّذِينَ آمَنُوا أَطِيعُوا اللهَ وَأَطِيعُوا الرَّسُولَ وَلا تُبطِلُوا أَعمَالَكُم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معدن الجواهر،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 الألفاظ</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اللآلي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ضمناً؛ وللمزيد انظر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ضمناً؛ مسند أحمد،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باب صلاة الاستسقاء،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الاستسقاء،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الدعاء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في معالجة بعض الأمراض، 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 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الشيخ الطوسي،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شرح المهذب النووي،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نوا</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نوأ</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الكافي في الفقه،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الشهید الأوّل،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الإخلاص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 بعض العبارات</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التسبيح،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 البيان،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احتسابها من الرواتب بل من الفرائض</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 العلم والعمل، ضمن رسائل الشريف المرتضى،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صلاة التسبيح من كتاب الصلاة،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الأبواب،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في ذكرى الشيعة،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موسوعة الشهيد الأول،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image" Target="media/image3.jpeg"/><Relationship Id="rId46" Type="http://schemas.openxmlformats.org/officeDocument/2006/relationships/image" Target="media/image3.jpeg"/><Relationship Id="rId47" Type="http://schemas.openxmlformats.org/officeDocument/2006/relationships/footer" Target="footer40.xml"/><Relationship Id="rId48" Type="http://schemas.openxmlformats.org/officeDocument/2006/relationships/image" Target="media/image4.jpeg"/><Relationship Id="rId49" Type="http://schemas.openxmlformats.org/officeDocument/2006/relationships/image" Target="media/image4.jpeg"/><Relationship Id="rId50" Type="http://schemas.openxmlformats.org/officeDocument/2006/relationships/footer" Target="footer41.xml"/><Relationship Id="rId51" Type="http://schemas.openxmlformats.org/officeDocument/2006/relationships/image" Target="media/image5.jpeg"/><Relationship Id="rId52" Type="http://schemas.openxmlformats.org/officeDocument/2006/relationships/image" Target="media/image5.jpeg"/><Relationship Id="rId53" Type="http://schemas.openxmlformats.org/officeDocument/2006/relationships/footer" Target="footer42.xml"/><Relationship Id="rId54" Type="http://schemas.openxmlformats.org/officeDocument/2006/relationships/image" Target="media/image6.jpeg"/><Relationship Id="rId55" Type="http://schemas.openxmlformats.org/officeDocument/2006/relationships/image" Target="media/image6.jpeg"/><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image" Target="media/image2.jpeg"/><Relationship Id="rId397" Type="http://schemas.openxmlformats.org/officeDocument/2006/relationships/image" Target="media/image2.jpeg"/><Relationship Id="rId398" Type="http://schemas.openxmlformats.org/officeDocument/2006/relationships/footer" Target="footer383.xml"/><Relationship Id="rId399" Type="http://schemas.openxmlformats.org/officeDocument/2006/relationships/footnotes" Target="footnotes.xml"/><Relationship Id="rId400" Type="http://schemas.openxmlformats.org/officeDocument/2006/relationships/numbering" Target="numbering.xml"/><Relationship Id="rId401" Type="http://schemas.openxmlformats.org/officeDocument/2006/relationships/fontTable" Target="fontTable.xml"/><Relationship Id="rId402" Type="http://schemas.openxmlformats.org/officeDocument/2006/relationships/settings" Target="settings.xml"/><Relationship Id="rId4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389</Pages>
  <Words>97485</Words>
  <Characters>410980</Characters>
  <CharactersWithSpaces>505235</CharactersWithSpaces>
  <Paragraphs>5620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2026-08-21T01:29:56Z</dcterms:created>
  <dc:creator>ghaemiyeh.com</dc:creator>
  <dc:description/>
  <dc:language>en-US</dc:language>
  <cp:lastModifiedBy/>
  <dcterms:modified xsi:type="dcterms:W3CDTF">2026-08-21T05:00:13Z</dcterms:modified>
  <cp:revision>1</cp:revision>
  <dc:subject/>
  <dc:title>موسوعة الشهید الثانی جلد 13</dc:title>
</cp:coreProperties>
</file>

<file path=docProps/custom.xml><?xml version="1.0" encoding="utf-8"?>
<Properties xmlns="http://schemas.openxmlformats.org/officeDocument/2006/custom-properties" xmlns:vt="http://schemas.openxmlformats.org/officeDocument/2006/docPropsVTypes"/>
</file>