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رسالة تنزِیه الصفوة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93903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193905_2870459653">
            <w:r>
              <w:rPr>
                <w:webHidden/>
                <w:rStyle w:val="IndexLink"/>
                <w:rtl w:val="true"/>
              </w:rPr>
              <w:t>مقدمه</w:t>
            </w:r>
            <w:r>
              <w:rPr>
                <w:rStyle w:val="IndexLink"/>
                <w:rtl w:val="true"/>
              </w:rPr>
              <w:t>:</w:t>
              <w:tab/>
            </w:r>
            <w:r>
              <w:rPr>
                <w:rStyle w:val="IndexLink"/>
              </w:rPr>
              <w:t>4</w:t>
            </w:r>
          </w:hyperlink>
        </w:p>
        <w:p>
          <w:pPr>
            <w:pStyle w:val="Contents2"/>
            <w:tabs>
              <w:tab w:val="clear" w:pos="8743"/>
              <w:tab w:val="right" w:pos="9026" w:leader="dot"/>
            </w:tabs>
            <w:rPr/>
          </w:pPr>
          <w:hyperlink w:anchor="__RefHeading___Toc3193907_2870459653">
            <w:r>
              <w:rPr>
                <w:webHidden/>
                <w:rStyle w:val="IndexLink"/>
                <w:rtl w:val="true"/>
              </w:rPr>
              <w:t>نگاهی کوتاه به زندگانی مؤلّف</w:t>
            </w:r>
            <w:r>
              <w:rPr>
                <w:rStyle w:val="IndexLink"/>
                <w:rtl w:val="true"/>
              </w:rPr>
              <w:tab/>
            </w:r>
            <w:r>
              <w:rPr>
                <w:rStyle w:val="IndexLink"/>
              </w:rPr>
              <w:t>10</w:t>
            </w:r>
          </w:hyperlink>
        </w:p>
        <w:p>
          <w:pPr>
            <w:pStyle w:val="Contents2"/>
            <w:tabs>
              <w:tab w:val="clear" w:pos="8743"/>
              <w:tab w:val="right" w:pos="9026" w:leader="dot"/>
            </w:tabs>
            <w:rPr/>
          </w:pPr>
          <w:hyperlink w:anchor="__RefHeading___Toc3193909_2870459653">
            <w:r>
              <w:rPr>
                <w:webHidden/>
                <w:rStyle w:val="IndexLink"/>
                <w:rtl w:val="true"/>
              </w:rPr>
              <w:t xml:space="preserve">وجوه اشتراك الرّوایتان من </w:t>
            </w:r>
            <w:r>
              <w:rPr>
                <w:rStyle w:val="IndexLink"/>
                <w:rtl w:val="true"/>
              </w:rPr>
              <w:t xml:space="preserve">« </w:t>
            </w:r>
            <w:r>
              <w:rPr>
                <w:rStyle w:val="IndexLink"/>
                <w:rtl w:val="true"/>
              </w:rPr>
              <w:t xml:space="preserve">العلل </w:t>
            </w:r>
            <w:r>
              <w:rPr>
                <w:rStyle w:val="IndexLink"/>
                <w:rtl w:val="true"/>
              </w:rPr>
              <w:t>»</w:t>
              <w:tab/>
            </w:r>
            <w:r>
              <w:rPr>
                <w:rStyle w:val="IndexLink"/>
              </w:rPr>
              <w:t>27</w:t>
            </w:r>
          </w:hyperlink>
        </w:p>
        <w:p>
          <w:pPr>
            <w:pStyle w:val="Contents2"/>
            <w:tabs>
              <w:tab w:val="clear" w:pos="8743"/>
              <w:tab w:val="right" w:pos="9026" w:leader="dot"/>
            </w:tabs>
            <w:rPr/>
          </w:pPr>
          <w:hyperlink w:anchor="__RefHeading___Toc3193911_2870459653">
            <w:r>
              <w:rPr>
                <w:webHidden/>
                <w:rStyle w:val="IndexLink"/>
                <w:rtl w:val="true"/>
              </w:rPr>
              <w:t xml:space="preserve">وجوه امتیاز الرّوایتان من </w:t>
            </w:r>
            <w:r>
              <w:rPr>
                <w:rStyle w:val="IndexLink"/>
                <w:rtl w:val="true"/>
              </w:rPr>
              <w:t xml:space="preserve">« </w:t>
            </w:r>
            <w:r>
              <w:rPr>
                <w:rStyle w:val="IndexLink"/>
                <w:rtl w:val="true"/>
              </w:rPr>
              <w:t xml:space="preserve">العلل </w:t>
            </w:r>
            <w:r>
              <w:rPr>
                <w:rStyle w:val="IndexLink"/>
                <w:rtl w:val="true"/>
              </w:rPr>
              <w:t>»</w:t>
              <w:tab/>
            </w:r>
            <w:r>
              <w:rPr>
                <w:rStyle w:val="IndexLink"/>
              </w:rPr>
              <w:t>27</w:t>
            </w:r>
          </w:hyperlink>
        </w:p>
        <w:p>
          <w:pPr>
            <w:pStyle w:val="Contents2"/>
            <w:tabs>
              <w:tab w:val="clear" w:pos="8743"/>
              <w:tab w:val="right" w:pos="9026" w:leader="dot"/>
            </w:tabs>
            <w:rPr/>
          </w:pPr>
          <w:hyperlink w:anchor="__RefHeading___Toc3193913_2870459653">
            <w:r>
              <w:rPr>
                <w:webHidden/>
                <w:rStyle w:val="IndexLink"/>
                <w:rtl w:val="true"/>
              </w:rPr>
              <w:t xml:space="preserve">ما یستفاد من روایتى </w:t>
            </w:r>
            <w:r>
              <w:rPr>
                <w:rStyle w:val="IndexLink"/>
                <w:rtl w:val="true"/>
              </w:rPr>
              <w:t xml:space="preserve">« </w:t>
            </w:r>
            <w:r>
              <w:rPr>
                <w:rStyle w:val="IndexLink"/>
                <w:rtl w:val="true"/>
              </w:rPr>
              <w:t xml:space="preserve">العلل </w:t>
            </w:r>
            <w:r>
              <w:rPr>
                <w:rStyle w:val="IndexLink"/>
                <w:rtl w:val="true"/>
              </w:rPr>
              <w:t>»</w:t>
              <w:tab/>
            </w:r>
            <w:r>
              <w:rPr>
                <w:rStyle w:val="IndexLink"/>
              </w:rPr>
              <w:t>29</w:t>
            </w:r>
          </w:hyperlink>
        </w:p>
        <w:p>
          <w:pPr>
            <w:pStyle w:val="Contents2"/>
            <w:tabs>
              <w:tab w:val="clear" w:pos="8743"/>
              <w:tab w:val="right" w:pos="9026" w:leader="dot"/>
            </w:tabs>
            <w:rPr/>
          </w:pPr>
          <w:hyperlink w:anchor="__RefHeading___Toc3193915_2870459653">
            <w:r>
              <w:rPr>
                <w:webHidden/>
                <w:rStyle w:val="IndexLink"/>
                <w:rtl w:val="true"/>
              </w:rPr>
              <w:t xml:space="preserve">تبیین سند الروایتین من </w:t>
            </w:r>
            <w:r>
              <w:rPr>
                <w:rStyle w:val="IndexLink"/>
                <w:rtl w:val="true"/>
              </w:rPr>
              <w:t xml:space="preserve">« </w:t>
            </w:r>
            <w:r>
              <w:rPr>
                <w:rStyle w:val="IndexLink"/>
                <w:rtl w:val="true"/>
              </w:rPr>
              <w:t xml:space="preserve">العلل </w:t>
            </w:r>
            <w:r>
              <w:rPr>
                <w:rStyle w:val="IndexLink"/>
                <w:rtl w:val="true"/>
              </w:rPr>
              <w:t>»</w:t>
              <w:tab/>
            </w:r>
            <w:r>
              <w:rPr>
                <w:rStyle w:val="IndexLink"/>
              </w:rPr>
              <w:t>30</w:t>
            </w:r>
          </w:hyperlink>
        </w:p>
        <w:p>
          <w:pPr>
            <w:pStyle w:val="Contents2"/>
            <w:tabs>
              <w:tab w:val="clear" w:pos="8743"/>
              <w:tab w:val="right" w:pos="9026" w:leader="dot"/>
            </w:tabs>
            <w:rPr/>
          </w:pPr>
          <w:hyperlink w:anchor="__RefHeading___Toc3193917_2870459653">
            <w:r>
              <w:rPr>
                <w:webHidden/>
                <w:rStyle w:val="IndexLink"/>
                <w:rtl w:val="true"/>
              </w:rPr>
              <w:t>نصّ الروایات</w:t>
            </w:r>
            <w:r>
              <w:rPr>
                <w:rStyle w:val="IndexLink"/>
                <w:rtl w:val="true"/>
              </w:rPr>
              <w:tab/>
            </w:r>
            <w:r>
              <w:rPr>
                <w:rStyle w:val="IndexLink"/>
              </w:rPr>
              <w:t>31</w:t>
            </w:r>
          </w:hyperlink>
        </w:p>
        <w:p>
          <w:pPr>
            <w:pStyle w:val="Contents2"/>
            <w:tabs>
              <w:tab w:val="clear" w:pos="8743"/>
              <w:tab w:val="right" w:pos="9026" w:leader="dot"/>
            </w:tabs>
            <w:rPr/>
          </w:pPr>
          <w:hyperlink w:anchor="__RefHeading___Toc3193919_2870459653">
            <w:r>
              <w:rPr>
                <w:webHidden/>
                <w:rStyle w:val="IndexLink"/>
                <w:rtl w:val="true"/>
              </w:rPr>
              <w:t xml:space="preserve">وجوهٌ لترجیح روایتى </w:t>
            </w:r>
            <w:r>
              <w:rPr>
                <w:rStyle w:val="IndexLink"/>
                <w:rtl w:val="true"/>
              </w:rPr>
              <w:t>«</w:t>
            </w:r>
            <w:r>
              <w:rPr>
                <w:rStyle w:val="IndexLink"/>
                <w:rtl w:val="true"/>
              </w:rPr>
              <w:t>العلل</w:t>
            </w:r>
            <w:r>
              <w:rPr>
                <w:rStyle w:val="IndexLink"/>
                <w:rtl w:val="true"/>
              </w:rPr>
              <w:t xml:space="preserve">» </w:t>
            </w:r>
            <w:r>
              <w:rPr>
                <w:rStyle w:val="IndexLink"/>
                <w:rtl w:val="true"/>
              </w:rPr>
              <w:t>و توضیح ما سلف</w:t>
            </w:r>
            <w:r>
              <w:rPr>
                <w:rStyle w:val="IndexLink"/>
                <w:rtl w:val="true"/>
              </w:rPr>
              <w:tab/>
            </w:r>
            <w:r>
              <w:rPr>
                <w:rStyle w:val="IndexLink"/>
              </w:rPr>
              <w:t>36</w:t>
            </w:r>
          </w:hyperlink>
        </w:p>
        <w:p>
          <w:pPr>
            <w:pStyle w:val="Contents2"/>
            <w:tabs>
              <w:tab w:val="clear" w:pos="8743"/>
              <w:tab w:val="right" w:pos="9026" w:leader="dot"/>
            </w:tabs>
            <w:rPr/>
          </w:pPr>
          <w:hyperlink w:anchor="__RefHeading___Toc3193921_2870459653">
            <w:r>
              <w:rPr>
                <w:webHidden/>
                <w:rStyle w:val="IndexLink"/>
                <w:rtl w:val="true"/>
              </w:rPr>
              <w:t>منابع و مصادر</w:t>
            </w:r>
            <w:r>
              <w:rPr>
                <w:rStyle w:val="IndexLink"/>
                <w:rtl w:val="true"/>
              </w:rPr>
              <w:tab/>
            </w:r>
            <w:r>
              <w:rPr>
                <w:rStyle w:val="IndexLink"/>
              </w:rPr>
              <w:t>44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931_126667"/>
      <w:bookmarkStart w:id="1" w:name="pg10931_126667"/>
      <w:bookmarkEnd w:id="1"/>
    </w:p>
    <w:p>
      <w:pPr>
        <w:pStyle w:val="Heading2"/>
        <w:numPr>
          <w:ilvl w:val="1"/>
          <w:numId w:val="1"/>
        </w:numPr>
        <w:rPr/>
      </w:pPr>
      <w:bookmarkStart w:id="2" w:name="pg10931_126667"/>
      <w:bookmarkStart w:id="3" w:name="__RefHeading___Toc3193903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رسالهٔ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تَنْزِيهُ الصَّفْوَة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كيفية بدء النسل</w:t>
      </w:r>
    </w:p>
    <w:p>
      <w:pPr>
        <w:pStyle w:val="BookText"/>
        <w:rPr/>
      </w:pP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 عاليقدر عالم تشیّع، فقیه، اصولی، متكلم، حكيم،</w:t>
      </w:r>
    </w:p>
    <w:p>
      <w:pPr>
        <w:pStyle w:val="BookText"/>
        <w:rPr/>
      </w:pPr>
      <w:r>
        <w:rPr>
          <w:rFonts w:ascii="IRNazanin" w:hAnsi="IRNazanin" w:eastAsia="IRNazanin"/>
          <w:color w:val="111111"/>
          <w:sz w:val="28"/>
          <w:sz w:val="28"/>
          <w:szCs w:val="28"/>
          <w:rtl w:val="true"/>
          <w:lang w:bidi="fa-IR"/>
        </w:rPr>
        <w:t>ادیب و مفسر مرحوم آیت الله العظمی</w:t>
      </w:r>
    </w:p>
    <w:p>
      <w:pPr>
        <w:pStyle w:val="BookText"/>
        <w:rPr/>
      </w:pPr>
      <w:r>
        <w:rPr>
          <w:rFonts w:ascii="IRNazanin" w:hAnsi="IRNazanin" w:eastAsia="IRNazanin"/>
          <w:color w:val="111111"/>
          <w:sz w:val="28"/>
          <w:sz w:val="28"/>
          <w:szCs w:val="28"/>
          <w:rtl w:val="true"/>
          <w:lang w:bidi="fa-IR"/>
        </w:rPr>
        <w:t>ابوالمکارم نورالدین میر سید علی علامه فانی رحمه الله علیه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و تصحیح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حسن شریعت موسوی</w:t>
      </w:r>
    </w:p>
    <w:p>
      <w:pPr>
        <w:pStyle w:val="Heading2"/>
        <w:numPr>
          <w:ilvl w:val="1"/>
          <w:numId w:val="1"/>
        </w:numPr>
        <w:rPr/>
      </w:pPr>
      <w:bookmarkStart w:id="5" w:name="__RefHeading___Toc3193905_2870459653"/>
      <w:bookmarkStart w:id="6" w:name="_Toc2"/>
      <w:bookmarkEnd w:id="5"/>
      <w:r>
        <w:rPr>
          <w:rtl w:val="true"/>
        </w:rPr>
        <w:t>مقدمه</w:t>
      </w:r>
      <w:r>
        <w:rPr>
          <w:rtl w:val="true"/>
        </w:rPr>
        <w:t>:</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اثر گرانقدر در زمان مؤلّف با حروفچینی دستی در قم به چاپ رسید و برای دومین بار ضمن تصحیح غلط ها و تطبیق مطالب آن با مصادر و اشاره به آدرس و اختلافات با اندکی توضیحات در دهمین سال و در آستانه یازدهمین سالگرد رحلت مؤلّف تابستان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دفتر دوم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حوزۀ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بذل محبت مسئولین آن مؤسسة محترم مخصوصاً جناب آقای دکتر حامد ناجی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زیور طبع آراسته گردید</w:t>
      </w:r>
      <w:r>
        <w:rPr>
          <w:rFonts w:eastAsia="IRNazanin" w:cs="IRNazanin"/>
          <w:color w:val="111111"/>
          <w:sz w:val="28"/>
          <w:szCs w:val="28"/>
          <w:rtl w:val="true"/>
          <w:lang w:bidi="fa-IR"/>
        </w:rPr>
        <w:t xml:space="preserve">.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پسری و همراه آن پسر دختری که در روایات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جفت و دو قلو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آورده و وقتی آن ها بالغ می شده اند حضرت آدم علیه السلام هر دختری را با پسر جفت دیگر به ازدواج در می آورده است تا طبقه دوم از فرزندان آدم به وجود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طبقه دوم ازدواج خواهر و برادر تحریم شده است و ازدواج فامیلی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عمو و پسر عمو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و در طبقات بعد ادامه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طباطبایی قدس سره در کتاب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را تقویت نموده و در صدد تحکیم مبانی آن بر آمده اند ولی بیشتر علمای امامیّه به خاطر موافقت این روایات با نظر عامّه و سایر خدشه هایی که بر آن ها وارد کرده اند این دسته از روایات را حمل بر تقیّه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روایات ضمن احتجاج با قائلین به عقیده دسته اول و نسبت دادن آن به مجوس و اشاره به بعضی خدشه های وارده بر این قول و نیز اشاره به این که حرمت تزویج خواهر و برادر از آن اموری است که قلم تشریع دو هزار سال قبل از خلقت آدم آن را در لوح محفوظ نوشته است و در همه کتب آسمانی به آن تصریح شده و این که این نوع ازدواج با قدرت الهی منافات دارد آن را مذموم دانسته و به بیان ازدواج صحیح و تناکح و تناسل طبقه اول فرزندان آدم علیه السلام و به وجود آمدن طبقه دوم از فرزندان آدم علیه السلام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الصفوة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کم حجم و گران سنگ مرحوم آیت الله العظمی علّامه فإنّی قدس سره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اینک پیش رو دارید با محوریت نظریّه مرحوم علّامه طباطبایی قدس سره ضمن بررسی این دو دسته روایت ، طبقه بندی اقوال ، نقاط مشترک و نقاط تمایز ،روایات استفاده هایی که از روایات می شود، تبیین سند روایات به طور اختصار معارضات و مناقشاتی که در این روایات</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مرتبه تا هفتاد مرتبه به اختلاف گفته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وجود دارد، ادلّه ترجیح بعضی بر بعضی و بالاخره بیان ادله قائلین به تزویج خواهر و ،برادر به ردّ این نظریّه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رساله یک بار در زمان حیات مؤلف قدس سره در قم چاپ شده است که هم حروف چینی مطلوبی ندارد و هم در پاره ای از موارد دارای اغلاط چاپی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ها و تطبیق مطالب آن با مصادر و اشاره به آدرس و اینک ضمن تصحیح اختلافات با اندکی توضیحات در دهمین سال و در آستانه یازدهمین سالگرد رحلت آن عارف نام دار و عالم فرزانه تقدیم می گردد</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ضمن درخواست علوّ مقام و تعالی درجات از درگاه خداوند متعال برای این عالم پر کار، ژرف نگر و خدوم به مکتب اهل بیت علیهم السلام توجه تمامی تشنه کامان معارف اهل علیهم السلام بیت را به این رساله شریفه جلب می نماییم </w:t>
      </w:r>
      <w:r>
        <w:rPr>
          <w:rFonts w:eastAsia="IRNazanin" w:cs="IRNazanin"/>
          <w:color w:val="111111"/>
          <w:sz w:val="28"/>
          <w:szCs w:val="28"/>
          <w:rtl w:val="true"/>
          <w:lang w:bidi="fa-IR"/>
        </w:rPr>
        <w:t xml:space="preserve">.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931_126673"/>
      <w:bookmarkStart w:id="8" w:name="pg10931_126673"/>
      <w:bookmarkEnd w:id="8"/>
    </w:p>
    <w:p>
      <w:pPr>
        <w:pStyle w:val="Heading2"/>
        <w:numPr>
          <w:ilvl w:val="1"/>
          <w:numId w:val="1"/>
        </w:numPr>
        <w:rPr/>
      </w:pPr>
      <w:bookmarkStart w:id="9" w:name="pg10931_126673"/>
      <w:bookmarkStart w:id="10" w:name="__RefHeading___Toc3193907_2870459653"/>
      <w:bookmarkStart w:id="11" w:name="_Toc3"/>
      <w:bookmarkEnd w:id="9"/>
      <w:bookmarkEnd w:id="10"/>
      <w:r>
        <w:rPr>
          <w:rtl w:val="true"/>
        </w:rPr>
        <w:t>نگاهی کوتاه به زندگانی مؤلّف</w:t>
      </w:r>
      <w:bookmarkEnd w:id="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نگاهی کوتاه به زندگانی مولّف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غرض نقشیست کز ما باز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عالم را نمی بینم بقائی</w:t>
      </w:r>
    </w:p>
    <w:p>
      <w:pPr>
        <w:pStyle w:val="BookText"/>
        <w:rPr/>
      </w:pPr>
      <w:r>
        <w:rPr>
          <w:rFonts w:ascii="IRNazanin" w:hAnsi="IRNazanin" w:eastAsia="IRNazanin"/>
          <w:color w:val="111111"/>
          <w:sz w:val="28"/>
          <w:sz w:val="28"/>
          <w:szCs w:val="28"/>
          <w:rtl w:val="true"/>
          <w:lang w:bidi="fa-IR"/>
        </w:rPr>
        <w:t xml:space="preserve">عالم عارف مفسّر حکیم فقیه اصولی متکلّم ،ادیب، محقّقِ دانشمند استادِ نکته سنج و مرجع تقلید شیعیان جهان مرحوم آیة الله العظمی نور الدین ابو المکارم میر سید علی علّامه فانی قدس سره فرزند عالم عامل و واعظ کامل زاهد ورع متّقی محدث، محقق، فقیه و ادیب، مرحوم آیة الله حاج سید محمّد حسن فانی حسینی یزدی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Style w:val="FootnoteAnchor"/>
          <w:rtl w:val="true"/>
        </w:rPr>
        <w:footnoteReference w:id="4"/>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فانی زوال روز پنجشنبه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اصفهان دیده به جهان گشودند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تحصیلات علوم دینیّه را از سن یازده سالگی </w:t>
      </w:r>
      <w:r>
        <w:rPr>
          <w:rStyle w:val="FootnoteAnchor"/>
          <w:rtl w:val="true"/>
        </w:rPr>
        <w:footnoteReference w:id="5"/>
      </w:r>
      <w:r>
        <w:rPr>
          <w:rFonts w:ascii="IRNazanin" w:hAnsi="IRNazanin" w:eastAsia="IRNazanin"/>
          <w:color w:val="111111"/>
          <w:sz w:val="28"/>
          <w:sz w:val="28"/>
          <w:szCs w:val="28"/>
          <w:rtl w:val="true"/>
          <w:lang w:bidi="fa-IR"/>
        </w:rPr>
        <w:t xml:space="preserve">شروع و مدارج مختلف علمی را نزد علمای این شهر طی کردند که از آن جمله می توان به این بزرگان اشاره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آخوند ملا عبد الله خوانساری قدس سره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آیة الله شیخ محمّد حکیم خراسانی قدس سره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آیة الله سید مرتضی خراسانی قدس سره</w:t>
      </w:r>
    </w:p>
    <w:p>
      <w:pPr>
        <w:pStyle w:val="BookText"/>
        <w:rPr/>
      </w:pPr>
      <w:r>
        <w:rPr>
          <w:rFonts w:ascii="IRNazanin" w:hAnsi="IRNazanin" w:eastAsia="IRNazanin"/>
          <w:color w:val="111111"/>
          <w:sz w:val="28"/>
          <w:sz w:val="28"/>
          <w:szCs w:val="28"/>
          <w:rtl w:val="true"/>
          <w:lang w:bidi="fa-IR"/>
        </w:rPr>
        <w:t xml:space="preserve">آیة الله سید محمد نجف آبادی قدس سره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آیة الله شیخ محمود مفید قدس سره</w:t>
      </w:r>
    </w:p>
    <w:p>
      <w:pPr>
        <w:pStyle w:val="BookText"/>
        <w:rPr/>
      </w:pPr>
      <w:r>
        <w:rPr>
          <w:rFonts w:ascii="IRNazanin" w:hAnsi="IRNazanin" w:eastAsia="IRNazanin"/>
          <w:color w:val="111111"/>
          <w:sz w:val="28"/>
          <w:sz w:val="28"/>
          <w:szCs w:val="28"/>
          <w:rtl w:val="true"/>
          <w:lang w:bidi="fa-IR"/>
        </w:rPr>
        <w:t>آیة الله سید عبد الله ثقة الاسلام قدس سره</w:t>
      </w:r>
    </w:p>
    <w:p>
      <w:pPr>
        <w:pStyle w:val="BookText"/>
        <w:rPr/>
      </w:pPr>
      <w:r>
        <w:rPr>
          <w:rFonts w:ascii="IRNazanin" w:hAnsi="IRNazanin" w:eastAsia="IRNazanin"/>
          <w:color w:val="111111"/>
          <w:sz w:val="28"/>
          <w:sz w:val="28"/>
          <w:szCs w:val="28"/>
          <w:rtl w:val="true"/>
          <w:lang w:bidi="fa-IR"/>
        </w:rPr>
        <w:t>آیة الله میرزا ابو الهدی کلباسی قدس سره</w:t>
      </w:r>
    </w:p>
    <w:p>
      <w:pPr>
        <w:pStyle w:val="BookText"/>
        <w:rPr/>
      </w:pPr>
      <w:r>
        <w:rPr>
          <w:rFonts w:ascii="IRNazanin" w:hAnsi="IRNazanin" w:eastAsia="IRNazanin"/>
          <w:color w:val="111111"/>
          <w:sz w:val="28"/>
          <w:sz w:val="28"/>
          <w:szCs w:val="28"/>
          <w:rtl w:val="true"/>
          <w:lang w:bidi="fa-IR"/>
        </w:rPr>
        <w:t>آیة الله شیخ محمد رضا نجفی مسجد شاهی قدس سره</w:t>
      </w:r>
    </w:p>
    <w:p>
      <w:pPr>
        <w:pStyle w:val="BookText"/>
        <w:rPr/>
      </w:pPr>
      <w:r>
        <w:rPr>
          <w:rFonts w:ascii="IRNazanin" w:hAnsi="IRNazanin" w:eastAsia="IRNazanin"/>
          <w:color w:val="111111"/>
          <w:sz w:val="28"/>
          <w:sz w:val="28"/>
          <w:szCs w:val="28"/>
          <w:rtl w:val="true"/>
          <w:lang w:bidi="fa-IR"/>
        </w:rPr>
        <w:t xml:space="preserve">آیة الله حاج میر سید علی نجف آبادی قدس سره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پس از رحلت مرحوم آیه الله العظمی حاج میر سید على نجف آبادی الله و بعد از سیزده سال تلمّذ و کسب فیض از محضر این عالم جلیل القدر به سوی نجف اشرف ره سپار و در آن جا ضمن تدریس علوم در سطوح مختلف به محضر بعضی از اعاظم علمای نجف شرف یاب و خوشه چین خرمن پرفیض علمی آنان گردیدند که از آن جمله می توان این بزرگان را نام برد</w:t>
      </w:r>
    </w:p>
    <w:p>
      <w:pPr>
        <w:pStyle w:val="BookText"/>
        <w:rPr/>
      </w:pPr>
      <w:r>
        <w:rPr>
          <w:rFonts w:ascii="IRNazanin" w:hAnsi="IRNazanin" w:eastAsia="IRNazanin"/>
          <w:color w:val="111111"/>
          <w:sz w:val="28"/>
          <w:sz w:val="28"/>
          <w:szCs w:val="28"/>
          <w:rtl w:val="true"/>
          <w:lang w:bidi="fa-IR"/>
        </w:rPr>
        <w:t>آیة الله العظمی حاج سید ابو الحسن اصفهانی مدیسه ای قدس سره</w:t>
      </w:r>
    </w:p>
    <w:p>
      <w:pPr>
        <w:pStyle w:val="BookText"/>
        <w:rPr/>
      </w:pPr>
      <w:r>
        <w:rPr>
          <w:rFonts w:ascii="IRNazanin" w:hAnsi="IRNazanin" w:eastAsia="IRNazanin"/>
          <w:color w:val="111111"/>
          <w:sz w:val="28"/>
          <w:sz w:val="28"/>
          <w:szCs w:val="28"/>
          <w:rtl w:val="true"/>
          <w:lang w:bidi="fa-IR"/>
        </w:rPr>
        <w:t>آیة الله شیخ محمّد کاظم شیرازی قدس سره</w:t>
      </w:r>
    </w:p>
    <w:p>
      <w:pPr>
        <w:pStyle w:val="BookText"/>
        <w:rPr/>
      </w:pPr>
      <w:r>
        <w:rPr>
          <w:rFonts w:ascii="IRNazanin" w:hAnsi="IRNazanin" w:eastAsia="IRNazanin"/>
          <w:color w:val="111111"/>
          <w:sz w:val="28"/>
          <w:sz w:val="28"/>
          <w:szCs w:val="28"/>
          <w:rtl w:val="true"/>
          <w:lang w:bidi="fa-IR"/>
        </w:rPr>
        <w:t>آیة الله حاج سیّد جمال الدّین گلپایگانی قدس سره</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سال های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پس از مراجعت به ایران در شهر مقدّس قم رحل </w:t>
      </w:r>
    </w:p>
    <w:p>
      <w:pPr>
        <w:pStyle w:val="BookText"/>
        <w:rPr/>
      </w:pPr>
      <w:r>
        <w:rPr>
          <w:rFonts w:ascii="IRNazanin" w:hAnsi="IRNazanin" w:eastAsia="IRNazanin"/>
          <w:color w:val="111111"/>
          <w:sz w:val="28"/>
          <w:sz w:val="28"/>
          <w:szCs w:val="28"/>
          <w:rtl w:val="true"/>
          <w:lang w:bidi="fa-IR"/>
        </w:rPr>
        <w:t>اقامت افکندند و تا آخر عمر شریف شان در آن جا به ادامه فعالیت های علمی پرداختند</w:t>
      </w:r>
    </w:p>
    <w:p>
      <w:pPr>
        <w:pStyle w:val="BookText"/>
        <w:rPr/>
      </w:pPr>
      <w:r>
        <w:rPr>
          <w:rFonts w:ascii="IRNazanin" w:hAnsi="IRNazanin" w:eastAsia="IRNazanin"/>
          <w:color w:val="111111"/>
          <w:sz w:val="28"/>
          <w:sz w:val="28"/>
          <w:szCs w:val="28"/>
          <w:rtl w:val="true"/>
          <w:lang w:bidi="fa-IR"/>
        </w:rPr>
        <w:t xml:space="preserve">حاصل عمر با برکت و گران مایه این عالم جلیل القدر، پرورش و تربیت علماء و مراجع و محقّقین عالی مقامی است که در سرتاسر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عربستان، بحرین، لبنان، سوریه و عراق تا مشهد، تهران، قم و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خدمت به مکتب تشیّع می باشند برخی از این بزرگان اکنون دارِ فانی را وداع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فَجَزَاهُمُ اَللَّهُ عَنِ اَلاِسْلاَمِ وَ اَلْمُسْلِمِينَ خَيْرُ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خدمات علمی و برکات وجودی ،ایشان می توان به تحقیق تألیف و ترجمه کتاب های ارزشمند علمی اشاره کرد که طبق تحقیقات انجام شده در کتب تراجم و نیز دست نوشته های موجود بیش از هشتاد اثر در موضوعات مختلف علوم اسلامی می باشد و همان گونه که قبلاً ذکر شد تفصیل و توضیح بیشتر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شرف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تحقیق و شرح احوال خاندان علّامه فانی که در شُرف چاپ می باشد احاله می دهیم و در این جا فقط به ذکر نام بعضی از آن ها اکتفا می کنیم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آراء حول الارادة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آراء حول الشعائر الحسینیّة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های عربی، فارسیّ اردو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آراء حول القرآن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آراء حول ما ساله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الجواهر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آراء فى مباحث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این قسمت 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مباحث الفاظ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عمليّه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عقليّه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اجرت بر عبادات یا واجبات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بانک داری و نقد و بیان مسأله ربا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بالمعروف و النهی عن المنكر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البداء عند الشیعة</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الخیانة لمن اختلس عنوان الامانة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شرح خطبه حضرت زهراء علیها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تقویم المحسنین مرحوم فیض کاشانی قدس سره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نصائح الهدى مرحوم بلاغی 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نصیحت به فریب خوردگان باب و بهاء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التعلیقه على العروه الوثقى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سوره الجمعه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سوره فاتحه الكتاب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سوره الفتح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سوره محمّد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تنزیه الصفوة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های ،فارسی ،عربی انگلیسی فرانسه بلتی و اردو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صراط النجاة مرحوم آیة الله اصفهانی قدس سره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وسیلة النجاه مرحوم آیة الله اصفهانی قدس سره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احکام خراج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الخمس الاستدلالی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خمسون مساله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حج و عمره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مواعظ و حکمت ها و مدایح و مراثی اهل بیت علیهم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فى الجبر و الاختیار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علم الامام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فى الكبائر و الصغائر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الى الله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 اتّهام ابن عبّاس به اختلاس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البیان فى اثبات عدم تحریف القرآن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الرجاليّة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اصحاب اجماع و جماعتی از روات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العلویّة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الكلام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قبسات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فارسی که توسط خود ایشان به زبان عربی و توسط دیگران به زبان های ،انگلیسی فرانسه و اردو نیز ترجمه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المتعهةُ مشروعةٌ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المعارف العلویة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 المحمديّة مجموعه ای از چند رساله در علم کلام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تفسیر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چهارده معصوم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کتاب هائی مستقل در ابواب مختلف 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می توان به تقریر بحث هائی که توسط علمای فاضل از شاگردان ایشان جمع آوری گردیده اشاره کرد نام بعضی از آن ها به قرار زیر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آراء الاصول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آراء حول شرح شرایع الاسلام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المختار فی مساله الجبر و الاختیار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بینش کلّی امام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بعضی از این آثار در زمان حیات ایشان به زیور طبع آراسته گردیده و مورد انتفاع اهل تحقیق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سر انجام مقارن اذان ظهر روز دوشنبه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المکرم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مطابق با هشتم خرداد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از این جهان فانی ارتحال و در جوار مولای </w:t>
      </w:r>
    </w:p>
    <w:p>
      <w:pPr>
        <w:pStyle w:val="BookText"/>
        <w:rPr/>
      </w:pPr>
      <w:r>
        <w:rPr>
          <w:rFonts w:ascii="IRNazanin" w:hAnsi="IRNazanin" w:eastAsia="IRNazanin"/>
          <w:color w:val="111111"/>
          <w:sz w:val="28"/>
          <w:sz w:val="28"/>
          <w:szCs w:val="28"/>
          <w:rtl w:val="true"/>
          <w:lang w:bidi="fa-IR"/>
        </w:rPr>
        <w:t>خود به دیار باقی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پیکر این عالم بزرگ پس از تشییعی شکوه مند و با حضور علمای اعلام و مراجع عظام و قاطبه اهل علم و معرفت در مقبره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 مطهر حضرت معصومه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امانت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خاک سپرده شد تا حسب و صیت ایشان در زمان مقتضی به وادی السّلام در نجف اشرف منتقل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سَعِيداً عَاشَ وَ سَعِيداً مَاتَ رَحْمَةُ اَللَّهِ عَلَيْهِ مَا دَامَتْ اَلأرْضِينَ وَ اَلسَّمَوَاتُ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المشرّفه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حسن شریعت موسوی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تَنْزِیهُ الصَّفْوَة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كیفیة بدءِ النّسل</w:t>
      </w:r>
    </w:p>
    <w:p>
      <w:pPr>
        <w:pStyle w:val="BookText"/>
        <w:rPr/>
      </w:pPr>
      <w:r>
        <w:rPr>
          <w:rFonts w:ascii="IRNazanin" w:hAnsi="IRNazanin" w:eastAsia="IRNazanin"/>
          <w:color w:val="111111"/>
          <w:sz w:val="28"/>
          <w:sz w:val="28"/>
          <w:szCs w:val="28"/>
          <w:rtl w:val="true"/>
          <w:lang w:bidi="fa-IR"/>
        </w:rPr>
        <w:t>یبحث عن كیفیّة بدء النسل من ولد آدم علیه السلام</w:t>
      </w:r>
    </w:p>
    <w:p>
      <w:pPr>
        <w:pStyle w:val="BookText"/>
        <w:rPr/>
      </w:pPr>
      <w:r>
        <w:rPr>
          <w:rFonts w:ascii="IRNazanin" w:hAnsi="IRNazanin" w:eastAsia="IRNazanin"/>
          <w:color w:val="111111"/>
          <w:sz w:val="28"/>
          <w:sz w:val="28"/>
          <w:szCs w:val="28"/>
          <w:rtl w:val="true"/>
          <w:lang w:bidi="fa-IR"/>
        </w:rPr>
        <w:t>و یثبت ذلك بالطّریقة المشروعة</w:t>
      </w:r>
    </w:p>
    <w:p>
      <w:pPr>
        <w:pStyle w:val="BookText"/>
        <w:rPr/>
      </w:pPr>
      <w:r>
        <w:rPr>
          <w:rFonts w:ascii="Amiri" w:hAnsi="Amiri" w:eastAsia="Amiri" w:cs="Amiri"/>
          <w:color w:val="111111"/>
          <w:sz w:val="28"/>
          <w:sz w:val="28"/>
          <w:szCs w:val="28"/>
          <w:rtl w:val="true"/>
          <w:lang w:bidi="ar-SA"/>
        </w:rPr>
        <w:t>ردّاً على المذهب القائل بأنّ طریقته إنّما</w:t>
      </w:r>
    </w:p>
    <w:p>
      <w:pPr>
        <w:pStyle w:val="BookText"/>
        <w:rPr/>
      </w:pPr>
      <w:r>
        <w:rPr>
          <w:rFonts w:ascii="Amiri" w:hAnsi="Amiri" w:eastAsia="Amiri" w:cs="Amiri"/>
          <w:color w:val="111111"/>
          <w:sz w:val="28"/>
          <w:sz w:val="28"/>
          <w:szCs w:val="28"/>
          <w:rtl w:val="true"/>
          <w:lang w:bidi="ar-SA"/>
        </w:rPr>
        <w:t>تمّت بنكاح الاخوة الاخوات</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و قبل الخوض فی تحقیق المطلب، یعجبنی إنّ اذكر كلام العلمین العلامتین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الفیض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الطباطبائی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تعقیب ذلك بكلام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 السّیورى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 مستعیناً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الطباطبائی قدس سره فی تفسیر </w:t>
      </w:r>
      <w:r>
        <w:rPr>
          <w:rStyle w:val="FootnoteAnchor"/>
          <w:rtl w:val="true"/>
        </w:rPr>
        <w:footnoteReference w:id="10"/>
      </w:r>
      <w:r>
        <w:rPr>
          <w:rFonts w:ascii="IRNazanin" w:hAnsi="IRNazanin" w:eastAsia="IRNazanin"/>
          <w:color w:val="111111"/>
          <w:sz w:val="28"/>
          <w:sz w:val="28"/>
          <w:szCs w:val="28"/>
          <w:rtl w:val="true"/>
          <w:lang w:bidi="fa-IR"/>
        </w:rPr>
        <w:t xml:space="preserve">الآیة الاولى فی سورة النّساء </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كلام فی تناسل الطبقة الثانیة من الانسان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الطبقة الاولى من الانسان و هي آدم و زوجته ، تناسلت بالازدواج ، فأولدت بنین و بنات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اخوة و اخوات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نسل هؤلاء بالازدواج بینهم و هم اخوة و اخوات او بطریقٍ غیر ذلك ؟ </w:t>
      </w:r>
    </w:p>
    <w:p>
      <w:pPr>
        <w:pStyle w:val="BookText"/>
        <w:rPr/>
      </w:pPr>
      <w:r>
        <w:rPr>
          <w:rFonts w:ascii="IRNazanin" w:hAnsi="IRNazanin" w:eastAsia="IRNazanin"/>
          <w:color w:val="111111"/>
          <w:sz w:val="28"/>
          <w:sz w:val="28"/>
          <w:szCs w:val="28"/>
          <w:rtl w:val="true"/>
          <w:lang w:bidi="fa-IR"/>
        </w:rPr>
        <w:t xml:space="preserve">ظاهر اطلاق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بَثَّ مِنْهُمَا رِجَالاً كَثِیراً وَ نِسَاءً</w:t>
      </w:r>
      <w:r>
        <w:rPr>
          <w:rFonts w:ascii="IRNazanin" w:hAnsi="IRNazanin" w:eastAsia="IRNazanin"/>
          <w:color w:val="111111"/>
          <w:sz w:val="28"/>
          <w:sz w:val="28"/>
          <w:szCs w:val="28"/>
          <w:rtl w:val="true"/>
          <w:lang w:bidi="fa-IR"/>
        </w:rPr>
        <w:t xml:space="preserve"> الآیة </w:t>
      </w:r>
      <w:r>
        <w:rPr>
          <w:rStyle w:val="FootnoteAnchor"/>
          <w:rtl w:val="true"/>
        </w:rPr>
        <w:footnoteReference w:id="12"/>
      </w:r>
      <w:r>
        <w:rPr>
          <w:rFonts w:ascii="Amiri" w:hAnsi="Amiri" w:eastAsia="Amiri" w:cs="Amiri"/>
          <w:color w:val="111111"/>
          <w:sz w:val="28"/>
          <w:sz w:val="28"/>
          <w:szCs w:val="28"/>
          <w:rtl w:val="true"/>
          <w:lang w:bidi="ar-SA"/>
        </w:rPr>
        <w:t xml:space="preserve">على ما تقدّم من التّقریب </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النّسل الموجود من الانسان، إنّما ینتهى الى آدم و زوجته من غیر إنّ یشاركهما فى ذلك غیرهما من ذكر او اّنثى ، و لم یذكر القرآن للبثّ الّا ایّاهما، و لو كان لغیرهما شركة فى ذلك 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بثّ منهما و من غیرهما، او ذكر ذلك بما یناسبه من اللّفظ، و من المعلوم إنّ انحصار مبدء النّسل فی آدم و زوجته یقضى بازدواج بنیهما من بناتهما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الحكم بحرمته فى الاسلام و كذا فى الشّرائع السابقة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يُحكى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فإنّما هو حكم تشریعیّ </w:t>
      </w:r>
      <w:r>
        <w:rPr>
          <w:rStyle w:val="FootnoteAnchor"/>
          <w:rtl w:val="true"/>
        </w:rPr>
        <w:footnoteReference w:id="14"/>
      </w:r>
      <w:r>
        <w:rPr>
          <w:rFonts w:ascii="IRNazanin" w:hAnsi="IRNazanin" w:eastAsia="IRNazanin"/>
          <w:color w:val="111111"/>
          <w:sz w:val="28"/>
          <w:sz w:val="28"/>
          <w:szCs w:val="28"/>
          <w:rtl w:val="true"/>
          <w:lang w:bidi="fa-IR"/>
        </w:rPr>
        <w:t xml:space="preserve">یتّبع المصالح و المفاسد، لا تكوینیّ غیر قابل للتّغییر، و زمامه بید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يَفْعَلُ مَا يَشَاءُ</w:t>
      </w:r>
      <w:r>
        <w:rPr>
          <w:rStyle w:val="FootnoteAnchor"/>
          <w:rtl w:val="true"/>
        </w:rPr>
        <w:footnoteReference w:id="15"/>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يَحْكُمُ ما يُریدُ</w:t>
      </w:r>
      <w:r>
        <w:rPr>
          <w:rStyle w:val="FootnoteAnchor"/>
          <w:rtl w:val="true"/>
        </w:rPr>
        <w:footnoteReference w:id="16"/>
      </w:r>
      <w:r>
        <w:rPr>
          <w:rFonts w:ascii="IRNazanin" w:hAnsi="IRNazanin" w:eastAsia="IRNazanin"/>
          <w:color w:val="111111"/>
          <w:sz w:val="28"/>
          <w:sz w:val="28"/>
          <w:szCs w:val="28"/>
          <w:rtl w:val="true"/>
          <w:lang w:bidi="fa-IR"/>
        </w:rPr>
        <w:t>، فمن الجائز اَن یبیحه یوماً لاستدعاء الضّرورة ذلك، ثمّ یحرّمه بعد ذلك لارتفاع الحاجة و استیجابه انتشار الفحشاء فی المجتمع</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القول بإنّه على خلاف الفطرة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شرّعه الله لأنبیائه دین فطریّ، قال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فَأَقِمْ وَجْهَكَ لِلدِّینِ حَنِیفاً فِطْرَةَ اللهِ اَّّتِی فَطَرَ النَّاسَ عَلَيْهَا لا تَبْدِیلَ لِخَلْقِ اللهِ ذَلِكَ الدِّینُ الْقَيِّمُ</w:t>
      </w:r>
      <w:r>
        <w:rPr>
          <w:rStyle w:val="FootnoteAnchor"/>
          <w:rtl w:val="true"/>
        </w:rPr>
        <w:footnoteReference w:id="17"/>
      </w:r>
      <w:r>
        <w:rPr>
          <w:rFonts w:ascii="IRNazanin" w:hAnsi="IRNazanin" w:eastAsia="IRNazanin"/>
          <w:color w:val="111111"/>
          <w:sz w:val="28"/>
          <w:sz w:val="28"/>
          <w:szCs w:val="28"/>
          <w:rtl w:val="true"/>
          <w:lang w:bidi="fa-IR"/>
        </w:rPr>
        <w:t xml:space="preserve">فاسدٌ ، فإنّ الفطرة لا تنفیه و لا تدعو الى خلافه من جهة تنّفرها عن هذا النّوع من المباشرة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مباشرة الاخِ الاختَ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تبغضه </w:t>
      </w:r>
    </w:p>
    <w:p>
      <w:pPr>
        <w:pStyle w:val="BookText"/>
        <w:rPr/>
      </w:pPr>
      <w:r>
        <w:rPr>
          <w:rFonts w:ascii="IRNazanin" w:hAnsi="IRNazanin" w:eastAsia="IRNazanin"/>
          <w:color w:val="111111"/>
          <w:sz w:val="28"/>
          <w:sz w:val="28"/>
          <w:szCs w:val="28"/>
          <w:rtl w:val="true"/>
          <w:lang w:bidi="fa-IR"/>
        </w:rPr>
        <w:t xml:space="preserve">و تنفیه من جهة تأدیته الى شیوع الفحشاء و المنكر و بطلان غریزة العفّة بذلك و ارتفاعها عن المجتمع الانسانى و من المعلوم اَنّ هذا النّوع من التّماسّ و المباشرة إنّما ینطبق علیه عنوان الفجور و الفحشاء فی المجتمع العالمیّ الیوم و امّا المجتمع یوم لیس هناك بحسب ما خلق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الاخوة و الاخوات و المشيّة الالهیّة متعلقة بتكثُّرهم و انبثاثهم فلا ینطبق علیه هذا العنوان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الدلیل على اَنَّ الفطرة لا تنفیه من جهة النّفرة الغریزیّة ، تداوله بین المجوس اعصاراً طویلة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یَقصُّه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شیوعه قانونیّاً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روسیا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ما يُحكى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كذا شیوعه سفاحاً من غیر طریق الازدواج القانونیّ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اروبه</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مخالف للقوانین الطبیعیّة و هی الّتی تجرى فی الانسان قبل عقده المجتمع الصّالح لإسعاده، فإنّ الاختلاط و الاستیناس فی المجتمع المنزلى، یبطل غریزة التعشق و المیل الغریزى بین الاخوة و الاخوات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ذكره بعض علماء الحقوق </w:t>
      </w:r>
      <w:r>
        <w:rPr>
          <w:rStyle w:val="FootnoteAnchor"/>
          <w:rtl w:val="true"/>
        </w:rPr>
        <w:footnoteReference w:id="19"/>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إنّه ممنوع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مقصور فی صورة عدم الحاجة الضّروريّة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مخصوص بما لا تكون القوانین الوضعیّة غیر الطبیعیّة حافظة للصّلاح الواجب الحفظ فى المجتمع ، و متكفّلة لسعادة المجتمعین و الّا فمعظم القوانین المعمولة و الاصول الدّائرة فى الحیاة الیوم غیر طبیعیّة</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 قال العلّامة الفیض الكاشانی قدس سره عند ذكر الآیة السابقة ما هذا نصّه</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سئل </w:t>
      </w:r>
      <w:r>
        <w:rPr>
          <w:rStyle w:val="FootnoteAnchor"/>
          <w:rtl w:val="true"/>
        </w:rPr>
        <w:footnoteReference w:id="22"/>
      </w:r>
      <w:r>
        <w:rPr>
          <w:rFonts w:ascii="IRNazanin" w:hAnsi="IRNazanin" w:eastAsia="IRNazanin"/>
          <w:color w:val="111111"/>
          <w:sz w:val="28"/>
          <w:sz w:val="28"/>
          <w:szCs w:val="28"/>
          <w:rtl w:val="true"/>
          <w:lang w:bidi="fa-IR"/>
        </w:rPr>
        <w:t xml:space="preserve">عن بدء </w:t>
      </w:r>
      <w:r>
        <w:rPr>
          <w:rStyle w:val="FootnoteAnchor"/>
          <w:rtl w:val="true"/>
        </w:rPr>
        <w:footnoteReference w:id="23"/>
      </w:r>
      <w:r>
        <w:rPr>
          <w:rFonts w:ascii="IRNazanin" w:hAnsi="IRNazanin" w:eastAsia="IRNazanin"/>
          <w:color w:val="111111"/>
          <w:sz w:val="28"/>
          <w:sz w:val="28"/>
          <w:szCs w:val="28"/>
          <w:rtl w:val="true"/>
          <w:lang w:bidi="fa-IR"/>
        </w:rPr>
        <w:t xml:space="preserve">للنسل </w:t>
      </w:r>
      <w:r>
        <w:rPr>
          <w:rStyle w:val="FootnoteAnchor"/>
          <w:rtl w:val="true"/>
        </w:rPr>
        <w:footnoteReference w:id="24"/>
      </w:r>
      <w:r>
        <w:rPr>
          <w:rFonts w:ascii="IRNazanin" w:hAnsi="IRNazanin" w:eastAsia="IRNazanin"/>
          <w:color w:val="111111"/>
          <w:sz w:val="28"/>
          <w:sz w:val="28"/>
          <w:szCs w:val="28"/>
          <w:rtl w:val="true"/>
          <w:lang w:bidi="fa-IR"/>
        </w:rPr>
        <w:t xml:space="preserve">من ذریّة آدم علیه السلام و قیل </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عندنا اناساً </w:t>
      </w:r>
      <w:r>
        <w:rPr>
          <w:rStyle w:val="FootnoteAnchor"/>
          <w:rtl w:val="true"/>
        </w:rPr>
        <w:footnoteReference w:id="26"/>
      </w:r>
      <w:r>
        <w:rPr>
          <w:rFonts w:ascii="IRNazanin" w:hAnsi="IRNazanin" w:eastAsia="IRNazanin"/>
          <w:color w:val="111111"/>
          <w:sz w:val="28"/>
          <w:sz w:val="28"/>
          <w:szCs w:val="28"/>
          <w:rtl w:val="true"/>
          <w:lang w:bidi="fa-IR"/>
        </w:rPr>
        <w:t xml:space="preserve">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اوحی الی آدم علیه السلام إن یزوّج بناته من بنیه و إنّ هذا الخلق اصله كلّه </w:t>
      </w:r>
      <w:r>
        <w:rPr>
          <w:rStyle w:val="FootnoteAnchor"/>
          <w:rtl w:val="true"/>
        </w:rPr>
        <w:footnoteReference w:id="28"/>
      </w:r>
      <w:r>
        <w:rPr>
          <w:rFonts w:ascii="IRNazanin" w:hAnsi="IRNazanin" w:eastAsia="IRNazanin"/>
          <w:color w:val="111111"/>
          <w:sz w:val="28"/>
          <w:sz w:val="28"/>
          <w:szCs w:val="28"/>
          <w:rtl w:val="true"/>
          <w:lang w:bidi="fa-IR"/>
        </w:rPr>
        <w:t xml:space="preserve">من الاخوة و الاخوات، فقال علیه السلام </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 تعالى عن ذلك علّواً كبیراً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من یقول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اصل صفوة خلقه و احبّائه و انبیائه و رسله </w:t>
      </w:r>
      <w:r>
        <w:rPr>
          <w:rStyle w:val="FootnoteAnchor"/>
          <w:rtl w:val="true"/>
        </w:rPr>
        <w:footnoteReference w:id="31"/>
      </w:r>
      <w:r>
        <w:rPr>
          <w:rFonts w:ascii="IRNazanin" w:hAnsi="IRNazanin" w:eastAsia="IRNazanin"/>
          <w:color w:val="111111"/>
          <w:sz w:val="28"/>
          <w:sz w:val="28"/>
          <w:szCs w:val="28"/>
          <w:rtl w:val="true"/>
          <w:lang w:bidi="fa-IR"/>
        </w:rPr>
        <w:t xml:space="preserve">و المؤمنین و المؤمنات و المسلمین و المسلمات من حرام و لم یكن له من القدرة ما یخلقهم من الحلال و قد اخذ میثاقهم على الحلال و الطّهر الطّاهر الطّیب 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نبّئت </w:t>
      </w:r>
      <w:r>
        <w:rPr>
          <w:rStyle w:val="FootnoteAnchor"/>
          <w:rtl w:val="true"/>
        </w:rPr>
        <w:footnoteReference w:id="32"/>
      </w:r>
      <w:r>
        <w:rPr>
          <w:rFonts w:ascii="Amiri" w:hAnsi="Amiri" w:eastAsia="Amiri" w:cs="Amiri"/>
          <w:color w:val="111111"/>
          <w:sz w:val="28"/>
          <w:sz w:val="28"/>
          <w:szCs w:val="28"/>
          <w:rtl w:val="true"/>
          <w:lang w:bidi="ar-SA"/>
        </w:rPr>
        <w:t xml:space="preserve">إنّ بعض البهائم تنكّرت له اخته ، فلمّا نَزا </w:t>
      </w:r>
      <w:r>
        <w:rPr>
          <w:rStyle w:val="FootnoteAnchor"/>
          <w:rtl w:val="true"/>
        </w:rPr>
        <w:footnoteReference w:id="33"/>
      </w:r>
      <w:r>
        <w:rPr>
          <w:rFonts w:ascii="IRNazanin" w:hAnsi="IRNazanin" w:eastAsia="IRNazanin"/>
          <w:color w:val="111111"/>
          <w:sz w:val="28"/>
          <w:sz w:val="28"/>
          <w:szCs w:val="28"/>
          <w:rtl w:val="true"/>
          <w:lang w:bidi="fa-IR"/>
        </w:rPr>
        <w:t xml:space="preserve">علیها و نزل و </w:t>
      </w:r>
      <w:r>
        <w:rPr>
          <w:rStyle w:val="FootnoteAnchor"/>
          <w:rtl w:val="true"/>
        </w:rPr>
        <w:footnoteReference w:id="34"/>
      </w:r>
      <w:r>
        <w:rPr>
          <w:rFonts w:ascii="IRNazanin" w:hAnsi="IRNazanin" w:eastAsia="IRNazanin"/>
          <w:color w:val="111111"/>
          <w:sz w:val="28"/>
          <w:sz w:val="28"/>
          <w:szCs w:val="28"/>
          <w:rtl w:val="true"/>
          <w:lang w:bidi="fa-IR"/>
        </w:rPr>
        <w:t xml:space="preserve">کشف له عنها و علم إنّه </w:t>
      </w:r>
      <w:r>
        <w:rPr>
          <w:rStyle w:val="FootnoteAnchor"/>
          <w:rtl w:val="true"/>
        </w:rPr>
        <w:footnoteReference w:id="35"/>
      </w:r>
      <w:r>
        <w:rPr>
          <w:rFonts w:ascii="IRNazanin" w:hAnsi="IRNazanin" w:eastAsia="IRNazanin"/>
          <w:color w:val="111111"/>
          <w:sz w:val="28"/>
          <w:sz w:val="28"/>
          <w:szCs w:val="28"/>
          <w:rtl w:val="true"/>
          <w:lang w:bidi="fa-IR"/>
        </w:rPr>
        <w:t xml:space="preserve">اخته اخرج عزموله </w:t>
      </w:r>
      <w:r>
        <w:rPr>
          <w:rStyle w:val="FootnoteAnchor"/>
          <w:rtl w:val="true"/>
        </w:rPr>
        <w:footnoteReference w:id="36"/>
      </w:r>
      <w:r>
        <w:rPr>
          <w:rFonts w:ascii="Amiri" w:hAnsi="Amiri" w:eastAsia="Amiri" w:cs="Amiri"/>
          <w:color w:val="111111"/>
          <w:sz w:val="28"/>
          <w:sz w:val="28"/>
          <w:szCs w:val="28"/>
          <w:rtl w:val="true"/>
          <w:lang w:bidi="ar-SA"/>
        </w:rPr>
        <w:t xml:space="preserve">ثم قبض علیه باَسنانه ثم قلعه ثم خرّ ميّتاً </w:t>
      </w:r>
      <w:r>
        <w:rPr>
          <w:rFonts w:eastAsia="Amiri" w:cs="Amiri" w:ascii="Amiri" w:hAnsi="Amiri"/>
          <w:color w:val="111111"/>
          <w:sz w:val="28"/>
          <w:szCs w:val="28"/>
          <w:rtl w:val="true"/>
          <w:lang w:bidi="ar-SA"/>
        </w:rPr>
        <w:t xml:space="preserve">. </w:t>
      </w:r>
      <w:r>
        <w:rPr>
          <w:rStyle w:val="FootnoteAnchor"/>
          <w:rtl w:val="true"/>
        </w:rPr>
        <w:footnoteReference w:id="37"/>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اخرى، عنه علیه السلام ما یقرب منه مع تأكید بلیغ فی تحریم الاخوات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الاخوة و إنّه لم یزل كان كذلك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الكتب الاربعة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المنزَّلة المشهورة، و إنّ جیلاً من هذا الخلق رغبوا عن علم اهل بیوتات الانبیاء علیهم السلام و اخذوا من حیث لم یؤمروا بأخذه و صاروا </w:t>
      </w:r>
      <w:r>
        <w:rPr>
          <w:rStyle w:val="FootnoteAnchor"/>
          <w:rtl w:val="true"/>
        </w:rPr>
        <w:footnoteReference w:id="38"/>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قد ترون من الضّلال و الجهل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اراد من یقول هذا </w:t>
      </w:r>
      <w:r>
        <w:rPr>
          <w:rStyle w:val="FootnoteAnchor"/>
          <w:rtl w:val="true"/>
        </w:rPr>
        <w:footnoteReference w:id="39"/>
      </w:r>
      <w:r>
        <w:rPr>
          <w:rFonts w:ascii="IRNazanin" w:hAnsi="IRNazanin" w:eastAsia="IRNazanin"/>
          <w:color w:val="111111"/>
          <w:sz w:val="28"/>
          <w:sz w:val="28"/>
          <w:szCs w:val="28"/>
          <w:rtl w:val="true"/>
          <w:lang w:bidi="fa-IR"/>
        </w:rPr>
        <w:t xml:space="preserve">الّا تقویة حجج المجوس ؟ فما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قاتلهم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الى إنّ قال علیه السلام </w:t>
      </w:r>
      <w:r>
        <w:rPr>
          <w:rStyle w:val="FootnoteAnchor"/>
          <w:rtl w:val="true"/>
        </w:rPr>
        <w:footnoteReference w:id="40"/>
      </w:r>
      <w:r>
        <w:rPr>
          <w:rFonts w:ascii="IRNazanin" w:hAnsi="IRNazanin" w:eastAsia="IRNazanin"/>
          <w:color w:val="111111"/>
          <w:sz w:val="28"/>
          <w:sz w:val="28"/>
          <w:szCs w:val="28"/>
          <w:rtl w:val="true"/>
          <w:lang w:bidi="fa-IR"/>
        </w:rPr>
        <w:t xml:space="preserve">إنّ آدم علیه السلام ولد له سبعون بطناً فی كلّ بطن غلام و جاریة الى إنّ قُتل هابیل، </w:t>
      </w:r>
      <w:r>
        <w:rPr>
          <w:rStyle w:val="FootnoteAnchor"/>
          <w:rtl w:val="true"/>
        </w:rPr>
        <w:footnoteReference w:id="41"/>
      </w:r>
      <w:r>
        <w:rPr>
          <w:rFonts w:ascii="IRNazanin" w:hAnsi="IRNazanin" w:eastAsia="IRNazanin"/>
          <w:color w:val="111111"/>
          <w:sz w:val="28"/>
          <w:sz w:val="28"/>
          <w:szCs w:val="28"/>
          <w:rtl w:val="true"/>
          <w:lang w:bidi="fa-IR"/>
        </w:rPr>
        <w:t xml:space="preserve">جزع آدم علی هابیل جزعاً قطعه عن اتیان النّساء ، فبقى لا یستطیع إن یغشى حوّاء خمسمأة عام ، ثم تجلّى </w:t>
      </w:r>
      <w:r>
        <w:rPr>
          <w:rStyle w:val="FootnoteAnchor"/>
          <w:rtl w:val="true"/>
        </w:rPr>
        <w:footnoteReference w:id="42"/>
      </w:r>
      <w:r>
        <w:rPr>
          <w:rFonts w:ascii="IRNazanin" w:hAnsi="IRNazanin" w:eastAsia="IRNazanin"/>
          <w:color w:val="111111"/>
          <w:sz w:val="28"/>
          <w:sz w:val="28"/>
          <w:szCs w:val="28"/>
          <w:rtl w:val="true"/>
          <w:lang w:bidi="fa-IR"/>
        </w:rPr>
        <w:t xml:space="preserve">ما به من الجزع علیه </w:t>
      </w:r>
      <w:r>
        <w:rPr>
          <w:rStyle w:val="FootnoteAnchor"/>
          <w:rtl w:val="true"/>
        </w:rPr>
        <w:footnoteReference w:id="43"/>
      </w:r>
      <w:r>
        <w:rPr>
          <w:rFonts w:ascii="IRNazanin" w:hAnsi="IRNazanin" w:eastAsia="IRNazanin"/>
          <w:color w:val="111111"/>
          <w:sz w:val="28"/>
          <w:sz w:val="28"/>
          <w:szCs w:val="28"/>
          <w:rtl w:val="true"/>
          <w:lang w:bidi="fa-IR"/>
        </w:rPr>
        <w:t xml:space="preserve">فغشی حوّاء ، فوهب الله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 و لیس معه ثان و اسم شیث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اوّل وصىّ اوصى الیه </w:t>
      </w:r>
      <w:r>
        <w:rPr>
          <w:rStyle w:val="FootnoteAnchor"/>
          <w:rtl w:val="true"/>
        </w:rPr>
        <w:footnoteReference w:id="44"/>
      </w:r>
      <w:r>
        <w:rPr>
          <w:rFonts w:ascii="IRNazanin" w:hAnsi="IRNazanin" w:eastAsia="IRNazanin"/>
          <w:color w:val="111111"/>
          <w:sz w:val="28"/>
          <w:sz w:val="28"/>
          <w:szCs w:val="28"/>
          <w:rtl w:val="true"/>
          <w:lang w:bidi="fa-IR"/>
        </w:rPr>
        <w:t xml:space="preserve">من الآدمیّین فى الارض ، ثمّ ولد له من بعد شیث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معه ثان ، فلمّا ادركا و اراد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یبلغ النّسل </w:t>
      </w:r>
      <w:r>
        <w:rPr>
          <w:rStyle w:val="FootnoteAnchor"/>
          <w:rtl w:val="true"/>
        </w:rPr>
        <w:footnoteReference w:id="46"/>
      </w:r>
      <w:r>
        <w:rPr>
          <w:rFonts w:ascii="IRNazanin" w:hAnsi="IRNazanin" w:eastAsia="IRNazanin"/>
          <w:color w:val="111111"/>
          <w:sz w:val="28"/>
          <w:sz w:val="28"/>
          <w:szCs w:val="28"/>
          <w:rtl w:val="true"/>
          <w:lang w:bidi="fa-IR"/>
        </w:rPr>
        <w:t xml:space="preserve">ما ترون و إن یكون ما قد جرى به القلم من تحریم ما حرّم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الاخوات على الاخوة ، انزل بعد العصر من </w:t>
      </w:r>
      <w:r>
        <w:rPr>
          <w:rStyle w:val="FootnoteAnchor"/>
          <w:rtl w:val="true"/>
        </w:rPr>
        <w:footnoteReference w:id="47"/>
      </w:r>
      <w:r>
        <w:rPr>
          <w:rFonts w:ascii="IRNazanin" w:hAnsi="IRNazanin" w:eastAsia="IRNazanin"/>
          <w:color w:val="111111"/>
          <w:sz w:val="28"/>
          <w:sz w:val="28"/>
          <w:szCs w:val="28"/>
          <w:rtl w:val="true"/>
          <w:lang w:bidi="fa-IR"/>
        </w:rPr>
        <w:t xml:space="preserve">یوم الخمیس حوراء من الجنّة اسمها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نزلة </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 xml:space="preserve">فأمر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إنّ یزوّجها من شیث، فزوؤجها منه، ثمّ انزل بعد العصر من الغد حوراء من الجنّة 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منزلة ، فاَمَر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w:t>
      </w:r>
    </w:p>
    <w:p>
      <w:pPr>
        <w:pStyle w:val="BookText"/>
        <w:rPr/>
      </w:pPr>
      <w:r>
        <w:rPr>
          <w:rFonts w:ascii="Amiri" w:hAnsi="Amiri" w:eastAsia="Amiri" w:cs="Amiri"/>
          <w:color w:val="111111"/>
          <w:sz w:val="28"/>
          <w:sz w:val="28"/>
          <w:szCs w:val="28"/>
          <w:rtl w:val="true"/>
          <w:lang w:bidi="ar-SA"/>
        </w:rPr>
        <w:t xml:space="preserve">و جلّ </w:t>
      </w:r>
      <w:r>
        <w:rPr>
          <w:rFonts w:eastAsia="Amiri" w:cs="Amiri" w:ascii="Amiri" w:hAnsi="Amiri"/>
          <w:color w:val="111111"/>
          <w:sz w:val="28"/>
          <w:szCs w:val="28"/>
          <w:rtl w:val="true"/>
          <w:lang w:bidi="ar-SA"/>
        </w:rPr>
        <w:t xml:space="preserve">- </w:t>
      </w:r>
      <w:r>
        <w:rPr>
          <w:rStyle w:val="FootnoteAnchor"/>
          <w:rtl w:val="true"/>
        </w:rPr>
        <w:footnoteReference w:id="49"/>
      </w:r>
      <w:r>
        <w:rPr>
          <w:rFonts w:ascii="IRNazanin" w:hAnsi="IRNazanin" w:eastAsia="IRNazanin"/>
          <w:color w:val="111111"/>
          <w:sz w:val="28"/>
          <w:sz w:val="28"/>
          <w:szCs w:val="28"/>
          <w:rtl w:val="true"/>
          <w:lang w:bidi="fa-IR"/>
        </w:rPr>
        <w:t xml:space="preserve">آدم إنّ یزوّجها من یافث ، فزوّجها منه، فولد لشیث غلام و ولد </w:t>
      </w:r>
      <w:r>
        <w:rPr>
          <w:rStyle w:val="FootnoteAnchor"/>
          <w:rtl w:val="true"/>
        </w:rPr>
        <w:footnoteReference w:id="50"/>
      </w:r>
      <w:r>
        <w:rPr>
          <w:rFonts w:ascii="IRNazanin" w:hAnsi="IRNazanin" w:eastAsia="IRNazanin"/>
          <w:color w:val="111111"/>
          <w:sz w:val="28"/>
          <w:sz w:val="28"/>
          <w:szCs w:val="28"/>
          <w:rtl w:val="true"/>
          <w:lang w:bidi="fa-IR"/>
        </w:rPr>
        <w:t xml:space="preserve">لیافث جاریة، فامر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علیه السلام حین ادركا، إن یزوّج ابنة </w:t>
      </w:r>
      <w:r>
        <w:rPr>
          <w:rStyle w:val="FootnoteAnchor"/>
          <w:rtl w:val="true"/>
        </w:rPr>
        <w:footnoteReference w:id="52"/>
      </w:r>
      <w:r>
        <w:rPr>
          <w:rFonts w:ascii="IRNazanin" w:hAnsi="IRNazanin" w:eastAsia="IRNazanin"/>
          <w:color w:val="111111"/>
          <w:sz w:val="28"/>
          <w:sz w:val="28"/>
          <w:szCs w:val="28"/>
          <w:rtl w:val="true"/>
          <w:lang w:bidi="fa-IR"/>
        </w:rPr>
        <w:t xml:space="preserve">یافث من ابن شیث ففعل، و ولد </w:t>
      </w:r>
      <w:r>
        <w:rPr>
          <w:rStyle w:val="FootnoteAnchor"/>
          <w:rtl w:val="true"/>
        </w:rPr>
        <w:footnoteReference w:id="53"/>
      </w:r>
      <w:r>
        <w:rPr>
          <w:rFonts w:ascii="IRNazanin" w:hAnsi="IRNazanin" w:eastAsia="IRNazanin"/>
          <w:color w:val="111111"/>
          <w:sz w:val="28"/>
          <w:sz w:val="28"/>
          <w:szCs w:val="28"/>
          <w:rtl w:val="true"/>
          <w:lang w:bidi="fa-IR"/>
        </w:rPr>
        <w:t xml:space="preserve">الصّفوة من النّبیّین و المرسلین من نسلهما، و معاذ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یكون ذلك على ما قالوا من امر </w:t>
      </w:r>
      <w:r>
        <w:rPr>
          <w:rStyle w:val="FootnoteAnchor"/>
          <w:rtl w:val="true"/>
        </w:rPr>
        <w:footnoteReference w:id="54"/>
      </w:r>
      <w:r>
        <w:rPr>
          <w:rFonts w:ascii="Amiri" w:hAnsi="Amiri" w:eastAsia="Amiri" w:cs="Amiri"/>
          <w:color w:val="111111"/>
          <w:sz w:val="28"/>
          <w:sz w:val="28"/>
          <w:szCs w:val="28"/>
          <w:rtl w:val="true"/>
          <w:lang w:bidi="ar-SA"/>
        </w:rPr>
        <w:t>الاخوة و الاخوات</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آدم ولد له شیث و أن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اوّل من اوصى </w:t>
      </w:r>
      <w:r>
        <w:rPr>
          <w:rStyle w:val="FootnoteAnchor"/>
          <w:rtl w:val="true"/>
        </w:rPr>
        <w:footnoteReference w:id="56"/>
      </w:r>
      <w:r>
        <w:rPr>
          <w:rFonts w:ascii="IRNazanin" w:hAnsi="IRNazanin" w:eastAsia="IRNazanin"/>
          <w:color w:val="111111"/>
          <w:sz w:val="28"/>
          <w:sz w:val="28"/>
          <w:szCs w:val="28"/>
          <w:rtl w:val="true"/>
          <w:lang w:bidi="fa-IR"/>
        </w:rPr>
        <w:t xml:space="preserve">الیه من الآدمیین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ساق الحدیث الى آخر ما ذكره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rtl w:val="true"/>
          <w:lang w:bidi="fa-IR"/>
        </w:rPr>
        <w:t xml:space="preserve">» . </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یزعمون إنّ آدم زوّج ابنته من ابنه، فقال </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النّاس ذلك </w:t>
      </w:r>
      <w:r>
        <w:rPr>
          <w:rStyle w:val="FootnoteAnchor"/>
          <w:rtl w:val="true"/>
        </w:rPr>
        <w:footnoteReference w:id="59"/>
      </w:r>
      <w:r>
        <w:rPr>
          <w:rFonts w:ascii="Amiri" w:hAnsi="Amiri" w:eastAsia="Amiri" w:cs="Amiri"/>
          <w:color w:val="111111"/>
          <w:sz w:val="28"/>
          <w:sz w:val="28"/>
          <w:szCs w:val="28"/>
          <w:rtl w:val="true"/>
          <w:lang w:bidi="ar-SA"/>
        </w:rPr>
        <w:t xml:space="preserve">و لكن </w:t>
      </w:r>
      <w:r>
        <w:rPr>
          <w:rStyle w:val="FootnoteAnchor"/>
          <w:rtl w:val="true"/>
        </w:rPr>
        <w:footnoteReference w:id="60"/>
      </w:r>
      <w:r>
        <w:rPr>
          <w:rFonts w:ascii="IRNazanin" w:hAnsi="IRNazanin" w:eastAsia="IRNazanin"/>
          <w:color w:val="111111"/>
          <w:sz w:val="28"/>
          <w:sz w:val="28"/>
          <w:szCs w:val="28"/>
          <w:rtl w:val="true"/>
          <w:lang w:bidi="fa-IR"/>
        </w:rPr>
        <w:t>اما علمتَ إنّ رسول الله صلى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علمتُ إنّ آدم زوّج ابنته من ابنه لزوّجتُ زینب من القاسم و ما كنتُ لارغب عن دین آدم</w:t>
      </w:r>
      <w:r>
        <w:rPr>
          <w:rFonts w:eastAsia="IRNazanin" w:cs="IRNazanin"/>
          <w:color w:val="111111"/>
          <w:sz w:val="28"/>
          <w:szCs w:val="28"/>
          <w:rtl w:val="true"/>
          <w:lang w:bidi="fa-IR"/>
        </w:rPr>
        <w:t xml:space="preserve">». </w:t>
      </w:r>
      <w:r>
        <w:rPr>
          <w:rStyle w:val="FootnoteAnchor"/>
          <w:rtl w:val="true"/>
        </w:rPr>
        <w:footnoteReference w:id="61"/>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الباقر علیه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ذُكر </w:t>
      </w:r>
      <w:r>
        <w:rPr>
          <w:rStyle w:val="FootnoteAnchor"/>
          <w:rtl w:val="true"/>
        </w:rPr>
        <w:footnoteReference w:id="62"/>
      </w:r>
      <w:r>
        <w:rPr>
          <w:rFonts w:ascii="IRNazanin" w:hAnsi="IRNazanin" w:eastAsia="IRNazanin"/>
          <w:color w:val="111111"/>
          <w:sz w:val="28"/>
          <w:sz w:val="28"/>
          <w:szCs w:val="28"/>
          <w:rtl w:val="true"/>
          <w:lang w:bidi="fa-IR"/>
        </w:rPr>
        <w:t xml:space="preserve">له المجوس و إنّهم یقولون نكاح كنكاح وُلد آدم و إنّهم یحاجّونَنا </w:t>
      </w:r>
      <w:r>
        <w:rPr>
          <w:rStyle w:val="FootnoteAnchor"/>
          <w:rtl w:val="true"/>
        </w:rPr>
        <w:footnoteReference w:id="63"/>
      </w:r>
      <w:r>
        <w:rPr>
          <w:rFonts w:ascii="IRNazanin" w:hAnsi="IRNazanin" w:eastAsia="IRNazanin"/>
          <w:color w:val="111111"/>
          <w:sz w:val="28"/>
          <w:sz w:val="28"/>
          <w:szCs w:val="28"/>
          <w:rtl w:val="true"/>
          <w:lang w:bidi="fa-IR"/>
        </w:rPr>
        <w:t xml:space="preserve">بذلك،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انتم فلا یحاجّونكم به، لمّا ادرك هبة الله ، 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هبة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فاهبط الله </w:t>
      </w:r>
      <w:r>
        <w:rPr>
          <w:rStyle w:val="FootnoteAnchor"/>
          <w:rtl w:val="true"/>
        </w:rPr>
        <w:footnoteReference w:id="64"/>
      </w:r>
      <w:r>
        <w:rPr>
          <w:rFonts w:ascii="IRNazanin" w:hAnsi="IRNazanin" w:eastAsia="IRNazanin"/>
          <w:color w:val="111111"/>
          <w:sz w:val="28"/>
          <w:sz w:val="28"/>
          <w:szCs w:val="28"/>
          <w:rtl w:val="true"/>
          <w:lang w:bidi="fa-IR"/>
        </w:rPr>
        <w:t xml:space="preserve">حوراء، فولدت </w:t>
      </w:r>
      <w:r>
        <w:rPr>
          <w:rStyle w:val="FootnoteAnchor"/>
          <w:rtl w:val="true"/>
        </w:rPr>
        <w:footnoteReference w:id="65"/>
      </w:r>
      <w:r>
        <w:rPr>
          <w:rFonts w:ascii="IRNazanin" w:hAnsi="IRNazanin" w:eastAsia="IRNazanin"/>
          <w:color w:val="111111"/>
          <w:sz w:val="28"/>
          <w:sz w:val="28"/>
          <w:szCs w:val="28"/>
          <w:rtl w:val="true"/>
          <w:lang w:bidi="fa-IR"/>
        </w:rPr>
        <w:t>اربعة غُلمة، ثمّ رفعها الله ، فلمّا ادرك ولد هبة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ولد هبة الله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فأوحى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Style w:val="FootnoteAnchor"/>
          <w:rtl w:val="true"/>
        </w:rPr>
        <w:footnoteReference w:id="66"/>
      </w:r>
      <w:r>
        <w:rPr>
          <w:rFonts w:ascii="IRNazanin" w:hAnsi="IRNazanin" w:eastAsia="IRNazanin"/>
          <w:color w:val="111111"/>
          <w:sz w:val="28"/>
          <w:sz w:val="28"/>
          <w:szCs w:val="28"/>
          <w:rtl w:val="true"/>
          <w:lang w:bidi="fa-IR"/>
        </w:rPr>
        <w:t xml:space="preserve">إنّ یخطب الى رجل من الجنّ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مسلماً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 بنات له على ولد هبة الله فزوّجهما </w:t>
      </w:r>
      <w:r>
        <w:rPr>
          <w:rStyle w:val="FootnoteAnchor"/>
          <w:rtl w:val="true"/>
        </w:rPr>
        <w:footnoteReference w:id="67"/>
      </w:r>
      <w:r>
        <w:rPr>
          <w:rFonts w:ascii="Amiri" w:hAnsi="Amiri" w:eastAsia="Amiri" w:cs="Amiri"/>
          <w:color w:val="111111"/>
          <w:sz w:val="28"/>
          <w:sz w:val="28"/>
          <w:szCs w:val="28"/>
          <w:rtl w:val="true"/>
          <w:lang w:bidi="ar-SA"/>
        </w:rPr>
        <w:t xml:space="preserve">فما كان له </w:t>
      </w:r>
      <w:r>
        <w:rPr>
          <w:rStyle w:val="FootnoteAnchor"/>
          <w:rtl w:val="true"/>
        </w:rPr>
        <w:footnoteReference w:id="68"/>
      </w:r>
      <w:r>
        <w:rPr>
          <w:rFonts w:ascii="IRNazanin" w:hAnsi="IRNazanin" w:eastAsia="IRNazanin"/>
          <w:color w:val="111111"/>
          <w:sz w:val="28"/>
          <w:sz w:val="28"/>
          <w:szCs w:val="28"/>
          <w:rtl w:val="true"/>
          <w:lang w:bidi="fa-IR"/>
        </w:rPr>
        <w:t xml:space="preserve">من جمال و حلم فمن قِبَل الحوراء و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للانتهاء الى آدم علیه السلام </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w:t>
      </w:r>
      <w:r>
        <w:rPr>
          <w:rStyle w:val="FootnoteAnchor"/>
          <w:rtl w:val="true"/>
        </w:rPr>
        <w:footnoteReference w:id="70"/>
      </w:r>
      <w:r>
        <w:rPr>
          <w:rFonts w:ascii="Amiri" w:hAnsi="Amiri" w:eastAsia="Amiri" w:cs="Amiri"/>
          <w:color w:val="111111"/>
          <w:sz w:val="28"/>
          <w:sz w:val="28"/>
          <w:szCs w:val="28"/>
          <w:rtl w:val="true"/>
          <w:lang w:bidi="ar-SA"/>
        </w:rPr>
        <w:t xml:space="preserve">كان من سفهٍ او حِدَّة </w:t>
      </w:r>
      <w:r>
        <w:rPr>
          <w:rStyle w:val="FootnoteAnchor"/>
          <w:rtl w:val="true"/>
        </w:rPr>
        <w:footnoteReference w:id="71"/>
      </w:r>
      <w:r>
        <w:rPr>
          <w:rFonts w:ascii="Amiri" w:hAnsi="Amiri" w:eastAsia="Amiri" w:cs="Amiri"/>
          <w:color w:val="111111"/>
          <w:sz w:val="28"/>
          <w:sz w:val="28"/>
          <w:szCs w:val="28"/>
          <w:rtl w:val="true"/>
          <w:lang w:bidi="ar-SA"/>
        </w:rPr>
        <w:t xml:space="preserve">فمن الجنّ </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عنه علیه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آدم علیه السلام ولد له اربعة ذكور، فاهبط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الیه </w:t>
      </w:r>
      <w:r>
        <w:rPr>
          <w:rStyle w:val="FootnoteAnchor"/>
          <w:rtl w:val="true"/>
        </w:rPr>
        <w:footnoteReference w:id="74"/>
      </w:r>
      <w:r>
        <w:rPr>
          <w:rFonts w:ascii="IRNazanin" w:hAnsi="IRNazanin" w:eastAsia="IRNazanin"/>
          <w:color w:val="111111"/>
          <w:sz w:val="28"/>
          <w:sz w:val="28"/>
          <w:szCs w:val="28"/>
          <w:rtl w:val="true"/>
          <w:lang w:bidi="fa-IR"/>
        </w:rPr>
        <w:t xml:space="preserve">اربعة من الحور العین </w:t>
      </w:r>
      <w:r>
        <w:rPr>
          <w:rStyle w:val="FootnoteAnchor"/>
          <w:rtl w:val="true"/>
        </w:rPr>
        <w:footnoteReference w:id="75"/>
      </w:r>
      <w:r>
        <w:rPr>
          <w:rFonts w:ascii="Amiri" w:hAnsi="Amiri" w:eastAsia="Amiri" w:cs="Amiri"/>
          <w:color w:val="111111"/>
          <w:sz w:val="28"/>
          <w:sz w:val="28"/>
          <w:szCs w:val="28"/>
          <w:rtl w:val="true"/>
          <w:lang w:bidi="ar-SA"/>
        </w:rPr>
        <w:t xml:space="preserve">، فزوّج كلّ واحدٍ منهم واحدةً، فتوالدوا، ثمّ إنّ الله رفعهنّ و زوّج هؤلاء الاربعةُ اربعةً من الجنّ، فصار النّسل فیهم، فما كان من حلم فمن ،آدم و ماكان من جمالٍ فمن قِبل </w:t>
      </w:r>
      <w:r>
        <w:rPr>
          <w:rStyle w:val="FootnoteAnchor"/>
          <w:rtl w:val="true"/>
        </w:rPr>
        <w:footnoteReference w:id="76"/>
      </w:r>
      <w:r>
        <w:rPr>
          <w:rFonts w:ascii="IRNazanin" w:hAnsi="IRNazanin" w:eastAsia="IRNazanin"/>
          <w:color w:val="111111"/>
          <w:sz w:val="28"/>
          <w:sz w:val="28"/>
          <w:szCs w:val="28"/>
          <w:rtl w:val="true"/>
          <w:lang w:bidi="fa-IR"/>
        </w:rPr>
        <w:t xml:space="preserve">الحور العین، فما </w:t>
      </w:r>
      <w:r>
        <w:rPr>
          <w:rStyle w:val="FootnoteAnchor"/>
          <w:rtl w:val="true"/>
        </w:rPr>
        <w:footnoteReference w:id="77"/>
      </w:r>
      <w:r>
        <w:rPr>
          <w:rFonts w:ascii="Amiri" w:hAnsi="Amiri" w:eastAsia="Amiri" w:cs="Amiri"/>
          <w:color w:val="111111"/>
          <w:sz w:val="28"/>
          <w:sz w:val="28"/>
          <w:szCs w:val="28"/>
          <w:rtl w:val="true"/>
          <w:lang w:bidi="ar-SA"/>
        </w:rPr>
        <w:t xml:space="preserve">كان من قبحٍ او سوء خلقٍ من </w:t>
      </w:r>
      <w:r>
        <w:rPr>
          <w:rStyle w:val="FootnoteAnchor"/>
          <w:rtl w:val="true"/>
        </w:rPr>
        <w:footnoteReference w:id="78"/>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Style w:val="FootnoteAnchor"/>
          <w:rtl w:val="true"/>
        </w:rPr>
        <w:footnoteReference w:id="79"/>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ولد لآدم </w:t>
      </w:r>
      <w:r>
        <w:rPr>
          <w:rStyle w:val="FootnoteAnchor"/>
          <w:rtl w:val="true"/>
        </w:rPr>
        <w:footnoteReference w:id="80"/>
      </w:r>
      <w:r>
        <w:rPr>
          <w:rFonts w:ascii="Amiri" w:hAnsi="Amiri" w:eastAsia="Amiri" w:cs="Amiri"/>
          <w:color w:val="111111"/>
          <w:sz w:val="28"/>
          <w:sz w:val="28"/>
          <w:szCs w:val="28"/>
          <w:rtl w:val="true"/>
          <w:lang w:bidi="ar-SA"/>
        </w:rPr>
        <w:t>هبة الله و كَبُر، سَئَل الله إنّ یزوّجه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فانزل الله </w:t>
      </w:r>
      <w:r>
        <w:rPr>
          <w:rStyle w:val="FootnoteAnchor"/>
          <w:rtl w:val="true"/>
        </w:rPr>
        <w:footnoteReference w:id="81"/>
      </w:r>
      <w:r>
        <w:rPr>
          <w:rFonts w:ascii="Amiri" w:hAnsi="Amiri" w:eastAsia="Amiri" w:cs="Amiri"/>
          <w:color w:val="111111"/>
          <w:sz w:val="28"/>
          <w:sz w:val="28"/>
          <w:szCs w:val="28"/>
          <w:rtl w:val="true"/>
          <w:lang w:bidi="ar-SA"/>
        </w:rPr>
        <w:t xml:space="preserve">حوراء من الجنّة، فزوّجها ایّاه فولدت له اربعة بنین، ثمّ ولد لآدم ابنٌ آخر، فلمّا كَبُر اَمَره إنْ تزوّج </w:t>
      </w:r>
      <w:r>
        <w:rPr>
          <w:rStyle w:val="FootnoteAnchor"/>
          <w:rtl w:val="true"/>
        </w:rPr>
        <w:footnoteReference w:id="82"/>
      </w:r>
      <w:r>
        <w:rPr>
          <w:rFonts w:ascii="Amiri" w:hAnsi="Amiri" w:eastAsia="Amiri" w:cs="Amiri"/>
          <w:color w:val="111111"/>
          <w:sz w:val="28"/>
          <w:sz w:val="28"/>
          <w:szCs w:val="28"/>
          <w:rtl w:val="true"/>
          <w:lang w:bidi="ar-SA"/>
        </w:rPr>
        <w:t xml:space="preserve">الجانّ </w:t>
      </w:r>
      <w:r>
        <w:rPr>
          <w:rStyle w:val="FootnoteAnchor"/>
          <w:rtl w:val="true"/>
        </w:rPr>
        <w:footnoteReference w:id="83"/>
      </w:r>
      <w:r>
        <w:rPr>
          <w:rFonts w:ascii="IRNazanin" w:hAnsi="IRNazanin" w:eastAsia="IRNazanin"/>
          <w:color w:val="111111"/>
          <w:sz w:val="28"/>
          <w:sz w:val="28"/>
          <w:szCs w:val="28"/>
          <w:rtl w:val="true"/>
          <w:lang w:bidi="fa-IR"/>
        </w:rPr>
        <w:t xml:space="preserve">فولد له اربع بنات، فتزوّج بنو هذا بنات هذا، فما </w:t>
      </w:r>
    </w:p>
    <w:p>
      <w:pPr>
        <w:pStyle w:val="BookText"/>
        <w:rPr/>
      </w:pPr>
      <w:r>
        <w:rPr>
          <w:rFonts w:ascii="Amiri" w:hAnsi="Amiri" w:eastAsia="Amiri" w:cs="Amiri"/>
          <w:color w:val="111111"/>
          <w:sz w:val="28"/>
          <w:sz w:val="28"/>
          <w:szCs w:val="28"/>
          <w:rtl w:val="true"/>
          <w:lang w:bidi="ar-SA"/>
        </w:rPr>
        <w:t xml:space="preserve">كان من جمالٍ فمن قِبَل الحوراء </w:t>
      </w:r>
      <w:r>
        <w:rPr>
          <w:rStyle w:val="FootnoteAnchor"/>
          <w:rtl w:val="true"/>
        </w:rPr>
        <w:footnoteReference w:id="84"/>
      </w:r>
      <w:r>
        <w:rPr>
          <w:rFonts w:ascii="Amiri" w:hAnsi="Amiri" w:eastAsia="Amiri" w:cs="Amiri"/>
          <w:color w:val="111111"/>
          <w:sz w:val="28"/>
          <w:sz w:val="28"/>
          <w:szCs w:val="28"/>
          <w:rtl w:val="true"/>
          <w:lang w:bidi="ar-SA"/>
        </w:rPr>
        <w:t xml:space="preserve">و ما كان من حلم فمن آدم </w:t>
      </w:r>
      <w:r>
        <w:rPr>
          <w:rStyle w:val="FootnoteAnchor"/>
          <w:rtl w:val="true"/>
        </w:rPr>
        <w:footnoteReference w:id="85"/>
      </w:r>
      <w:r>
        <w:rPr>
          <w:rFonts w:ascii="Amiri" w:hAnsi="Amiri" w:eastAsia="Amiri" w:cs="Amiri"/>
          <w:color w:val="111111"/>
          <w:sz w:val="28"/>
          <w:sz w:val="28"/>
          <w:szCs w:val="28"/>
          <w:rtl w:val="true"/>
          <w:lang w:bidi="ar-SA"/>
        </w:rPr>
        <w:t xml:space="preserve">و ما كان من خفّة </w:t>
      </w:r>
      <w:r>
        <w:rPr>
          <w:rStyle w:val="FootnoteAnchor"/>
          <w:rtl w:val="true"/>
        </w:rPr>
        <w:footnoteReference w:id="86"/>
      </w:r>
      <w:r>
        <w:rPr>
          <w:rFonts w:ascii="Amiri" w:hAnsi="Amiri" w:eastAsia="Amiri" w:cs="Amiri"/>
          <w:color w:val="111111"/>
          <w:sz w:val="28"/>
          <w:sz w:val="28"/>
          <w:szCs w:val="28"/>
          <w:rtl w:val="true"/>
          <w:lang w:bidi="ar-SA"/>
        </w:rPr>
        <w:t xml:space="preserve">فمن الجإنّ </w:t>
      </w:r>
      <w:r>
        <w:rPr>
          <w:rStyle w:val="FootnoteAnchor"/>
          <w:rtl w:val="true"/>
        </w:rPr>
        <w:footnoteReference w:id="87"/>
      </w:r>
      <w:r>
        <w:rPr>
          <w:rFonts w:ascii="IRNazanin" w:hAnsi="IRNazanin" w:eastAsia="IRNazanin"/>
          <w:color w:val="111111"/>
          <w:sz w:val="28"/>
          <w:sz w:val="28"/>
          <w:szCs w:val="28"/>
          <w:rtl w:val="true"/>
          <w:lang w:bidi="fa-IR"/>
        </w:rPr>
        <w:t>، فلمّا توالدوا صعدت الحوراء الى السّماء</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 على آدم حوراء من الجنّة، فزوّجها احد ابنیه و تزوّج الآخر ابنة الجانّ، فما كان فی النّاس من جمال كثیر او حسن خلق فهو من الحوراء و ما كان فیهم من سوء الخلق </w:t>
      </w:r>
      <w:r>
        <w:rPr>
          <w:rStyle w:val="FootnoteAnchor"/>
          <w:rtl w:val="true"/>
        </w:rPr>
        <w:footnoteReference w:id="90"/>
      </w:r>
      <w:r>
        <w:rPr>
          <w:rFonts w:ascii="Amiri" w:hAnsi="Amiri" w:eastAsia="Amiri" w:cs="Amiri"/>
          <w:color w:val="111111"/>
          <w:sz w:val="28"/>
          <w:sz w:val="28"/>
          <w:szCs w:val="28"/>
          <w:rtl w:val="true"/>
          <w:lang w:bidi="ar-SA"/>
        </w:rPr>
        <w:t xml:space="preserve">فهو من ابنة </w:t>
      </w:r>
      <w:r>
        <w:rPr>
          <w:rStyle w:val="FootnoteAnchor"/>
          <w:rtl w:val="true"/>
        </w:rPr>
        <w:footnoteReference w:id="91"/>
      </w:r>
      <w:r>
        <w:rPr>
          <w:rFonts w:ascii="Amiri" w:hAnsi="Amiri" w:eastAsia="Amiri" w:cs="Amiri"/>
          <w:color w:val="111111"/>
          <w:sz w:val="28"/>
          <w:sz w:val="28"/>
          <w:szCs w:val="28"/>
          <w:rtl w:val="true"/>
          <w:lang w:bidi="ar-SA"/>
        </w:rPr>
        <w:t>الجانّ</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حملت حوّاء هابیلَ و اختاً له فی بطنٍ، ثمّ حملت فی البطن الثّانی </w:t>
      </w:r>
      <w:r>
        <w:rPr>
          <w:rStyle w:val="FootnoteAnchor"/>
          <w:rtl w:val="true"/>
        </w:rPr>
        <w:footnoteReference w:id="93"/>
      </w:r>
      <w:r>
        <w:rPr>
          <w:rFonts w:ascii="Amiri" w:hAnsi="Amiri" w:eastAsia="Amiri" w:cs="Amiri"/>
          <w:color w:val="111111"/>
          <w:sz w:val="28"/>
          <w:sz w:val="28"/>
          <w:szCs w:val="28"/>
          <w:rtl w:val="true"/>
          <w:lang w:bidi="ar-SA"/>
        </w:rPr>
        <w:t xml:space="preserve">قابیل و اختاً له فی بطنٍ، فزوّج </w:t>
      </w:r>
      <w:r>
        <w:rPr>
          <w:rStyle w:val="FootnoteAnchor"/>
          <w:rtl w:val="true"/>
        </w:rPr>
        <w:footnoteReference w:id="94"/>
      </w:r>
      <w:r>
        <w:rPr>
          <w:rFonts w:ascii="IRNazanin" w:hAnsi="IRNazanin" w:eastAsia="IRNazanin"/>
          <w:color w:val="111111"/>
          <w:sz w:val="28"/>
          <w:sz w:val="28"/>
          <w:szCs w:val="28"/>
          <w:rtl w:val="true"/>
          <w:lang w:bidi="fa-IR"/>
        </w:rPr>
        <w:t>هابیل التّى مع قابیل و تزوّج قابیل الّتى مع هابیل، ثمّ حدّث التّحریم بعد ذلك</w:t>
      </w:r>
      <w:r>
        <w:rPr>
          <w:rFonts w:eastAsia="IRNazanin" w:cs="IRNazanin"/>
          <w:color w:val="111111"/>
          <w:sz w:val="28"/>
          <w:szCs w:val="28"/>
          <w:rtl w:val="true"/>
          <w:lang w:bidi="fa-IR"/>
        </w:rPr>
        <w:t xml:space="preserve">». </w:t>
      </w:r>
      <w:r>
        <w:rPr>
          <w:rStyle w:val="FootnoteAnchor"/>
          <w:rtl w:val="true"/>
        </w:rPr>
        <w:footnoteReference w:id="95"/>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حوّاء امرأة آدم كانت تلد فی كلّ بطن غلاماً و جاریةً، فولدت اوّل </w:t>
      </w:r>
      <w:r>
        <w:rPr>
          <w:rStyle w:val="FootnoteAnchor"/>
          <w:rtl w:val="true"/>
        </w:rPr>
        <w:footnoteReference w:id="96"/>
      </w:r>
      <w:r>
        <w:rPr>
          <w:rFonts w:ascii="IRNazanin" w:hAnsi="IRNazanin" w:eastAsia="IRNazanin"/>
          <w:color w:val="111111"/>
          <w:sz w:val="28"/>
          <w:sz w:val="28"/>
          <w:szCs w:val="28"/>
          <w:rtl w:val="true"/>
          <w:lang w:bidi="fa-IR"/>
        </w:rPr>
        <w:t xml:space="preserve">بطن قابیل </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توأمته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آدم، و البطن الثّانی هابیل و توامته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لوزاء </w:t>
      </w:r>
      <w:r>
        <w:rPr>
          <w:rFonts w:eastAsia="IRNazanin" w:cs="IRNazanin"/>
          <w:color w:val="111111"/>
          <w:sz w:val="28"/>
          <w:szCs w:val="28"/>
          <w:rtl w:val="true"/>
          <w:lang w:bidi="fa-IR"/>
        </w:rPr>
        <w:t xml:space="preserve">» </w:t>
      </w:r>
      <w:r>
        <w:rPr>
          <w:rStyle w:val="FootnoteAnchor"/>
          <w:rtl w:val="true"/>
        </w:rPr>
        <w:footnoteReference w:id="98"/>
      </w:r>
      <w:r>
        <w:rPr>
          <w:rFonts w:ascii="Amiri" w:hAnsi="Amiri" w:eastAsia="Amiri" w:cs="Amiri"/>
          <w:color w:val="111111"/>
          <w:sz w:val="28"/>
          <w:sz w:val="28"/>
          <w:szCs w:val="28"/>
          <w:rtl w:val="true"/>
          <w:lang w:bidi="ar-SA"/>
        </w:rPr>
        <w:t xml:space="preserve">فلمّا ادركوا جمیعاً اَمَر الله </w:t>
      </w:r>
      <w:r>
        <w:rPr>
          <w:rStyle w:val="FootnoteAnchor"/>
          <w:rtl w:val="true"/>
        </w:rPr>
        <w:footnoteReference w:id="99"/>
      </w:r>
      <w:r>
        <w:rPr>
          <w:rFonts w:ascii="Amiri" w:hAnsi="Amiri" w:eastAsia="Amiri" w:cs="Amiri"/>
          <w:color w:val="111111"/>
          <w:sz w:val="28"/>
          <w:sz w:val="28"/>
          <w:szCs w:val="28"/>
          <w:rtl w:val="true"/>
          <w:lang w:bidi="ar-SA"/>
        </w:rPr>
        <w:t xml:space="preserve">آدم إنّ </w:t>
      </w:r>
    </w:p>
    <w:p>
      <w:pPr>
        <w:pStyle w:val="BookText"/>
        <w:rPr/>
      </w:pPr>
      <w:r>
        <w:rPr>
          <w:rFonts w:ascii="IRNazanin" w:hAnsi="IRNazanin" w:eastAsia="IRNazanin"/>
          <w:color w:val="111111"/>
          <w:sz w:val="28"/>
          <w:sz w:val="28"/>
          <w:szCs w:val="28"/>
          <w:rtl w:val="true"/>
          <w:lang w:bidi="fa-IR"/>
        </w:rPr>
        <w:t xml:space="preserve">ینكح </w:t>
      </w:r>
      <w:r>
        <w:rPr>
          <w:rStyle w:val="FootnoteAnchor"/>
          <w:rtl w:val="true"/>
        </w:rPr>
        <w:footnoteReference w:id="100"/>
      </w:r>
      <w:r>
        <w:rPr>
          <w:rFonts w:ascii="IRNazanin" w:hAnsi="IRNazanin" w:eastAsia="IRNazanin"/>
          <w:color w:val="111111"/>
          <w:sz w:val="28"/>
          <w:sz w:val="28"/>
          <w:szCs w:val="28"/>
          <w:rtl w:val="true"/>
          <w:lang w:bidi="fa-IR"/>
        </w:rPr>
        <w:t xml:space="preserve">قابیل اخت هابیل و هابیل اخت ،قابیل فَرَضِی هابیل و ابى قابیل </w:t>
      </w:r>
      <w:r>
        <w:rPr>
          <w:rFonts w:eastAsia="IRNazanin" w:cs="IRNazanin"/>
          <w:color w:val="111111"/>
          <w:sz w:val="28"/>
          <w:szCs w:val="28"/>
          <w:rtl w:val="true"/>
          <w:lang w:bidi="fa-IR"/>
        </w:rPr>
        <w:t xml:space="preserve">[... </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فقرّبا قرباناً فرضیا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و سیأتی كلامه </w:t>
      </w:r>
      <w:r>
        <w:rPr>
          <w:rStyle w:val="FootnoteAnchor"/>
          <w:rtl w:val="true"/>
        </w:rPr>
        <w:footnoteReference w:id="103"/>
      </w:r>
      <w:r>
        <w:rPr>
          <w:rFonts w:ascii="IRNazanin" w:hAnsi="IRNazanin" w:eastAsia="IRNazanin"/>
          <w:color w:val="111111"/>
          <w:sz w:val="28"/>
          <w:sz w:val="28"/>
          <w:szCs w:val="28"/>
          <w:rtl w:val="true"/>
          <w:lang w:bidi="fa-IR"/>
        </w:rPr>
        <w:t xml:space="preserve">فی سورة المائدة عند تفسیر </w:t>
      </w:r>
      <w:r>
        <w:rPr>
          <w:rFonts w:ascii="Amiri" w:hAnsi="Amiri" w:eastAsia="Amiri" w:cs="Amiri"/>
          <w:color w:val="111111"/>
          <w:sz w:val="28"/>
          <w:sz w:val="28"/>
          <w:szCs w:val="28"/>
          <w:rtl w:val="true"/>
          <w:lang w:bidi="ar-SA"/>
        </w:rPr>
        <w:t xml:space="preserve">وَ اتْلُ عَلَيْهِمْ نَبَأََ ابْنَى </w:t>
      </w:r>
      <w:r>
        <w:rPr>
          <w:rStyle w:val="FootnoteAnchor"/>
          <w:rtl w:val="true"/>
        </w:rPr>
        <w:footnoteReference w:id="104"/>
      </w:r>
      <w:r>
        <w:rPr>
          <w:rFonts w:ascii="Amiri" w:hAnsi="Amiri" w:eastAsia="Amiri" w:cs="Amiri"/>
          <w:color w:val="111111"/>
          <w:sz w:val="28"/>
          <w:sz w:val="28"/>
          <w:szCs w:val="28"/>
          <w:rtl w:val="true"/>
          <w:lang w:bidi="ar-SA"/>
        </w:rPr>
        <w:t xml:space="preserve">آدَمَ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السّجاد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یحدّث رجلاً من قریش،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تاب الله على آدم واقع حوّاء ، و لم یكن غشیها منذ خُلق و خُلقت الّا فی الارض و ذلك بعد ما تاب الله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w:t>
      </w:r>
      <w:r>
        <w:rPr>
          <w:rStyle w:val="FootnoteAnchor"/>
          <w:rtl w:val="true"/>
        </w:rPr>
        <w:footnoteReference w:id="107"/>
      </w:r>
      <w:r>
        <w:rPr>
          <w:rFonts w:ascii="IRNazanin" w:hAnsi="IRNazanin" w:eastAsia="IRNazanin"/>
          <w:color w:val="111111"/>
          <w:sz w:val="28"/>
          <w:sz w:val="28"/>
          <w:szCs w:val="28"/>
          <w:rtl w:val="true"/>
          <w:lang w:bidi="fa-IR"/>
        </w:rPr>
        <w:t xml:space="preserve">یعظّم البیت و ما حوله من حرمة البیت، فكان إذا اراد إن یغشى حوّاء خرج من الحرم و اخرجها معه، فاذا جاز </w:t>
      </w:r>
      <w:r>
        <w:rPr>
          <w:rStyle w:val="FootnoteAnchor"/>
          <w:rtl w:val="true"/>
        </w:rPr>
        <w:footnoteReference w:id="108"/>
      </w:r>
      <w:r>
        <w:rPr>
          <w:rFonts w:ascii="IRNazanin" w:hAnsi="IRNazanin" w:eastAsia="IRNazanin"/>
          <w:color w:val="111111"/>
          <w:sz w:val="28"/>
          <w:sz w:val="28"/>
          <w:szCs w:val="28"/>
          <w:rtl w:val="true"/>
          <w:lang w:bidi="fa-IR"/>
        </w:rPr>
        <w:t xml:space="preserve">الحرم غشیها فی الحلّ، ثم یغتسلان اعظاماً منه للحرم، ثم یرجع الى فناء البیت،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فولد لآدم من حوّاء عشرون ذكراً و عشرون اُنثى، یولد </w:t>
      </w:r>
      <w:r>
        <w:rPr>
          <w:rStyle w:val="FootnoteAnchor"/>
          <w:rtl w:val="true"/>
        </w:rPr>
        <w:footnoteReference w:id="109"/>
      </w:r>
      <w:r>
        <w:rPr>
          <w:rFonts w:ascii="IRNazanin" w:hAnsi="IRNazanin" w:eastAsia="IRNazanin"/>
          <w:color w:val="111111"/>
          <w:sz w:val="28"/>
          <w:sz w:val="28"/>
          <w:szCs w:val="28"/>
          <w:rtl w:val="true"/>
          <w:lang w:bidi="fa-IR"/>
        </w:rPr>
        <w:t xml:space="preserve">له فی كلّ بطنٍ ذكر و اُنثى، فأوّل بطنٍ ولدت حوّاءُ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 جاریة یقال 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اقلیما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ولدت فی البطن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 جاریة یقال 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كانت لوزاء اجمل بنات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ادركوا خاف علیهم آدم الفتنة، فدعاهم الیه و قال </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إنّ انكحك یا هابیل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لوزاءَ ، و انكحك یا 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اقلیما، فقال </w:t>
      </w:r>
      <w:r>
        <w:rPr>
          <w:rStyle w:val="FootnoteAnchor"/>
          <w:rtl w:val="true"/>
        </w:rPr>
        <w:footnoteReference w:id="111"/>
      </w:r>
      <w:r>
        <w:rPr>
          <w:rFonts w:ascii="IRNazanin" w:hAnsi="IRNazanin" w:eastAsia="IRNazanin"/>
          <w:color w:val="111111"/>
          <w:sz w:val="28"/>
          <w:sz w:val="28"/>
          <w:szCs w:val="28"/>
          <w:rtl w:val="true"/>
          <w:lang w:bidi="fa-IR"/>
        </w:rPr>
        <w:t xml:space="preserve">قابیل ما ارضى بهذا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اتنكحنى اخت </w:t>
      </w:r>
    </w:p>
    <w:p>
      <w:pPr>
        <w:pStyle w:val="BookText"/>
        <w:rPr/>
      </w:pPr>
      <w:r>
        <w:rPr>
          <w:rFonts w:ascii="IRNazanin" w:hAnsi="IRNazanin" w:eastAsia="IRNazanin"/>
          <w:color w:val="111111"/>
          <w:sz w:val="28"/>
          <w:sz w:val="28"/>
          <w:szCs w:val="28"/>
          <w:rtl w:val="true"/>
          <w:lang w:bidi="fa-IR"/>
        </w:rPr>
        <w:t xml:space="preserve">هابیل القبیحة و تنكح هابیل اختى الجمیلة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w:t>
      </w:r>
      <w:r>
        <w:rPr>
          <w:rStyle w:val="FootnoteAnchor"/>
          <w:rtl w:val="true"/>
        </w:rPr>
        <w:footnoteReference w:id="112"/>
      </w:r>
      <w:r>
        <w:rPr>
          <w:rFonts w:ascii="IRNazanin" w:hAnsi="IRNazanin" w:eastAsia="IRNazanin"/>
          <w:color w:val="111111"/>
          <w:sz w:val="28"/>
          <w:sz w:val="28"/>
          <w:szCs w:val="28"/>
          <w:rtl w:val="true"/>
          <w:lang w:bidi="fa-IR"/>
        </w:rPr>
        <w:t>اقرع بینكما، فان خرج سهمك یا 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لوزاء او </w:t>
      </w:r>
      <w:r>
        <w:rPr>
          <w:rStyle w:val="FootnoteAnchor"/>
          <w:rtl w:val="true"/>
        </w:rPr>
        <w:footnoteReference w:id="113"/>
      </w:r>
      <w:r>
        <w:rPr>
          <w:rFonts w:ascii="Amiri" w:hAnsi="Amiri" w:eastAsia="Amiri" w:cs="Amiri"/>
          <w:color w:val="111111"/>
          <w:sz w:val="28"/>
          <w:sz w:val="28"/>
          <w:szCs w:val="28"/>
          <w:rtl w:val="true"/>
          <w:lang w:bidi="ar-SA"/>
        </w:rPr>
        <w:t>خرج سهمك یا هابیل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اقلیما، زوّجتُ كلَّ واحد </w:t>
      </w:r>
      <w:r>
        <w:rPr>
          <w:rStyle w:val="FootnoteAnchor"/>
          <w:rtl w:val="true"/>
        </w:rPr>
        <w:footnoteReference w:id="114"/>
      </w:r>
      <w:r>
        <w:rPr>
          <w:rFonts w:ascii="IRNazanin" w:hAnsi="IRNazanin" w:eastAsia="IRNazanin"/>
          <w:color w:val="111111"/>
          <w:sz w:val="28"/>
          <w:sz w:val="28"/>
          <w:szCs w:val="28"/>
          <w:rtl w:val="true"/>
          <w:lang w:bidi="fa-IR"/>
        </w:rPr>
        <w:t>منكما التی خرج سهمه علیها،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فرضیا بذلك ، فاقرعا </w:t>
      </w:r>
      <w:r>
        <w:rPr>
          <w:rStyle w:val="FootnoteAnchor"/>
          <w:rtl w:val="true"/>
        </w:rPr>
        <w:footnoteReference w:id="11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سهم قابیل على اقلیما اخت هابیل و خرج سهم هابیل علی لوزاء اخت قابیل </w:t>
      </w:r>
      <w:r>
        <w:rPr>
          <w:rStyle w:val="FootnoteAnchor"/>
          <w:rtl w:val="true"/>
        </w:rPr>
        <w:footnoteReference w:id="116"/>
      </w:r>
      <w:r>
        <w:rPr>
          <w:rFonts w:ascii="IRNazanin" w:hAnsi="IRNazanin" w:eastAsia="IRNazanin"/>
          <w:color w:val="111111"/>
          <w:sz w:val="28"/>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فزوّجهما على ما خرج لهما من عند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حرّم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نكاح الاخوات بعد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القرشیّ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فاولداهما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القرشیّ</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 xml:space="preserve">فهذا فعل المجوس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Style w:val="FootnoteAnchor"/>
          <w:rtl w:val="true"/>
        </w:rPr>
        <w:footnoteReference w:id="120"/>
      </w:r>
      <w:r>
        <w:rPr>
          <w:rFonts w:ascii="Amiri" w:hAnsi="Amiri" w:eastAsia="Amiri" w:cs="Amiri"/>
          <w:color w:val="111111"/>
          <w:sz w:val="28"/>
          <w:sz w:val="28"/>
          <w:szCs w:val="28"/>
          <w:rtl w:val="true"/>
          <w:lang w:bidi="ar-SA"/>
        </w:rPr>
        <w:t xml:space="preserve">إنّما </w:t>
      </w:r>
      <w:r>
        <w:rPr>
          <w:rStyle w:val="FootnoteAnchor"/>
          <w:rtl w:val="true"/>
        </w:rPr>
        <w:footnoteReference w:id="121"/>
      </w:r>
      <w:r>
        <w:rPr>
          <w:rFonts w:ascii="IRNazanin" w:hAnsi="IRNazanin" w:eastAsia="IRNazanin"/>
          <w:color w:val="111111"/>
          <w:sz w:val="28"/>
          <w:sz w:val="28"/>
          <w:szCs w:val="28"/>
          <w:rtl w:val="true"/>
          <w:lang w:bidi="fa-IR"/>
        </w:rPr>
        <w:t xml:space="preserve">فعلوا ذلك بعد التّحریم من الله ، قال علیه السلام </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 xml:space="preserve">لا تنكر هذا، إنّما هی من شرائع الله جرت </w:t>
      </w:r>
      <w:r>
        <w:rPr>
          <w:rStyle w:val="FootnoteAnchor"/>
          <w:rtl w:val="true"/>
        </w:rPr>
        <w:footnoteReference w:id="123"/>
      </w:r>
      <w:r>
        <w:rPr>
          <w:rFonts w:ascii="IRNazanin" w:hAnsi="IRNazanin" w:eastAsia="IRNazanin"/>
          <w:color w:val="111111"/>
          <w:sz w:val="28"/>
          <w:sz w:val="28"/>
          <w:szCs w:val="28"/>
          <w:rtl w:val="true"/>
          <w:lang w:bidi="fa-IR"/>
        </w:rPr>
        <w:t xml:space="preserve">، ألیس الله قد خلق زوجة آدم منه ثم احلّها له؟ فكان ذلك شریعةٌ من شرائعهم، ثم انزل الله التّحریم بعد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الفیض الكاشانی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كیف التوفیق بین هذه الاخبار و الاخبار الاولى؟</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الاخبار الاولى هى الصحیحة المعتمد علیها و إنّما الاخیرة فإنّما وردت موافقةً للعامّة فلا اعتماد علیها مع جواز تأویلها بما توافق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كلامه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 </w:t>
      </w:r>
    </w:p>
    <w:p>
      <w:pPr>
        <w:pStyle w:val="BookText"/>
        <w:rPr/>
      </w:pPr>
      <w:r>
        <w:rPr>
          <w:rFonts w:ascii="IRNazanin" w:hAnsi="IRNazanin" w:eastAsia="IRNazanin"/>
          <w:color w:val="111111"/>
          <w:sz w:val="28"/>
          <w:sz w:val="28"/>
          <w:szCs w:val="28"/>
          <w:rtl w:val="true"/>
          <w:lang w:bidi="fa-IR"/>
        </w:rPr>
        <w:t>مقامه</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و امّا الفاضل السّیوری رحمة الله قال</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 </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عبارة عن رفع حكم شرعى لحكم </w:t>
      </w:r>
      <w:r>
        <w:rPr>
          <w:rStyle w:val="FootnoteAnchor"/>
          <w:rtl w:val="true"/>
        </w:rPr>
        <w:footnoteReference w:id="128"/>
      </w:r>
      <w:r>
        <w:rPr>
          <w:rFonts w:ascii="IRNazanin" w:hAnsi="IRNazanin" w:eastAsia="IRNazanin"/>
          <w:color w:val="111111"/>
          <w:sz w:val="28"/>
          <w:sz w:val="28"/>
          <w:szCs w:val="28"/>
          <w:rtl w:val="true"/>
          <w:lang w:bidi="fa-IR"/>
        </w:rPr>
        <w:t xml:space="preserve">آخر متراخ عنه على وجهٍ لولا الثانى لبقى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حق واقع 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له بثلاثة ادلّة، احدها، دعوى وقوع الاجماع بإنَّ آدم كان یزوّج الاخ باخته ثمّ رفع ذلك</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إذا عرفت كلام هؤلاء الاعلام المتخالفین فی الرّای،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 اكثر الاصحاب الى 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من الجنّة حوریَّتین تزوّج بهما ابناه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شیث و یافث، فاولد احدهما ذكراً و الآخر اُنثى ، فتزوّج ابن العمّ بنت عمّه و نشاء النسل على طریقةٍ مشروعةٍ فى الادیان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ذهب شاذٌّ الى إنّ آدم زوّج ابنته من ابنه و نشاء النّسل من طریق الاخوة و الاخوات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القول إنّما هو من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الیه اكثر الاصحاب</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ذلك لإنّ الرّوایات الواردة من طرقنا فی هذا الموضوع قد نقل الصدوق رحمة الله </w:t>
      </w:r>
      <w:bookmarkStart w:id="12" w:name="pg10931_126690"/>
    </w:p>
    <w:p>
      <w:pPr>
        <w:pStyle w:val="BookText"/>
        <w:rPr/>
      </w:pPr>
      <w:bookmarkEnd w:id="12"/>
      <w:r>
        <w:rPr>
          <w:rFonts w:ascii="IRNazanin" w:hAnsi="IRNazanin" w:eastAsia="IRNazanin"/>
          <w:color w:val="111111"/>
          <w:sz w:val="28"/>
          <w:sz w:val="28"/>
          <w:szCs w:val="28"/>
          <w:rtl w:val="true"/>
          <w:lang w:bidi="fa-IR"/>
        </w:rPr>
        <w:t xml:space="preserve">منها اثنتین ذكر هما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 xml:space="preserve">، و الحمیرى ذكر روایة منها </w:t>
      </w:r>
      <w:r>
        <w:rPr>
          <w:rStyle w:val="FootnoteAnchor"/>
          <w:rtl w:val="true"/>
        </w:rPr>
        <w:footnoteReference w:id="131"/>
      </w:r>
      <w:r>
        <w:rPr>
          <w:rFonts w:ascii="IRNazanin" w:hAnsi="IRNazanin" w:eastAsia="IRNazanin"/>
          <w:color w:val="111111"/>
          <w:sz w:val="28"/>
          <w:sz w:val="28"/>
          <w:szCs w:val="28"/>
          <w:rtl w:val="true"/>
          <w:lang w:bidi="fa-IR"/>
        </w:rPr>
        <w:t xml:space="preserve">كما ذكر الطبرسی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روایة اخرى ایضاً، و سوف نتلو علیك تلك الروایات، ان شاء الله</w:t>
      </w:r>
      <w:r>
        <w:rPr>
          <w:rFonts w:eastAsia="IRNazanin" w:cs="IRNazanin"/>
          <w:color w:val="111111"/>
          <w:sz w:val="28"/>
          <w:szCs w:val="28"/>
          <w:rtl w:val="true"/>
          <w:lang w:bidi="fa-IR"/>
        </w:rPr>
        <w:t>.</w:t>
      </w:r>
    </w:p>
    <w:p>
      <w:pPr>
        <w:pStyle w:val="Heading2"/>
        <w:numPr>
          <w:ilvl w:val="1"/>
          <w:numId w:val="1"/>
        </w:numPr>
        <w:rPr/>
      </w:pPr>
      <w:bookmarkStart w:id="13" w:name="__RefHeading___Toc3193909_2870459653"/>
      <w:bookmarkStart w:id="14" w:name="_Toc4"/>
      <w:bookmarkEnd w:id="13"/>
      <w:r>
        <w:rPr>
          <w:rtl w:val="true"/>
        </w:rPr>
        <w:t xml:space="preserve">وجوه اشتراك الرّوایتان من </w:t>
      </w:r>
      <w:r>
        <w:rPr>
          <w:rtl w:val="true"/>
        </w:rPr>
        <w:t xml:space="preserve">« </w:t>
      </w:r>
      <w:r>
        <w:rPr>
          <w:rtl w:val="true"/>
        </w:rPr>
        <w:t xml:space="preserve">العلل </w:t>
      </w:r>
      <w:r>
        <w:rPr>
          <w:rtl w:val="true"/>
        </w:rPr>
        <w:t>»</w:t>
      </w:r>
      <w:bookmarkEnd w:id="14"/>
    </w:p>
    <w:p>
      <w:pPr>
        <w:pStyle w:val="BookText"/>
        <w:rPr/>
      </w:pPr>
      <w:r>
        <w:rPr>
          <w:rFonts w:ascii="IRNazanin" w:hAnsi="IRNazanin" w:eastAsia="IRNazanin"/>
          <w:color w:val="111111"/>
          <w:sz w:val="28"/>
          <w:sz w:val="28"/>
          <w:szCs w:val="28"/>
          <w:rtl w:val="true"/>
          <w:lang w:bidi="fa-IR"/>
        </w:rPr>
        <w:t>و امّا روایتا الصدوق، فهنا مشتركتان فی امور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انكار حلّيّة الزواج بین الاخ و اخته فى جمیع الادیان و إنّ قبح ذلك جبلّى مع الاتیان بمثالٍ و هو إنّ حیواناً تنكّرت له اخته و لمّا نزى علیها و انكشف له ذلك بعد الوقاع قبض على عز موله </w:t>
      </w:r>
      <w:r>
        <w:rPr>
          <w:rStyle w:val="FootnoteAnchor"/>
          <w:rtl w:val="true"/>
        </w:rPr>
        <w:footnoteReference w:id="133"/>
      </w:r>
      <w:r>
        <w:rPr>
          <w:rFonts w:ascii="Amiri" w:hAnsi="Amiri" w:eastAsia="Amiri" w:cs="Amiri"/>
          <w:color w:val="111111"/>
          <w:sz w:val="28"/>
          <w:sz w:val="28"/>
          <w:szCs w:val="28"/>
          <w:rtl w:val="true"/>
          <w:lang w:bidi="ar-SA"/>
        </w:rPr>
        <w:t>باسنانه فقلعه و خَرّ ميّتاً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نزاهة ساحة التّشریع من الله الجلیل عن تحلیل ذلك، و اَنّ یجعل خلق انبیائه و رسله و سائر خلقه من قِرانٍ و زِواجٍ قبَّحه فى ادیانه و حرَّمه فی شرائعه لا سیَّما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القرآن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إنّه كان قادراً على إن یخلقهم من الحلال، و قد أخذ میثاقهم على الحلال و الطُّهر الطّاهر الطّیب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تزویج آدم بنیه من بناته خالٍ عن الصّحة و إنّه كلام بعض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العامة </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المعصوم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تعالى الله عن ذلك علوّاً كبیراً </w:t>
      </w:r>
      <w:r>
        <w:rPr>
          <w:rFonts w:eastAsia="IRNazanin" w:cs="IRNazanin"/>
          <w:color w:val="111111"/>
          <w:sz w:val="28"/>
          <w:szCs w:val="28"/>
          <w:rtl w:val="true"/>
          <w:lang w:bidi="fa-IR"/>
        </w:rPr>
        <w:t>!»</w:t>
      </w:r>
    </w:p>
    <w:p>
      <w:pPr>
        <w:pStyle w:val="Heading2"/>
        <w:numPr>
          <w:ilvl w:val="1"/>
          <w:numId w:val="1"/>
        </w:numPr>
        <w:rPr/>
      </w:pPr>
      <w:bookmarkStart w:id="15" w:name="__RefHeading___Toc3193911_2870459653"/>
      <w:bookmarkStart w:id="16" w:name="_Toc5"/>
      <w:bookmarkEnd w:id="15"/>
      <w:r>
        <w:rPr>
          <w:rtl w:val="true"/>
        </w:rPr>
        <w:t xml:space="preserve">وجوه امتیاز الرّوایتان من </w:t>
      </w:r>
      <w:r>
        <w:rPr>
          <w:rtl w:val="true"/>
        </w:rPr>
        <w:t xml:space="preserve">« </w:t>
      </w:r>
      <w:r>
        <w:rPr>
          <w:rtl w:val="true"/>
        </w:rPr>
        <w:t xml:space="preserve">العلل </w:t>
      </w:r>
      <w:r>
        <w:rPr>
          <w:rtl w:val="true"/>
        </w:rPr>
        <w:t>»</w:t>
      </w:r>
      <w:bookmarkEnd w:id="1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الروایة الاولى عن الثانیة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امتازت إحدى الرّوایتین عن الاخرى 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خلق حوّاء من ضلع آدم و إنَّ ذلك یستلزم توبیخ الناس 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آدم نكح بعضه بعضاً، مع قدرة الله على إن یخلقهما معاً من الطّین اللّازب او یخلق حوّاء بطریقة غیر موجبة للتّشنیع على خلق النوع البشرى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یستنكر الامام علیه السلام على القائلین بذلك، و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لهؤلاء؟ حكم الله بیننا و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كالنّص فی كون هذا الرّأى من المخالفین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امتیاز الروایة الثانیة عن الاولى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امتازت الاخرى عن الاولى 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حرمة التَّزویج بین الاخوة و الاخوات كانت مما جرى علیه قلم التّشریع فی اللّوح المحفوظ قبل خلق آدم بألفى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التّعبیر بهذا العدد كنایة عن طول المدّة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أنّها كانت مسجّلة فى الكتب السّماویة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التوارة و الانجیل و الزّبور و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لیس فیها تحلیل شیىء من ذلك النّحو من التّزویج حقاً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فقهاء العامّة معترفون بإنّ الاحكام المشروعة فی جمیع الادیان كانت مضبوطة فى اللوح المحفوظ، و منها حرمة تزویج الاخوة بالاخوات، و هذا الزامٌ علیهم بما التزموا به من عدم اختلاف الشرائع فى الكلیّات، و منها ذلك ؛ فكیف یقولون بحليّة تزویج اولاد آدم بنیه من بناته و یجعلون ذلك سبب بدء النسل بهذه الكیفیّة ، و یقول المعصوم علیه السلام فی تلك الرّوایة بإنّ سبب ذهابهم الى هذا المذهب هو رغبتهم عن علوم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اعراضهم عن بیوت الانبیاء علیهم السلام و اخذهم العلومَ عن غیر اهلها و هم اصحاب المذاهب الاربعة، و عن المبدعین و المخالفین لاهل البیت علیهم السلام فإنّهم دخلوا فی تپه الجهل و الضلال، ثم یشنِّع </w:t>
      </w:r>
      <w:bookmarkStart w:id="17" w:name="pg10931_126692"/>
    </w:p>
    <w:p>
      <w:pPr>
        <w:pStyle w:val="BookText"/>
        <w:rPr/>
      </w:pPr>
      <w:bookmarkEnd w:id="17"/>
      <w:r>
        <w:rPr>
          <w:rFonts w:ascii="IRNazanin" w:hAnsi="IRNazanin" w:eastAsia="IRNazanin"/>
          <w:color w:val="111111"/>
          <w:sz w:val="28"/>
          <w:sz w:val="28"/>
          <w:szCs w:val="28"/>
          <w:rtl w:val="true"/>
          <w:lang w:bidi="fa-IR"/>
        </w:rPr>
        <w:t>المعصوم علیه السلام علیهم و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ویح هؤلاء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ذلك یشرّح علیه السلام بدء النسل، بإنّ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ولد له سبعون بطناً فی كلّ بطن غلام و جاریة و لمّا قُتل هابیل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قَتَلَه اخوه قابیل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انقطع آدم عن النساء لجزعه على ولده هابیل، فلم یستطع غشیان حوّاءَ خمسمائة عام، ثم تخلّى ما به من الجزع، فغشی حوّاء فوهب الله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 لا ثانی له و 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هبة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اوّل من اوصى الیه من الآدمیین فی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وهب الله له من بعد شیث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یكن له ثان، فلمّا ادركا و اراد الله بقاء النسل انزل عصر الخمیس من السماء حوريّةً و اسمها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بركة </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 xml:space="preserve">حذراً من الزّواج المحرّم، فزوَّجها آدم بأَمْرٍ من الله شیثاً، ثُمَّ انزل عصر الجمعة حوریةً اخرى و اسمها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فزوّجها آدم باَمرٍ من الله من یافث، و ولد لشیث غلام و لیافث جاریة، فزوّجهما آدم باَمْرٍ من الله بعد إن بلغا، فولد الصفوة من ولد آدم من النبیین و الصدیقین من ولد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معاذ الله إن یكون من الزواج المحرّم</w:t>
      </w:r>
      <w:r>
        <w:rPr>
          <w:rFonts w:eastAsia="IRNazanin" w:cs="IRNazanin"/>
          <w:color w:val="111111"/>
          <w:sz w:val="28"/>
          <w:szCs w:val="28"/>
          <w:rtl w:val="true"/>
          <w:lang w:bidi="fa-IR"/>
        </w:rPr>
        <w:t>.</w:t>
      </w:r>
    </w:p>
    <w:p>
      <w:pPr>
        <w:pStyle w:val="Heading2"/>
        <w:numPr>
          <w:ilvl w:val="1"/>
          <w:numId w:val="1"/>
        </w:numPr>
        <w:rPr/>
      </w:pPr>
      <w:bookmarkStart w:id="18" w:name="__RefHeading___Toc3193913_2870459653"/>
      <w:bookmarkStart w:id="19" w:name="_Toc6"/>
      <w:bookmarkEnd w:id="18"/>
      <w:r>
        <w:rPr>
          <w:rtl w:val="true"/>
        </w:rPr>
        <w:t xml:space="preserve">ما یستفاد من روایتى </w:t>
      </w:r>
      <w:r>
        <w:rPr>
          <w:rtl w:val="true"/>
        </w:rPr>
        <w:t xml:space="preserve">« </w:t>
      </w:r>
      <w:r>
        <w:rPr>
          <w:rtl w:val="true"/>
        </w:rPr>
        <w:t xml:space="preserve">العلل </w:t>
      </w:r>
      <w:r>
        <w:rPr>
          <w:rtl w:val="true"/>
        </w:rPr>
        <w:t>»</w:t>
      </w:r>
      <w:bookmarkEnd w:id="19"/>
    </w:p>
    <w:p>
      <w:pPr>
        <w:pStyle w:val="BookText"/>
        <w:rPr/>
      </w:pPr>
      <w:r>
        <w:rPr>
          <w:rFonts w:ascii="IRNazanin" w:hAnsi="IRNazanin" w:eastAsia="IRNazanin"/>
          <w:color w:val="111111"/>
          <w:sz w:val="28"/>
          <w:sz w:val="28"/>
          <w:szCs w:val="28"/>
          <w:rtl w:val="true"/>
          <w:lang w:bidi="fa-IR"/>
        </w:rPr>
        <w:t xml:space="preserve">و 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المستفاد من روایتی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حرمة الزّواج بین الاخوة و الاخوات حكم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جمیع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مكتوب فی اللوح المحفوظ</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القول بحلّ ذلك، ینافى طیب موالید الانبیاء علیهم السلام </w:t>
      </w:r>
      <w:r>
        <w:rPr>
          <w:rStyle w:val="FootnoteAnchor"/>
          <w:rtl w:val="true"/>
        </w:rPr>
        <w:footnoteReference w:id="136"/>
      </w:r>
      <w:r>
        <w:rPr>
          <w:rFonts w:ascii="IRNazanin" w:hAnsi="IRNazanin" w:eastAsia="IRNazanin"/>
          <w:color w:val="111111"/>
          <w:sz w:val="28"/>
          <w:sz w:val="28"/>
          <w:szCs w:val="28"/>
          <w:rtl w:val="true"/>
          <w:lang w:bidi="fa-IR"/>
        </w:rPr>
        <w:t xml:space="preserve">و غیر هم من </w:t>
      </w:r>
      <w:bookmarkStart w:id="20" w:name="pg10931_126693"/>
    </w:p>
    <w:p>
      <w:pPr>
        <w:pStyle w:val="BookText"/>
        <w:rPr/>
      </w:pPr>
      <w:bookmarkEnd w:id="20"/>
      <w:r>
        <w:rPr>
          <w:rFonts w:ascii="IRNazanin" w:hAnsi="IRNazanin" w:eastAsia="IRNazanin"/>
          <w:color w:val="111111"/>
          <w:sz w:val="28"/>
          <w:sz w:val="28"/>
          <w:szCs w:val="28"/>
          <w:rtl w:val="true"/>
          <w:lang w:bidi="fa-IR"/>
        </w:rPr>
        <w:t>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العامّة قائلون بالحلیّة، و قد جعل الله الرشد فى خلافهم </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و روی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انهم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 احادیثنا علیكم، فخذوا بما اجتمعت علیه شیعتنا فإنّه لاریب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العامُة قائلون باتّفاق الادیان فی كلیّات الاحكام، و هو یناقض قولهم بحلیّة تزویج الاخ 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جبلّة بعض الحیوانات تأبى عن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منافاة هذا الرأى مع قدرة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یمنع عن هذا التّزویج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جعل وسیلة الى الزّواج المحلّل تكویناً، و لو فرضنا إنّ زمن آدم علیه السلام لم یكن زمن التّشریع و لا اقلّ تشریع حرمة هذا النحو من الزّواج، و اعنى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اللائق بمقام التّشریع و لو بعد حینٍ، هو ما ذكرنا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حوّاء خلقت من فاضل طینة آدم لا من ضلعه الاَیسر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الزّواج بین بنى الاَعمام إنّما نشاءَ بعد بلوغ ابن شیث و بنت یافث</w:t>
      </w:r>
      <w:r>
        <w:rPr>
          <w:rFonts w:eastAsia="IRNazanin" w:cs="IRNazanin"/>
          <w:color w:val="111111"/>
          <w:sz w:val="28"/>
          <w:szCs w:val="28"/>
          <w:rtl w:val="true"/>
          <w:lang w:bidi="fa-IR"/>
        </w:rPr>
        <w:t>.</w:t>
      </w:r>
    </w:p>
    <w:p>
      <w:pPr>
        <w:pStyle w:val="Heading2"/>
        <w:numPr>
          <w:ilvl w:val="1"/>
          <w:numId w:val="1"/>
        </w:numPr>
        <w:rPr/>
      </w:pPr>
      <w:bookmarkStart w:id="21" w:name="__RefHeading___Toc3193915_2870459653"/>
      <w:bookmarkStart w:id="22" w:name="_Toc7"/>
      <w:bookmarkEnd w:id="21"/>
      <w:r>
        <w:rPr>
          <w:rtl w:val="true"/>
        </w:rPr>
        <w:t xml:space="preserve">تبیین سند الروایتین من </w:t>
      </w:r>
      <w:r>
        <w:rPr>
          <w:rtl w:val="true"/>
        </w:rPr>
        <w:t xml:space="preserve">« </w:t>
      </w:r>
      <w:r>
        <w:rPr>
          <w:rtl w:val="true"/>
        </w:rPr>
        <w:t xml:space="preserve">العلل </w:t>
      </w:r>
      <w:r>
        <w:rPr>
          <w:rtl w:val="true"/>
        </w:rPr>
        <w:t>»</w:t>
      </w:r>
      <w:bookmarkEnd w:id="22"/>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لنا سند الرّوایتین المذكورتین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الروایتین المذكورتین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معارضتان بروایتی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الرّوایة الثانیة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لإنّ الحسن بن مقاتل روى عمن 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یوثّق فى الرّجال، فالسّند ضعیف</w:t>
      </w:r>
      <w:r>
        <w:rPr>
          <w:rFonts w:eastAsia="IRNazanin" w:cs="IRNazanin"/>
          <w:color w:val="111111"/>
          <w:sz w:val="28"/>
          <w:szCs w:val="28"/>
          <w:rtl w:val="true"/>
          <w:lang w:bidi="fa-IR"/>
        </w:rPr>
        <w:t xml:space="preserve">. </w:t>
      </w:r>
      <w:bookmarkStart w:id="23" w:name="pg10931_126694"/>
    </w:p>
    <w:p>
      <w:pPr>
        <w:pStyle w:val="BookText"/>
        <w:rPr/>
      </w:pPr>
      <w:bookmarkEnd w:id="23"/>
      <w:r>
        <w:rPr>
          <w:rFonts w:ascii="IRNazanin" w:hAnsi="IRNazanin" w:eastAsia="IRNazanin"/>
          <w:color w:val="111111"/>
          <w:sz w:val="28"/>
          <w:sz w:val="28"/>
          <w:szCs w:val="28"/>
          <w:rtl w:val="true"/>
          <w:lang w:bidi="fa-IR"/>
        </w:rPr>
        <w:t xml:space="preserve">و امّا الروایة الاولى فیمكن القول باعتبارها رغم إنّ بدء السّند إنّما السند إنّما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یحیى بن عثمان الاشعرى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یوثّق فى الرّجال،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ابراهیم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الواقعان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اهملا فی الرّجال الّا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الاشعرى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هو من مشائخ الاجازة، و قد روى عنه الاجلّة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یحیى العطّار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وقع قبلهما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ورد خبر معتبر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عن وكیل النّاحیة متضمناً للامر باخذ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فالسّند لا محالة قابلٌ للاعتبار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المعارضتان ،لهما، فروایة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الحمیرى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اذ الحمیری و هو الثقة الجلیل، الجامع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نقلها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البزنطى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الرضا علیه السلام ، عنه علیه السلام و هی ناصّة فی تزویج كلٍّ من هابیل و قابیل اخت الآخر و إنّ التّحریم حدّث بعد ذلك ولكن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بالنّسبة الینا و مجرد بناء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حذف الاسانید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اعتبار ما فیه لدیه، لا یكفى لاعتبار ما فیه لدینا، لانّ الاختلاف فى المبانى بالنسبة الى حُجيّة الاخبار یمنعنا عن قبول كلّ خبر مروىّ فی كلّ 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إضِفُ الى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اشتمال الروایة على امور یبعد صدورها عن المعصوم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على اى حالٍ فالتّعارض بین الروایات فى هذا الموضوع واضحٌ، و الترجیح السندى مع الاخیرتین الّا إنّ القُرب المضمونى للواقع مع روایتی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البُعد المضمونى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الى اشتمال الاخیرة على الامور المستنكرة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الاخیرتین</w:t>
      </w:r>
      <w:r>
        <w:rPr>
          <w:rFonts w:eastAsia="IRNazanin" w:cs="IRNazanin"/>
          <w:color w:val="111111"/>
          <w:sz w:val="28"/>
          <w:szCs w:val="28"/>
          <w:rtl w:val="true"/>
          <w:lang w:bidi="fa-IR"/>
        </w:rPr>
        <w:t>.</w:t>
      </w:r>
    </w:p>
    <w:p>
      <w:pPr>
        <w:pStyle w:val="Heading2"/>
        <w:numPr>
          <w:ilvl w:val="1"/>
          <w:numId w:val="1"/>
        </w:numPr>
        <w:rPr/>
      </w:pPr>
      <w:bookmarkStart w:id="24" w:name="__RefHeading___Toc3193917_2870459653"/>
      <w:bookmarkStart w:id="25" w:name="_Toc8"/>
      <w:bookmarkEnd w:id="24"/>
      <w:r>
        <w:rPr>
          <w:rtl w:val="true"/>
        </w:rPr>
        <w:t>نصّ الروایات</w:t>
      </w:r>
      <w:bookmarkEnd w:id="2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لتوضیح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بأزید ممّا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نذكر نصّ الرّوایات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ذكر الصّدوق رحمة الله فى شأن هذا المطلب عدة روایات نقلها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الروایة الاولى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احمد بن الولید رضی الله عنه قال حدّثنا احمد بن ادریس و محمّد بن یحیى العطار جمیعاً، قالا حدّثنا محمّد بن احمد بن یحیى بن عمران الاشعری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الحسن بن على بن فضّال، عن احمد بن ابراهیم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نویة، رواه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كیف بَدَءَ </w:t>
      </w:r>
      <w:r>
        <w:rPr>
          <w:rStyle w:val="FootnoteAnchor"/>
          <w:rtl w:val="true"/>
        </w:rPr>
        <w:footnoteReference w:id="139"/>
      </w:r>
      <w:r>
        <w:rPr>
          <w:rFonts w:ascii="IRNazanin" w:hAnsi="IRNazanin" w:eastAsia="IRNazanin"/>
          <w:color w:val="111111"/>
          <w:sz w:val="28"/>
          <w:sz w:val="28"/>
          <w:szCs w:val="28"/>
          <w:rtl w:val="true"/>
          <w:lang w:bidi="fa-IR"/>
        </w:rPr>
        <w:t xml:space="preserve">النسل من ذریة آدم علیه السلام ؟ فانّ عندنا اناساً </w:t>
      </w:r>
      <w:r>
        <w:rPr>
          <w:rStyle w:val="FootnoteAnchor"/>
          <w:rtl w:val="true"/>
        </w:rPr>
        <w:footnoteReference w:id="140"/>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اوحى الى آدم علیه السلام إن یزوّج بناته من بینه و إنّ هذا الخلق كلّه، اصله من الاخوة و الاخوات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عبد الله علیه السلام سبحان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ذلك علوّاً كبیراً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یقول من یقول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جعل اصل صفوة خلقه و احبّائه و انبیائه و رسله و حججه و المؤمنین و المؤمنات و المسلمین و المسلمات من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یكن له من القدرة ما یخلقهم من الحلال، و قد اخذ میثاقهم على الحلال و الطّهر الطّاهر الطّیب، 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نُبِئت </w:t>
      </w:r>
      <w:r>
        <w:rPr>
          <w:rStyle w:val="FootnoteAnchor"/>
          <w:rtl w:val="true"/>
        </w:rPr>
        <w:footnoteReference w:id="142"/>
      </w:r>
      <w:r>
        <w:rPr>
          <w:rFonts w:ascii="IRNazanin" w:hAnsi="IRNazanin" w:eastAsia="IRNazanin"/>
          <w:color w:val="111111"/>
          <w:sz w:val="28"/>
          <w:sz w:val="28"/>
          <w:szCs w:val="28"/>
          <w:rtl w:val="true"/>
          <w:lang w:bidi="fa-IR"/>
        </w:rPr>
        <w:t xml:space="preserve">إنّ بعض البهائم تنكَّرت له اخته، فلمّا نزا علیها و </w:t>
      </w:r>
      <w:r>
        <w:rPr>
          <w:rStyle w:val="FootnoteAnchor"/>
          <w:rtl w:val="true"/>
        </w:rPr>
        <w:footnoteReference w:id="143"/>
      </w:r>
      <w:r>
        <w:rPr>
          <w:rFonts w:ascii="IRNazanin" w:hAnsi="IRNazanin" w:eastAsia="IRNazanin"/>
          <w:color w:val="111111"/>
          <w:sz w:val="28"/>
          <w:sz w:val="28"/>
          <w:szCs w:val="28"/>
          <w:rtl w:val="true"/>
          <w:lang w:bidi="fa-IR"/>
        </w:rPr>
        <w:t xml:space="preserve">کشف له عنها و علم إنّها اخته اخرج عز موله </w:t>
      </w:r>
      <w:r>
        <w:rPr>
          <w:rStyle w:val="FootnoteAnchor"/>
          <w:rtl w:val="true"/>
        </w:rPr>
        <w:footnoteReference w:id="144"/>
      </w:r>
      <w:r>
        <w:rPr>
          <w:rFonts w:ascii="IRNazanin" w:hAnsi="IRNazanin" w:eastAsia="IRNazanin"/>
          <w:color w:val="111111"/>
          <w:sz w:val="28"/>
          <w:sz w:val="28"/>
          <w:szCs w:val="28"/>
          <w:rtl w:val="true"/>
          <w:lang w:bidi="fa-IR"/>
        </w:rPr>
        <w:t xml:space="preserve">، ثم قبض علیه بأسنانه ثم قلعه، فخرَّ </w:t>
      </w:r>
      <w:r>
        <w:rPr>
          <w:rStyle w:val="FootnoteAnchor"/>
          <w:rtl w:val="true"/>
        </w:rPr>
        <w:footnoteReference w:id="145"/>
      </w:r>
      <w:r>
        <w:rPr>
          <w:rFonts w:ascii="Amiri" w:hAnsi="Amiri" w:eastAsia="Amiri" w:cs="Amiri"/>
          <w:color w:val="111111"/>
          <w:sz w:val="28"/>
          <w:sz w:val="28"/>
          <w:szCs w:val="28"/>
          <w:rtl w:val="true"/>
          <w:lang w:bidi="ar-SA"/>
        </w:rPr>
        <w:t xml:space="preserve">مَیِّتاً، 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سئل علیه السلام عن خلق حوّاء، و قیل </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اناساً </w:t>
      </w:r>
      <w:r>
        <w:rPr>
          <w:rStyle w:val="FootnoteAnchor"/>
          <w:rtl w:val="true"/>
        </w:rPr>
        <w:footnoteReference w:id="147"/>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حوّاء من ضلع آدم الاَیسر الاَقصى،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 تعالى عن ذلك علوّاً كبیراً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أیقول من یقول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یكن له من القدرة ما یخلق آدم و زوجته عن غیر ضلعه </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لمتكلمٍ من اهل التشنیع سبیلاً الى الكلام </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آدم كان ینكح بعضه بعضاً إذا كان من ضلعه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الله بیننا و بینهم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خلق آدم من الطّین، و امر الملائكة فسجدوا له، القى علیه السّبات، ثم ابتدء له خلقاً، ثم جعلها فى موضع النقرة التی بین و ركیه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ذلك لتكون </w:t>
      </w:r>
      <w:r>
        <w:rPr>
          <w:rStyle w:val="FootnoteAnchor"/>
          <w:rtl w:val="true"/>
        </w:rPr>
        <w:footnoteReference w:id="150"/>
      </w:r>
      <w:r>
        <w:rPr>
          <w:rFonts w:ascii="Amiri" w:hAnsi="Amiri" w:eastAsia="Amiri" w:cs="Amiri"/>
          <w:color w:val="111111"/>
          <w:sz w:val="28"/>
          <w:sz w:val="28"/>
          <w:szCs w:val="28"/>
          <w:rtl w:val="true"/>
          <w:lang w:bidi="ar-SA"/>
        </w:rPr>
        <w:t xml:space="preserve">المراة </w:t>
      </w:r>
      <w:r>
        <w:rPr>
          <w:rStyle w:val="FootnoteAnchor"/>
          <w:rtl w:val="true"/>
        </w:rPr>
        <w:footnoteReference w:id="151"/>
      </w:r>
      <w:r>
        <w:rPr>
          <w:rFonts w:ascii="Amiri" w:hAnsi="Amiri" w:eastAsia="Amiri" w:cs="Amiri"/>
          <w:color w:val="111111"/>
          <w:sz w:val="28"/>
          <w:sz w:val="28"/>
          <w:szCs w:val="28"/>
          <w:rtl w:val="true"/>
          <w:lang w:bidi="ar-SA"/>
        </w:rPr>
        <w:t xml:space="preserve">تبعاً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فاقبلت تتحرّك فانتبه لتحرّكها، فلمّا انتبه نودیت إنّ تنحّى عنه، فلمّا نظر الیها نظر الى خلقٍ حسنٍ يُشبه </w:t>
      </w:r>
      <w:r>
        <w:rPr>
          <w:rStyle w:val="FootnoteAnchor"/>
          <w:rtl w:val="true"/>
        </w:rPr>
        <w:footnoteReference w:id="152"/>
      </w:r>
      <w:r>
        <w:rPr>
          <w:rFonts w:ascii="IRNazanin" w:hAnsi="IRNazanin" w:eastAsia="IRNazanin"/>
          <w:color w:val="111111"/>
          <w:sz w:val="28"/>
          <w:sz w:val="28"/>
          <w:szCs w:val="28"/>
          <w:rtl w:val="true"/>
          <w:lang w:bidi="fa-IR"/>
        </w:rPr>
        <w:t>صورته غیر إنّها انثى فكلّمها فكلّمته بلُغته، فقال لها مَن انت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خلقنى الله </w:t>
      </w:r>
      <w:r>
        <w:rPr>
          <w:rStyle w:val="FootnoteAnchor"/>
          <w:rtl w:val="true"/>
        </w:rPr>
        <w:footnoteReference w:id="153"/>
      </w:r>
      <w:r>
        <w:rPr>
          <w:rFonts w:ascii="IRNazanin" w:hAnsi="IRNazanin" w:eastAsia="IRNazanin"/>
          <w:color w:val="111111"/>
          <w:sz w:val="28"/>
          <w:sz w:val="28"/>
          <w:szCs w:val="28"/>
          <w:rtl w:val="true"/>
          <w:lang w:bidi="fa-IR"/>
        </w:rPr>
        <w:t>كما ترى، فقال آدم عند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الخلق الحسن الذى قد آنسنى قربه و النظر الیه ؟ فقال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امتى حوّاء، افتحب إن تكون معك فتؤنسك </w:t>
      </w:r>
      <w:r>
        <w:rPr>
          <w:rStyle w:val="FootnoteAnchor"/>
          <w:rtl w:val="true"/>
        </w:rPr>
        <w:footnoteReference w:id="154"/>
      </w:r>
      <w:r>
        <w:rPr>
          <w:rFonts w:ascii="IRNazanin" w:hAnsi="IRNazanin" w:eastAsia="IRNazanin"/>
          <w:color w:val="111111"/>
          <w:sz w:val="28"/>
          <w:sz w:val="28"/>
          <w:szCs w:val="28"/>
          <w:rtl w:val="true"/>
          <w:lang w:bidi="fa-IR"/>
        </w:rPr>
        <w:t>و تأتمر لأمرك؟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 بذلك الحمد و الشكر ما ابقیتُ </w:t>
      </w:r>
      <w:r>
        <w:rPr>
          <w:rStyle w:val="FootnoteAnchor"/>
          <w:rtl w:val="true"/>
        </w:rPr>
        <w:footnoteReference w:id="155"/>
      </w:r>
      <w:r>
        <w:rPr>
          <w:rFonts w:ascii="IRNazanin" w:hAnsi="IRNazanin" w:eastAsia="IRNazanin"/>
          <w:color w:val="111111"/>
          <w:sz w:val="28"/>
          <w:sz w:val="28"/>
          <w:szCs w:val="28"/>
          <w:rtl w:val="true"/>
          <w:lang w:bidi="fa-IR"/>
        </w:rPr>
        <w:t xml:space="preserve">، فقال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فاخطبها الىّ فانّها امّتى و قد تصلح ایضاً للشهوة، و القى الله علیه الشهوة و قد علّمه قبل ذلك المعرفة،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فإنّى اخطبها الیك فما رضاك بذلك؟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 </w:t>
      </w:r>
      <w:r>
        <w:rPr>
          <w:rStyle w:val="FootnoteAnchor"/>
          <w:rtl w:val="true"/>
        </w:rPr>
        <w:footnoteReference w:id="157"/>
      </w:r>
      <w:r>
        <w:rPr>
          <w:rFonts w:ascii="Amiri" w:hAnsi="Amiri" w:eastAsia="Amiri" w:cs="Amiri"/>
          <w:color w:val="111111"/>
          <w:sz w:val="28"/>
          <w:sz w:val="28"/>
          <w:szCs w:val="28"/>
          <w:rtl w:val="true"/>
          <w:lang w:bidi="ar-SA"/>
        </w:rPr>
        <w:t>إنّ تعلّمها معالم دینی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لك 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ذلك، فقال </w:t>
      </w:r>
      <w:r>
        <w:rPr>
          <w:rStyle w:val="FootnoteAnchor"/>
          <w:rtl w:val="true"/>
        </w:rPr>
        <w:footnoteReference w:id="158"/>
      </w:r>
      <w:r>
        <w:rPr>
          <w:rFonts w:ascii="Amiri" w:hAnsi="Amiri" w:eastAsia="Amiri" w:cs="Amiri"/>
          <w:color w:val="111111"/>
          <w:sz w:val="28"/>
          <w:sz w:val="28"/>
          <w:szCs w:val="28"/>
          <w:rtl w:val="true"/>
          <w:lang w:bidi="ar-SA"/>
        </w:rPr>
        <w:t>قد شئتُ ذلك، و قد زوّجتكها فضمّها الیك،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انت فاقبل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Style w:val="FootnoteAnchor"/>
          <w:rtl w:val="true"/>
        </w:rPr>
        <w:footnoteReference w:id="159"/>
      </w:r>
      <w:r>
        <w:rPr>
          <w:rFonts w:ascii="Amiri" w:hAnsi="Amiri" w:eastAsia="Amiri" w:cs="Amiri"/>
          <w:color w:val="111111"/>
          <w:sz w:val="28"/>
          <w:sz w:val="28"/>
          <w:szCs w:val="28"/>
          <w:rtl w:val="true"/>
          <w:lang w:bidi="ar-SA"/>
        </w:rPr>
        <w:t xml:space="preserve">إنّ یقوم الیها، فقام، و لولا ذلك لكان النِّساءُ </w:t>
      </w:r>
      <w:r>
        <w:rPr>
          <w:rStyle w:val="FootnoteAnchor"/>
          <w:rtl w:val="true"/>
        </w:rPr>
        <w:footnoteReference w:id="160"/>
      </w:r>
      <w:r>
        <w:rPr>
          <w:rFonts w:ascii="IRNazanin" w:hAnsi="IRNazanin" w:eastAsia="IRNazanin"/>
          <w:color w:val="111111"/>
          <w:sz w:val="28"/>
          <w:sz w:val="28"/>
          <w:szCs w:val="28"/>
          <w:rtl w:val="true"/>
          <w:lang w:bidi="fa-IR"/>
        </w:rPr>
        <w:t xml:space="preserve">یذهبن الى الرّجال حتى خطبن على انفسهنَّ، فهذه قصة حوّاء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Style w:val="FootnoteAnchor"/>
          <w:rtl w:val="true"/>
        </w:rPr>
        <w:footnoteReference w:id="161"/>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الثّانیة الواردة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ابى رحمة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یحیى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العطار عن الحسین بن الحسن بن ابان عن محمّد بن ،اورمة عن النوفلی عن على بن داود الیعقوبی عن الحسن بن مقاتل عمّن سمع زرارة،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ابو عبد الله علیه السلام من </w:t>
      </w:r>
      <w:r>
        <w:rPr>
          <w:rStyle w:val="FootnoteAnchor"/>
          <w:rtl w:val="true"/>
        </w:rPr>
        <w:footnoteReference w:id="162"/>
      </w:r>
      <w:r>
        <w:rPr>
          <w:rFonts w:ascii="IRNazanin" w:hAnsi="IRNazanin" w:eastAsia="IRNazanin"/>
          <w:color w:val="111111"/>
          <w:sz w:val="28"/>
          <w:sz w:val="28"/>
          <w:szCs w:val="28"/>
          <w:rtl w:val="true"/>
          <w:lang w:bidi="fa-IR"/>
        </w:rPr>
        <w:t>بدء النسل من آدم كیف كان؟ و عن بدء النسل من ذریّة آدم فإنّ اناساً عندنا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اوحى الى آدم إنّ یزوِّج بناته من بنیه </w:t>
      </w:r>
      <w:r>
        <w:rPr>
          <w:rStyle w:val="FootnoteAnchor"/>
          <w:rtl w:val="true"/>
        </w:rPr>
        <w:footnoteReference w:id="163"/>
      </w:r>
      <w:r>
        <w:rPr>
          <w:rFonts w:ascii="IRNazanin" w:hAnsi="IRNazanin" w:eastAsia="IRNazanin"/>
          <w:color w:val="111111"/>
          <w:sz w:val="28"/>
          <w:sz w:val="28"/>
          <w:szCs w:val="28"/>
          <w:rtl w:val="true"/>
          <w:lang w:bidi="fa-IR"/>
        </w:rPr>
        <w:t xml:space="preserve">و إنّ هذا الخلق اصله من الاخوة و الاخوات ، فقال ابو عبد الله علیه السلام تعالى الله عن ذلك علوّاً كبیراً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من قال هذا بإنّ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صفوة خلقه و احبائه و انبیائه و رسله و المؤمنین و المؤمنات و المسلمین و المسلمات من حرام و لم یكن له من القدرة ما یخلقهم من حلال، و قد اخذ میثاقهم على الحلال الطّهر الطّاهر الطّیب، فوالله لقد نبئت </w:t>
      </w:r>
      <w:r>
        <w:rPr>
          <w:rStyle w:val="FootnoteAnchor"/>
          <w:rtl w:val="true"/>
        </w:rPr>
        <w:footnoteReference w:id="164"/>
      </w:r>
      <w:r>
        <w:rPr>
          <w:rFonts w:ascii="IRNazanin" w:hAnsi="IRNazanin" w:eastAsia="IRNazanin"/>
          <w:color w:val="111111"/>
          <w:sz w:val="28"/>
          <w:sz w:val="28"/>
          <w:szCs w:val="28"/>
          <w:rtl w:val="true"/>
          <w:lang w:bidi="fa-IR"/>
        </w:rPr>
        <w:t xml:space="preserve">إنّ بعض البهائم تنكرت له اخته فلما نزا علیها و نزل كشف له عنها، فلمّا علم إنّها اخته الخرج عزموله </w:t>
      </w:r>
      <w:r>
        <w:rPr>
          <w:rStyle w:val="FootnoteAnchor"/>
          <w:rtl w:val="true"/>
        </w:rPr>
        <w:footnoteReference w:id="165"/>
      </w:r>
      <w:r>
        <w:rPr>
          <w:rFonts w:ascii="IRNazanin" w:hAnsi="IRNazanin" w:eastAsia="IRNazanin"/>
          <w:color w:val="111111"/>
          <w:sz w:val="28"/>
          <w:sz w:val="28"/>
          <w:szCs w:val="28"/>
          <w:rtl w:val="true"/>
          <w:lang w:bidi="fa-IR"/>
        </w:rPr>
        <w:t xml:space="preserve">، ثم قبض علیه باسنانه حتى قطعه، فخرّ میّتاً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قد تنكّرت </w:t>
      </w:r>
      <w:r>
        <w:rPr>
          <w:rStyle w:val="FootnoteAnchor"/>
          <w:rtl w:val="true"/>
        </w:rPr>
        <w:footnoteReference w:id="166"/>
      </w:r>
      <w:r>
        <w:rPr>
          <w:rFonts w:ascii="IRNazanin" w:hAnsi="IRNazanin" w:eastAsia="IRNazanin"/>
          <w:color w:val="111111"/>
          <w:sz w:val="28"/>
          <w:sz w:val="28"/>
          <w:szCs w:val="28"/>
          <w:rtl w:val="true"/>
          <w:lang w:bidi="fa-IR"/>
        </w:rPr>
        <w:t xml:space="preserve">له امه ففعل هذا بعینه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فكیف الانسان فى انسیّته و فضله و علمه؟ غیر إنّ جیلاً من هذا الخلق الذی ترون رغبوا عن علم اهل بیوتات انبیائهم و اخذوا من حیث لم یؤمروا بأخذه، فصاروا الى ما قد ترون من الضلال و الجهل بالعلم، كیف كانت الاخبار </w:t>
      </w:r>
      <w:r>
        <w:rPr>
          <w:rStyle w:val="FootnoteAnchor"/>
          <w:rtl w:val="true"/>
        </w:rPr>
        <w:footnoteReference w:id="167"/>
      </w:r>
      <w:r>
        <w:rPr>
          <w:rFonts w:ascii="IRNazanin" w:hAnsi="IRNazanin" w:eastAsia="IRNazanin"/>
          <w:color w:val="111111"/>
          <w:sz w:val="28"/>
          <w:sz w:val="28"/>
          <w:szCs w:val="28"/>
          <w:rtl w:val="true"/>
          <w:lang w:bidi="fa-IR"/>
        </w:rPr>
        <w:t xml:space="preserve">الماضیة فى </w:t>
      </w:r>
      <w:r>
        <w:rPr>
          <w:rStyle w:val="FootnoteAnchor"/>
          <w:rtl w:val="true"/>
        </w:rPr>
        <w:footnoteReference w:id="168"/>
      </w:r>
      <w:r>
        <w:rPr>
          <w:rFonts w:ascii="IRNazanin" w:hAnsi="IRNazanin" w:eastAsia="IRNazanin"/>
          <w:color w:val="111111"/>
          <w:sz w:val="28"/>
          <w:sz w:val="28"/>
          <w:szCs w:val="28"/>
          <w:rtl w:val="true"/>
          <w:lang w:bidi="fa-IR"/>
        </w:rPr>
        <w:t>بدء إنّ خَلَقَ الله ما خلق و ما هو كائن ابداً؟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 هولاء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عمّا لم یختلف فیه فقهاء اهل الحجاز و لا فقهاء اهل العراق؟ إنّ الله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القلم، فجرى على اللوح المحفوظ بما هو كاین الى یوم القیامة قبل خلق آدم بالفى عام و إنّ كتب الله كلّها فیما جرى فیه القلم، فی كلِّها تحریم الاخوات على الاخوة مع ما حرّم، و هذا نحن قد نرى منها هذه الكتب الاربعة المشهورة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التوارة و الانجیل و الزبور و الفرقان انزلها الله من </w:t>
      </w:r>
      <w:r>
        <w:rPr>
          <w:rStyle w:val="FootnoteAnchor"/>
          <w:rtl w:val="true"/>
        </w:rPr>
        <w:footnoteReference w:id="170"/>
      </w:r>
      <w:r>
        <w:rPr>
          <w:rFonts w:ascii="IRNazanin" w:hAnsi="IRNazanin" w:eastAsia="IRNazanin"/>
          <w:color w:val="111111"/>
          <w:sz w:val="28"/>
          <w:sz w:val="28"/>
          <w:szCs w:val="28"/>
          <w:rtl w:val="true"/>
          <w:lang w:bidi="fa-IR"/>
        </w:rPr>
        <w:t xml:space="preserve">اللّوح المحفوظ على رسله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التوراة على موسى علیه السلام و الزبور على داود علیه السلام و الانجیل على عیسی علیه السلام و القرآن على محمّد صلی الله علیه و آله و على النبیین علیهم السلام و لیس فیه تحلیل شیىء من ذلك حقاً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اقول ما اراد من یقول هذا و شبهه الّا تقویة حجج المجوس ؟ فما لهم ؟ قاتلهم الله ثم نشاءَ </w:t>
      </w:r>
      <w:r>
        <w:rPr>
          <w:rStyle w:val="FootnoteAnchor"/>
          <w:rtl w:val="true"/>
        </w:rPr>
        <w:footnoteReference w:id="171"/>
      </w:r>
      <w:r>
        <w:rPr>
          <w:rFonts w:ascii="IRNazanin" w:hAnsi="IRNazanin" w:eastAsia="IRNazanin"/>
          <w:color w:val="111111"/>
          <w:sz w:val="28"/>
          <w:sz w:val="28"/>
          <w:szCs w:val="28"/>
          <w:rtl w:val="true"/>
          <w:lang w:bidi="fa-IR"/>
        </w:rPr>
        <w:t xml:space="preserve">یحدثنا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كیف كان بدء النسل من آدم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كیف كان بدء النسل فی </w:t>
      </w:r>
      <w:r>
        <w:rPr>
          <w:rStyle w:val="FootnoteAnchor"/>
          <w:rtl w:val="true"/>
        </w:rPr>
        <w:footnoteReference w:id="172"/>
      </w:r>
      <w:r>
        <w:rPr>
          <w:rFonts w:ascii="IRNazanin" w:hAnsi="IRNazanin" w:eastAsia="IRNazanin"/>
          <w:color w:val="111111"/>
          <w:sz w:val="28"/>
          <w:sz w:val="28"/>
          <w:szCs w:val="28"/>
          <w:rtl w:val="true"/>
          <w:lang w:bidi="fa-IR"/>
        </w:rPr>
        <w:t>ذریته؟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آدم علیه السلام ولد له سبعون بطناً، فی كلّ بطن غلام و جاریة، الى إنّ قتل هابیل ، فلمّا قَتَلَ قابیلُ هابیلَ جزع آدم على هابیل جزعاً قطعه عن اتیان النساء فبقى لا یستطیع إنّ یغشى حوّاء خمسائة عام، ثم تخلّى ما به من الجزع علیه، فغشى حوّاء فوهب الله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 لیس له </w:t>
      </w:r>
      <w:r>
        <w:rPr>
          <w:rStyle w:val="FootnoteAnchor"/>
          <w:rtl w:val="true"/>
        </w:rPr>
        <w:footnoteReference w:id="173"/>
      </w:r>
      <w:r>
        <w:rPr>
          <w:rFonts w:ascii="IRNazanin" w:hAnsi="IRNazanin" w:eastAsia="IRNazanin"/>
          <w:color w:val="111111"/>
          <w:sz w:val="28"/>
          <w:sz w:val="28"/>
          <w:szCs w:val="28"/>
          <w:rtl w:val="true"/>
          <w:lang w:bidi="fa-IR"/>
        </w:rPr>
        <w:t xml:space="preserve">ثان، و اسم شیث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اوّل من اوصى الیه من الآدمیین فى الارض، ثمّ ولد له من بعد شیث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معه ثان، فلمّا ادركا و اراد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یبلغ النَّسل </w:t>
      </w:r>
      <w:r>
        <w:rPr>
          <w:rStyle w:val="FootnoteAnchor"/>
          <w:rtl w:val="true"/>
        </w:rPr>
        <w:footnoteReference w:id="174"/>
      </w:r>
      <w:r>
        <w:rPr>
          <w:rFonts w:ascii="IRNazanin" w:hAnsi="IRNazanin" w:eastAsia="IRNazanin"/>
          <w:color w:val="111111"/>
          <w:sz w:val="28"/>
          <w:sz w:val="28"/>
          <w:szCs w:val="28"/>
          <w:rtl w:val="true"/>
          <w:lang w:bidi="fa-IR"/>
        </w:rPr>
        <w:t xml:space="preserve">ما ترون و إنْ یكون ما قد جرى به القلم من تحریم ما حرّم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الاخوات على الاخوة، انزل بعد العصر فی یوم الخمیس حوراء من الجنّة اسمها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بركة </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 xml:space="preserve">، فامر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إنّ یزوّجها من شیث فزوّجها منه، ثمَّ انزل بعد العصر من الغد حوراء من الجنّة اسمها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إنّ یزوّجها من یافث، فزوّجها منه، فولد لشیث غلام و ولد </w:t>
      </w:r>
      <w:r>
        <w:rPr>
          <w:rStyle w:val="FootnoteAnchor"/>
          <w:rtl w:val="true"/>
        </w:rPr>
        <w:footnoteReference w:id="176"/>
      </w:r>
      <w:r>
        <w:rPr>
          <w:rFonts w:ascii="IRNazanin" w:hAnsi="IRNazanin" w:eastAsia="IRNazanin"/>
          <w:color w:val="111111"/>
          <w:sz w:val="28"/>
          <w:sz w:val="28"/>
          <w:szCs w:val="28"/>
          <w:rtl w:val="true"/>
          <w:lang w:bidi="fa-IR"/>
        </w:rPr>
        <w:t xml:space="preserve">لیافث جاریة، فامر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حین ادركا إنّ یزوِّج بنت یافث من ابن شیث ففعل، فولد الصفوة من النبیین و المرسلین من نسلهما، و معاذ الله إنّ یكون </w:t>
      </w:r>
      <w:r>
        <w:rPr>
          <w:rStyle w:val="FootnoteAnchor"/>
          <w:rtl w:val="true"/>
        </w:rPr>
        <w:footnoteReference w:id="177"/>
      </w:r>
      <w:r>
        <w:rPr>
          <w:rFonts w:ascii="IRNazanin" w:hAnsi="IRNazanin" w:eastAsia="IRNazanin"/>
          <w:color w:val="111111"/>
          <w:sz w:val="28"/>
          <w:sz w:val="28"/>
          <w:szCs w:val="28"/>
          <w:rtl w:val="true"/>
          <w:lang w:bidi="fa-IR"/>
        </w:rPr>
        <w:t xml:space="preserve">على ما قالوا فی </w:t>
      </w:r>
      <w:r>
        <w:rPr>
          <w:rStyle w:val="FootnoteAnchor"/>
          <w:rtl w:val="true"/>
        </w:rPr>
        <w:footnoteReference w:id="178"/>
      </w:r>
      <w:r>
        <w:rPr>
          <w:rFonts w:ascii="Amiri" w:hAnsi="Amiri" w:eastAsia="Amiri" w:cs="Amiri"/>
          <w:color w:val="111111"/>
          <w:sz w:val="28"/>
          <w:sz w:val="28"/>
          <w:szCs w:val="28"/>
          <w:rtl w:val="true"/>
          <w:lang w:bidi="ar-SA"/>
        </w:rPr>
        <w:t>الاخوة و الاخوات</w:t>
      </w:r>
      <w:r>
        <w:rPr>
          <w:rFonts w:eastAsia="Amiri" w:cs="Amiri" w:ascii="Amiri" w:hAnsi="Amiri"/>
          <w:color w:val="111111"/>
          <w:sz w:val="28"/>
          <w:szCs w:val="28"/>
          <w:rtl w:val="true"/>
          <w:lang w:bidi="ar-SA"/>
        </w:rPr>
        <w:t xml:space="preserve">». </w:t>
      </w:r>
      <w:r>
        <w:rPr>
          <w:rStyle w:val="FootnoteAnchor"/>
          <w:rtl w:val="true"/>
        </w:rPr>
        <w:footnoteReference w:id="179"/>
      </w:r>
      <w:bookmarkStart w:id="26" w:name="pg10931_126699"/>
    </w:p>
    <w:p>
      <w:pPr>
        <w:pStyle w:val="BookText"/>
        <w:rPr/>
      </w:pPr>
      <w:bookmarkEnd w:id="26"/>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المذكورة فى باب احتجاجات الصادق علیه السلام فی حدیث مسالة الزندیق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الزندیق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احتجّوا باتیان الاخواة إنّها سنّة ،آدم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حجّتهم فى اتیان البنات و الامهات؟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حرّم ذلك آدم </w:t>
      </w:r>
      <w:r>
        <w:rPr>
          <w:rFonts w:eastAsia="IRNazanin" w:cs="IRNazanin"/>
          <w:color w:val="111111"/>
          <w:sz w:val="28"/>
          <w:szCs w:val="28"/>
          <w:rtl w:val="true"/>
          <w:lang w:bidi="fa-IR"/>
        </w:rPr>
        <w:t xml:space="preserve">]... »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و هذا الحدیث مرسل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إنْ قال 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سوال الزندیق الذی سال ابا عبد الله علیه السلام عن مسائل كثیرة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هذا الكتاب المستطاب الذی فیه من المطالب العالیة الراجعة الى العقائد الحقّة و و لایة الائمّة علیهم السلام ، و بیان إنّ فدك من فاطمة علیها السلام و احتجاجاتها على ابى بكر و غیره فى جملة من القضایا و غیر ذلك، محذوفة الاسانید فلیس بحجّة الا إن یعاضده ما فی غیره من الصّحاح كما فی ثلَّة من مسائله كمسالة فدك 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فى الجزء الثالث فی ما روى البزنطى عن الرضا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ساله </w:t>
      </w:r>
      <w:r>
        <w:rPr>
          <w:rStyle w:val="FootnoteAnchor"/>
          <w:rtl w:val="true"/>
        </w:rPr>
        <w:footnoteReference w:id="181"/>
      </w:r>
      <w:r>
        <w:rPr>
          <w:rFonts w:ascii="IRNazanin" w:hAnsi="IRNazanin" w:eastAsia="IRNazanin"/>
          <w:color w:val="111111"/>
          <w:sz w:val="28"/>
          <w:sz w:val="28"/>
          <w:szCs w:val="28"/>
          <w:rtl w:val="true"/>
          <w:lang w:bidi="fa-IR"/>
        </w:rPr>
        <w:t>عن الناس، كیف تناسلوا عن آدم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حملت حوّاء هابیل و اختاً له فی بطنٍ، ثم حملت فی البطن الثانی قابیل و اختاً له فی بطنٍ، فتزوّج </w:t>
      </w:r>
      <w:r>
        <w:rPr>
          <w:rStyle w:val="FootnoteAnchor"/>
          <w:rtl w:val="true"/>
        </w:rPr>
        <w:footnoteReference w:id="182"/>
      </w:r>
      <w:r>
        <w:rPr>
          <w:rFonts w:ascii="IRNazanin" w:hAnsi="IRNazanin" w:eastAsia="IRNazanin"/>
          <w:color w:val="111111"/>
          <w:sz w:val="28"/>
          <w:sz w:val="28"/>
          <w:szCs w:val="28"/>
          <w:rtl w:val="true"/>
          <w:lang w:bidi="fa-IR"/>
        </w:rPr>
        <w:t xml:space="preserve">هابیلُ التی مع قابیل و تزوّج قابیل التى مع هابیل، ثمّ حدّث التّحریم بعد ذلك </w:t>
      </w:r>
      <w:r>
        <w:rPr>
          <w:rFonts w:eastAsia="IRNazanin" w:cs="IRNazanin"/>
          <w:color w:val="111111"/>
          <w:sz w:val="28"/>
          <w:szCs w:val="28"/>
          <w:rtl w:val="true"/>
          <w:lang w:bidi="fa-IR"/>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 w:name="__RefHeading___Toc3193919_2870459653"/>
      <w:bookmarkStart w:id="28" w:name="_Toc9"/>
      <w:bookmarkEnd w:id="27"/>
      <w:r>
        <w:rPr>
          <w:rtl w:val="true"/>
        </w:rPr>
        <w:t xml:space="preserve">وجوهٌ لترجیح روایتى </w:t>
      </w:r>
      <w:r>
        <w:rPr>
          <w:rtl w:val="true"/>
        </w:rPr>
        <w:t>«</w:t>
      </w:r>
      <w:r>
        <w:rPr>
          <w:rtl w:val="true"/>
        </w:rPr>
        <w:t>العلل</w:t>
      </w:r>
      <w:r>
        <w:rPr>
          <w:rtl w:val="true"/>
        </w:rPr>
        <w:t xml:space="preserve">» </w:t>
      </w:r>
      <w:r>
        <w:rPr>
          <w:rtl w:val="true"/>
        </w:rPr>
        <w:t>و توضیح ما سلف</w:t>
      </w:r>
      <w:bookmarkEnd w:id="2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الترجیح لروایتى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وجوهٍ تقدّمت الاشارة الیها و لا باس </w:t>
      </w:r>
    </w:p>
    <w:p>
      <w:pPr>
        <w:pStyle w:val="BookText"/>
        <w:rPr/>
      </w:pPr>
      <w:r>
        <w:rPr>
          <w:rFonts w:ascii="IRNazanin" w:hAnsi="IRNazanin" w:eastAsia="IRNazanin"/>
          <w:color w:val="111111"/>
          <w:sz w:val="28"/>
          <w:sz w:val="28"/>
          <w:szCs w:val="28"/>
          <w:rtl w:val="true"/>
          <w:lang w:bidi="fa-IR"/>
        </w:rPr>
        <w:t>بالاشارة الیها بصورة اخرى توضیحاً لما 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القرب المضمونى للتعبیرات الواقعه فیها مع الواقع، اذ فیهما تنبیهٌ الى إنّ الفطرة الانسانیّة إذا لم تصر مشوبةً بالشّهوات المغریة و المضلِّلات المخزیة و البیئات المحاطة بالقوانین الوحشيّة، تستنكر هذه العملیّة، لانّ النكاح مع اقرب الاقربین بما هو هو عملٌ حیوانیٌّ قبیحٌ لا محالة من حیث الارتكاز ما لم یتبدّل الى حالة غیر طبیعیّة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ذكرنا إنّ جبلَّة الحیوان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على نحو الموجبة الجزئیة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تنكر ذلك، فهذه قرینةٌ عقلیّة على صحّة صدور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المعصوم علیهم السلام عند بیان التّحریم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الله عن ذلك علوّاً كبیراً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مصدّرا لتلك الكلمات عند بیان التّحریم، اذ إنّ تلك التعبیرات تنبىء عن شدّة قبح النكاح الاخوى و عدم تناسبه مع الشریعة الالهیّة، و ذلك یرشد إنّ ما خالفهما خرج مخرج التّقيّة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الاخبار الدّالّة على إنّ آدم علیه السلام كان على دین احمد صلی الله علیه و آله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رك بحار الانوار ج </w:t>
      </w:r>
      <w:r>
        <w:rPr>
          <w:rFonts w:eastAsia="IRNazanin" w:cs="IRNazanin"/>
          <w:color w:val="111111"/>
          <w:sz w:val="28"/>
          <w:szCs w:val="28"/>
          <w:lang w:bidi="fa-IR"/>
        </w:rPr>
        <w:t>226/11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المحتضر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للحسن بن سلیمان</w:t>
      </w:r>
    </w:p>
    <w:p>
      <w:pPr>
        <w:pStyle w:val="BookText"/>
        <w:rPr/>
      </w:pPr>
      <w:r>
        <w:rPr>
          <w:rFonts w:ascii="IRNazanin" w:hAnsi="IRNazanin" w:eastAsia="IRNazanin"/>
          <w:color w:val="111111"/>
          <w:sz w:val="28"/>
          <w:sz w:val="28"/>
          <w:szCs w:val="28"/>
          <w:rtl w:val="true"/>
          <w:lang w:bidi="fa-IR"/>
        </w:rPr>
        <w:t xml:space="preserve">و من ضروریات دین احمد صلی الله علیه و آله ما تحریم النكاح الاخوى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على ما ذكر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النّكاح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المرغوب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مرغوباً فیه ،لدام، و لذا استكرهه القریشی كما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فیهما من نداء الفطرة باعلام القدرة الالهیّة على خلق زوجة لیس باُختٍ لعدم تلوّث الارحام بنكاح الاخوات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فیه من وقوع انبیاء الله و صفوة خلقه فی معرض قول الناس فی حقّهم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ینكح بعضهم بعضاً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الاخبار الدالّة على إنّ كلیات الشرائع لا تتغيّر ، اذ منها حرمة نكاح الاخوات و بذلك یظهر فساد مزعمة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الشرائع تتغيّر و لِمَ لا یجوز إنْ یكون ما هو حرام فی شریعتنا حلالاً فی شریعة آدم علیه السلام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ضرورة العقل بإنّ المفاسد النفس الامریّة لا تتغیّر اذ منها مفسدة نكاح الاخوات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 مضمون خبّری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 المطابقة مع مذهب العامّة، فقد صرح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 </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 xml:space="preserve">بإنّ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یزوّج غلام هذا البطن جاریة هذا البطن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إنّ اختلاف هابیل مع قابیل فی نكاح اختیهما، و كون اخت قابیل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معرض نكاح هابیل و اخت هابیل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معرض نكاح قابیل، قد صار سبب قتله اخاه و إنّ آدم كان اذا بلغ الذّكر من كلّ بطن زوّج منه الانثى من البطن الآخر، و إنّ هذه السنّة استقرتْ فی اولاد آدم حتى نكح شیث بن آدم 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زورة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آدم ، و نكح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شیث 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شیث</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الكامل </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حوّاء ولدت لآدم اربعین ولداً لصلبه من ذكر و انثى فى عشرین بطناً و كان الولد منهم اىّ اخواته شاء تزوّج، الّا توامة </w:t>
      </w:r>
      <w:r>
        <w:rPr>
          <w:rStyle w:val="FootnoteAnchor"/>
          <w:rtl w:val="true"/>
        </w:rPr>
        <w:footnoteReference w:id="188"/>
      </w:r>
      <w:r>
        <w:rPr>
          <w:rFonts w:ascii="IRNazanin" w:hAnsi="IRNazanin" w:eastAsia="IRNazanin"/>
          <w:color w:val="111111"/>
          <w:sz w:val="28"/>
          <w:sz w:val="28"/>
          <w:szCs w:val="28"/>
          <w:rtl w:val="true"/>
          <w:lang w:bidi="fa-IR"/>
        </w:rPr>
        <w:t xml:space="preserve">التی ولدت </w:t>
      </w:r>
      <w:r>
        <w:rPr>
          <w:rStyle w:val="FootnoteAnchor"/>
          <w:rtl w:val="true"/>
        </w:rPr>
        <w:footnoteReference w:id="189"/>
      </w:r>
      <w:r>
        <w:rPr>
          <w:rFonts w:ascii="IRNazanin" w:hAnsi="IRNazanin" w:eastAsia="IRNazanin"/>
          <w:color w:val="111111"/>
          <w:sz w:val="28"/>
          <w:sz w:val="28"/>
          <w:szCs w:val="28"/>
          <w:rtl w:val="true"/>
          <w:lang w:bidi="fa-IR"/>
        </w:rPr>
        <w:t xml:space="preserve">معه، فإنّها لا تحلّ له و ذلك لانّ یومئذٍ لم یكن معهم نساء </w:t>
      </w:r>
      <w:r>
        <w:rPr>
          <w:rStyle w:val="FootnoteAnchor"/>
          <w:rtl w:val="true"/>
        </w:rPr>
        <w:footnoteReference w:id="190"/>
      </w:r>
      <w:r>
        <w:rPr>
          <w:rFonts w:ascii="IRNazanin" w:hAnsi="IRNazanin" w:eastAsia="IRNazanin"/>
          <w:color w:val="111111"/>
          <w:sz w:val="28"/>
          <w:sz w:val="28"/>
          <w:szCs w:val="28"/>
          <w:rtl w:val="true"/>
          <w:lang w:bidi="fa-IR"/>
        </w:rPr>
        <w:t xml:space="preserve">الّا اخواتهم و امّهم حوّاء، فامر آدم ابنه قابیل إنْ ینكح تو أمة هابیل و امر هابیل إنْ ینكح تو أمة قابیل </w:t>
      </w:r>
      <w:r>
        <w:rPr>
          <w:rFonts w:eastAsia="IRNazanin" w:cs="IRNazanin"/>
          <w:color w:val="111111"/>
          <w:sz w:val="28"/>
          <w:szCs w:val="28"/>
          <w:rtl w:val="true"/>
          <w:lang w:bidi="fa-IR"/>
        </w:rPr>
        <w:t xml:space="preserve">» </w:t>
      </w:r>
      <w:r>
        <w:rPr>
          <w:rStyle w:val="FootnoteAnchor"/>
          <w:rtl w:val="true"/>
        </w:rPr>
        <w:footnoteReference w:id="191"/>
      </w:r>
      <w:r>
        <w:rPr>
          <w:rFonts w:ascii="Amiri" w:hAnsi="Amiri" w:eastAsia="Amiri" w:cs="Amiri"/>
          <w:color w:val="111111"/>
          <w:sz w:val="28"/>
          <w:sz w:val="28"/>
          <w:szCs w:val="28"/>
          <w:rtl w:val="true"/>
          <w:lang w:bidi="ar-SA"/>
        </w:rPr>
        <w:t>ثمّ ذكر إنّ ذلك صار سبباً لقتل قابیل هابیلَ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صرّح المسعودى 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 xml:space="preserve">» </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آدم زوّج اخت هابیل لقایِن </w:t>
      </w:r>
      <w:r>
        <w:rPr>
          <w:rStyle w:val="FootnoteAnchor"/>
          <w:rtl w:val="true"/>
        </w:rPr>
        <w:footnoteReference w:id="193"/>
      </w:r>
      <w:r>
        <w:rPr>
          <w:rFonts w:ascii="IRNazanin" w:hAnsi="IRNazanin" w:eastAsia="IRNazanin"/>
          <w:color w:val="111111"/>
          <w:sz w:val="28"/>
          <w:sz w:val="28"/>
          <w:szCs w:val="28"/>
          <w:rtl w:val="true"/>
          <w:lang w:bidi="fa-IR"/>
        </w:rPr>
        <w:t xml:space="preserve">و اخت قاین لهابیل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 فى النكاح بین البطنین و هذه سنة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احتیاطاً لاِقصى ما یمكنه فى ذوى المحارم لموضع الاضطرار و عجز النّسل عن التّباین و الاغتراب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ظاهر هولاء عدم الخلاف بین العامّة فی حلیّة نكاح الاخوات فی تلك الشریعة، فمضمون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تزویج هابیل اخت قابیل و بالعکس موافق لمذهب العامّة حسب تصریح هولاء المعروفین المتضلّعین من مورخیهم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إنّ مضمون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Style w:val="FootnoteAnchor"/>
          <w:rtl w:val="true"/>
        </w:rPr>
        <w:footnoteReference w:id="194"/>
      </w:r>
      <w:r>
        <w:rPr>
          <w:rFonts w:ascii="IRNazanin" w:hAnsi="IRNazanin" w:eastAsia="IRNazanin"/>
          <w:color w:val="111111"/>
          <w:sz w:val="28"/>
          <w:sz w:val="28"/>
          <w:szCs w:val="28"/>
          <w:rtl w:val="true"/>
          <w:lang w:bidi="fa-IR"/>
        </w:rPr>
        <w:t xml:space="preserve">من تولّد عشرین بطناً فی كلّ بطن ذكر و اُنثى و تزویج اخت هابیل لقابیل و اخت قابیل ،لهابیل موافق لما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بن الاثیر و نزاع الاخوین لاجل تزویج اخت هابیل القبیحة لقابیل و اخت قابیل الجمیلة لهابیل موافق لما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الطبرى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مضمون ذیله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خلق زوجة آدم من ضلعه المستلزم لنكاح بعضه بعضاً، موافق لمذهب العامّة الذى انكره الصادق علیه السلام صریحاً اشدًّ الانكار فى الروایة الاولى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عرّفتَ اعتبارها، فمقتضى الصناعة فی علاج المتعارضین حمل هذین على التقيّة و الاخذ بمضمون خبرى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لذا اعتمد علیها و اَخَذَ بمضمونهما اكثر الاصحاب، فالحقّ معهم فی كون بدء النسل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فی ثانى خبرى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الطریق الطّاهر المحلّل فی جمیع الشرائع من زواج الانسى </w:t>
      </w:r>
    </w:p>
    <w:p>
      <w:pPr>
        <w:pStyle w:val="BookText"/>
        <w:rPr/>
      </w:pPr>
      <w:r>
        <w:rPr>
          <w:rFonts w:ascii="IRNazanin" w:hAnsi="IRNazanin" w:eastAsia="IRNazanin"/>
          <w:color w:val="111111"/>
          <w:sz w:val="28"/>
          <w:sz w:val="28"/>
          <w:szCs w:val="28"/>
          <w:rtl w:val="true"/>
          <w:lang w:bidi="fa-IR"/>
        </w:rPr>
        <w:t>مع الحوریّة و خروج الصفوة و باقى الخلیقة من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ذكرها العلّامة المجلس رحمة الله تؤیّد ما قلناه، فقد ذكر رحمة الله فی باب النبوّة من كتابه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تزویج آدم حوّاء و كیفیة بدء النسل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لكنّه نقلها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رمّز لها بحرف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یزعمون إنّ آدم زوّج بنته </w:t>
      </w:r>
      <w:r>
        <w:rPr>
          <w:rStyle w:val="FootnoteAnchor"/>
          <w:rtl w:val="true"/>
        </w:rPr>
        <w:footnoteReference w:id="195"/>
      </w:r>
      <w:r>
        <w:rPr>
          <w:rFonts w:ascii="IRNazanin" w:hAnsi="IRNazanin" w:eastAsia="IRNazanin"/>
          <w:color w:val="111111"/>
          <w:sz w:val="28"/>
          <w:sz w:val="28"/>
          <w:szCs w:val="28"/>
          <w:rtl w:val="true"/>
          <w:lang w:bidi="fa-IR"/>
        </w:rPr>
        <w:t xml:space="preserve">من ابنه فقال ابو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قال الناس كذلك </w:t>
      </w:r>
      <w:r>
        <w:rPr>
          <w:rStyle w:val="FootnoteAnchor"/>
          <w:rtl w:val="true"/>
        </w:rPr>
        <w:footnoteReference w:id="196"/>
      </w:r>
      <w:r>
        <w:rPr>
          <w:rFonts w:ascii="IRNazanin" w:hAnsi="IRNazanin" w:eastAsia="IRNazanin"/>
          <w:color w:val="111111"/>
          <w:sz w:val="28"/>
          <w:sz w:val="28"/>
          <w:szCs w:val="28"/>
          <w:rtl w:val="true"/>
          <w:lang w:bidi="fa-IR"/>
        </w:rPr>
        <w:t xml:space="preserve">، لكن یا سلیمان امّا علمتَ إنّ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عملتُ إنّ آدم زوّج بنته من ابنه لزوّجتُ زینبَ من القاسم، و ماكنتُ لارغبُ عن دین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فهذا یدلّ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إنّ تحریم المحرّمات كان مشروعاً فی جمیع الادیان من آدم الى خاتم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یتلخّص من مجموع كلمات القوم الذین ذهبوا الى تزویج الاخوة بالاخوات من اولاد آدم ادلّة اربعة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الآیة التی فی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النساء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الزّواج لابد إنّ یكون مع السّنخیة و لا سنخیّة بین انواع الحیوان و ، لاسّیما بین الجإنّ بالنسبة الى الانسان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الاخبار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اسمعناك كلام العلّامة الطّباطبائی قدس سره فی میزانه بانّ اطلاق الآیة یقتضى بثّ النسل من آدم و حوّاء بدون اشتراك غیرهما فی نشر النسل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مطلقات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غالب الموارد لم تبق على اطلاقها، و ناهیك إنّ المحقق الاعظم الشیخ الانصارى قدس سره ذهب الى إنّ ما ورد فی المعاملات لیس بمطلق لما راى بانّ المطلقات الواردة فی المعاملات نظیر </w:t>
      </w:r>
      <w:r>
        <w:rPr>
          <w:rFonts w:ascii="Amiri" w:hAnsi="Amiri" w:eastAsia="Amiri" w:cs="Amiri"/>
          <w:color w:val="111111"/>
          <w:sz w:val="28"/>
          <w:sz w:val="28"/>
          <w:szCs w:val="28"/>
          <w:rtl w:val="true"/>
          <w:lang w:bidi="ar-SA"/>
        </w:rPr>
        <w:t>أَحَلَّ اللَّهُ البَيْعَ</w:t>
      </w:r>
      <w:r>
        <w:rPr>
          <w:rStyle w:val="FootnoteAnchor"/>
          <w:rtl w:val="true"/>
        </w:rPr>
        <w:footnoteReference w:id="198"/>
      </w:r>
      <w:r>
        <w:rPr>
          <w:rFonts w:ascii="Amiri" w:hAnsi="Amiri" w:eastAsia="Amiri" w:cs="Amiri"/>
          <w:color w:val="111111"/>
          <w:sz w:val="28"/>
          <w:sz w:val="28"/>
          <w:szCs w:val="28"/>
          <w:rtl w:val="true"/>
          <w:lang w:bidi="ar-SA"/>
        </w:rPr>
        <w:t>و تِجارَةٍ عَنْ تَراضٍ</w:t>
      </w:r>
      <w:r>
        <w:rPr>
          <w:rStyle w:val="FootnoteAnchor"/>
          <w:rtl w:val="true"/>
        </w:rPr>
        <w:footnoteReference w:id="199"/>
      </w:r>
      <w:r>
        <w:rPr>
          <w:rFonts w:ascii="IRNazanin" w:hAnsi="IRNazanin" w:eastAsia="IRNazanin"/>
          <w:color w:val="111111"/>
          <w:sz w:val="28"/>
          <w:sz w:val="28"/>
          <w:szCs w:val="28"/>
          <w:rtl w:val="true"/>
          <w:lang w:bidi="fa-IR"/>
        </w:rPr>
        <w:t>و ما شاكل ذلك، لا یمكن الاستناد الیها،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مسوقة لبیان اصل التّشریع لا لبیان الوظیفة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مطلق فی كلّ كلام قابلٌ للتقیید و بالاخص مطلقات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الذى انزله الله معجزة فى الكلام و یناسب الاعجاز مع الاختصار، فَلَنا إنّ نقیّد الآیة المذكورة بما ورد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الغریب دعوى الاجماع من الفاضل السّیوری رحمة الله فی المسالة التی لم تكن معنونة عند العلماء باسرهم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الاجماع كان مدركیّا بل و لم یكن محصلاً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فی مورد الخلاف كما عرفت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یكن الناقل عن هذا الاجماع الّا السّیوری</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معنى لعقد الاجماع فی غیر الاحكام الشرعیّة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و هو عدم وجود السّنخیّة بین انواع الحیوان فی عالم التناسل و الزواج مع مفروغيّة لزوم السّنخیّة بین العلّة و المعلول و الاّ لزم عِلّیّة كلّ شیىء لكلّ شیىء المستلزم لعدم عِليّة ایّ شیىء لشیىء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یوید ذلك ما ورد فى الكتاب العزیز من إنّه لا تبدیل لسنة الله </w:t>
      </w:r>
      <w:r>
        <w:rPr>
          <w:rStyle w:val="FootnoteAnchor"/>
          <w:rtl w:val="true"/>
        </w:rPr>
        <w:footnoteReference w:id="200"/>
      </w:r>
      <w:r>
        <w:rPr>
          <w:rFonts w:ascii="IRNazanin" w:hAnsi="IRNazanin" w:eastAsia="IRNazanin"/>
          <w:color w:val="111111"/>
          <w:sz w:val="28"/>
          <w:sz w:val="28"/>
          <w:szCs w:val="28"/>
          <w:rtl w:val="true"/>
          <w:lang w:bidi="fa-IR"/>
        </w:rPr>
        <w:t>بعد معلومیّة إنّ سنة الله على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سنة تكوینیّة و هى ما نراها فی العلل و المعالیل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سنة تشریعیّة و هى ما یشیر الیها الخبر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محمّدٍ حلال الى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الجواب عن ذلك لا یحتاج الى ازید من تفطُّنٍ واحد و هو إنّ الجاعل للاسباب قادر بنفسه على تبدیل الاسباب و خلق اسباب جدیدة ابداعاً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شأنه و لكن لا مجازفة و حاشا البارى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عن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لمصالح كثیرة متنوّعة، اَوَ ما ترى و تقرء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ايُّها المستشكل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نَارُ كُونِي بَرْدًا وَسَلَامًا عَلَىٰ إِبْرَاهِيمَ</w:t>
      </w:r>
      <w:r>
        <w:rPr>
          <w:rStyle w:val="FootnoteAnchor"/>
          <w:rtl w:val="true"/>
        </w:rPr>
        <w:footnoteReference w:id="201"/>
      </w:r>
      <w:r>
        <w:rPr>
          <w:rFonts w:ascii="IRNazanin" w:hAnsi="IRNazanin" w:eastAsia="IRNazanin"/>
          <w:color w:val="111111"/>
          <w:sz w:val="28"/>
          <w:sz w:val="28"/>
          <w:szCs w:val="28"/>
          <w:rtl w:val="true"/>
          <w:lang w:bidi="fa-IR"/>
        </w:rPr>
        <w:t xml:space="preserve">و لا تتفكّر فی قضیة ابرهیم الخلیل علیه السلام المصرّحة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ترى نفخ عیسى علیه السلام فى الطین </w:t>
      </w:r>
      <w:r>
        <w:rPr>
          <w:rStyle w:val="FootnoteAnchor"/>
          <w:rtl w:val="true"/>
        </w:rPr>
        <w:footnoteReference w:id="202"/>
      </w:r>
      <w:r>
        <w:rPr>
          <w:rFonts w:ascii="IRNazanin" w:hAnsi="IRNazanin" w:eastAsia="IRNazanin"/>
          <w:color w:val="111111"/>
          <w:sz w:val="28"/>
          <w:sz w:val="28"/>
          <w:szCs w:val="28"/>
          <w:rtl w:val="true"/>
          <w:lang w:bidi="fa-IR"/>
        </w:rPr>
        <w:t>، و اما ترى قوله تعالى حاكیاً عن مریم علیها السلام حیث قالت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أَنِّى يَكُونُ لِی وَلَدٌ وَ لَمْ يَمْسَسْنِی بَشَرٌ قَالَ كَذلِكَ اللهُ يَخْلُقُ مَا يَشَاءُ إذا قَضى أَمْرًا فَإِنَّمَا يَقُولُ لَهُ كُنْ فَيَكونُ</w:t>
      </w:r>
      <w:r>
        <w:rPr>
          <w:rStyle w:val="FootnoteAnchor"/>
          <w:rtl w:val="true"/>
        </w:rPr>
        <w:footnoteReference w:id="203"/>
      </w:r>
      <w:r>
        <w:rPr>
          <w:rFonts w:ascii="IRNazanin" w:hAnsi="IRNazanin" w:eastAsia="IRNazanin"/>
          <w:color w:val="111111"/>
          <w:sz w:val="28"/>
          <w:sz w:val="28"/>
          <w:szCs w:val="28"/>
          <w:rtl w:val="true"/>
          <w:lang w:bidi="fa-IR"/>
        </w:rPr>
        <w:t>، و مثل ذلك كثیر</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خلاصة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الفرار عمّا قبّحه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تشریعاً من بدء التّشریع او یقبّحه فی الشرائع الآتیة على حسب العقل السلیم یكون من المصالح التی یكون التّصرف فى العلل و المعالیل بابداع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لاجلها لازماً و ذلك بایجاد السّنخيّة بین حوریّة و انس و جنیّة و انس ولا ینقضى عجبى من هذا العلاّمة الفیلسوف حیث </w:t>
      </w:r>
    </w:p>
    <w:p>
      <w:pPr>
        <w:pStyle w:val="BookText"/>
        <w:rPr/>
      </w:pPr>
      <w:r>
        <w:rPr>
          <w:rFonts w:ascii="IRNazanin" w:hAnsi="IRNazanin" w:eastAsia="IRNazanin"/>
          <w:color w:val="111111"/>
          <w:sz w:val="28"/>
          <w:sz w:val="28"/>
          <w:szCs w:val="28"/>
          <w:rtl w:val="true"/>
          <w:lang w:bidi="fa-IR"/>
        </w:rPr>
        <w:t xml:space="preserve">یسال من الله تزویجه بحور العین و ینكر ذلك لابن آدم مع إنّ السّنخیّة لازمة فی جمیع العوالم بعد الفراغ من إنّ الانسان انسانٌ بما له من الطبائع و الغرائز فی اىّ نشاةٍ من النّشآت، فكیف لا یرى هذا الفیلسوف إنّ القرآن نصّ على مخالطه هاروت و ماروت مع النوع البشرىّ و الاخبار تنصُّ على ما صدر منهما فراجع إنّ كنت من اهل الرجوع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قوله ایضاً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الفطرة لا تنفى مثل ذلك النكاح بدلیل صدوره من مثل المجوس او عن الطریق غیر القانونی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قیاس الفطرة المشوبة بالفطرة السلیمة و بالعكس فاسدٌ و الّا فالفطرة الملوّثة لا تابى حتى الزنی بالاُمّ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فقد اسمعناك بإنّ الروایات مختلفة و الترجیح لروایتی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ذكرها فلا نعید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فرض التساقط فاخذ الراى فی هذه المسالة التی توجب الذهاب الى نكاح الاخوة بالاخوات اشمئزاز النفوس الابیّة عن كون الانبیاء علیهم السلام و الصلحاء من هذا النوع من الزّواج، بل عدم فائدة دنیویّة او اخرویّة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علمیّة او عملیّة فی ذكرها كما جزم به ،بعضٌ لو لم یكن قبیحاً فلا اقلّ من كون السكوت عن القول باحد الطرفین و التوقف اوفق بالاعتبار و انسب بالنسبة الى كرامة اولیاء الله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انّى ارجو منك الهام الصواب و عدم الاغترار بالمصطلحات و آخر دعوینا إنّ الحمد لله ربّ العالمین</w:t>
      </w:r>
      <w:r>
        <w:rPr>
          <w:rFonts w:eastAsia="IRNazanin" w:cs="IRNazanin"/>
          <w:color w:val="111111"/>
          <w:sz w:val="28"/>
          <w:szCs w:val="28"/>
          <w:rtl w:val="true"/>
          <w:lang w:bidi="fa-IR"/>
        </w:rPr>
        <w:t xml:space="preserve">. </w:t>
      </w:r>
      <w:bookmarkStart w:id="29" w:name="pg10931_126707"/>
    </w:p>
    <w:p>
      <w:pPr>
        <w:pStyle w:val="Heading2"/>
        <w:numPr>
          <w:ilvl w:val="1"/>
          <w:numId w:val="1"/>
        </w:numPr>
        <w:rPr/>
      </w:pPr>
      <w:bookmarkStart w:id="30" w:name="__RefHeading___Toc3193921_2870459653"/>
      <w:bookmarkStart w:id="31" w:name="_Toc10"/>
      <w:bookmarkEnd w:id="29"/>
      <w:bookmarkEnd w:id="30"/>
      <w:r>
        <w:rPr>
          <w:rtl w:val="true"/>
        </w:rPr>
        <w:t>منابع و مصادر</w:t>
      </w:r>
      <w:bookmarkEnd w:id="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الكریم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الطبرسی، 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الاعلمى للمطبوعات،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المجلسى،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طبری ،ط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الاعلمى للمطبوعات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تاریخ یعقوبی محمد ابراهیم ،آیتی 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بنگاه ترجمه و نشر کتاب تهران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قمری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الفیض الكاشانی، 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الصدر تهران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الطبرسی، 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الصدر تهران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الطباطبایی، جامعة المدرسین، قم المشرفة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 النصر محمد بن مسعود بن عیاش السلمى السمر قندى مكتبة العلمیة الاسلامیة،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تنزیه الصفوة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الفانی،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 المشرفة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مكتبة الحیدریة، النجف الاشرف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الفیروز آبادی،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احیاء التراث العربی ،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الحمیرى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 البیت علیهم السلام ، قم المشرفة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الاسلام الكلینی،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الاضواء، بیروت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الكامل فى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الاثیر 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بیروت و دار صادر، بیروت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p>
    <w:p>
      <w:pPr>
        <w:pStyle w:val="BookText"/>
        <w:rPr/>
      </w:pP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اللوامع الالهّیة فى المباحث الكلامیّة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الفاضل السیورى ط مطبعة الشفق تبریز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الطریحی مكتبة الآداب، النجف الاشرف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المسعودی، 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پاریس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اوفست موسسة اسماعیلیان، تهران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الصدوق، 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الاضواء، بیروت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قرار بود این گفتار در دومین شماره این نشریه نفیس منتشر گردد و اولین شماره آن با تاخیر شش ماهه مواجه شد لذا این اثر در یازدهمین سالگرد در معرض اهل علم و معرفت قرار گرفته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ذکر است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تحقیق و شرح 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خاندان علّامه 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کوشش راقم این سطور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حسن شریعت موسوی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دست چاپ می باشد که تفصیل در مطالب و نیز شرح حال مبسوط از همه شخصیّت های مذکور در این چند سطر را به آن جا ارجاع می دهیم و از اطاله این مقدّمه پرهیز می کنیم، البته از همین جا دست همه صاحبان فضل از بستگان، دوستان شاگردان و علاقه مندان به این خاندان را با کمال صمیمیّت فشرده و دعوت به همکاری می نمائیم و از آن ها می خواهیم چنان چه مطلب لازم به ذکری به نظر شریف شان می رسد آن را به ما منعکس نموده تا به نحو شایسته ای در این کتاب ذکر و همه از آن بهره مند گردند ، باشد که با این ،عمل خدمت بزرگی به جامعه علمی و باقیات صالحاتی از خویش به یادگار گذارند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الاول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قمرى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مترفای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مترفای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المظفر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النّاسُ اتَّقوا رَبَّكُمُ الَّذي خَلَقَكُم مِن نَفسٍ واحِدَةٍ وَ خَلَقَ مِنْهَا زَوْجَهَا وَ بَثَّ مِنْهُما رِجَالاً كَثِیراً وَ نِسَاء وَ اتَّقُوا اللهَ الَّذِی تَسَاءَلُونَ بِهِ وَ الْاَرْحَامَ إِنَّ اللهَ كَانَ عَلَيْكُمْ رَقِیباً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الطباطبائی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 هذا بثمان صفحات ، ما هذا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ثانیهما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امر الثانی مما یتفرع على ظاهر هذه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الازدواج فى الطبقة الاولى بعد آدم و زوجته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اعنى فی اولادهما بلا واسطة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وقع بین الاخوة و الاخوات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ازدواج البنین و البنات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الذكور و الاناث كانا منحصرین فیهم یومئذٍ و لاضیر فیه ، فإنّه حكم تشریعی راجع الى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فله إنّ يُبیحه یوماً و یحرمه آخر ، 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يَحْكُمُ لا مُعَذِّبَ لِحُكْمِه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اَلْحُكْمَ اِلاّ لِلَّهِ 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يُشْرِكُ فِی حُكْمِهِ أَحَدًا 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اَللَّهُ لاَ إِلَهَ إِلاَّ هُوَ لَهُ اَلْحَمْدُ فِي الاَولَى وَ الآخِرَةِ وَ لَهُ الْحُكْمُ وَ إِلَيْهِ تُرْجَعُونَ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1374</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المیزان ذیل نفس الصفحة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العادات الرائجة فى هذه الازمنة فی الملل المتمدّنة من اروبا و امریكا ، إنّ الفتیات یزلن بكارتهنّ قبل الازدواج القانونیّ و البلوغ الى سنة و قد انتج الاحصاء إنّ بعضها إنّما هو من ناحیة آبائهن او اخوانهن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به مونتسكیو فى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القوانین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كلام صاحب المیزان،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الصافی،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ابو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كیف بدو النسل من ذریة آدم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الصافی بدو؛ علل الشرایع بدو</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و الصافی النسل</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 له و قیل لیس فى روایة علل الشرایع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عندنا اناس</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تبارك و تعالى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 اصله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ابو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و الصافی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وحججه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روایة علل الشرایع و الصافی</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و الصافی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الغرمول بضم الغین المعجمة الذكر؛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للفیروزآبادی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اللام، فصل الغین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ط مكتبة الحیدریة بالنجف الاشرف،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علة كیفیة بدء النسل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الصافى فصاروا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و الصافی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 شبهه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الصافی فلمّا قُتِل هابیل؛ 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قتل قابیل هابیل</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تخلى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لیس فی روایة الصافی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اول من اوصى الیه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و الصافی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و الصافی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بالنسل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الحوریة التی انزلها الله بعد العصر من یوم الخمیس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رواه بحار الانوار نقلاً عن الامالی للصدوق، و كنز الدقائق نقلاً عن علل الشرایع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رواه بحار الانوار نقلاً عن علل الشرائع،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رواه بحار الانوار نقلاً عن المحتضر نقلاً عن الشفاء و الجلاء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ذهب الیه الجزائری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قائل بإنّ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روایات الباب</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ولدت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 و الصافی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فولد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 لیس فی روایة علل الشرایع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مكتبة الحیدریة بالنجف الاشرف،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علة كیفیة بدء النسل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و الصافى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اوّل وصى اوصى</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الاضواء، بیروت،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بدء النكاح و اصله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روایة </w:t>
      </w:r>
      <w:r>
        <w:rPr>
          <w:rFonts w:eastAsia="IRNazanin" w:cs="IRNazanin"/>
          <w:b w:val="false"/>
          <w:bCs w:val="false"/>
          <w:i w:val="false"/>
          <w:iCs w:val="false"/>
          <w:color w:val="333333"/>
          <w:sz w:val="20"/>
          <w:szCs w:val="20"/>
        </w:rPr>
        <w:t>1136/4</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ابو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ذلك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یا سلیمان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العیاشی، ط مكتبة العلمیة الاسلامیة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یحاجرنًا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فاهبط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و الصافی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فولدت له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اوحى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و الصافی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فزوجهن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فى روایة الكافى</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للانتهاء الى آدم علیه السلام لیس فی روایة الكافی</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و الصافی و ما كان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یعترى الانسان من النزق و الغضب ،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یجد حداً إذا غضب؛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فصل الدال باب الحاء،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الاضواء، بیروت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صص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و جلّ لبس فى روایة العیاشی و الصافی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الیهم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الحور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قبال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العیاشی و الصافی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العیاشی و الصافی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العیاشی ط مكتبة العلمیة الاسلامیة، </w:t>
      </w:r>
      <w:r>
        <w:rPr>
          <w:rFonts w:eastAsia="IRNazanin" w:cs="IRNazanin"/>
          <w:b w:val="false"/>
          <w:bCs w:val="false"/>
          <w:i w:val="false"/>
          <w:iCs w:val="false"/>
          <w:color w:val="333333"/>
          <w:sz w:val="20"/>
          <w:szCs w:val="20"/>
        </w:rPr>
        <w:t>215/1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امره فتزوج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العیاشی و الصافی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انزل الله له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الجان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من قبل حورالعین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العیاشی و الصافی فمِن قبل آدم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حقد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العیاشی و الصافى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قبل الجان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العیاشی ط مكتبة العلمیة الاسلامیة ج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تبارك و تعالى</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الصافى سوء خلق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من آدم الجانّ</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ط دار الاضواء ،بیروت،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بدء النکاح و اصله،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11375</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الروایات مضطربة ، انّ بعضها قائلة بأنّ المولود من البطن الاوّل قابیل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قابین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المولود من البطن الثانی هابیل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نقل الطبرسى و الیعقوبی و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 آخر قائلة بانّ المولود من البطن الاوّل هابیل و المولود من البطن الثانی قابیل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نقل الصدوق فى كمال الدین و العلل و الحمیرى فى قرب الاسناد و ایضاً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لا خلاف فى إنّ التوأمة فى البطن الاوّل اقلیما و التوأمة فى البطن الثانی لوزاء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لوبذاء او لبوذاء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فتزوج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ط موسسة آل البیت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الصافی فی اوّل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قابیل بن آدم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لبوذاء</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 الله تعالى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ینكح آدم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و الصافی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اخته كانت احسنهما،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امر الله بهذا و لكن هذا من رأیك، فامرهم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فامرهما آدم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یقرّبا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ط مطبعة ،العرفان، صیدا،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الصافی یاتی تمامه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الصافی نبا آدم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ط مطبعة العرفان، صیدا،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ذیل 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وكإنّ آدم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الصافی فاذا جاء الحرم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فولد له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و الصافی قال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والصافی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و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واحدة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فاقترعًا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قال فخرج سهم هابیل على لوزاء اخت ،قابیل و خرج سهم قابیل على اقلیما اخت هابیل</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و الصافی قال</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روایة الاحتجاج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روایة الاحتجاج و الصافی</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فقال على بن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و الصافى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المجوس إنّما</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له على بن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الصافی إنّما هى شرائع الله؛ الاحتجاج إنّما هى الشرایع جرتُ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موسسة الاعلمی للمطبوعات، بیروت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فصص الانبیاء للجزائری،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نقلاً عن الخرائج للراوندى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الصافی، 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الصدر، طهران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الالهیّة فى المباحث الكلامیّة للفاضل السّیوری ط مطبعة الشفق تبریز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 xml:space="preserve">، الفصل الثانی من اللامع العاشر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اللوامع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الفصل الثانی فی النسخ</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اللوامع بحكم</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الاجماع واقع على إنّ آدم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 كان یزوّج الاخ باخته، ثمّ رفع ذلك</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مكتبة الحیدریة بالنجف الاشرف،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علة كیفیة بدء النسل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اشرنا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ط موسسة آل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علیهم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موسسة الاعلمی للمطبوعات بیروت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غُرموله كما اشرنا سابقاً</w:t>
      </w:r>
      <w:r>
        <w:rPr>
          <w:rFonts w:eastAsia="IRNazanin" w:cs="IRNazanin"/>
          <w:b w:val="false"/>
          <w:bCs w:val="false"/>
          <w:i w:val="false"/>
          <w:iCs w:val="false"/>
          <w:color w:val="333333"/>
          <w:sz w:val="20"/>
          <w:szCs w:val="20"/>
          <w:rtl w:val="true"/>
        </w:rPr>
        <w:t>.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یطلق لفظ الناس فى لسان المعصومین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ویراد منه العامة و ذلك للتقيّة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اشرنا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ابا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إنّ الله شرع لبنى آدم طریقاً منیراً و اخرج من آدم نسلاً طاهراً طیباً اخرج منه الانبیاء و الرسل، هم صفوة الله و خلص الجوهر، طهروا فی الاصلاب و حفظوا فی الارحام، لم یصبهم سفاح الجاهلیة و لا شات انسابهم لإنّ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جعلهم فی موضع لا یكون اعلى درجة و اشرفاً منه، فمن كان خازن علم الله و امین غیبه و مستودع سرّه و حجته على خلقه و ترجمانه و لسانه لا یكون الّا بعد هذه الصفة فالحجة لا یكون الا من نسلهم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مإسسة الاعلمى للمطبوعات، بیروت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موسسة الاعلمی للمطبوعات بیروت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ابو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خذ بما فیه خلاف العامّة، فقد 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بترك ما وافق العامّة لأنه یحتمل إنّ یكون قد ورد مورد التقیة و ما خالفهم لا یحتمل ذلك</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ط مكتبة الحیدریة بالنجف الاشرف،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علة كیفیة بدء النسل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بدو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اناسٌ</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الشرایع عزّ و جلّ</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نبأت</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و نزل كشف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غُرموله كما اشرنا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ثم خَرَّ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و قیل له</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إنّ اناساً عندنا</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ما یخلق لآدم زوجته من غیر ضلعه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تبارك و تعالى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لكی تكون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المراة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تشبه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خلقنی الله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فتونسك و تحدثك</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بقیت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تبارك و تعالى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رضائی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قال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فامر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لكان النساء هن یذهبن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طمكتبة الحیدریة بالنجف الاشرف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علة كیفیة بدء النسل،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إنّ یزوّج بناته ببنیه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تبینت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غرمول كما اشرنا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و آخر تنكرت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الاشیاء</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من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المشهورة فی هذا العالم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عن</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انشاء</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من</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لیس معه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بالنسل</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نزلة مرت الاشارة الى اختلاف الروایات فى اسمها، فراجع</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ولدت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إنّ یكون ذلك</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طمكتبة الحیدریة بالنجف الاشرف،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علة كیفیة بدء النسل،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موسسة الاعلمی للمطبوعات، بیروت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و سالته</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فزوّج</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ط موسسة آل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ما كإنّ آدم الّا على دین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علیه و آله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استكراه القریشی یفهم من قول الامام السجاد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تنكر هذا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موسسة الاحتجاج،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موسسة الاعلمی للمطبوعات،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موسسة الاعلمی للمطبوعات بیروت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 فی ترجمته، 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اساطیر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التاریخ لابن الاثیر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بیروت و دار صادر بیروت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توأمته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تولد معه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و ذلك إنّه لم یكن یومئذ نساء</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توامة الحیه قابیل</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للمسعودی،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موسسة اسماعیلیان طهران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بالافسیت من طبع پاریس المترجم تحتها باللغة الانگلیزیّة،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اهل العلم مختلفون فی اسم قابیل بعضهم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بعضهم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قائین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بعضهم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بعضهم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 الكامل لابن الاثیر،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للطبرى،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یعنى به روایة الاحتجاج عن السجاد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ابنته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ذلك</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الى آیة لَنْ تَجِدَ لِسُنَّةِ اللَّهِ تَبْدِيلًا 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image" Target="media/image2.jpeg"/><Relationship Id="rId49" Type="http://schemas.openxmlformats.org/officeDocument/2006/relationships/image" Target="media/image2.jpeg"/><Relationship Id="rId50" Type="http://schemas.openxmlformats.org/officeDocument/2006/relationships/footer" Target="footer43.xml"/><Relationship Id="rId51" Type="http://schemas.openxmlformats.org/officeDocument/2006/relationships/footnotes" Target="footnotes.xml"/><Relationship Id="rId52" Type="http://schemas.openxmlformats.org/officeDocument/2006/relationships/numbering" Target="numbering.xml"/><Relationship Id="rId53" Type="http://schemas.openxmlformats.org/officeDocument/2006/relationships/fontTable" Target="fontTable.xml"/><Relationship Id="rId54" Type="http://schemas.openxmlformats.org/officeDocument/2006/relationships/settings" Target="settings.xml"/><Relationship Id="rId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Pages>
  <Words>10876</Words>
  <Characters>39925</Characters>
  <CharactersWithSpaces>50521</CharactersWithSpaces>
  <Paragraphs>531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2026-08-20T09:53:44Z</dcterms:created>
  <dc:creator>ghaemiyeh.com</dc:creator>
  <dc:description/>
  <dc:language>en-US</dc:language>
  <cp:lastModifiedBy/>
  <dcterms:modified xsi:type="dcterms:W3CDTF">2026-08-20T13:23:46Z</dcterms:modified>
  <cp:revision>1</cp:revision>
  <dc:subject/>
  <dc:title>رسالة تنزِیه الصفوة</dc:title>
</cp:coreProperties>
</file>

<file path=docProps/custom.xml><?xml version="1.0" encoding="utf-8"?>
<Properties xmlns="http://schemas.openxmlformats.org/officeDocument/2006/custom-properties" xmlns:vt="http://schemas.openxmlformats.org/officeDocument/2006/docPropsVTypes"/>
</file>