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زکات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982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19831_2870459653">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2819833_2870459653">
            <w:r>
              <w:rPr>
                <w:webHidden/>
                <w:rStyle w:val="IndexLink"/>
                <w:rtl w:val="true"/>
              </w:rPr>
              <w:t>احکام زکات</w:t>
            </w:r>
            <w:r>
              <w:rPr>
                <w:rStyle w:val="IndexLink"/>
                <w:rtl w:val="true"/>
              </w:rPr>
              <w:tab/>
            </w:r>
            <w:r>
              <w:rPr>
                <w:rStyle w:val="IndexLink"/>
              </w:rPr>
              <w:t>6</w:t>
            </w:r>
          </w:hyperlink>
        </w:p>
        <w:p>
          <w:pPr>
            <w:pStyle w:val="Contents2"/>
            <w:tabs>
              <w:tab w:val="clear" w:pos="8743"/>
              <w:tab w:val="right" w:pos="9026" w:leader="dot"/>
            </w:tabs>
            <w:rPr/>
          </w:pPr>
          <w:hyperlink w:anchor="__RefHeading___Toc2819835_2870459653">
            <w:r>
              <w:rPr>
                <w:webHidden/>
                <w:rStyle w:val="IndexLink"/>
                <w:rtl w:val="true"/>
              </w:rPr>
              <w:t>وظیفهٔ کشاورزان و باغ داران</w:t>
            </w:r>
            <w:r>
              <w:rPr>
                <w:rStyle w:val="IndexLink"/>
                <w:rtl w:val="true"/>
              </w:rPr>
              <w:tab/>
            </w:r>
            <w:r>
              <w:rPr>
                <w:rStyle w:val="IndexLink"/>
              </w:rPr>
              <w:t>11</w:t>
            </w:r>
          </w:hyperlink>
        </w:p>
        <w:p>
          <w:pPr>
            <w:pStyle w:val="Contents2"/>
            <w:tabs>
              <w:tab w:val="clear" w:pos="8743"/>
              <w:tab w:val="right" w:pos="9026" w:leader="dot"/>
            </w:tabs>
            <w:rPr/>
          </w:pPr>
          <w:hyperlink w:anchor="__RefHeading___Toc2819837_2870459653">
            <w:r>
              <w:rPr>
                <w:webHidden/>
                <w:rStyle w:val="IndexLink"/>
                <w:rtl w:val="true"/>
              </w:rPr>
              <w:t>کسر مخارج</w:t>
            </w:r>
            <w:r>
              <w:rPr>
                <w:rStyle w:val="IndexLink"/>
                <w:rtl w:val="true"/>
              </w:rPr>
              <w:tab/>
            </w:r>
            <w:r>
              <w:rPr>
                <w:rStyle w:val="IndexLink"/>
              </w:rPr>
              <w:t>12</w:t>
            </w:r>
          </w:hyperlink>
        </w:p>
        <w:p>
          <w:pPr>
            <w:pStyle w:val="Contents2"/>
            <w:tabs>
              <w:tab w:val="clear" w:pos="8743"/>
              <w:tab w:val="right" w:pos="9026" w:leader="dot"/>
            </w:tabs>
            <w:rPr/>
          </w:pPr>
          <w:hyperlink w:anchor="__RefHeading___Toc2819839_2870459653">
            <w:r>
              <w:rPr>
                <w:webHidden/>
                <w:rStyle w:val="IndexLink"/>
                <w:rtl w:val="true"/>
              </w:rPr>
              <w:t>دو مساله</w:t>
            </w:r>
            <w:r>
              <w:rPr>
                <w:rStyle w:val="IndexLink"/>
                <w:rtl w:val="true"/>
              </w:rPr>
              <w:t>:</w:t>
              <w:tab/>
            </w:r>
            <w:r>
              <w:rPr>
                <w:rStyle w:val="IndexLink"/>
              </w:rPr>
              <w:t>14</w:t>
            </w:r>
          </w:hyperlink>
        </w:p>
        <w:p>
          <w:pPr>
            <w:pStyle w:val="Contents2"/>
            <w:tabs>
              <w:tab w:val="clear" w:pos="8743"/>
              <w:tab w:val="right" w:pos="9026" w:leader="dot"/>
            </w:tabs>
            <w:rPr/>
          </w:pPr>
          <w:hyperlink w:anchor="__RefHeading___Toc2819841_2870459653">
            <w:r>
              <w:rPr>
                <w:webHidden/>
                <w:rStyle w:val="IndexLink"/>
                <w:rtl w:val="true"/>
              </w:rPr>
              <w:t>دو مسأله</w:t>
            </w:r>
            <w:r>
              <w:rPr>
                <w:rStyle w:val="IndexLink"/>
                <w:rtl w:val="true"/>
              </w:rPr>
              <w:tab/>
            </w:r>
            <w:r>
              <w:rPr>
                <w:rStyle w:val="IndexLink"/>
              </w:rPr>
              <w:t>17</w:t>
            </w:r>
          </w:hyperlink>
        </w:p>
        <w:p>
          <w:pPr>
            <w:pStyle w:val="Contents2"/>
            <w:tabs>
              <w:tab w:val="clear" w:pos="8743"/>
              <w:tab w:val="right" w:pos="9026" w:leader="dot"/>
            </w:tabs>
            <w:rPr/>
          </w:pPr>
          <w:hyperlink w:anchor="__RefHeading___Toc2819843_2870459653">
            <w:r>
              <w:rPr>
                <w:webHidden/>
                <w:rStyle w:val="IndexLink"/>
                <w:rtl w:val="true"/>
              </w:rPr>
              <w:t>وظیفهٔ دام داران</w:t>
            </w:r>
            <w:r>
              <w:rPr>
                <w:rStyle w:val="IndexLink"/>
                <w:rtl w:val="true"/>
              </w:rPr>
              <w:tab/>
            </w:r>
            <w:r>
              <w:rPr>
                <w:rStyle w:val="IndexLink"/>
              </w:rPr>
              <w:t>17</w:t>
            </w:r>
          </w:hyperlink>
        </w:p>
        <w:p>
          <w:pPr>
            <w:pStyle w:val="Contents2"/>
            <w:tabs>
              <w:tab w:val="clear" w:pos="8743"/>
              <w:tab w:val="right" w:pos="9026" w:leader="dot"/>
            </w:tabs>
            <w:rPr/>
          </w:pPr>
          <w:hyperlink w:anchor="__RefHeading___Toc2819845_2870459653">
            <w:r>
              <w:rPr>
                <w:webHidden/>
                <w:rStyle w:val="IndexLink"/>
                <w:rtl w:val="true"/>
              </w:rPr>
              <w:t>توضیح شرایط</w:t>
            </w:r>
            <w:r>
              <w:rPr>
                <w:rStyle w:val="IndexLink"/>
                <w:rtl w:val="true"/>
              </w:rPr>
              <w:t>:</w:t>
              <w:tab/>
            </w:r>
            <w:r>
              <w:rPr>
                <w:rStyle w:val="IndexLink"/>
              </w:rPr>
              <w:t>18</w:t>
            </w:r>
          </w:hyperlink>
        </w:p>
        <w:p>
          <w:pPr>
            <w:pStyle w:val="Contents3"/>
            <w:tabs>
              <w:tab w:val="clear" w:pos="8459"/>
              <w:tab w:val="right" w:pos="9026" w:leader="dot"/>
            </w:tabs>
            <w:rPr/>
          </w:pPr>
          <w:hyperlink w:anchor="__RefHeading___Toc2819847_2870459653">
            <w:r>
              <w:rPr>
                <w:webHidden/>
                <w:rStyle w:val="IndexLink"/>
                <w:rtl w:val="true"/>
              </w:rPr>
              <w:t>الف</w:t>
            </w:r>
            <w:r>
              <w:rPr>
                <w:rStyle w:val="IndexLink"/>
                <w:rtl w:val="true"/>
              </w:rPr>
              <w:t xml:space="preserve">) </w:t>
            </w:r>
            <w:r>
              <w:rPr>
                <w:rStyle w:val="IndexLink"/>
                <w:rtl w:val="true"/>
              </w:rPr>
              <w:t>گذشت سال</w:t>
            </w:r>
            <w:r>
              <w:rPr>
                <w:rStyle w:val="IndexLink"/>
                <w:rtl w:val="true"/>
              </w:rPr>
              <w:tab/>
            </w:r>
            <w:r>
              <w:rPr>
                <w:rStyle w:val="IndexLink"/>
              </w:rPr>
              <w:t>18</w:t>
            </w:r>
          </w:hyperlink>
        </w:p>
        <w:p>
          <w:pPr>
            <w:pStyle w:val="Contents3"/>
            <w:tabs>
              <w:tab w:val="clear" w:pos="8459"/>
              <w:tab w:val="right" w:pos="9026" w:leader="dot"/>
            </w:tabs>
            <w:rPr/>
          </w:pPr>
          <w:hyperlink w:anchor="__RefHeading___Toc2819849_2870459653">
            <w:r>
              <w:rPr>
                <w:webHidden/>
                <w:rStyle w:val="IndexLink"/>
                <w:rtl w:val="true"/>
              </w:rPr>
              <w:t>ب</w:t>
            </w:r>
            <w:r>
              <w:rPr>
                <w:rStyle w:val="IndexLink"/>
                <w:rtl w:val="true"/>
              </w:rPr>
              <w:t xml:space="preserve">) </w:t>
            </w:r>
            <w:r>
              <w:rPr>
                <w:rStyle w:val="IndexLink"/>
                <w:rtl w:val="true"/>
              </w:rPr>
              <w:t>بیکار بودن</w:t>
            </w:r>
            <w:r>
              <w:rPr>
                <w:rStyle w:val="IndexLink"/>
                <w:rtl w:val="true"/>
              </w:rPr>
              <w:tab/>
            </w:r>
            <w:r>
              <w:rPr>
                <w:rStyle w:val="IndexLink"/>
              </w:rPr>
              <w:t>18</w:t>
            </w:r>
          </w:hyperlink>
        </w:p>
        <w:p>
          <w:pPr>
            <w:pStyle w:val="Contents3"/>
            <w:tabs>
              <w:tab w:val="clear" w:pos="8459"/>
              <w:tab w:val="right" w:pos="9026" w:leader="dot"/>
            </w:tabs>
            <w:rPr/>
          </w:pPr>
          <w:hyperlink w:anchor="__RefHeading___Toc2819851_2870459653">
            <w:r>
              <w:rPr>
                <w:webHidden/>
                <w:rStyle w:val="IndexLink"/>
                <w:rtl w:val="true"/>
              </w:rPr>
              <w:t>ج</w:t>
            </w:r>
            <w:r>
              <w:rPr>
                <w:rStyle w:val="IndexLink"/>
                <w:rtl w:val="true"/>
              </w:rPr>
              <w:t xml:space="preserve">) </w:t>
            </w:r>
            <w:r>
              <w:rPr>
                <w:rStyle w:val="IndexLink"/>
                <w:rtl w:val="true"/>
              </w:rPr>
              <w:t>بیابان چر بودن</w:t>
            </w:r>
            <w:r>
              <w:rPr>
                <w:rStyle w:val="IndexLink"/>
                <w:rtl w:val="true"/>
              </w:rPr>
              <w:tab/>
            </w:r>
            <w:r>
              <w:rPr>
                <w:rStyle w:val="IndexLink"/>
              </w:rPr>
              <w:t>19</w:t>
            </w:r>
          </w:hyperlink>
        </w:p>
        <w:p>
          <w:pPr>
            <w:pStyle w:val="Contents3"/>
            <w:tabs>
              <w:tab w:val="clear" w:pos="8459"/>
              <w:tab w:val="right" w:pos="9026" w:leader="dot"/>
            </w:tabs>
            <w:rPr/>
          </w:pPr>
          <w:hyperlink w:anchor="__RefHeading___Toc2819853_2870459653">
            <w:r>
              <w:rPr>
                <w:webHidden/>
                <w:rStyle w:val="IndexLink"/>
                <w:rtl w:val="true"/>
              </w:rPr>
              <w:t>د</w:t>
            </w:r>
            <w:r>
              <w:rPr>
                <w:rStyle w:val="IndexLink"/>
                <w:rtl w:val="true"/>
              </w:rPr>
              <w:t xml:space="preserve">) </w:t>
            </w:r>
            <w:r>
              <w:rPr>
                <w:rStyle w:val="IndexLink"/>
                <w:rtl w:val="true"/>
              </w:rPr>
              <w:t>به نصاب رسیدن</w:t>
            </w:r>
            <w:r>
              <w:rPr>
                <w:rStyle w:val="IndexLink"/>
                <w:rtl w:val="true"/>
              </w:rPr>
              <w:tab/>
            </w:r>
            <w:r>
              <w:rPr>
                <w:rStyle w:val="IndexLink"/>
              </w:rPr>
              <w:t>20</w:t>
            </w:r>
          </w:hyperlink>
        </w:p>
        <w:p>
          <w:pPr>
            <w:pStyle w:val="Contents2"/>
            <w:tabs>
              <w:tab w:val="clear" w:pos="8743"/>
              <w:tab w:val="right" w:pos="9026" w:leader="dot"/>
            </w:tabs>
            <w:rPr/>
          </w:pPr>
          <w:hyperlink w:anchor="__RefHeading___Toc2819855_2870459653">
            <w:r>
              <w:rPr>
                <w:webHidden/>
                <w:rStyle w:val="IndexLink"/>
                <w:rtl w:val="true"/>
              </w:rPr>
              <w:t>نصاب گوسفند</w:t>
            </w:r>
            <w:r>
              <w:rPr>
                <w:rStyle w:val="IndexLink"/>
                <w:rtl w:val="true"/>
              </w:rPr>
              <w:tab/>
            </w:r>
            <w:r>
              <w:rPr>
                <w:rStyle w:val="IndexLink"/>
              </w:rPr>
              <w:t>20</w:t>
            </w:r>
          </w:hyperlink>
        </w:p>
        <w:p>
          <w:pPr>
            <w:pStyle w:val="Contents2"/>
            <w:tabs>
              <w:tab w:val="clear" w:pos="8743"/>
              <w:tab w:val="right" w:pos="9026" w:leader="dot"/>
            </w:tabs>
            <w:rPr/>
          </w:pPr>
          <w:hyperlink w:anchor="__RefHeading___Toc2819857_2870459653">
            <w:r>
              <w:rPr>
                <w:webHidden/>
                <w:rStyle w:val="IndexLink"/>
                <w:rtl w:val="true"/>
              </w:rPr>
              <w:t>نصاب گاو</w:t>
            </w:r>
            <w:r>
              <w:rPr>
                <w:rStyle w:val="IndexLink"/>
                <w:rtl w:val="true"/>
              </w:rPr>
              <w:tab/>
            </w:r>
            <w:r>
              <w:rPr>
                <w:rStyle w:val="IndexLink"/>
              </w:rPr>
              <w:t>21</w:t>
            </w:r>
          </w:hyperlink>
        </w:p>
        <w:p>
          <w:pPr>
            <w:pStyle w:val="Contents2"/>
            <w:tabs>
              <w:tab w:val="clear" w:pos="8743"/>
              <w:tab w:val="right" w:pos="9026" w:leader="dot"/>
            </w:tabs>
            <w:rPr/>
          </w:pPr>
          <w:hyperlink w:anchor="__RefHeading___Toc2819859_2870459653">
            <w:r>
              <w:rPr>
                <w:webHidden/>
                <w:rStyle w:val="IndexLink"/>
                <w:rtl w:val="true"/>
              </w:rPr>
              <w:t>نصاب شتر</w:t>
            </w:r>
            <w:r>
              <w:rPr>
                <w:rStyle w:val="IndexLink"/>
                <w:rtl w:val="true"/>
              </w:rPr>
              <w:tab/>
            </w:r>
            <w:r>
              <w:rPr>
                <w:rStyle w:val="IndexLink"/>
              </w:rPr>
              <w:t>22</w:t>
            </w:r>
          </w:hyperlink>
        </w:p>
        <w:p>
          <w:pPr>
            <w:pStyle w:val="Contents2"/>
            <w:tabs>
              <w:tab w:val="clear" w:pos="8743"/>
              <w:tab w:val="right" w:pos="9026" w:leader="dot"/>
            </w:tabs>
            <w:rPr/>
          </w:pPr>
          <w:hyperlink w:anchor="__RefHeading___Toc2819861_2870459653">
            <w:r>
              <w:rPr>
                <w:webHidden/>
                <w:rStyle w:val="IndexLink"/>
                <w:rtl w:val="true"/>
              </w:rPr>
              <w:t>چند مسأله</w:t>
            </w:r>
            <w:r>
              <w:rPr>
                <w:rStyle w:val="IndexLink"/>
                <w:rtl w:val="true"/>
              </w:rPr>
              <w:t>:</w:t>
              <w:tab/>
            </w:r>
            <w:r>
              <w:rPr>
                <w:rStyle w:val="IndexLink"/>
              </w:rPr>
              <w:t>23</w:t>
            </w:r>
          </w:hyperlink>
        </w:p>
        <w:p>
          <w:pPr>
            <w:pStyle w:val="Contents2"/>
            <w:tabs>
              <w:tab w:val="clear" w:pos="8743"/>
              <w:tab w:val="right" w:pos="9026" w:leader="dot"/>
            </w:tabs>
            <w:rPr/>
          </w:pPr>
          <w:hyperlink w:anchor="__RefHeading___Toc2819863_2870459653">
            <w:r>
              <w:rPr>
                <w:webHidden/>
                <w:rStyle w:val="IndexLink"/>
                <w:rtl w:val="true"/>
              </w:rPr>
              <w:t>وظیفه سکّه داران</w:t>
            </w:r>
            <w:r>
              <w:rPr>
                <w:rStyle w:val="IndexLink"/>
                <w:rtl w:val="true"/>
              </w:rPr>
              <w:tab/>
            </w:r>
            <w:r>
              <w:rPr>
                <w:rStyle w:val="IndexLink"/>
              </w:rPr>
              <w:t>23</w:t>
            </w:r>
          </w:hyperlink>
        </w:p>
        <w:p>
          <w:pPr>
            <w:pStyle w:val="Contents2"/>
            <w:tabs>
              <w:tab w:val="clear" w:pos="8743"/>
              <w:tab w:val="right" w:pos="9026" w:leader="dot"/>
            </w:tabs>
            <w:rPr/>
          </w:pPr>
          <w:hyperlink w:anchor="__RefHeading___Toc2819865_2870459653">
            <w:r>
              <w:rPr>
                <w:webHidden/>
                <w:rStyle w:val="IndexLink"/>
                <w:rtl w:val="true"/>
              </w:rPr>
              <w:t>توضیح شرایط</w:t>
            </w:r>
            <w:r>
              <w:rPr>
                <w:rStyle w:val="IndexLink"/>
                <w:rtl w:val="true"/>
              </w:rPr>
              <w:t>:</w:t>
              <w:tab/>
            </w:r>
            <w:r>
              <w:rPr>
                <w:rStyle w:val="IndexLink"/>
              </w:rPr>
              <w:t>24</w:t>
            </w:r>
          </w:hyperlink>
        </w:p>
        <w:p>
          <w:pPr>
            <w:pStyle w:val="Contents2"/>
            <w:tabs>
              <w:tab w:val="clear" w:pos="8743"/>
              <w:tab w:val="right" w:pos="9026" w:leader="dot"/>
            </w:tabs>
            <w:rPr/>
          </w:pPr>
          <w:hyperlink w:anchor="__RefHeading___Toc2819867_2870459653">
            <w:r>
              <w:rPr>
                <w:webHidden/>
                <w:rStyle w:val="IndexLink"/>
                <w:rtl w:val="true"/>
              </w:rPr>
              <w:t>مقدار زکات</w:t>
            </w:r>
            <w:r>
              <w:rPr>
                <w:rStyle w:val="IndexLink"/>
                <w:rtl w:val="true"/>
              </w:rPr>
              <w:tab/>
            </w:r>
            <w:r>
              <w:rPr>
                <w:rStyle w:val="IndexLink"/>
              </w:rPr>
              <w:t>25</w:t>
            </w:r>
          </w:hyperlink>
        </w:p>
        <w:p>
          <w:pPr>
            <w:pStyle w:val="Contents2"/>
            <w:tabs>
              <w:tab w:val="clear" w:pos="8743"/>
              <w:tab w:val="right" w:pos="9026" w:leader="dot"/>
            </w:tabs>
            <w:rPr/>
          </w:pPr>
          <w:hyperlink w:anchor="__RefHeading___Toc2819869_2870459653">
            <w:r>
              <w:rPr>
                <w:webHidden/>
                <w:rStyle w:val="IndexLink"/>
                <w:rtl w:val="true"/>
              </w:rPr>
              <w:t>توضیح مصارف زکات</w:t>
            </w:r>
            <w:r>
              <w:rPr>
                <w:rStyle w:val="IndexLink"/>
                <w:rtl w:val="true"/>
              </w:rPr>
              <w:tab/>
            </w:r>
            <w:r>
              <w:rPr>
                <w:rStyle w:val="IndexLink"/>
              </w:rPr>
              <w:t>26</w:t>
            </w:r>
          </w:hyperlink>
        </w:p>
        <w:p>
          <w:pPr>
            <w:pStyle w:val="Contents2"/>
            <w:tabs>
              <w:tab w:val="clear" w:pos="8743"/>
              <w:tab w:val="right" w:pos="9026" w:leader="dot"/>
            </w:tabs>
            <w:rPr/>
          </w:pPr>
          <w:hyperlink w:anchor="__RefHeading___Toc2819871_2870459653">
            <w:r>
              <w:rPr>
                <w:webHidden/>
                <w:rStyle w:val="IndexLink"/>
                <w:rtl w:val="true"/>
              </w:rPr>
              <w:t>احکام مصرف زکات</w:t>
            </w:r>
            <w:r>
              <w:rPr>
                <w:rStyle w:val="IndexLink"/>
                <w:rtl w:val="true"/>
              </w:rPr>
              <w:tab/>
            </w:r>
            <w:r>
              <w:rPr>
                <w:rStyle w:val="IndexLink"/>
              </w:rPr>
              <w:t>27</w:t>
            </w:r>
          </w:hyperlink>
        </w:p>
        <w:p>
          <w:pPr>
            <w:pStyle w:val="Contents2"/>
            <w:tabs>
              <w:tab w:val="clear" w:pos="8743"/>
              <w:tab w:val="right" w:pos="9026" w:leader="dot"/>
            </w:tabs>
            <w:rPr/>
          </w:pPr>
          <w:hyperlink w:anchor="__RefHeading___Toc2819873_2870459653">
            <w:r>
              <w:rPr>
                <w:webHidden/>
                <w:rStyle w:val="IndexLink"/>
                <w:rtl w:val="true"/>
              </w:rPr>
              <w:t>مستحبات پرداخت زکات</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5_107191"/>
      <w:bookmarkStart w:id="1" w:name="pg9105_107191"/>
      <w:bookmarkEnd w:id="1"/>
    </w:p>
    <w:p>
      <w:pPr>
        <w:pStyle w:val="Heading2"/>
        <w:numPr>
          <w:ilvl w:val="1"/>
          <w:numId w:val="1"/>
        </w:numPr>
        <w:rPr/>
      </w:pPr>
      <w:bookmarkStart w:id="2" w:name="pg9105_107191"/>
      <w:bookmarkStart w:id="3" w:name="__RefHeading___Toc281982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زاده ، محمدحسین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فلاح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17001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9831_2870459653"/>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وظیفهٔ کشاورزان و باغ داران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کسر مخارج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وظیفهٔ دام داران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وظيفه سكّه داران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مقدار زکات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توضیح مصارف زکات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احکام مصارف زکات</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پرداخت زکات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7" w:name="pg9105_107196"/>
    </w:p>
    <w:p>
      <w:pPr>
        <w:pStyle w:val="Heading2"/>
        <w:numPr>
          <w:ilvl w:val="1"/>
          <w:numId w:val="1"/>
        </w:numPr>
        <w:rPr/>
      </w:pPr>
      <w:bookmarkStart w:id="8" w:name="__RefHeading___Toc2819833_2870459653"/>
      <w:bookmarkStart w:id="9" w:name="_Toc3"/>
      <w:bookmarkEnd w:id="7"/>
      <w:bookmarkEnd w:id="8"/>
      <w:r>
        <w:rPr>
          <w:rtl w:val="true"/>
        </w:rPr>
        <w:t>احکام زکات</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فلاح زاده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زاده، محمدحسین،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فلاح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ستاد اقامه نماز،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قیمت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ستاد اقامه 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BP188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17001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فلاح 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موسسهء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انتشاراتی ستاد اقامه نماز</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فلسطین، ستاد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88896666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دفاتر ستادهای اقامه نماز سراسر کشور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پریسا صادقیان </w:t>
      </w:r>
    </w:p>
    <w:p>
      <w:pPr>
        <w:pStyle w:val="BookText"/>
        <w:rPr/>
      </w:pPr>
      <w:r>
        <w:rPr>
          <w:rFonts w:ascii="IRNazanin" w:hAnsi="IRNazanin" w:eastAsia="IRNazanin"/>
          <w:color w:val="111111"/>
          <w:sz w:val="28"/>
          <w:sz w:val="28"/>
          <w:szCs w:val="28"/>
          <w:rtl w:val="true"/>
          <w:lang w:bidi="fa-IR"/>
        </w:rPr>
        <w:t>همۀ مسلمانان می دانند و باور دارند که پرداخت زکات، یکی از واجبات دینی و از وظایف مهم اقتصادی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بسیاری از قرآن کریم </w:t>
      </w:r>
      <w:r>
        <w:rPr>
          <w:rStyle w:val="FootnoteAnchor"/>
          <w:rtl w:val="true"/>
        </w:rPr>
        <w:footnoteReference w:id="2"/>
      </w:r>
      <w:r>
        <w:rPr>
          <w:rFonts w:ascii="IRNazanin" w:hAnsi="IRNazanin" w:eastAsia="IRNazanin"/>
          <w:color w:val="111111"/>
          <w:sz w:val="28"/>
          <w:sz w:val="28"/>
          <w:szCs w:val="28"/>
          <w:rtl w:val="true"/>
          <w:lang w:bidi="fa-IR"/>
        </w:rPr>
        <w:t>پرداخت زکات در کنار اقامهء نماز قرار گرفته و از ویژگی های مؤمنان و حکومت صالحان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از معصومین علیهم السلام نیز بر این وظيفهء مهم تأکید شده و اهمیّت و آثار آن یادآوری گشته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باید مانند نماز و روزه با نیّت و به قصد قربت و اطاعت دستور خداوند پرداخت شود و اگر با این </w:t>
      </w:r>
    </w:p>
    <w:p>
      <w:pPr>
        <w:pStyle w:val="BookText"/>
        <w:rPr/>
      </w:pPr>
      <w:r>
        <w:rPr>
          <w:rFonts w:ascii="IRNazanin" w:hAnsi="IRNazanin" w:eastAsia="IRNazanin"/>
          <w:color w:val="111111"/>
          <w:sz w:val="28"/>
          <w:sz w:val="28"/>
          <w:szCs w:val="28"/>
          <w:rtl w:val="true"/>
          <w:lang w:bidi="fa-IR"/>
        </w:rPr>
        <w:t>قصد نباشد زکات محسوب نمی شود و وظیفه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رنگ معنوی و الهی دارد و از عبادات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موارد و مصارف معین و احکام خاصی دارد که در کتب فقهی به طور دقیق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این واجب الهی، شناخت آن موارد و مصارف و احکام لازم است</w:t>
      </w:r>
    </w:p>
    <w:p>
      <w:pPr>
        <w:pStyle w:val="BookText"/>
        <w:rPr/>
      </w:pPr>
      <w:r>
        <w:rPr>
          <w:rFonts w:ascii="IRNazanin" w:hAnsi="IRNazanin" w:eastAsia="IRNazanin"/>
          <w:color w:val="111111"/>
          <w:sz w:val="28"/>
          <w:sz w:val="28"/>
          <w:szCs w:val="28"/>
          <w:rtl w:val="true"/>
          <w:lang w:bidi="fa-IR"/>
        </w:rPr>
        <w:t>زکات، بر دو قسم است یک قسم آن مالیات بدن و حیات است که هر سال یک مرتبه در روز عید فطر پرداخت می شود و به نام زکات فطره معروف است و بر تمام کسانی که فقیر نباشند واجب است قسم دوّم زکات اموال است که در این نوشته به احکام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 در پاسخ به سؤال های زیر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باید زکات بپردازند؟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زکات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باید زکات پرداخت؟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باید زکات پرداخت؟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مصرف زکات کدام است؟ </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باید زکات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کشاورزان، باغ داران، دام داران و سکّه داران واجب است، که موارد هر کدام از محصولات کشاورزی و باغی و دام ها و سکه هایی که زکات دارد در پاسخ سؤال بعدی خواهد آمد؟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زکات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زکات دارد و در اصطلاح فقهی به آن ها متعلّقات زکات گفته می شود بدین شرح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کشاورزی و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خرما</w:t>
      </w:r>
    </w:p>
    <w:p>
      <w:pPr>
        <w:pStyle w:val="BookText"/>
        <w:rPr/>
      </w:pPr>
      <w:r>
        <w:rPr>
          <w:rFonts w:ascii="IRNazanin" w:hAnsi="IRNazanin" w:eastAsia="IRNazanin"/>
          <w:color w:val="111111"/>
          <w:sz w:val="28"/>
          <w:sz w:val="28"/>
          <w:szCs w:val="28"/>
          <w:rtl w:val="true"/>
          <w:lang w:bidi="fa-IR"/>
        </w:rPr>
        <w:t>کشمش</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گاو و گاومیش</w:t>
      </w:r>
    </w:p>
    <w:p>
      <w:pPr>
        <w:pStyle w:val="BookText"/>
        <w:rPr/>
      </w:pPr>
      <w:r>
        <w:rPr>
          <w:rFonts w:ascii="IRNazanin" w:hAnsi="IRNazanin" w:eastAsia="IRNazanin"/>
          <w:color w:val="111111"/>
          <w:sz w:val="28"/>
          <w:sz w:val="28"/>
          <w:szCs w:val="28"/>
          <w:rtl w:val="true"/>
          <w:lang w:bidi="fa-IR"/>
        </w:rPr>
        <w:t>شتر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سکّه ها</w:t>
      </w:r>
    </w:p>
    <w:p>
      <w:pPr>
        <w:pStyle w:val="BookText"/>
        <w:rPr/>
      </w:pPr>
      <w:r>
        <w:rPr>
          <w:rFonts w:ascii="IRNazanin" w:hAnsi="IRNazanin" w:eastAsia="IRNazanin"/>
          <w:color w:val="111111"/>
          <w:sz w:val="28"/>
          <w:sz w:val="28"/>
          <w:szCs w:val="28"/>
          <w:rtl w:val="true"/>
          <w:lang w:bidi="fa-IR"/>
        </w:rPr>
        <w:t>طلا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نقره </w:t>
      </w:r>
      <w:bookmarkStart w:id="10" w:name="pg9105_107210"/>
    </w:p>
    <w:p>
      <w:pPr>
        <w:pStyle w:val="BookText"/>
        <w:rPr/>
      </w:pPr>
      <w:bookmarkEnd w:id="10"/>
      <w:r>
        <w:rPr>
          <w:rFonts w:ascii="IRNazanin" w:hAnsi="IRNazanin" w:eastAsia="IRNazanin"/>
          <w:color w:val="111111"/>
          <w:sz w:val="28"/>
          <w:sz w:val="28"/>
          <w:szCs w:val="28"/>
          <w:rtl w:val="true"/>
          <w:lang w:bidi="fa-IR"/>
        </w:rPr>
        <w:t>پس از بیان متعلّقات زکات و پیش از پرداختن به پاسخ سؤال سوّم، وظیفۀ هر یک از کسانی که زکات بر آن ها واجب می شود به طور جداگانه مشخص خواهیم کرد</w:t>
      </w:r>
      <w:r>
        <w:rPr>
          <w:rFonts w:eastAsia="IRNazanin" w:cs="IRNazanin"/>
          <w:color w:val="111111"/>
          <w:sz w:val="28"/>
          <w:szCs w:val="28"/>
          <w:rtl w:val="true"/>
          <w:lang w:bidi="fa-IR"/>
        </w:rPr>
        <w:t>.</w:t>
      </w:r>
    </w:p>
    <w:p>
      <w:pPr>
        <w:pStyle w:val="Heading2"/>
        <w:numPr>
          <w:ilvl w:val="1"/>
          <w:numId w:val="1"/>
        </w:numPr>
        <w:rPr/>
      </w:pPr>
      <w:bookmarkStart w:id="11" w:name="__RefHeading___Toc2819835_2870459653"/>
      <w:bookmarkStart w:id="12" w:name="_Toc4"/>
      <w:bookmarkEnd w:id="11"/>
      <w:r>
        <w:rPr>
          <w:rtl w:val="true"/>
        </w:rPr>
        <w:t>وظیفهٔ کشاورزان و باغ داران</w:t>
      </w:r>
      <w:bookmarkEnd w:id="12"/>
    </w:p>
    <w:p>
      <w:pPr>
        <w:pStyle w:val="BookText"/>
        <w:rPr/>
      </w:pPr>
      <w:r>
        <w:rPr>
          <w:rFonts w:ascii="IRNazanin" w:hAnsi="IRNazanin" w:eastAsia="IRNazanin"/>
          <w:color w:val="111111"/>
          <w:sz w:val="28"/>
          <w:sz w:val="28"/>
          <w:szCs w:val="28"/>
          <w:rtl w:val="true"/>
          <w:lang w:bidi="fa-IR"/>
        </w:rPr>
        <w:t xml:space="preserve">کسانی که گندم یا جو کشت می کنند، یا درختان خرما و انگور دارند، چنان چه محصول و میوه به دست آمده کم تر از </w:t>
      </w:r>
      <w:r>
        <w:rPr>
          <w:rFonts w:eastAsia="IRNazanin" w:cs="IRNazanin"/>
          <w:color w:val="111111"/>
          <w:sz w:val="28"/>
          <w:szCs w:val="28"/>
          <w:lang w:bidi="fa-IR"/>
        </w:rPr>
        <w:t>847/207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Style w:val="FootnoteAnchor"/>
          <w:rtl w:val="true"/>
        </w:rPr>
        <w:footnoteReference w:id="5"/>
      </w:r>
      <w:r>
        <w:rPr>
          <w:rFonts w:ascii="IRNazanin" w:hAnsi="IRNazanin" w:eastAsia="IRNazanin"/>
          <w:color w:val="111111"/>
          <w:sz w:val="28"/>
          <w:sz w:val="28"/>
          <w:szCs w:val="28"/>
          <w:rtl w:val="true"/>
          <w:lang w:bidi="fa-IR"/>
        </w:rPr>
        <w:t>نباشد، باید زکات آن را بپردازند و اگر از این مقدار کم تر باشد، زکات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توانند هزینه های به دست آمدن محصول را از آن کسر کنند و زکات باقی ماندهء آن را بپردازند</w:t>
      </w:r>
      <w:r>
        <w:rPr>
          <w:rFonts w:eastAsia="IRNazanin" w:cs="IRNazanin"/>
          <w:color w:val="111111"/>
          <w:sz w:val="28"/>
          <w:szCs w:val="28"/>
          <w:rtl w:val="true"/>
          <w:lang w:bidi="fa-IR"/>
        </w:rPr>
        <w:t>.</w:t>
      </w:r>
      <w:r>
        <w:rPr>
          <w:rStyle w:val="FootnoteAnchor"/>
          <w:rtl w:val="true"/>
        </w:rPr>
        <w:footnoteReference w:id="6"/>
      </w:r>
      <w:bookmarkStart w:id="13" w:name="pg9105_107213"/>
    </w:p>
    <w:p>
      <w:pPr>
        <w:pStyle w:val="Heading2"/>
        <w:numPr>
          <w:ilvl w:val="1"/>
          <w:numId w:val="1"/>
        </w:numPr>
        <w:rPr/>
      </w:pPr>
      <w:bookmarkStart w:id="14" w:name="__RefHeading___Toc2819837_2870459653"/>
      <w:bookmarkStart w:id="15" w:name="_Toc5"/>
      <w:bookmarkEnd w:id="13"/>
      <w:bookmarkEnd w:id="14"/>
      <w:r>
        <w:rPr>
          <w:rtl w:val="true"/>
        </w:rPr>
        <w:t>کسر مخارج</w:t>
      </w:r>
      <w:bookmarkEnd w:id="15"/>
    </w:p>
    <w:p>
      <w:pPr>
        <w:pStyle w:val="BookText"/>
        <w:rPr/>
      </w:pPr>
      <w:r>
        <w:rPr>
          <w:rFonts w:ascii="IRNazanin" w:hAnsi="IRNazanin" w:eastAsia="IRNazanin"/>
          <w:color w:val="111111"/>
          <w:sz w:val="28"/>
          <w:sz w:val="28"/>
          <w:szCs w:val="28"/>
          <w:rtl w:val="true"/>
          <w:lang w:bidi="fa-IR"/>
        </w:rPr>
        <w:t>هزینه های به دست آمدن محصول را به طور خلاصه می توان، مخارج کاشت، داشت و برداشت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کاشت؛ مانند بذر،کود، مزد تراکتور و شخم زدن زمین، مزد تسطیح و آماده سازی زمین، پول نهال و درخت خریداری شده، مزد بذر پاشی و نهال کاری، مخارج کانال کشی و جوی سازی و حفر چاه و قیمت وسیله ای که برای کاشت همان محصول خریداری شده، مثل موتور پمپ و لوله و چنان چه مخصوص آن نیست، و در فعالیت های دیگر کشاورزی یا باغ داری از آن استفاده می کند یا در سال های دیگر نیز استفاده می شود، تنها قیمت استهلاک مقداری که برای کاشت همین محصول و برای به دست آمدن محصول همین سال بوده محاسبه می شود، ولی احتیاط آن است که قیمت استهلاک دستگاه ها را محاسبه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 داشت؛ مانند مزد آبیاری، نگهبانی، سم پاشی، و قیمت سم، مزد زدودن علف های هرز و هَرَس و اصلاح درختان و مزد آفت زدایی، قیمت آب </w:t>
      </w:r>
    </w:p>
    <w:p>
      <w:pPr>
        <w:pStyle w:val="BookText"/>
        <w:rPr/>
      </w:pPr>
      <w:r>
        <w:rPr>
          <w:rFonts w:ascii="IRNazanin" w:hAnsi="IRNazanin" w:eastAsia="IRNazanin"/>
          <w:color w:val="111111"/>
          <w:sz w:val="28"/>
          <w:sz w:val="28"/>
          <w:szCs w:val="28"/>
          <w:rtl w:val="true"/>
          <w:lang w:bidi="fa-IR"/>
        </w:rPr>
        <w:t>خریداری شده و قیمت وسائل آب رسانی که برای همین محصول تهیّه شده، همان گونه که در مخارج کاشت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برداشت؛ مانند مزد میوه چین، دروگر و کمباین و هزینهء جدا کردن دانه از کاه، و خشک کردن خرما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کار صاحب محصول جزو مخارج به حساب نمی آید، یعنی نباید مزد آن چه خودش کار کرده محاسبه کند و از محصول کسر نماید و نیز کرایه زمین و وسائلی که از خودش می باشد محاسبه نمی شود، مثلاً اگر با تراکتور خودش زمین را شخم زده، نمی تواند بگوید اگر تراکتور اجاره می کردم مثلاً فلان مبلغ می گرفت، و آن مبلغ را جزو مخارج این محصول به حساب آورد</w:t>
      </w:r>
      <w:r>
        <w:rPr>
          <w:rFonts w:eastAsia="IRNazanin" w:cs="IRNazanin"/>
          <w:color w:val="111111"/>
          <w:sz w:val="28"/>
          <w:szCs w:val="28"/>
          <w:rtl w:val="true"/>
          <w:lang w:bidi="fa-IR"/>
        </w:rPr>
        <w:t>.</w:t>
      </w:r>
      <w:r>
        <w:rPr>
          <w:rStyle w:val="FootnoteAnchor"/>
          <w:rtl w:val="true"/>
        </w:rPr>
        <w:footnoteReference w:id="7"/>
      </w:r>
      <w:bookmarkStart w:id="16" w:name="pg9105_107217"/>
    </w:p>
    <w:p>
      <w:pPr>
        <w:pStyle w:val="Heading2"/>
        <w:numPr>
          <w:ilvl w:val="1"/>
          <w:numId w:val="1"/>
        </w:numPr>
        <w:rPr/>
      </w:pPr>
      <w:bookmarkStart w:id="17" w:name="__RefHeading___Toc2819839_2870459653"/>
      <w:bookmarkStart w:id="18" w:name="_Toc6"/>
      <w:bookmarkEnd w:id="16"/>
      <w:bookmarkEnd w:id="17"/>
      <w:r>
        <w:rPr>
          <w:rtl w:val="true"/>
        </w:rPr>
        <w:t>دو مساله</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مزرعه گندم و جو را پیش از دانه بستن؛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 را پیش از سرخ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انگور را پیش از غوره شدن؛ خریداری کند، یا به گونه ای دیگر به ملکیّت او درآید، مثلاً به او ببخشند یا ارث به او برسد، باید زکات آن را بپردازد؛ ولی اگر پس از آن باشد زکات آن ها بر او واجب نیست بلکه بر مالک قبلی است، ولی اگر بداند مالک قبلی زکات آن را نپرداخته، مقدار زکات آن مال را مالک نمی 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گندم و جو پیش از خوشه بستن 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خوراک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غوره و انگور یا خرما، پیش از چیدن تمام آن ها مصرف کند مقدار مصرف شده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احتیاط مستحب است زکات همین مقدار را نیز بپردازد، ولی اگر از انگور و خرما یا گندم و جو که زکات آن واجب شده </w:t>
      </w:r>
    </w:p>
    <w:p>
      <w:pPr>
        <w:pStyle w:val="BookText"/>
        <w:rPr/>
      </w:pPr>
      <w:r>
        <w:rPr>
          <w:rFonts w:ascii="IRNazanin" w:hAnsi="IRNazanin" w:eastAsia="IRNazanin"/>
          <w:color w:val="111111"/>
          <w:sz w:val="28"/>
          <w:sz w:val="28"/>
          <w:szCs w:val="28"/>
          <w:rtl w:val="true"/>
          <w:lang w:bidi="fa-IR"/>
        </w:rPr>
        <w:t>مصرف کند، باید زکات مقدار مصرف شده را نیز بپردازد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باید زکات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زکات گندم و جو، پس از درو کردن و جدا کردن آن ها از کاه است و زمان پرداختن خرما و انگور پس از چیدن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 کردن زکات از اموال لازم نیست فوراً آن را بپردازد ولی اگر به کسی که می توان به او زکات داد دسترسی دارد احتیاط مستحب</w:t>
      </w:r>
      <w:r>
        <w:rPr>
          <w:rStyle w:val="FootnoteAnchor"/>
          <w:rtl w:val="true"/>
        </w:rPr>
        <w:footnoteReference w:id="10"/>
      </w:r>
      <w:r>
        <w:rPr>
          <w:rFonts w:ascii="IRNazanin" w:hAnsi="IRNazanin" w:eastAsia="IRNazanin"/>
          <w:color w:val="111111"/>
          <w:sz w:val="28"/>
          <w:sz w:val="28"/>
          <w:szCs w:val="28"/>
          <w:rtl w:val="true"/>
          <w:lang w:bidi="fa-IR"/>
        </w:rPr>
        <w:t>است تأخیر نیندازد و چنان چه تأخیر انداخت و زکات تلف شد ضامن است و باید بپردازد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باید زکات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زكات غلات بدین شرح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دیمی بوده و از باران یا نم زمین استفاده </w:t>
      </w:r>
    </w:p>
    <w:p>
      <w:pPr>
        <w:pStyle w:val="BookText"/>
        <w:rPr/>
      </w:pPr>
      <w:r>
        <w:rPr>
          <w:rFonts w:ascii="IRNazanin" w:hAnsi="IRNazanin" w:eastAsia="IRNazanin"/>
          <w:color w:val="111111"/>
          <w:sz w:val="28"/>
          <w:sz w:val="28"/>
          <w:szCs w:val="28"/>
          <w:rtl w:val="true"/>
          <w:lang w:bidi="fa-IR"/>
        </w:rPr>
        <w:t xml:space="preserve">کرده، یا از آب رودخانه و نهر و چشمه و امثال این ها که بدون هزینه و زحمت است، مشروب شده زکات آن یک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ده کیلو محصول یک کیلویش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دستی یا موتور پمپ آبیاری شده، زکات آن یک بیستم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از بیست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قناتی که مخارج حفاری و لایروبی دارد، آبیاری شده، زکات آن یک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مخارج حفاری و لایروبی به مقداری که در به دست آمدن همین محصول تأثیر دارد، کسر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 شیوه، مشروب شده است، مسأله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با یکی از این ها آبیاری شده؛ مثلاً همیشه آب موتور پمپ خورده و گاهی هم باران باریده زکات آن یک بیستم است یا بیش تر باران باریده و مثلاً یکی دو بار هم با آب چاه آبیاری شده زکات آن یک 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مشروب شده؛ زکات نصف محصول، یک دهم و زکات نصف دیگر یک بیستم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آبیاری شده؛ ولی معلوم نیست کدام یک بیش تر بوده زکات آن، یک بیستم است</w:t>
      </w:r>
      <w:r>
        <w:rPr>
          <w:rFonts w:eastAsia="IRNazanin" w:cs="IRNazanin"/>
          <w:color w:val="111111"/>
          <w:sz w:val="28"/>
          <w:szCs w:val="28"/>
          <w:rtl w:val="true"/>
          <w:lang w:bidi="fa-IR"/>
        </w:rPr>
        <w:t xml:space="preserve">. </w:t>
      </w:r>
      <w:bookmarkStart w:id="19" w:name="pg9105_107223"/>
    </w:p>
    <w:p>
      <w:pPr>
        <w:pStyle w:val="Heading2"/>
        <w:numPr>
          <w:ilvl w:val="1"/>
          <w:numId w:val="1"/>
        </w:numPr>
        <w:rPr/>
      </w:pPr>
      <w:bookmarkStart w:id="20" w:name="__RefHeading___Toc2819841_2870459653"/>
      <w:bookmarkStart w:id="21" w:name="_Toc7"/>
      <w:bookmarkEnd w:id="19"/>
      <w:bookmarkEnd w:id="20"/>
      <w:r>
        <w:rPr>
          <w:rtl w:val="true"/>
        </w:rPr>
        <w:t>دو مسأله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کشمشی که زکات آن را داده اند، اگر چند سال هم بماند، مجدداً زکات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کشمش که زکاتش واجب شده، خوب و بد دارد باید زکات هر کدام از خوب و بد را از خود آن بدهند و یا زکات همه را از خوب و بد بدهند و به احتیاط واجب نمی توانند زکات همه را از جنس بد بدهند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2" w:name="__RefHeading___Toc2819843_2870459653"/>
      <w:bookmarkStart w:id="23" w:name="_Toc8"/>
      <w:bookmarkEnd w:id="22"/>
      <w:r>
        <w:rPr>
          <w:rtl w:val="true"/>
        </w:rPr>
        <w:t>وظیفهٔ دام داران</w:t>
      </w:r>
      <w:bookmarkEnd w:id="23"/>
    </w:p>
    <w:p>
      <w:pPr>
        <w:pStyle w:val="BookText"/>
        <w:rPr/>
      </w:pPr>
      <w:r>
        <w:rPr>
          <w:rFonts w:ascii="IRNazanin" w:hAnsi="IRNazanin" w:eastAsia="IRNazanin"/>
          <w:color w:val="111111"/>
          <w:sz w:val="28"/>
          <w:sz w:val="28"/>
          <w:szCs w:val="28"/>
          <w:rtl w:val="true"/>
          <w:lang w:bidi="fa-IR"/>
        </w:rPr>
        <w:t>دام دارانی که گوسفند یا گاو یا گاومیش یا شتر نگهداری می کنند با وجود شرایطی که گفته می شود پرداخت زکات دام بر آن ها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مالک آن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بچرد و از علف بیابان تغذیه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دام به حدّ نصاب برسد</w:t>
      </w:r>
      <w:r>
        <w:rPr>
          <w:rFonts w:eastAsia="IRNazanin" w:cs="IRNazanin"/>
          <w:color w:val="111111"/>
          <w:sz w:val="28"/>
          <w:szCs w:val="28"/>
          <w:rtl w:val="true"/>
          <w:lang w:bidi="fa-IR"/>
        </w:rPr>
        <w:t>.</w:t>
      </w:r>
      <w:r>
        <w:rPr>
          <w:rStyle w:val="FootnoteAnchor"/>
          <w:rtl w:val="true"/>
        </w:rPr>
        <w:footnoteReference w:id="15"/>
      </w:r>
      <w:bookmarkStart w:id="24" w:name="pg9105_107225"/>
    </w:p>
    <w:p>
      <w:pPr>
        <w:pStyle w:val="Heading2"/>
        <w:numPr>
          <w:ilvl w:val="1"/>
          <w:numId w:val="1"/>
        </w:numPr>
        <w:rPr/>
      </w:pPr>
      <w:bookmarkStart w:id="25" w:name="__RefHeading___Toc2819845_2870459653"/>
      <w:bookmarkStart w:id="26" w:name="_Toc9"/>
      <w:bookmarkEnd w:id="24"/>
      <w:bookmarkEnd w:id="25"/>
      <w:r>
        <w:rPr>
          <w:rtl w:val="true"/>
        </w:rPr>
        <w:t>توضیح شرایط</w:t>
      </w:r>
      <w:r>
        <w:rPr>
          <w:rtl w:val="true"/>
        </w:rPr>
        <w:t>:</w:t>
      </w:r>
      <w:bookmarkEnd w:id="26"/>
    </w:p>
    <w:p>
      <w:pPr>
        <w:pStyle w:val="Heading3"/>
        <w:numPr>
          <w:ilvl w:val="2"/>
          <w:numId w:val="1"/>
        </w:numPr>
        <w:rPr/>
      </w:pPr>
      <w:bookmarkStart w:id="27" w:name="__RefHeading___Toc2819847_2870459653"/>
      <w:bookmarkStart w:id="28" w:name="_Toc10"/>
      <w:bookmarkEnd w:id="27"/>
      <w:r>
        <w:rPr>
          <w:rtl w:val="true"/>
        </w:rPr>
        <w:t>الف</w:t>
      </w:r>
      <w:r>
        <w:rPr>
          <w:rtl w:val="true"/>
        </w:rPr>
        <w:t xml:space="preserve">) </w:t>
      </w:r>
      <w:r>
        <w:rPr>
          <w:rtl w:val="true"/>
        </w:rPr>
        <w:t>گذشت سال</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دام در صورتی واجب می شود که صاحب آن یک سال مالک آن باشد؛ پس اگر پیش از آن که یک سال بگذرد</w:t>
      </w:r>
      <w:r>
        <w:rPr>
          <w:rStyle w:val="FootnoteAnchor"/>
          <w:rtl w:val="true"/>
        </w:rPr>
        <w:footnoteReference w:id="16"/>
      </w:r>
      <w:r>
        <w:rPr>
          <w:rFonts w:ascii="IRNazanin" w:hAnsi="IRNazanin" w:eastAsia="IRNazanin"/>
          <w:color w:val="111111"/>
          <w:sz w:val="28"/>
          <w:sz w:val="28"/>
          <w:szCs w:val="28"/>
          <w:rtl w:val="true"/>
          <w:lang w:bidi="fa-IR"/>
        </w:rPr>
        <w:t>، دام را بفروشد؛ مثلاً گوسفند یا گوسالهء پرواری را، هفت، هشت ماه نگه می دارد و می فروشد یا به خرید و فروش دام اشتغال دارد و هیچ گاه دام ها را یک سال نگه نمی دارد زکات واجب نیست ولی اگر یازده ماه نگه داشته و در ماه دوازدهم فروخته، باشد زکات آن واجب می شود که پس از گذشت ماه دوازدهم باید بپردازد</w:t>
      </w:r>
      <w:r>
        <w:rPr>
          <w:rFonts w:eastAsia="IRNazanin" w:cs="IRNazanin"/>
          <w:color w:val="111111"/>
          <w:sz w:val="28"/>
          <w:szCs w:val="28"/>
          <w:rtl w:val="true"/>
          <w:lang w:bidi="fa-IR"/>
        </w:rPr>
        <w:t>.</w:t>
      </w:r>
    </w:p>
    <w:p>
      <w:pPr>
        <w:pStyle w:val="Heading3"/>
        <w:numPr>
          <w:ilvl w:val="2"/>
          <w:numId w:val="1"/>
        </w:numPr>
        <w:rPr/>
      </w:pPr>
      <w:bookmarkStart w:id="29" w:name="__RefHeading___Toc2819849_2870459653"/>
      <w:bookmarkStart w:id="30" w:name="_Toc11"/>
      <w:bookmarkEnd w:id="29"/>
      <w:r>
        <w:rPr>
          <w:rtl w:val="true"/>
        </w:rPr>
        <w:t>ب</w:t>
      </w:r>
      <w:r>
        <w:rPr>
          <w:rtl w:val="true"/>
        </w:rPr>
        <w:t xml:space="preserve">) </w:t>
      </w:r>
      <w:r>
        <w:rPr>
          <w:rtl w:val="true"/>
        </w:rPr>
        <w:t>بیکار بودن</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وجوب زکات دام آن است که حیوان در طول سال بیکار باشد، پس شتری که برای بارکشی یا گاوی که در شخم زدن زمین به کار گرفته می شود، </w:t>
      </w:r>
      <w:bookmarkStart w:id="31" w:name="pg9105_107227"/>
    </w:p>
    <w:p>
      <w:pPr>
        <w:pStyle w:val="BookText"/>
        <w:rPr/>
      </w:pPr>
      <w:bookmarkEnd w:id="31"/>
      <w:r>
        <w:rPr>
          <w:rFonts w:ascii="IRNazanin" w:hAnsi="IRNazanin" w:eastAsia="IRNazanin"/>
          <w:color w:val="111111"/>
          <w:sz w:val="28"/>
          <w:sz w:val="28"/>
          <w:szCs w:val="28"/>
          <w:rtl w:val="true"/>
          <w:lang w:bidi="fa-IR"/>
        </w:rPr>
        <w:t>زکات ندارد، ولی اگر در طول سال، یکی دو روز به کار گرفته شود، زکات آن واجب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2" w:name="__RefHeading___Toc2819851_2870459653"/>
      <w:bookmarkStart w:id="33" w:name="_Toc12"/>
      <w:bookmarkEnd w:id="32"/>
      <w:r>
        <w:rPr>
          <w:rtl w:val="true"/>
        </w:rPr>
        <w:t>ج</w:t>
      </w:r>
      <w:r>
        <w:rPr>
          <w:rtl w:val="true"/>
        </w:rPr>
        <w:t xml:space="preserve">) </w:t>
      </w:r>
      <w:r>
        <w:rPr>
          <w:rtl w:val="true"/>
        </w:rPr>
        <w:t>بیابان چر بودن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هایی که علف دستی می خورند، یا از علف کاشته شده استفاده می کنند، خواه صاحب دام آن را کاشته باشد یا دیگری کاشته و او خریده یا اجاره کرده است، زکات ندارند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 گاهی در بیابان می چرد و گاهی علف دستی می خورد یا بخشی از سال، مثلاً تابستان در بیابان می چرد و در بخش دیگری؛ مثلاً پاییز و زمستان علف دستی می خورد، زکات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دام، در تمام سال می چرد ولی چند روزی علف دستی بخورد، که عرفاً به آن حیوان بیابان چر بگویند، زکات دارد</w:t>
      </w:r>
      <w:r>
        <w:rPr>
          <w:rFonts w:eastAsia="IRNazanin" w:cs="IRNazanin"/>
          <w:color w:val="111111"/>
          <w:sz w:val="28"/>
          <w:szCs w:val="28"/>
          <w:rtl w:val="true"/>
          <w:lang w:bidi="fa-IR"/>
        </w:rPr>
        <w:t>.</w:t>
      </w:r>
      <w:r>
        <w:rPr>
          <w:rStyle w:val="FootnoteAnchor"/>
          <w:rtl w:val="true"/>
        </w:rPr>
        <w:footnoteReference w:id="19"/>
      </w:r>
      <w:bookmarkStart w:id="34" w:name="pg9105_107229"/>
    </w:p>
    <w:p>
      <w:pPr>
        <w:pStyle w:val="Heading3"/>
        <w:numPr>
          <w:ilvl w:val="2"/>
          <w:numId w:val="1"/>
        </w:numPr>
        <w:rPr/>
      </w:pPr>
      <w:bookmarkStart w:id="35" w:name="__RefHeading___Toc2819853_2870459653"/>
      <w:bookmarkStart w:id="36" w:name="_Toc13"/>
      <w:bookmarkEnd w:id="34"/>
      <w:bookmarkEnd w:id="35"/>
      <w:r>
        <w:rPr>
          <w:rtl w:val="true"/>
        </w:rPr>
        <w:t>د</w:t>
      </w:r>
      <w:r>
        <w:rPr>
          <w:rtl w:val="true"/>
        </w:rPr>
        <w:t xml:space="preserve">) </w:t>
      </w:r>
      <w:r>
        <w:rPr>
          <w:rtl w:val="true"/>
        </w:rPr>
        <w:t>به نصاب رسیدن</w:t>
      </w:r>
      <w:bookmarkEnd w:id="36"/>
    </w:p>
    <w:p>
      <w:pPr>
        <w:pStyle w:val="BookText"/>
        <w:rPr/>
      </w:pPr>
      <w:r>
        <w:rPr>
          <w:rFonts w:ascii="IRNazanin" w:hAnsi="IRNazanin" w:eastAsia="IRNazanin"/>
          <w:color w:val="111111"/>
          <w:sz w:val="28"/>
          <w:sz w:val="28"/>
          <w:szCs w:val="28"/>
          <w:rtl w:val="true"/>
          <w:lang w:bidi="fa-IR"/>
        </w:rPr>
        <w:t>نصاب دام، تعداد معینی است که اگر حیوان های موجود کم تر از آن تعداد باشد زکات ندارد، نصاب گوسفند و گاو و شتر و مقدار زکات آن ها بدین شرح است</w:t>
      </w:r>
      <w:r>
        <w:rPr>
          <w:rFonts w:eastAsia="IRNazanin" w:cs="IRNazanin"/>
          <w:color w:val="111111"/>
          <w:sz w:val="28"/>
          <w:szCs w:val="28"/>
          <w:rtl w:val="true"/>
          <w:lang w:bidi="fa-IR"/>
        </w:rPr>
        <w:t>.</w:t>
      </w:r>
    </w:p>
    <w:p>
      <w:pPr>
        <w:pStyle w:val="Heading2"/>
        <w:numPr>
          <w:ilvl w:val="1"/>
          <w:numId w:val="1"/>
        </w:numPr>
        <w:rPr/>
      </w:pPr>
      <w:bookmarkStart w:id="37" w:name="__RefHeading___Toc2819855_2870459653"/>
      <w:bookmarkStart w:id="38" w:name="_Toc14"/>
      <w:bookmarkEnd w:id="37"/>
      <w:r>
        <w:rPr>
          <w:rtl w:val="true"/>
        </w:rPr>
        <w:t>نصاب گوسفند</w:t>
      </w:r>
      <w:bookmarkEnd w:id="38"/>
    </w:p>
    <w:p>
      <w:pPr>
        <w:pStyle w:val="BookText"/>
        <w:rPr/>
      </w:pPr>
      <w:r>
        <w:rPr>
          <w:rFonts w:ascii="IRNazanin" w:hAnsi="IRNazanin" w:eastAsia="IRNazanin"/>
          <w:color w:val="111111"/>
          <w:sz w:val="28"/>
          <w:sz w:val="28"/>
          <w:szCs w:val="28"/>
          <w:rtl w:val="true"/>
          <w:lang w:bidi="fa-IR"/>
        </w:rPr>
        <w:t xml:space="preserve">اولین نصاب گوسفند چهل عدد است و زکات آن یک گوسفند است پس اگر تعداد گوسفندان کم 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 زکات ندارد و نصاب های بعدی آن بدین شرح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عکس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فاصله بین دو نصاب، زکات ندارد یعنی اگر </w:t>
      </w:r>
      <w:bookmarkStart w:id="39" w:name="pg9105_107231"/>
    </w:p>
    <w:p>
      <w:pPr>
        <w:pStyle w:val="BookText"/>
        <w:rPr/>
      </w:pPr>
      <w:bookmarkEnd w:id="39"/>
      <w:r>
        <w:rPr>
          <w:rFonts w:ascii="IRNazanin" w:hAnsi="IRNazanin" w:eastAsia="IRNazanin"/>
          <w:color w:val="111111"/>
          <w:sz w:val="28"/>
          <w:sz w:val="28"/>
          <w:szCs w:val="28"/>
          <w:rtl w:val="true"/>
          <w:lang w:bidi="fa-IR"/>
        </w:rPr>
        <w:t xml:space="preserve">تعداد گوسفندان از یک نصاب بگذرد ولی به نصاب بعدی نرسد، زکات نصاب پایین را باید بپردازد مثلاً زکات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یک گوسفند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0" w:name="__RefHeading___Toc2819857_2870459653"/>
      <w:bookmarkStart w:id="41" w:name="_Toc15"/>
      <w:bookmarkEnd w:id="40"/>
      <w:r>
        <w:rPr>
          <w:rtl w:val="true"/>
        </w:rPr>
        <w:t>نصاب گاو</w:t>
      </w:r>
      <w:bookmarkEnd w:id="41"/>
    </w:p>
    <w:p>
      <w:pPr>
        <w:pStyle w:val="BookText"/>
        <w:rPr/>
      </w:pPr>
      <w:r>
        <w:rPr>
          <w:rFonts w:ascii="IRNazanin" w:hAnsi="IRNazanin" w:eastAsia="IRNazanin"/>
          <w:color w:val="111111"/>
          <w:sz w:val="28"/>
          <w:sz w:val="28"/>
          <w:szCs w:val="28"/>
          <w:rtl w:val="true"/>
          <w:lang w:bidi="fa-IR"/>
        </w:rPr>
        <w:t>اولین نصاب گاو سی رأس است و زکات آن یک گوساله است که یک سال آن تمام شده و وارد سال دوّم شده باشد و نصاب های بعدی بدین شرح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2" w:name="pg9105_107233"/>
    </w:p>
    <w:p>
      <w:pPr>
        <w:pStyle w:val="Heading2"/>
        <w:numPr>
          <w:ilvl w:val="1"/>
          <w:numId w:val="1"/>
        </w:numPr>
        <w:rPr/>
      </w:pPr>
      <w:bookmarkStart w:id="43" w:name="__RefHeading___Toc2819859_2870459653"/>
      <w:bookmarkStart w:id="44" w:name="_Toc16"/>
      <w:bookmarkEnd w:id="42"/>
      <w:bookmarkEnd w:id="43"/>
      <w:r>
        <w:rPr>
          <w:rtl w:val="true"/>
        </w:rPr>
        <w:t>نصاب شتر</w:t>
      </w:r>
      <w:bookmarkEnd w:id="44"/>
    </w:p>
    <w:p>
      <w:pPr>
        <w:pStyle w:val="BookText"/>
        <w:rPr/>
      </w:pPr>
      <w:r>
        <w:rPr>
          <w:rFonts w:ascii="IRNazanin" w:hAnsi="IRNazanin" w:eastAsia="IRNazanin"/>
          <w:color w:val="111111"/>
          <w:sz w:val="28"/>
          <w:sz w:val="28"/>
          <w:szCs w:val="28"/>
          <w:rtl w:val="true"/>
          <w:lang w:bidi="fa-IR"/>
        </w:rPr>
        <w:t>شتر دوازده نصاب دارد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نیز پاسخ سؤال سوّم و چهارم مشخص شد و سؤال پنجم نیز چون مربوط به تمام متعلقات زکات است در پایان می آوردیم</w:t>
      </w:r>
      <w:r>
        <w:rPr>
          <w:rFonts w:eastAsia="IRNazanin" w:cs="IRNazanin"/>
          <w:color w:val="111111"/>
          <w:sz w:val="28"/>
          <w:szCs w:val="28"/>
          <w:rtl w:val="true"/>
          <w:lang w:bidi="fa-IR"/>
        </w:rPr>
        <w:t xml:space="preserve">. </w:t>
      </w:r>
      <w:bookmarkStart w:id="45" w:name="pg9105_107235"/>
    </w:p>
    <w:p>
      <w:pPr>
        <w:pStyle w:val="Heading2"/>
        <w:numPr>
          <w:ilvl w:val="1"/>
          <w:numId w:val="1"/>
        </w:numPr>
        <w:rPr/>
      </w:pPr>
      <w:bookmarkStart w:id="46" w:name="__RefHeading___Toc2819861_2870459653"/>
      <w:bookmarkStart w:id="47" w:name="_Toc17"/>
      <w:bookmarkEnd w:id="45"/>
      <w:bookmarkEnd w:id="46"/>
      <w:r>
        <w:rPr>
          <w:rtl w:val="true"/>
        </w:rPr>
        <w:t>چند مسأله</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ها سالم هستند، حیوان ناقص ومريض به عنوان زکات آن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حیوان ها همه جوانند، حیوان پیر و فرتوت کافی نیست ولی اگر همۀ آن ها همان گونه باشند، اشکال ندارد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نر یا ماده بودن حیوان شرط نیست بنابراین می تواند زکات حیوان های نر را از جنس ماده بدهد، هر چند همۀ آن ها نر نباشند یا از جنس ماده بدهد، هر چند همۀ آن ها ماده نباشد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گوسفندان را می تواند از جنس بز یا میش بدهد و لازم نیست زکات گوسفندانی را که مثلاً همه قوچ و میش هستند، حتماً از همان جنس بدهد</w:t>
      </w:r>
      <w:r>
        <w:rPr>
          <w:rFonts w:eastAsia="IRNazanin" w:cs="IRNazanin"/>
          <w:color w:val="111111"/>
          <w:sz w:val="28"/>
          <w:szCs w:val="28"/>
          <w:rtl w:val="true"/>
          <w:lang w:bidi="fa-IR"/>
        </w:rPr>
        <w:t>.</w:t>
      </w:r>
    </w:p>
    <w:p>
      <w:pPr>
        <w:pStyle w:val="Heading2"/>
        <w:numPr>
          <w:ilvl w:val="1"/>
          <w:numId w:val="1"/>
        </w:numPr>
        <w:rPr/>
      </w:pPr>
      <w:bookmarkStart w:id="48" w:name="__RefHeading___Toc2819863_2870459653"/>
      <w:bookmarkStart w:id="49" w:name="_Toc18"/>
      <w:bookmarkEnd w:id="48"/>
      <w:r>
        <w:rPr>
          <w:rtl w:val="true"/>
        </w:rPr>
        <w:t>وظیفه سکّه داران</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امروزه سکّهء طلا و نقره، چندان رواج ندارد و کم تر کسی است که زکات سکه بر او واجب </w:t>
      </w:r>
      <w:bookmarkStart w:id="50" w:name="pg9105_107237"/>
    </w:p>
    <w:p>
      <w:pPr>
        <w:pStyle w:val="BookText"/>
        <w:rPr/>
      </w:pPr>
      <w:bookmarkEnd w:id="50"/>
      <w:r>
        <w:rPr>
          <w:rFonts w:ascii="IRNazanin" w:hAnsi="IRNazanin" w:eastAsia="IRNazanin"/>
          <w:color w:val="111111"/>
          <w:sz w:val="28"/>
          <w:sz w:val="28"/>
          <w:szCs w:val="28"/>
          <w:rtl w:val="true"/>
          <w:lang w:bidi="fa-IR"/>
        </w:rPr>
        <w:t>شود، لذا به پاسخ تمام سؤال ها نمی پردازیم و تنها به شرایط وجوب زکات سکه و نصاب و مقدار زکات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طلا و نقره دارند با شرایط زیر زکات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نصاب لازم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بر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مسکوک باشد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1" w:name="__RefHeading___Toc2819865_2870459653"/>
      <w:bookmarkStart w:id="52" w:name="_Toc19"/>
      <w:bookmarkEnd w:id="51"/>
      <w:r>
        <w:rPr>
          <w:rtl w:val="true"/>
        </w:rPr>
        <w:t>توضیح شرایط</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نصاب نقره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و اگر از این مقدار کم تر باشد زکات ندارد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یازده ماه سکه ها را نگه داشته باشد زکات آن واجب می شود که در پایان ماه دوازدهم باید بپردازد ولی اگر پیش از ماه یازدهم تعدادی از آن ها را بفروشد یا ببخشد که وزن مجموع باقی مانده آن ها کم تر از </w:t>
      </w:r>
      <w:bookmarkStart w:id="53" w:name="pg9105_107239"/>
    </w:p>
    <w:p>
      <w:pPr>
        <w:pStyle w:val="BookText"/>
        <w:rPr/>
      </w:pPr>
      <w:bookmarkEnd w:id="53"/>
      <w:r>
        <w:rPr>
          <w:rFonts w:ascii="IRNazanin" w:hAnsi="IRNazanin" w:eastAsia="IRNazanin"/>
          <w:color w:val="111111"/>
          <w:sz w:val="28"/>
          <w:sz w:val="28"/>
          <w:szCs w:val="28"/>
          <w:rtl w:val="true"/>
          <w:lang w:bidi="fa-IR"/>
        </w:rPr>
        <w:t>نصاب باشد، زکات واجب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در صورتی که به صورت سکّهء رایج</w:t>
      </w:r>
      <w:r>
        <w:rPr>
          <w:rStyle w:val="FootnoteAnchor"/>
          <w:rtl w:val="true"/>
        </w:rPr>
        <w:footnoteReference w:id="28"/>
      </w:r>
      <w:r>
        <w:rPr>
          <w:rFonts w:ascii="IRNazanin" w:hAnsi="IRNazanin" w:eastAsia="IRNazanin"/>
          <w:color w:val="111111"/>
          <w:sz w:val="28"/>
          <w:sz w:val="28"/>
          <w:szCs w:val="28"/>
          <w:rtl w:val="true"/>
          <w:lang w:bidi="fa-IR"/>
        </w:rPr>
        <w:t>باشد، زکات دارد ولی طلای شمش یا زیورآلات زکات ندارد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4" w:name="__RefHeading___Toc2819867_2870459653"/>
      <w:bookmarkStart w:id="55" w:name="_Toc20"/>
      <w:bookmarkEnd w:id="54"/>
      <w:r>
        <w:rPr>
          <w:rtl w:val="true"/>
        </w:rPr>
        <w:t>مقدار زکات</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زکات طلا و نقره، همیشه یک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یعنی وقتی از نصاب گفته شده کم تر نباشد یک چهلم آن به عنوان زکات باید پرداخت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طلا و نقره را بپردازد و تا سال دیگر آن ها را نگه داشته باشد و از نصاب کم تر نباشد مجدداً باید زکات آن را بپردازد و همچنین در سال های آینده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کدام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زکات در هشت جا است که می توان </w:t>
      </w:r>
      <w:bookmarkStart w:id="56" w:name="pg9105_107241"/>
    </w:p>
    <w:p>
      <w:pPr>
        <w:pStyle w:val="BookText"/>
        <w:rPr/>
      </w:pPr>
      <w:bookmarkEnd w:id="56"/>
      <w:r>
        <w:rPr>
          <w:rFonts w:ascii="IRNazanin" w:hAnsi="IRNazanin" w:eastAsia="IRNazanin"/>
          <w:color w:val="111111"/>
          <w:sz w:val="28"/>
          <w:sz w:val="28"/>
          <w:szCs w:val="28"/>
          <w:rtl w:val="true"/>
          <w:lang w:bidi="fa-IR"/>
        </w:rPr>
        <w:t>آن را در تمام یا برخی از این موارد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مصارف هشت گانهء زکات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بدین صورت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2819869_2870459653"/>
      <w:bookmarkStart w:id="58" w:name="_Toc21"/>
      <w:bookmarkEnd w:id="57"/>
      <w:r>
        <w:rPr>
          <w:rtl w:val="true"/>
        </w:rPr>
        <w:t>توضیح مصارف زکات</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کسانی که درآمدی ندارند، یا درآمد آن ها مخارجشان را کفاف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آنان که به کلّی درمانده و بینوایند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طرف امام علیه السلام یا نایب او مأمور جمع آوری و نگهداری و توزیع زکاتند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الفت دادن دل ها به اسلام و مسلمانان؛ مانند غیر مسلمانانی که اگر به آن ها کمکی بشود، به دین اسلام می گروند، یا در جنگ به مسلمانان کمک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برده ها و آزاد کردن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الرقاب </w:t>
      </w:r>
      <w:r>
        <w:rPr>
          <w:rFonts w:eastAsia="IRNazanin" w:cs="IRNazanin"/>
          <w:color w:val="111111"/>
          <w:sz w:val="28"/>
          <w:szCs w:val="28"/>
          <w:rtl w:val="true"/>
          <w:lang w:bidi="fa-IR"/>
        </w:rPr>
        <w:t xml:space="preserve">). </w:t>
      </w:r>
      <w:bookmarkStart w:id="59" w:name="pg9105_107242"/>
    </w:p>
    <w:p>
      <w:pPr>
        <w:pStyle w:val="BookText"/>
        <w:rPr/>
      </w:pPr>
      <w:bookmarkEnd w:id="5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بدهکارانی که نمی توانند قرض خود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یعنی در کارهایی که نفع آن به عموم می رسد و مورد رضایت خداست؛ مانند ساختن جاده، پل،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در سفر مانده است و خرج برگشت به وطن را ندارد هر چند در وطن خود فقیر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60" w:name="__RefHeading___Toc2819871_2870459653"/>
      <w:bookmarkStart w:id="61" w:name="_Toc22"/>
      <w:bookmarkEnd w:id="60"/>
      <w:r>
        <w:rPr>
          <w:rtl w:val="true"/>
        </w:rPr>
        <w:t>احکام مصرف زکات</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دریافت می کند، باید دارای این شرایط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النفقه زکات دهنده نباشند؛ مانند همسر و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دهنده سید نیست، زکات گیرنده نیز سید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را در معصیت مصرف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احتیاط واجب آشکار معصیت کبیره نکند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کتاب های علمیِ دینی احتیاج داشته باشد، پدر می تواند برای خریدن آن کتاب ها به او زکات بدهد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به پسرش زکات بدهد که برای خود زن بگیرد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تحصیل علم است و اگر تحصیل نکند می تواند برای معاش خود کسب کند چنان چه تحصیل آن علم واجب یا مستحب باشد می توان به او زکات داد و اگر تحصیل آن علم واجب یا مستحب نباشد زکات دادن به او اشکال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معلوم نیست سیّد است یا نه، می توان زکات داد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زکات هر یک از اموال، از همان مال پرداخت شود بلکه می تواند قیمت آن را بپردازد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بدهکار است و نمی تواند بدهی خود را بدهد، اگر چه مخارج او بر انسان واجب باشد، می توان زکات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زکات بدهد اگر از فقیری طلبکار باشد می تواند طلبی را که از او دارد بابت زکات حساب کند و از او نگیرد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بپردازد اگرچه فقیر نباشد انسان می تواند طلبی که از او دارد بابت زکات حساب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بابت زکات به فقیری می دهد، لازم نیست به او بگوید که زکات است بلکه اگر فقیر خجالت بکشد مستحب است به طوری که دروغ نشود به اسم هدیه و پیشکش به او بدهد ولی باید در نیّت خود قصد پرداخت زکات داشته باشد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کردن زکات لازم نیست فوراً آن را </w:t>
      </w:r>
    </w:p>
    <w:p>
      <w:pPr>
        <w:pStyle w:val="BookText"/>
        <w:rPr/>
      </w:pPr>
      <w:r>
        <w:rPr>
          <w:rFonts w:ascii="IRNazanin" w:hAnsi="IRNazanin" w:eastAsia="IRNazanin"/>
          <w:color w:val="111111"/>
          <w:sz w:val="28"/>
          <w:sz w:val="28"/>
          <w:szCs w:val="28"/>
          <w:rtl w:val="true"/>
          <w:lang w:bidi="fa-IR"/>
        </w:rPr>
        <w:t>به مستحق بدهد ولی اگر به کسی که می شود زکات داد دسترسی دارد احتیاط مستحب آن است که دادن زکات را تأخیر نیندازد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زکاتی که از مال خود جدا کرده برای خودش بردارد و چیز دیگری به جای آن بگذارد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را از مال خود کنار بگذارد می تواند در بقیهء آن تصرف کند و اگر قیمت آن را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در تمام آن مال تصرف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قبل از پرداخت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ممکن نبوده ← ضامن نیست و پرداختن عوض آن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ممکن بوده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یا حفظ آن کوتاهی نکرده است ← ضامن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یا حفظ آن کوتاهی کرده است ← ضامن است</w:t>
      </w:r>
      <w:r>
        <w:rPr>
          <w:rFonts w:eastAsia="IRNazanin" w:cs="IRNazanin"/>
          <w:color w:val="111111"/>
          <w:sz w:val="28"/>
          <w:szCs w:val="28"/>
          <w:rtl w:val="true"/>
          <w:lang w:bidi="fa-IR"/>
        </w:rPr>
        <w:t>.</w:t>
      </w:r>
      <w:r>
        <w:rPr>
          <w:rStyle w:val="FootnoteAnchor"/>
          <w:rtl w:val="true"/>
        </w:rPr>
        <w:footnoteReference w:id="47"/>
      </w:r>
      <w:bookmarkStart w:id="62" w:name="pg9105_107250"/>
    </w:p>
    <w:p>
      <w:pPr>
        <w:pStyle w:val="BookText"/>
        <w:rPr/>
      </w:pPr>
      <w:bookmarkEnd w:id="6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زکات بر او واجب شود مثلاً پیش از دانه بستن گندم و جو، چیزی بابت زکات به فقیر بدهد، زکات حساب نمی شود</w:t>
      </w:r>
      <w:r>
        <w:rPr>
          <w:rStyle w:val="FootnoteAnchor"/>
          <w:rtl w:val="true"/>
        </w:rPr>
        <w:footnoteReference w:id="48"/>
      </w:r>
      <w:r>
        <w:rPr>
          <w:rFonts w:ascii="IRNazanin" w:hAnsi="IRNazanin" w:eastAsia="IRNazanin"/>
          <w:color w:val="111111"/>
          <w:sz w:val="28"/>
          <w:sz w:val="28"/>
          <w:szCs w:val="28"/>
          <w:rtl w:val="true"/>
          <w:lang w:bidi="fa-IR"/>
        </w:rPr>
        <w:t>ولی بعد از آن که زکات بر او واجب شد اگر چیزی را که به فقیر داده از بین نرفته و موجود است و آن فرد هنوز هم فقیر است می تواند چیزی را که به او داده بابت زکات حساب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از دنیا رفته زکات بدهکار باشد، بر ورثهء او واجب است زکات اموال او را بپردازند و چنان چه قرض داشته باشد و زکات نیز بدهکار باشد باید اوّل زکات را از مالی که زکات آن واجب شده بدهند، بعد قرض او را ادا کنند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63" w:name="__RefHeading___Toc2819873_2870459653"/>
      <w:bookmarkStart w:id="64" w:name="_Toc23"/>
      <w:bookmarkEnd w:id="63"/>
      <w:r>
        <w:rPr>
          <w:rtl w:val="true"/>
        </w:rPr>
        <w:t>مستحبات پرداخت زکات</w:t>
      </w:r>
      <w:r>
        <w:rPr>
          <w:rtl w:val="true"/>
        </w:rPr>
        <w:t>:</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w:t>
      </w:r>
      <w:r>
        <w:rPr>
          <w:rStyle w:val="FootnoteAnchor"/>
          <w:rtl w:val="true"/>
        </w:rPr>
        <w:footnoteReference w:id="51"/>
      </w:r>
      <w:r>
        <w:rPr>
          <w:rFonts w:ascii="IRNazanin" w:hAnsi="IRNazanin" w:eastAsia="IRNazanin"/>
          <w:color w:val="111111"/>
          <w:sz w:val="28"/>
          <w:sz w:val="28"/>
          <w:szCs w:val="28"/>
          <w:rtl w:val="true"/>
          <w:lang w:bidi="fa-IR"/>
        </w:rPr>
        <w:t xml:space="preserve">خود را بر دیگران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علم و کمال را بر غیر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را که گدایی نمی کنند بر گدایان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دام ها را به فقیرهای آبرومند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آشکارا و صدقهء مستحبی را پنهانی بپردازد</w:t>
      </w:r>
      <w:r>
        <w:rPr>
          <w:rFonts w:eastAsia="IRNazanin" w:cs="IRNazanin"/>
          <w:color w:val="111111"/>
          <w:sz w:val="28"/>
          <w:szCs w:val="28"/>
          <w:rtl w:val="true"/>
          <w:lang w:bidi="fa-IR"/>
        </w:rPr>
        <w:t>.</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 آخراً </w:t>
      </w:r>
    </w:p>
    <w:p>
      <w:pPr>
        <w:pStyle w:val="BookText"/>
        <w:rPr/>
      </w:pPr>
      <w:r>
        <w:rPr>
          <w:rFonts w:ascii="IRNazanin" w:hAnsi="IRNazanin" w:eastAsia="IRNazanin"/>
          <w:color w:val="111111"/>
          <w:sz w:val="28"/>
          <w:sz w:val="28"/>
          <w:szCs w:val="28"/>
          <w:rtl w:val="true"/>
          <w:lang w:bidi="fa-IR"/>
        </w:rPr>
        <w:t>فهرست عناوین کتاب های ستاد اقامه نماز به ترتیب سال انتشار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اسرار نماز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نشانه حکومت صالحان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امید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و رساله پیرامون نماز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آفرینش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نوجوان به سوی نماز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چهارده نکته پیرامون نماز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اسارت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سخن پیرامون نماز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بهشت خلوت انس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دوران کودکی و نوجوانی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سبز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مسجد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شکوفه 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جنگل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باغ</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زمین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محبوب عارفان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نمازگزاران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سجاده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نور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شکفتنی دیگر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خط نستعلیق در عرصه نماز</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معنویت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نماز</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نماز</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تسبیح خدا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نماز و عاشورا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حق گزاری نماز</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رحمت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سوخته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سخن پیرامون نماز</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پناه گاه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سنگر نماز</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آگاهانه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دبیرستان امیر کبیر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نماز</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نماز عارفان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راز</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پرماجرا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نماز</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حکایت های نماز</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پیوند خلق و خالق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آیینه حدیث</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آیینه قرآن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نماز</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خواندنی از نماز</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زهرا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شیرین پیامبر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برگزیده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از نماز</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حقیقت درخشنده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راهی به سوی کامیابی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بهترین راه خودسازی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عشق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یعنی رهبری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نمازگزاران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دیدگاه دانشمندان و متفکران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سحر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عشق نماز شب</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مسجد نمونه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ابرار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نیایش</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اصل</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تجلی نماز در ادبیات فارسی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چهل خاطره از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سرخ</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اخلاق دانشجویی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انس</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حکومت،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واگویی راز در آیینه عرفان نماز</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بی فصل</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فرشته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زیباترین جلوه نیایش</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نوسازی معنوی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 را می توان یافت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ذروه ناز</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تربیت</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شیرین تو</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نماز</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زندگی زوج های جوان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زیباترین الگوی پرستش</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جاری زلال زمزم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عاشقی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عرفانی نماز در قرآن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 تمرین نماز</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دشتی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پایتخت بهشت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زلال</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عشق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نماز تمام</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نماز در فرهنگ عامیانه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بخوانیم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مفاهیم نمادین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حکومت،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از آسمان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جامعه شناسی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خورشید نما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برتر</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گسترش فرهنگ نماز در قرآن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در اسلام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اندیشه ها</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مجتهدین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 بی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های زلال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ابریشمی از دریا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توبه و آیهء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مؤمنون و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روایات آورده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دقیق همان است که در متن آمده است و همین مقدار باید ملاک محاسبه قرار گیرد، امّا برای آن که در ذهن بماند، و مطابق قاعدۀ گرد کردن اعداد اگر وزن محصول به دست آمده حدود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باشد زکات دارد و برخی از فقهاء مقدار آن را به تقریباً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صافی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الزكاة، الفصل الثالث، المطلب الثاني،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الزكاة الفصل الثالث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الامر الثاني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توضیح المسائل، 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فتوای برخی از فقهاء اگر به کسی که می توان زکات داد دسترسی دارد بنابر احتیاط واجب نباید تأخیر بیندازد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فاضل، آیة الله صافی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المطلب الثالث،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توضیح المسائل، 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الزكاة، فى زكاة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برخی از فقهاء، پس از گذشت یازده ماه، زکات واجب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فاضل ،آیة الله صافی، آیة الله سیستانی وآیة الله تبریزی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برخی از فقهاء این شراط را لازم نمی دانند و چنان چه حیوان در شخم زدن و حمل بار یا امثال آن به کار گرفته شود احتیاط واجب آن است که زکاتش پرداخت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سیستانی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فقهاء، این شرط را لازم نمی دانند و زکات حیوان هایی که علف دستی می خورند را نیز واجب دانسته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سیستانی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از فقهاء، نصاب گاو دوتاست،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بیتشر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دو عدد محاسبه می شود مثلاً زکات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گاو دو گوساله است که وارد سال دوّم شده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مکارم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از فقها، نصاب گاو دو تاست،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دو عدد محاسبه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زکات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گاو دو ساله است که وارد سال دوم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الزكاة، فى زكاة الانعام، فيما يؤخذ من الزكاة،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الزكاة، الفصل الثانى فى زكاة النقدين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همان،الاوّل، توضیح المسائل، 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الثالث، توضيح المسائل، 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فتوای برخی از فقهاء سکهء طلای بهار آزادی، اگر به حدّ نصاب برسد زکات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آیة الله خامنه ای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الثانی، توضیح المسائل، 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الاوّل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از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زکات داده می شود، لازم نیست شیعه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فقهاء می تواند به او قرض دهد و بعد از اینکه زکات بر او واجب شد حساب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مکارم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فرزند و نوه و پدر و مادر و جد و جدّه نمی توان زکات داد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4727</Words>
  <Characters>17015</Characters>
  <CharactersWithSpaces>21342</CharactersWithSpaces>
  <Paragraphs>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2026-08-20T09:19:18Z</dcterms:created>
  <dc:creator>ghaemiyeh.com</dc:creator>
  <dc:description/>
  <dc:language>en-US</dc:language>
  <cp:lastModifiedBy/>
  <dcterms:modified xsi:type="dcterms:W3CDTF">2026-08-20T12:49:19Z</dcterms:modified>
  <cp:revision>1</cp:revision>
  <dc:subject/>
  <dc:title>احکام زکات</dc:title>
</cp:coreProperties>
</file>

<file path=docProps/custom.xml><?xml version="1.0" encoding="utf-8"?>
<Properties xmlns="http://schemas.openxmlformats.org/officeDocument/2006/custom-properties" xmlns:vt="http://schemas.openxmlformats.org/officeDocument/2006/docPropsVTypes"/>
</file>