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دراسات علمیة </w:t>
      </w:r>
      <w:r>
        <w:rPr>
          <w:rtl w:val="true"/>
        </w:rPr>
        <w:t xml:space="preserve">- </w:t>
      </w:r>
      <w:r>
        <w:rPr/>
        <w:t>7</w:t>
      </w:r>
      <w:r>
        <w:rPr>
          <w:rtl w:val="true"/>
        </w:rPr>
        <w:t xml:space="preserve"> </w:t>
      </w:r>
      <w:r>
        <w:rPr>
          <w:rtl w:val="true"/>
        </w:rPr>
        <w:t>مجلة نصف سنویة تعنى بالأبحاث التخصصیة فی الحوزة العلمیة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97469_2870459653">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2797471_2870459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797473_2870459653">
            <w:r>
              <w:rPr>
                <w:webHidden/>
                <w:rStyle w:val="IndexLink"/>
                <w:rtl w:val="true"/>
              </w:rPr>
              <w:t>الأسس المعتمدة للنشر</w:t>
            </w:r>
            <w:r>
              <w:rPr>
                <w:rStyle w:val="IndexLink"/>
                <w:rtl w:val="true"/>
              </w:rPr>
              <w:tab/>
            </w:r>
            <w:r>
              <w:rPr>
                <w:rStyle w:val="IndexLink"/>
              </w:rPr>
              <w:t>10</w:t>
            </w:r>
          </w:hyperlink>
        </w:p>
        <w:p>
          <w:pPr>
            <w:pStyle w:val="Contents2"/>
            <w:tabs>
              <w:tab w:val="clear" w:pos="8743"/>
              <w:tab w:val="right" w:pos="9026" w:leader="dot"/>
            </w:tabs>
            <w:rPr/>
          </w:pPr>
          <w:hyperlink w:anchor="__RefHeading___Toc2797475_2870459653">
            <w:r>
              <w:rPr>
                <w:webHidden/>
                <w:rStyle w:val="IndexLink"/>
                <w:rtl w:val="true"/>
              </w:rPr>
              <w:t>محتويات العدد</w:t>
            </w:r>
            <w:r>
              <w:rPr>
                <w:rStyle w:val="IndexLink"/>
                <w:rtl w:val="true"/>
              </w:rPr>
              <w:tab/>
            </w:r>
            <w:r>
              <w:rPr>
                <w:rStyle w:val="IndexLink"/>
              </w:rPr>
              <w:t>12</w:t>
            </w:r>
          </w:hyperlink>
        </w:p>
        <w:p>
          <w:pPr>
            <w:pStyle w:val="Contents2"/>
            <w:tabs>
              <w:tab w:val="clear" w:pos="8743"/>
              <w:tab w:val="right" w:pos="9026" w:leader="dot"/>
            </w:tabs>
            <w:rPr/>
          </w:pPr>
          <w:hyperlink w:anchor="__RefHeading___Toc2797477_2870459653">
            <w:r>
              <w:rPr>
                <w:webHidden/>
                <w:rStyle w:val="IndexLink"/>
                <w:rtl w:val="true"/>
              </w:rPr>
              <w:t>كلمة العدد</w:t>
            </w:r>
            <w:r>
              <w:rPr>
                <w:rStyle w:val="IndexLink"/>
                <w:rtl w:val="true"/>
              </w:rPr>
              <w:tab/>
            </w:r>
            <w:r>
              <w:rPr>
                <w:rStyle w:val="IndexLink"/>
              </w:rPr>
              <w:t>14</w:t>
            </w:r>
          </w:hyperlink>
        </w:p>
        <w:p>
          <w:pPr>
            <w:pStyle w:val="Contents2"/>
            <w:tabs>
              <w:tab w:val="clear" w:pos="8743"/>
              <w:tab w:val="right" w:pos="9026" w:leader="dot"/>
            </w:tabs>
            <w:rPr/>
          </w:pPr>
          <w:hyperlink w:anchor="__RefHeading___Toc2797479_2870459653">
            <w:r>
              <w:rPr>
                <w:webHidden/>
                <w:rStyle w:val="IndexLink"/>
                <w:rtl w:val="true"/>
              </w:rPr>
              <w:t xml:space="preserve">حرمة قطع صلاة الفريضة اختياراً </w:t>
            </w:r>
            <w:r>
              <w:rPr>
                <w:rStyle w:val="IndexLink"/>
                <w:rtl w:val="true"/>
              </w:rPr>
              <w:t xml:space="preserve">- </w:t>
            </w:r>
            <w:r>
              <w:rPr>
                <w:rStyle w:val="IndexLink"/>
                <w:rtl w:val="true"/>
              </w:rPr>
              <w:t xml:space="preserve">الشيخ علي أيوب </w:t>
            </w:r>
            <w:r>
              <w:rPr>
                <w:rStyle w:val="IndexLink"/>
                <w:rtl w:val="true"/>
              </w:rPr>
              <w:t>(</w:t>
            </w:r>
            <w:r>
              <w:rPr>
                <w:rStyle w:val="IndexLink"/>
                <w:rtl w:val="true"/>
              </w:rPr>
              <w:t>دام عزه</w:t>
            </w:r>
            <w:r>
              <w:rPr>
                <w:rStyle w:val="IndexLink"/>
                <w:rtl w:val="true"/>
              </w:rPr>
              <w:t>)</w:t>
              <w:tab/>
            </w:r>
            <w:r>
              <w:rPr>
                <w:rStyle w:val="IndexLink"/>
              </w:rPr>
              <w:t>18</w:t>
            </w:r>
          </w:hyperlink>
        </w:p>
        <w:p>
          <w:pPr>
            <w:pStyle w:val="Contents3"/>
            <w:tabs>
              <w:tab w:val="clear" w:pos="8459"/>
              <w:tab w:val="right" w:pos="9026" w:leader="dot"/>
            </w:tabs>
            <w:rPr/>
          </w:pPr>
          <w:hyperlink w:anchor="__RefHeading___Toc2797481_2870459653">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2797483_2870459653">
            <w:r>
              <w:rPr>
                <w:webHidden/>
                <w:rStyle w:val="IndexLink"/>
                <w:rtl w:val="true"/>
              </w:rPr>
              <w:t>المقام الأول</w:t>
            </w:r>
            <w:r>
              <w:rPr>
                <w:rStyle w:val="IndexLink"/>
                <w:rtl w:val="true"/>
              </w:rPr>
              <w:t xml:space="preserve">: </w:t>
            </w:r>
            <w:r>
              <w:rPr>
                <w:rStyle w:val="IndexLink"/>
                <w:rtl w:val="true"/>
              </w:rPr>
              <w:t>وفيه ثلاثة أقوال</w:t>
            </w:r>
            <w:r>
              <w:rPr>
                <w:rStyle w:val="IndexLink"/>
                <w:rtl w:val="true"/>
              </w:rPr>
              <w:tab/>
            </w:r>
            <w:r>
              <w:rPr>
                <w:rStyle w:val="IndexLink"/>
              </w:rPr>
              <w:t>20</w:t>
            </w:r>
          </w:hyperlink>
        </w:p>
        <w:p>
          <w:pPr>
            <w:pStyle w:val="Contents4"/>
            <w:tabs>
              <w:tab w:val="clear" w:pos="8176"/>
              <w:tab w:val="right" w:pos="9026" w:leader="dot"/>
            </w:tabs>
            <w:rPr/>
          </w:pPr>
          <w:hyperlink w:anchor="__RefHeading___Toc2797485_2870459653">
            <w:r>
              <w:rPr>
                <w:webHidden/>
                <w:rStyle w:val="IndexLink"/>
                <w:rtl w:val="true"/>
              </w:rPr>
              <w:t>القول الأول</w:t>
            </w:r>
            <w:r>
              <w:rPr>
                <w:rStyle w:val="IndexLink"/>
                <w:rtl w:val="true"/>
              </w:rPr>
              <w:t xml:space="preserve">: </w:t>
            </w:r>
            <w:r>
              <w:rPr>
                <w:rStyle w:val="IndexLink"/>
                <w:rtl w:val="true"/>
              </w:rPr>
              <w:t>التحريم</w:t>
            </w:r>
            <w:r>
              <w:rPr>
                <w:rStyle w:val="IndexLink"/>
                <w:rtl w:val="true"/>
              </w:rPr>
              <w:tab/>
            </w:r>
            <w:r>
              <w:rPr>
                <w:rStyle w:val="IndexLink"/>
              </w:rPr>
              <w:t>20</w:t>
            </w:r>
          </w:hyperlink>
        </w:p>
        <w:p>
          <w:pPr>
            <w:pStyle w:val="Contents4"/>
            <w:tabs>
              <w:tab w:val="clear" w:pos="8176"/>
              <w:tab w:val="right" w:pos="9026" w:leader="dot"/>
            </w:tabs>
            <w:rPr/>
          </w:pPr>
          <w:hyperlink w:anchor="__RefHeading___Toc2797487_2870459653">
            <w:r>
              <w:rPr>
                <w:webHidden/>
                <w:rStyle w:val="IndexLink"/>
                <w:rtl w:val="true"/>
              </w:rPr>
              <w:t>القول الثاني</w:t>
            </w:r>
            <w:r>
              <w:rPr>
                <w:rStyle w:val="IndexLink"/>
                <w:rtl w:val="true"/>
              </w:rPr>
              <w:t xml:space="preserve">: </w:t>
            </w:r>
            <w:r>
              <w:rPr>
                <w:rStyle w:val="IndexLink"/>
                <w:rtl w:val="true"/>
              </w:rPr>
              <w:t>جواز قطع صلاة الفريضة اختياراً</w:t>
            </w:r>
            <w:r>
              <w:rPr>
                <w:rStyle w:val="IndexLink"/>
                <w:rtl w:val="true"/>
              </w:rPr>
              <w:tab/>
            </w:r>
            <w:r>
              <w:rPr>
                <w:rStyle w:val="IndexLink"/>
              </w:rPr>
              <w:t>21</w:t>
            </w:r>
          </w:hyperlink>
        </w:p>
        <w:p>
          <w:pPr>
            <w:pStyle w:val="Contents4"/>
            <w:tabs>
              <w:tab w:val="clear" w:pos="8176"/>
              <w:tab w:val="right" w:pos="9026" w:leader="dot"/>
            </w:tabs>
            <w:rPr/>
          </w:pPr>
          <w:hyperlink w:anchor="__RefHeading___Toc2797489_2870459653">
            <w:r>
              <w:rPr>
                <w:webHidden/>
                <w:rStyle w:val="IndexLink"/>
                <w:rtl w:val="true"/>
              </w:rPr>
              <w:t>القول الثالث</w:t>
            </w:r>
            <w:r>
              <w:rPr>
                <w:rStyle w:val="IndexLink"/>
                <w:rtl w:val="true"/>
              </w:rPr>
              <w:t xml:space="preserve">: </w:t>
            </w:r>
            <w:r>
              <w:rPr>
                <w:rStyle w:val="IndexLink"/>
                <w:rtl w:val="true"/>
              </w:rPr>
              <w:t>التوقف</w:t>
            </w:r>
            <w:r>
              <w:rPr>
                <w:rStyle w:val="IndexLink"/>
                <w:rtl w:val="true"/>
              </w:rPr>
              <w:tab/>
            </w:r>
            <w:r>
              <w:rPr>
                <w:rStyle w:val="IndexLink"/>
              </w:rPr>
              <w:t>21</w:t>
            </w:r>
          </w:hyperlink>
        </w:p>
        <w:p>
          <w:pPr>
            <w:pStyle w:val="Contents3"/>
            <w:tabs>
              <w:tab w:val="clear" w:pos="8459"/>
              <w:tab w:val="right" w:pos="9026" w:leader="dot"/>
            </w:tabs>
            <w:rPr/>
          </w:pPr>
          <w:hyperlink w:anchor="__RefHeading___Toc2797491_2870459653">
            <w:r>
              <w:rPr>
                <w:webHidden/>
                <w:rStyle w:val="IndexLink"/>
                <w:rtl w:val="true"/>
              </w:rPr>
              <w:t>المقام الثاني</w:t>
            </w:r>
            <w:r>
              <w:rPr>
                <w:rStyle w:val="IndexLink"/>
                <w:rtl w:val="true"/>
              </w:rPr>
              <w:t xml:space="preserve">: </w:t>
            </w:r>
            <w:r>
              <w:rPr>
                <w:rStyle w:val="IndexLink"/>
                <w:rtl w:val="true"/>
              </w:rPr>
              <w:t>في ذكر الوجوه التي استدلّ بها على التحريم</w:t>
            </w:r>
            <w:r>
              <w:rPr>
                <w:rStyle w:val="IndexLink"/>
                <w:rtl w:val="true"/>
              </w:rPr>
              <w:tab/>
            </w:r>
            <w:r>
              <w:rPr>
                <w:rStyle w:val="IndexLink"/>
              </w:rPr>
              <w:t>22</w:t>
            </w:r>
          </w:hyperlink>
        </w:p>
        <w:p>
          <w:pPr>
            <w:pStyle w:val="Contents4"/>
            <w:tabs>
              <w:tab w:val="clear" w:pos="8176"/>
              <w:tab w:val="right" w:pos="9026" w:leader="dot"/>
            </w:tabs>
            <w:rPr/>
          </w:pPr>
          <w:hyperlink w:anchor="__RefHeading___Toc2797493_2870459653">
            <w:r>
              <w:rPr>
                <w:webHidden/>
                <w:rStyle w:val="IndexLink"/>
                <w:rtl w:val="true"/>
              </w:rPr>
              <w:t>الوجه الأول</w:t>
            </w:r>
            <w:r>
              <w:rPr>
                <w:rStyle w:val="IndexLink"/>
                <w:rtl w:val="true"/>
              </w:rPr>
              <w:tab/>
            </w:r>
            <w:r>
              <w:rPr>
                <w:rStyle w:val="IndexLink"/>
              </w:rPr>
              <w:t>22</w:t>
            </w:r>
          </w:hyperlink>
        </w:p>
        <w:p>
          <w:pPr>
            <w:pStyle w:val="Contents4"/>
            <w:tabs>
              <w:tab w:val="clear" w:pos="8176"/>
              <w:tab w:val="right" w:pos="9026" w:leader="dot"/>
            </w:tabs>
            <w:rPr/>
          </w:pPr>
          <w:hyperlink w:anchor="__RefHeading___Toc2797495_2870459653">
            <w:r>
              <w:rPr>
                <w:webHidden/>
                <w:rStyle w:val="IndexLink"/>
                <w:rtl w:val="true"/>
              </w:rPr>
              <w:t>الوجه الثاني</w:t>
            </w:r>
            <w:r>
              <w:rPr>
                <w:rStyle w:val="IndexLink"/>
                <w:rtl w:val="true"/>
              </w:rPr>
              <w:tab/>
            </w:r>
            <w:r>
              <w:rPr>
                <w:rStyle w:val="IndexLink"/>
              </w:rPr>
              <w:t>22</w:t>
            </w:r>
          </w:hyperlink>
        </w:p>
        <w:p>
          <w:pPr>
            <w:pStyle w:val="Contents4"/>
            <w:tabs>
              <w:tab w:val="clear" w:pos="8176"/>
              <w:tab w:val="right" w:pos="9026" w:leader="dot"/>
            </w:tabs>
            <w:rPr/>
          </w:pPr>
          <w:hyperlink w:anchor="__RefHeading___Toc2797497_2870459653">
            <w:r>
              <w:rPr>
                <w:webHidden/>
                <w:rStyle w:val="IndexLink"/>
                <w:rtl w:val="true"/>
              </w:rPr>
              <w:t>الوجه الثالث</w:t>
            </w:r>
            <w:r>
              <w:rPr>
                <w:rStyle w:val="IndexLink"/>
                <w:rtl w:val="true"/>
              </w:rPr>
              <w:tab/>
            </w:r>
            <w:r>
              <w:rPr>
                <w:rStyle w:val="IndexLink"/>
              </w:rPr>
              <w:t>25</w:t>
            </w:r>
          </w:hyperlink>
        </w:p>
        <w:p>
          <w:pPr>
            <w:pStyle w:val="Contents5"/>
            <w:tabs>
              <w:tab w:val="clear" w:pos="7892"/>
              <w:tab w:val="right" w:pos="9026" w:leader="dot"/>
            </w:tabs>
            <w:rPr/>
          </w:pPr>
          <w:hyperlink w:anchor="__RefHeading___Toc2797499_2870459653">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2797501_2870459653">
            <w:r>
              <w:rPr>
                <w:webHidden/>
                <w:rStyle w:val="IndexLink"/>
                <w:rtl w:val="true"/>
              </w:rPr>
              <w:t>الطائفة الأولى</w:t>
            </w:r>
            <w:r>
              <w:rPr>
                <w:rStyle w:val="IndexLink"/>
                <w:rtl w:val="true"/>
              </w:rPr>
              <w:tab/>
            </w:r>
            <w:r>
              <w:rPr>
                <w:rStyle w:val="IndexLink"/>
              </w:rPr>
              <w:t>25</w:t>
            </w:r>
          </w:hyperlink>
        </w:p>
        <w:p>
          <w:pPr>
            <w:pStyle w:val="Contents5"/>
            <w:tabs>
              <w:tab w:val="clear" w:pos="7892"/>
              <w:tab w:val="right" w:pos="9026" w:leader="dot"/>
            </w:tabs>
            <w:rPr/>
          </w:pPr>
          <w:hyperlink w:anchor="__RefHeading___Toc2797503_2870459653">
            <w:r>
              <w:rPr>
                <w:webHidden/>
                <w:rStyle w:val="IndexLink"/>
                <w:rtl w:val="true"/>
              </w:rPr>
              <w:t>الطائفة الثانية</w:t>
            </w:r>
            <w:r>
              <w:rPr>
                <w:rStyle w:val="IndexLink"/>
                <w:rtl w:val="true"/>
              </w:rPr>
              <w:tab/>
            </w:r>
            <w:r>
              <w:rPr>
                <w:rStyle w:val="IndexLink"/>
              </w:rPr>
              <w:t>27</w:t>
            </w:r>
          </w:hyperlink>
        </w:p>
        <w:p>
          <w:pPr>
            <w:pStyle w:val="Contents5"/>
            <w:tabs>
              <w:tab w:val="clear" w:pos="7892"/>
              <w:tab w:val="right" w:pos="9026" w:leader="dot"/>
            </w:tabs>
            <w:rPr/>
          </w:pPr>
          <w:hyperlink w:anchor="__RefHeading___Toc2797505_2870459653">
            <w:r>
              <w:rPr>
                <w:webHidden/>
                <w:rStyle w:val="IndexLink"/>
                <w:rtl w:val="true"/>
              </w:rPr>
              <w:t>الطائفة الثالثة</w:t>
            </w:r>
            <w:r>
              <w:rPr>
                <w:rStyle w:val="IndexLink"/>
                <w:rtl w:val="true"/>
              </w:rPr>
              <w:tab/>
            </w:r>
            <w:r>
              <w:rPr>
                <w:rStyle w:val="IndexLink"/>
              </w:rPr>
              <w:t>28</w:t>
            </w:r>
          </w:hyperlink>
        </w:p>
        <w:p>
          <w:pPr>
            <w:pStyle w:val="Contents5"/>
            <w:tabs>
              <w:tab w:val="clear" w:pos="7892"/>
              <w:tab w:val="right" w:pos="9026" w:leader="dot"/>
            </w:tabs>
            <w:rPr/>
          </w:pPr>
          <w:hyperlink w:anchor="__RefHeading___Toc2797507_2870459653">
            <w:r>
              <w:rPr>
                <w:webHidden/>
                <w:rStyle w:val="IndexLink"/>
                <w:rtl w:val="true"/>
              </w:rPr>
              <w:t>الطائفة الرابعة</w:t>
            </w:r>
            <w:r>
              <w:rPr>
                <w:rStyle w:val="IndexLink"/>
                <w:rtl w:val="true"/>
              </w:rPr>
              <w:tab/>
            </w:r>
            <w:r>
              <w:rPr>
                <w:rStyle w:val="IndexLink"/>
              </w:rPr>
              <w:t>29</w:t>
            </w:r>
          </w:hyperlink>
        </w:p>
        <w:p>
          <w:pPr>
            <w:pStyle w:val="Contents3"/>
            <w:tabs>
              <w:tab w:val="clear" w:pos="8459"/>
              <w:tab w:val="right" w:pos="9026" w:leader="dot"/>
            </w:tabs>
            <w:rPr/>
          </w:pPr>
          <w:hyperlink w:anchor="__RefHeading___Toc2797509_2870459653">
            <w:r>
              <w:rPr>
                <w:webHidden/>
                <w:rStyle w:val="IndexLink"/>
                <w:rtl w:val="true"/>
              </w:rPr>
              <w:t>المصادر</w:t>
            </w:r>
            <w:r>
              <w:rPr>
                <w:rStyle w:val="IndexLink"/>
                <w:rtl w:val="true"/>
              </w:rPr>
              <w:tab/>
            </w:r>
            <w:r>
              <w:rPr>
                <w:rStyle w:val="IndexLink"/>
              </w:rPr>
              <w:t>34</w:t>
            </w:r>
          </w:hyperlink>
        </w:p>
        <w:p>
          <w:pPr>
            <w:pStyle w:val="Contents2"/>
            <w:tabs>
              <w:tab w:val="clear" w:pos="8743"/>
              <w:tab w:val="right" w:pos="9026" w:leader="dot"/>
            </w:tabs>
            <w:rPr/>
          </w:pPr>
          <w:hyperlink w:anchor="__RefHeading___Toc2797511_2870459653">
            <w:r>
              <w:rPr>
                <w:webHidden/>
                <w:rStyle w:val="IndexLink"/>
                <w:rtl w:val="true"/>
              </w:rPr>
              <w:t>نجاسة الخمر</w:t>
            </w:r>
            <w:r>
              <w:rPr>
                <w:rStyle w:val="IndexLink"/>
                <w:rtl w:val="true"/>
              </w:rPr>
              <w:t>(</w:t>
            </w:r>
            <w:r>
              <w:rPr>
                <w:rStyle w:val="IndexLink"/>
                <w:rtl w:val="true"/>
              </w:rPr>
              <w:t>القسم الأول</w:t>
            </w:r>
            <w:r>
              <w:rPr>
                <w:rStyle w:val="IndexLink"/>
                <w:rtl w:val="true"/>
              </w:rPr>
              <w:t xml:space="preserve">) - </w:t>
            </w:r>
            <w:r>
              <w:rPr>
                <w:rStyle w:val="IndexLink"/>
                <w:rtl w:val="true"/>
              </w:rPr>
              <w:t xml:space="preserve">الشيخ علي العقيلي </w:t>
            </w:r>
            <w:r>
              <w:rPr>
                <w:rStyle w:val="IndexLink"/>
                <w:rtl w:val="true"/>
              </w:rPr>
              <w:t>(</w:t>
            </w:r>
            <w:r>
              <w:rPr>
                <w:rStyle w:val="IndexLink"/>
                <w:rtl w:val="true"/>
              </w:rPr>
              <w:t>دام عزه</w:t>
            </w:r>
            <w:r>
              <w:rPr>
                <w:rStyle w:val="IndexLink"/>
                <w:rtl w:val="true"/>
              </w:rPr>
              <w:t>)</w:t>
              <w:tab/>
            </w:r>
            <w:r>
              <w:rPr>
                <w:rStyle w:val="IndexLink"/>
              </w:rPr>
              <w:t>37</w:t>
            </w:r>
          </w:hyperlink>
        </w:p>
        <w:p>
          <w:pPr>
            <w:pStyle w:val="Contents3"/>
            <w:tabs>
              <w:tab w:val="clear" w:pos="8459"/>
              <w:tab w:val="right" w:pos="9026" w:leader="dot"/>
            </w:tabs>
            <w:rPr/>
          </w:pPr>
          <w:hyperlink w:anchor="__RefHeading___Toc2797513_2870459653">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2797515_2870459653">
            <w:r>
              <w:rPr>
                <w:webHidden/>
                <w:rStyle w:val="IndexLink"/>
                <w:rtl w:val="true"/>
              </w:rPr>
              <w:t>فتاوى الفقهاء</w:t>
            </w:r>
            <w:r>
              <w:rPr>
                <w:rStyle w:val="IndexLink"/>
                <w:rtl w:val="true"/>
              </w:rPr>
              <w:tab/>
            </w:r>
            <w:r>
              <w:rPr>
                <w:rStyle w:val="IndexLink"/>
              </w:rPr>
              <w:t>39</w:t>
            </w:r>
          </w:hyperlink>
        </w:p>
        <w:p>
          <w:pPr>
            <w:pStyle w:val="Contents3"/>
            <w:tabs>
              <w:tab w:val="clear" w:pos="8459"/>
              <w:tab w:val="right" w:pos="9026" w:leader="dot"/>
            </w:tabs>
            <w:rPr/>
          </w:pPr>
          <w:hyperlink w:anchor="__RefHeading___Toc2797517_2870459653">
            <w:r>
              <w:rPr>
                <w:webHidden/>
                <w:rStyle w:val="IndexLink"/>
                <w:rtl w:val="true"/>
              </w:rPr>
              <w:t>ما استدل به على القول المشهور</w:t>
            </w:r>
            <w:r>
              <w:rPr>
                <w:rStyle w:val="IndexLink"/>
                <w:rtl w:val="true"/>
              </w:rPr>
              <w:tab/>
            </w:r>
            <w:r>
              <w:rPr>
                <w:rStyle w:val="IndexLink"/>
              </w:rPr>
              <w:t>44</w:t>
            </w:r>
          </w:hyperlink>
        </w:p>
        <w:p>
          <w:pPr>
            <w:pStyle w:val="Contents3"/>
            <w:tabs>
              <w:tab w:val="clear" w:pos="8459"/>
              <w:tab w:val="right" w:pos="9026" w:leader="dot"/>
            </w:tabs>
            <w:rPr/>
          </w:pPr>
          <w:hyperlink w:anchor="__RefHeading___Toc2797519_2870459653">
            <w:r>
              <w:rPr>
                <w:webHidden/>
                <w:rStyle w:val="IndexLink"/>
                <w:rtl w:val="true"/>
              </w:rPr>
              <w:t>تقريب الاستدلال بالآية</w:t>
            </w:r>
            <w:r>
              <w:rPr>
                <w:rStyle w:val="IndexLink"/>
                <w:rtl w:val="true"/>
              </w:rPr>
              <w:tab/>
            </w:r>
            <w:r>
              <w:rPr>
                <w:rStyle w:val="IndexLink"/>
              </w:rPr>
              <w:t>45</w:t>
            </w:r>
          </w:hyperlink>
        </w:p>
        <w:p>
          <w:pPr>
            <w:pStyle w:val="Contents4"/>
            <w:tabs>
              <w:tab w:val="clear" w:pos="8176"/>
              <w:tab w:val="right" w:pos="9026" w:leader="dot"/>
            </w:tabs>
            <w:rPr/>
          </w:pPr>
          <w:hyperlink w:anchor="__RefHeading___Toc2797521_2870459653">
            <w:r>
              <w:rPr>
                <w:webHidden/>
                <w:rStyle w:val="IndexLink"/>
                <w:rtl w:val="true"/>
              </w:rPr>
              <w:t>الدليل الأول</w:t>
            </w:r>
            <w:r>
              <w:rPr>
                <w:rStyle w:val="IndexLink"/>
                <w:rtl w:val="true"/>
              </w:rPr>
              <w:tab/>
            </w:r>
            <w:r>
              <w:rPr>
                <w:rStyle w:val="IndexLink"/>
              </w:rPr>
              <w:t>45</w:t>
            </w:r>
          </w:hyperlink>
        </w:p>
        <w:p>
          <w:pPr>
            <w:pStyle w:val="Contents5"/>
            <w:tabs>
              <w:tab w:val="clear" w:pos="7892"/>
              <w:tab w:val="right" w:pos="9026" w:leader="dot"/>
            </w:tabs>
            <w:rPr/>
          </w:pPr>
          <w:hyperlink w:anchor="__RefHeading___Toc2797523_2870459653">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2797525_2870459653">
            <w:r>
              <w:rPr>
                <w:webHidden/>
                <w:rStyle w:val="IndexLink"/>
                <w:rtl w:val="true"/>
              </w:rPr>
              <w:t>الوجه الأول</w:t>
            </w:r>
            <w:r>
              <w:rPr>
                <w:rStyle w:val="IndexLink"/>
                <w:rtl w:val="true"/>
              </w:rPr>
              <w:tab/>
            </w:r>
            <w:r>
              <w:rPr>
                <w:rStyle w:val="IndexLink"/>
              </w:rPr>
              <w:t>45</w:t>
            </w:r>
          </w:hyperlink>
        </w:p>
        <w:p>
          <w:pPr>
            <w:pStyle w:val="Contents5"/>
            <w:tabs>
              <w:tab w:val="clear" w:pos="7892"/>
              <w:tab w:val="right" w:pos="9026" w:leader="dot"/>
            </w:tabs>
            <w:rPr/>
          </w:pPr>
          <w:hyperlink w:anchor="__RefHeading___Toc2797527_2870459653">
            <w:r>
              <w:rPr>
                <w:webHidden/>
                <w:rStyle w:val="IndexLink"/>
                <w:rtl w:val="true"/>
              </w:rPr>
              <w:t>الوجه الثاني</w:t>
            </w:r>
            <w:r>
              <w:rPr>
                <w:rStyle w:val="IndexLink"/>
                <w:rtl w:val="true"/>
              </w:rPr>
              <w:tab/>
            </w:r>
            <w:r>
              <w:rPr>
                <w:rStyle w:val="IndexLink"/>
              </w:rPr>
              <w:t>45</w:t>
            </w:r>
          </w:hyperlink>
        </w:p>
        <w:p>
          <w:pPr>
            <w:pStyle w:val="Contents5"/>
            <w:tabs>
              <w:tab w:val="clear" w:pos="7892"/>
              <w:tab w:val="right" w:pos="9026" w:leader="dot"/>
            </w:tabs>
            <w:rPr/>
          </w:pPr>
          <w:hyperlink w:anchor="__RefHeading___Toc2797529_2870459653">
            <w:r>
              <w:rPr>
                <w:webHidden/>
                <w:rStyle w:val="IndexLink"/>
                <w:rtl w:val="true"/>
              </w:rPr>
              <w:t>مناقشة الوجه الأول</w:t>
            </w:r>
            <w:r>
              <w:rPr>
                <w:rStyle w:val="IndexLink"/>
                <w:rtl w:val="true"/>
              </w:rPr>
              <w:tab/>
            </w:r>
            <w:r>
              <w:rPr>
                <w:rStyle w:val="IndexLink"/>
              </w:rPr>
              <w:t>46</w:t>
            </w:r>
          </w:hyperlink>
        </w:p>
        <w:p>
          <w:pPr>
            <w:pStyle w:val="Contents5"/>
            <w:tabs>
              <w:tab w:val="clear" w:pos="7892"/>
              <w:tab w:val="right" w:pos="9026" w:leader="dot"/>
            </w:tabs>
            <w:rPr/>
          </w:pPr>
          <w:hyperlink w:anchor="__RefHeading___Toc2797531_2870459653">
            <w:r>
              <w:rPr>
                <w:webHidden/>
                <w:rStyle w:val="IndexLink"/>
                <w:rtl w:val="true"/>
              </w:rPr>
              <w:t>مناقشة الوجه الثاني</w:t>
            </w:r>
            <w:r>
              <w:rPr>
                <w:rStyle w:val="IndexLink"/>
                <w:rtl w:val="true"/>
              </w:rPr>
              <w:tab/>
            </w:r>
            <w:r>
              <w:rPr>
                <w:rStyle w:val="IndexLink"/>
              </w:rPr>
              <w:t>54</w:t>
            </w:r>
          </w:hyperlink>
        </w:p>
        <w:p>
          <w:pPr>
            <w:pStyle w:val="Contents4"/>
            <w:tabs>
              <w:tab w:val="clear" w:pos="8176"/>
              <w:tab w:val="right" w:pos="9026" w:leader="dot"/>
            </w:tabs>
            <w:rPr/>
          </w:pPr>
          <w:hyperlink w:anchor="__RefHeading___Toc2797533_2870459653">
            <w:r>
              <w:rPr>
                <w:webHidden/>
                <w:rStyle w:val="IndexLink"/>
                <w:rtl w:val="true"/>
              </w:rPr>
              <w:t>الدليل الثاني</w:t>
            </w:r>
            <w:r>
              <w:rPr>
                <w:rStyle w:val="IndexLink"/>
                <w:rtl w:val="true"/>
              </w:rPr>
              <w:t xml:space="preserve">: </w:t>
            </w:r>
            <w:r>
              <w:rPr>
                <w:rStyle w:val="IndexLink"/>
                <w:rtl w:val="true"/>
              </w:rPr>
              <w:t>الاجماع</w:t>
            </w:r>
            <w:r>
              <w:rPr>
                <w:rStyle w:val="IndexLink"/>
                <w:rtl w:val="true"/>
              </w:rPr>
              <w:tab/>
            </w:r>
            <w:r>
              <w:rPr>
                <w:rStyle w:val="IndexLink"/>
              </w:rPr>
              <w:t>59</w:t>
            </w:r>
          </w:hyperlink>
        </w:p>
        <w:p>
          <w:pPr>
            <w:pStyle w:val="Contents4"/>
            <w:tabs>
              <w:tab w:val="clear" w:pos="8176"/>
              <w:tab w:val="right" w:pos="9026" w:leader="dot"/>
            </w:tabs>
            <w:rPr/>
          </w:pPr>
          <w:hyperlink w:anchor="__RefHeading___Toc2797535_2870459653">
            <w:r>
              <w:rPr>
                <w:webHidden/>
                <w:rStyle w:val="IndexLink"/>
                <w:rtl w:val="true"/>
              </w:rPr>
              <w:t>الدليل الثالث</w:t>
            </w:r>
            <w:r>
              <w:rPr>
                <w:rStyle w:val="IndexLink"/>
                <w:rtl w:val="true"/>
              </w:rPr>
              <w:t xml:space="preserve">: </w:t>
            </w:r>
            <w:r>
              <w:rPr>
                <w:rStyle w:val="IndexLink"/>
                <w:rtl w:val="true"/>
              </w:rPr>
              <w:t>الأخبار</w:t>
            </w:r>
            <w:r>
              <w:rPr>
                <w:rStyle w:val="IndexLink"/>
                <w:rtl w:val="true"/>
              </w:rPr>
              <w:tab/>
            </w:r>
            <w:r>
              <w:rPr>
                <w:rStyle w:val="IndexLink"/>
              </w:rPr>
              <w:t>64</w:t>
            </w:r>
          </w:hyperlink>
        </w:p>
        <w:p>
          <w:pPr>
            <w:pStyle w:val="Contents2"/>
            <w:tabs>
              <w:tab w:val="clear" w:pos="8743"/>
              <w:tab w:val="right" w:pos="9026" w:leader="dot"/>
            </w:tabs>
            <w:rPr/>
          </w:pPr>
          <w:hyperlink w:anchor="__RefHeading___Toc2797537_2870459653">
            <w:r>
              <w:rPr>
                <w:webHidden/>
                <w:rStyle w:val="IndexLink"/>
                <w:rtl w:val="true"/>
              </w:rPr>
              <w:t xml:space="preserve">حجية الاطمئنان </w:t>
            </w:r>
            <w:r>
              <w:rPr>
                <w:rStyle w:val="IndexLink"/>
                <w:rtl w:val="true"/>
              </w:rPr>
              <w:t>(</w:t>
            </w:r>
            <w:r>
              <w:rPr>
                <w:rStyle w:val="IndexLink"/>
                <w:rtl w:val="true"/>
              </w:rPr>
              <w:t>القسم الأول</w:t>
            </w:r>
            <w:r>
              <w:rPr>
                <w:rStyle w:val="IndexLink"/>
                <w:rtl w:val="true"/>
              </w:rPr>
              <w:t xml:space="preserve">) - </w:t>
            </w:r>
            <w:r>
              <w:rPr>
                <w:rStyle w:val="IndexLink"/>
                <w:rtl w:val="true"/>
              </w:rPr>
              <w:t xml:space="preserve">الشيخ أمجد رياض </w:t>
            </w:r>
            <w:r>
              <w:rPr>
                <w:rStyle w:val="IndexLink"/>
                <w:rtl w:val="true"/>
              </w:rPr>
              <w:t>(</w:t>
            </w:r>
            <w:r>
              <w:rPr>
                <w:rStyle w:val="IndexLink"/>
                <w:rtl w:val="true"/>
              </w:rPr>
              <w:t>دام عزه</w:t>
            </w:r>
            <w:r>
              <w:rPr>
                <w:rStyle w:val="IndexLink"/>
                <w:rtl w:val="true"/>
              </w:rPr>
              <w:t>)</w:t>
              <w:tab/>
            </w:r>
            <w:r>
              <w:rPr>
                <w:rStyle w:val="IndexLink"/>
              </w:rPr>
              <w:t>92</w:t>
            </w:r>
          </w:hyperlink>
        </w:p>
        <w:p>
          <w:pPr>
            <w:pStyle w:val="Contents3"/>
            <w:tabs>
              <w:tab w:val="clear" w:pos="8459"/>
              <w:tab w:val="right" w:pos="9026" w:leader="dot"/>
            </w:tabs>
            <w:rPr/>
          </w:pPr>
          <w:hyperlink w:anchor="__RefHeading___Toc2797539_2870459653">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2797541_2870459653">
            <w:r>
              <w:rPr>
                <w:webHidden/>
                <w:rStyle w:val="IndexLink"/>
                <w:rtl w:val="true"/>
              </w:rPr>
              <w:t>المقدمة</w:t>
            </w:r>
            <w:r>
              <w:rPr>
                <w:rStyle w:val="IndexLink"/>
                <w:rtl w:val="true"/>
              </w:rPr>
              <w:tab/>
            </w:r>
            <w:r>
              <w:rPr>
                <w:rStyle w:val="IndexLink"/>
              </w:rPr>
              <w:t>94</w:t>
            </w:r>
          </w:hyperlink>
        </w:p>
        <w:p>
          <w:pPr>
            <w:pStyle w:val="Contents4"/>
            <w:tabs>
              <w:tab w:val="clear" w:pos="8176"/>
              <w:tab w:val="right" w:pos="9026" w:leader="dot"/>
            </w:tabs>
            <w:rPr/>
          </w:pPr>
          <w:hyperlink w:anchor="__RefHeading___Toc2797543_2870459653">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2797545_2870459653">
            <w:r>
              <w:rPr>
                <w:webHidden/>
                <w:rStyle w:val="IndexLink"/>
                <w:rtl w:val="true"/>
              </w:rPr>
              <w:t>الأمر الأول</w:t>
            </w:r>
            <w:r>
              <w:rPr>
                <w:rStyle w:val="IndexLink"/>
                <w:rtl w:val="true"/>
              </w:rPr>
              <w:t xml:space="preserve">: </w:t>
            </w:r>
            <w:r>
              <w:rPr>
                <w:rStyle w:val="IndexLink"/>
                <w:rtl w:val="true"/>
              </w:rPr>
              <w:t>في تحديد المعنى اللغوي للاطمئنان</w:t>
            </w:r>
            <w:r>
              <w:rPr>
                <w:rStyle w:val="IndexLink"/>
                <w:rtl w:val="true"/>
              </w:rPr>
              <w:tab/>
            </w:r>
            <w:r>
              <w:rPr>
                <w:rStyle w:val="IndexLink"/>
              </w:rPr>
              <w:t>94</w:t>
            </w:r>
          </w:hyperlink>
        </w:p>
        <w:p>
          <w:pPr>
            <w:pStyle w:val="Contents4"/>
            <w:tabs>
              <w:tab w:val="clear" w:pos="8176"/>
              <w:tab w:val="right" w:pos="9026" w:leader="dot"/>
            </w:tabs>
            <w:rPr/>
          </w:pPr>
          <w:hyperlink w:anchor="__RefHeading___Toc2797547_2870459653">
            <w:r>
              <w:rPr>
                <w:webHidden/>
                <w:rStyle w:val="IndexLink"/>
                <w:rtl w:val="true"/>
              </w:rPr>
              <w:t>الأمر الثاني</w:t>
            </w:r>
            <w:r>
              <w:rPr>
                <w:rStyle w:val="IndexLink"/>
                <w:rtl w:val="true"/>
              </w:rPr>
              <w:t xml:space="preserve">: </w:t>
            </w:r>
            <w:r>
              <w:rPr>
                <w:rStyle w:val="IndexLink"/>
                <w:rtl w:val="true"/>
              </w:rPr>
              <w:t>في بيان معنى الوثوق</w:t>
            </w:r>
            <w:r>
              <w:rPr>
                <w:rStyle w:val="IndexLink"/>
                <w:rtl w:val="true"/>
              </w:rPr>
              <w:tab/>
            </w:r>
            <w:r>
              <w:rPr>
                <w:rStyle w:val="IndexLink"/>
              </w:rPr>
              <w:t>97</w:t>
            </w:r>
          </w:hyperlink>
        </w:p>
        <w:p>
          <w:pPr>
            <w:pStyle w:val="Contents4"/>
            <w:tabs>
              <w:tab w:val="clear" w:pos="8176"/>
              <w:tab w:val="right" w:pos="9026" w:leader="dot"/>
            </w:tabs>
            <w:rPr/>
          </w:pPr>
          <w:hyperlink w:anchor="__RefHeading___Toc2797549_2870459653">
            <w:r>
              <w:rPr>
                <w:webHidden/>
                <w:rStyle w:val="IndexLink"/>
                <w:rtl w:val="true"/>
              </w:rPr>
              <w:t>الأمر الثالث</w:t>
            </w:r>
            <w:r>
              <w:rPr>
                <w:rStyle w:val="IndexLink"/>
                <w:rtl w:val="true"/>
              </w:rPr>
              <w:t xml:space="preserve">: </w:t>
            </w:r>
            <w:r>
              <w:rPr>
                <w:rStyle w:val="IndexLink"/>
                <w:rtl w:val="true"/>
              </w:rPr>
              <w:t>في تحديد المراد بالعلم العادي وهل هو الاطمئنان أو لا؟</w:t>
            </w:r>
            <w:r>
              <w:rPr>
                <w:rStyle w:val="IndexLink"/>
                <w:rtl w:val="true"/>
              </w:rPr>
              <w:tab/>
            </w:r>
            <w:r>
              <w:rPr>
                <w:rStyle w:val="IndexLink"/>
              </w:rPr>
              <w:t>105</w:t>
            </w:r>
          </w:hyperlink>
        </w:p>
        <w:p>
          <w:pPr>
            <w:pStyle w:val="Contents4"/>
            <w:tabs>
              <w:tab w:val="clear" w:pos="8176"/>
              <w:tab w:val="right" w:pos="9026" w:leader="dot"/>
            </w:tabs>
            <w:rPr/>
          </w:pPr>
          <w:hyperlink w:anchor="__RefHeading___Toc2797551_2870459653">
            <w:r>
              <w:rPr>
                <w:webHidden/>
                <w:rStyle w:val="IndexLink"/>
                <w:rtl w:val="true"/>
              </w:rPr>
              <w:t>الأمر الرابع</w:t>
            </w:r>
            <w:r>
              <w:rPr>
                <w:rStyle w:val="IndexLink"/>
                <w:rtl w:val="true"/>
              </w:rPr>
              <w:tab/>
            </w:r>
            <w:r>
              <w:rPr>
                <w:rStyle w:val="IndexLink"/>
              </w:rPr>
              <w:t>109</w:t>
            </w:r>
          </w:hyperlink>
        </w:p>
        <w:p>
          <w:pPr>
            <w:pStyle w:val="Contents4"/>
            <w:tabs>
              <w:tab w:val="clear" w:pos="8176"/>
              <w:tab w:val="right" w:pos="9026" w:leader="dot"/>
            </w:tabs>
            <w:rPr/>
          </w:pPr>
          <w:hyperlink w:anchor="__RefHeading___Toc2797553_2870459653">
            <w:r>
              <w:rPr>
                <w:webHidden/>
                <w:rStyle w:val="IndexLink"/>
                <w:rtl w:val="true"/>
              </w:rPr>
              <w:t>الأمر الخامس</w:t>
            </w:r>
            <w:r>
              <w:rPr>
                <w:rStyle w:val="IndexLink"/>
                <w:rtl w:val="true"/>
              </w:rPr>
              <w:t xml:space="preserve">: </w:t>
            </w:r>
            <w:r>
              <w:rPr>
                <w:rStyle w:val="IndexLink"/>
                <w:rtl w:val="true"/>
              </w:rPr>
              <w:t>في تحرير محل النزاع</w:t>
            </w:r>
            <w:r>
              <w:rPr>
                <w:rStyle w:val="IndexLink"/>
                <w:rtl w:val="true"/>
              </w:rPr>
              <w:tab/>
            </w:r>
            <w:r>
              <w:rPr>
                <w:rStyle w:val="IndexLink"/>
              </w:rPr>
              <w:t>111</w:t>
            </w:r>
          </w:hyperlink>
        </w:p>
        <w:p>
          <w:pPr>
            <w:pStyle w:val="Contents3"/>
            <w:tabs>
              <w:tab w:val="clear" w:pos="8459"/>
              <w:tab w:val="right" w:pos="9026" w:leader="dot"/>
            </w:tabs>
            <w:rPr/>
          </w:pPr>
          <w:hyperlink w:anchor="__RefHeading___Toc2797555_2870459653">
            <w:r>
              <w:rPr>
                <w:webHidden/>
                <w:rStyle w:val="IndexLink"/>
                <w:rtl w:val="true"/>
              </w:rPr>
              <w:t>الأقوال في المسألة</w:t>
            </w:r>
            <w:r>
              <w:rPr>
                <w:rStyle w:val="IndexLink"/>
                <w:rtl w:val="true"/>
              </w:rPr>
              <w:tab/>
            </w:r>
            <w:r>
              <w:rPr>
                <w:rStyle w:val="IndexLink"/>
              </w:rPr>
              <w:t>114</w:t>
            </w:r>
          </w:hyperlink>
        </w:p>
        <w:p>
          <w:pPr>
            <w:pStyle w:val="Contents4"/>
            <w:tabs>
              <w:tab w:val="clear" w:pos="8176"/>
              <w:tab w:val="right" w:pos="9026" w:leader="dot"/>
            </w:tabs>
            <w:rPr/>
          </w:pPr>
          <w:hyperlink w:anchor="__RefHeading___Toc2797557_2870459653">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2797559_2870459653">
            <w:r>
              <w:rPr>
                <w:webHidden/>
                <w:rStyle w:val="IndexLink"/>
                <w:rtl w:val="true"/>
              </w:rPr>
              <w:t>القول الأول</w:t>
            </w:r>
            <w:r>
              <w:rPr>
                <w:rStyle w:val="IndexLink"/>
                <w:rtl w:val="true"/>
              </w:rPr>
              <w:tab/>
            </w:r>
            <w:r>
              <w:rPr>
                <w:rStyle w:val="IndexLink"/>
              </w:rPr>
              <w:t>114</w:t>
            </w:r>
          </w:hyperlink>
        </w:p>
        <w:p>
          <w:pPr>
            <w:pStyle w:val="Contents4"/>
            <w:tabs>
              <w:tab w:val="clear" w:pos="8176"/>
              <w:tab w:val="right" w:pos="9026" w:leader="dot"/>
            </w:tabs>
            <w:rPr/>
          </w:pPr>
          <w:hyperlink w:anchor="__RefHeading___Toc2797561_2870459653">
            <w:r>
              <w:rPr>
                <w:webHidden/>
                <w:rStyle w:val="IndexLink"/>
                <w:rtl w:val="true"/>
              </w:rPr>
              <w:t>القول الثاني</w:t>
            </w:r>
            <w:r>
              <w:rPr>
                <w:rStyle w:val="IndexLink"/>
                <w:rtl w:val="true"/>
              </w:rPr>
              <w:tab/>
            </w:r>
            <w:r>
              <w:rPr>
                <w:rStyle w:val="IndexLink"/>
              </w:rPr>
              <w:t>115</w:t>
            </w:r>
          </w:hyperlink>
        </w:p>
        <w:p>
          <w:pPr>
            <w:pStyle w:val="Contents4"/>
            <w:tabs>
              <w:tab w:val="clear" w:pos="8176"/>
              <w:tab w:val="right" w:pos="9026" w:leader="dot"/>
            </w:tabs>
            <w:rPr/>
          </w:pPr>
          <w:hyperlink w:anchor="__RefHeading___Toc2797563_2870459653">
            <w:r>
              <w:rPr>
                <w:webHidden/>
                <w:rStyle w:val="IndexLink"/>
                <w:rtl w:val="true"/>
              </w:rPr>
              <w:t>القول الثالث</w:t>
            </w:r>
            <w:r>
              <w:rPr>
                <w:rStyle w:val="IndexLink"/>
                <w:rtl w:val="true"/>
              </w:rPr>
              <w:tab/>
            </w:r>
            <w:r>
              <w:rPr>
                <w:rStyle w:val="IndexLink"/>
              </w:rPr>
              <w:t>115</w:t>
            </w:r>
          </w:hyperlink>
        </w:p>
        <w:p>
          <w:pPr>
            <w:pStyle w:val="Contents4"/>
            <w:tabs>
              <w:tab w:val="clear" w:pos="8176"/>
              <w:tab w:val="right" w:pos="9026" w:leader="dot"/>
            </w:tabs>
            <w:rPr/>
          </w:pPr>
          <w:hyperlink w:anchor="__RefHeading___Toc2797565_2870459653">
            <w:r>
              <w:rPr>
                <w:webHidden/>
                <w:rStyle w:val="IndexLink"/>
                <w:rtl w:val="true"/>
              </w:rPr>
              <w:t>القول الرابع</w:t>
            </w:r>
            <w:r>
              <w:rPr>
                <w:rStyle w:val="IndexLink"/>
                <w:rtl w:val="true"/>
              </w:rPr>
              <w:tab/>
            </w:r>
            <w:r>
              <w:rPr>
                <w:rStyle w:val="IndexLink"/>
              </w:rPr>
              <w:t>115</w:t>
            </w:r>
          </w:hyperlink>
        </w:p>
        <w:p>
          <w:pPr>
            <w:pStyle w:val="Contents4"/>
            <w:tabs>
              <w:tab w:val="clear" w:pos="8176"/>
              <w:tab w:val="right" w:pos="9026" w:leader="dot"/>
            </w:tabs>
            <w:rPr/>
          </w:pPr>
          <w:hyperlink w:anchor="__RefHeading___Toc2797567_2870459653">
            <w:r>
              <w:rPr>
                <w:webHidden/>
                <w:rStyle w:val="IndexLink"/>
                <w:rtl w:val="true"/>
              </w:rPr>
              <w:t>القول الخامس</w:t>
            </w:r>
            <w:r>
              <w:rPr>
                <w:rStyle w:val="IndexLink"/>
                <w:rtl w:val="true"/>
              </w:rPr>
              <w:tab/>
            </w:r>
            <w:r>
              <w:rPr>
                <w:rStyle w:val="IndexLink"/>
              </w:rPr>
              <w:t>115</w:t>
            </w:r>
          </w:hyperlink>
        </w:p>
        <w:p>
          <w:pPr>
            <w:pStyle w:val="Contents3"/>
            <w:tabs>
              <w:tab w:val="clear" w:pos="8459"/>
              <w:tab w:val="right" w:pos="9026" w:leader="dot"/>
            </w:tabs>
            <w:rPr/>
          </w:pPr>
          <w:hyperlink w:anchor="__RefHeading___Toc2797569_2870459653">
            <w:r>
              <w:rPr>
                <w:webHidden/>
                <w:rStyle w:val="IndexLink"/>
                <w:rtl w:val="true"/>
              </w:rPr>
              <w:t>الأدلة على حجية الاطمئنان</w:t>
            </w:r>
            <w:r>
              <w:rPr>
                <w:rStyle w:val="IndexLink"/>
                <w:rtl w:val="true"/>
              </w:rPr>
              <w:tab/>
            </w:r>
            <w:r>
              <w:rPr>
                <w:rStyle w:val="IndexLink"/>
              </w:rPr>
              <w:t>116</w:t>
            </w:r>
          </w:hyperlink>
        </w:p>
        <w:p>
          <w:pPr>
            <w:pStyle w:val="Contents4"/>
            <w:tabs>
              <w:tab w:val="clear" w:pos="8176"/>
              <w:tab w:val="right" w:pos="9026" w:leader="dot"/>
            </w:tabs>
            <w:rPr/>
          </w:pPr>
          <w:hyperlink w:anchor="__RefHeading___Toc2797571_2870459653">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2797573_2870459653">
            <w:r>
              <w:rPr>
                <w:webHidden/>
                <w:rStyle w:val="IndexLink"/>
                <w:rtl w:val="true"/>
              </w:rPr>
              <w:t>الوجه الأول</w:t>
            </w:r>
            <w:r>
              <w:rPr>
                <w:rStyle w:val="IndexLink"/>
                <w:rtl w:val="true"/>
              </w:rPr>
              <w:t xml:space="preserve">: </w:t>
            </w:r>
            <w:r>
              <w:rPr>
                <w:rStyle w:val="IndexLink"/>
                <w:rtl w:val="true"/>
              </w:rPr>
              <w:t>حكم العقل بحجيته الذاتية</w:t>
            </w:r>
            <w:r>
              <w:rPr>
                <w:rStyle w:val="IndexLink"/>
                <w:rtl w:val="true"/>
              </w:rPr>
              <w:tab/>
            </w:r>
            <w:r>
              <w:rPr>
                <w:rStyle w:val="IndexLink"/>
              </w:rPr>
              <w:t>116</w:t>
            </w:r>
          </w:hyperlink>
        </w:p>
        <w:p>
          <w:pPr>
            <w:pStyle w:val="Contents4"/>
            <w:tabs>
              <w:tab w:val="clear" w:pos="8176"/>
              <w:tab w:val="right" w:pos="9026" w:leader="dot"/>
            </w:tabs>
            <w:rPr/>
          </w:pPr>
          <w:hyperlink w:anchor="__RefHeading___Toc2797575_2870459653">
            <w:r>
              <w:rPr>
                <w:webHidden/>
                <w:rStyle w:val="IndexLink"/>
                <w:rtl w:val="true"/>
              </w:rPr>
              <w:t>الوجه الثاني</w:t>
            </w:r>
            <w:r>
              <w:rPr>
                <w:rStyle w:val="IndexLink"/>
                <w:rtl w:val="true"/>
              </w:rPr>
              <w:tab/>
            </w:r>
            <w:r>
              <w:rPr>
                <w:rStyle w:val="IndexLink"/>
              </w:rPr>
              <w:t>118</w:t>
            </w:r>
          </w:hyperlink>
        </w:p>
        <w:p>
          <w:pPr>
            <w:pStyle w:val="Contents4"/>
            <w:tabs>
              <w:tab w:val="clear" w:pos="8176"/>
              <w:tab w:val="right" w:pos="9026" w:leader="dot"/>
            </w:tabs>
            <w:rPr/>
          </w:pPr>
          <w:hyperlink w:anchor="__RefHeading___Toc2797577_2870459653">
            <w:r>
              <w:rPr>
                <w:webHidden/>
                <w:rStyle w:val="IndexLink"/>
                <w:rtl w:val="true"/>
              </w:rPr>
              <w:t>الوجه الثالث</w:t>
            </w:r>
            <w:r>
              <w:rPr>
                <w:rStyle w:val="IndexLink"/>
                <w:rtl w:val="true"/>
              </w:rPr>
              <w:tab/>
            </w:r>
            <w:r>
              <w:rPr>
                <w:rStyle w:val="IndexLink"/>
              </w:rPr>
              <w:t>121</w:t>
            </w:r>
          </w:hyperlink>
        </w:p>
        <w:p>
          <w:pPr>
            <w:pStyle w:val="Contents4"/>
            <w:tabs>
              <w:tab w:val="clear" w:pos="8176"/>
              <w:tab w:val="right" w:pos="9026" w:leader="dot"/>
            </w:tabs>
            <w:rPr/>
          </w:pPr>
          <w:hyperlink w:anchor="__RefHeading___Toc2797579_2870459653">
            <w:r>
              <w:rPr>
                <w:webHidden/>
                <w:rStyle w:val="IndexLink"/>
                <w:rtl w:val="true"/>
              </w:rPr>
              <w:t>الوجه الرابع</w:t>
            </w:r>
            <w:r>
              <w:rPr>
                <w:rStyle w:val="IndexLink"/>
                <w:rtl w:val="true"/>
              </w:rPr>
              <w:tab/>
            </w:r>
            <w:r>
              <w:rPr>
                <w:rStyle w:val="IndexLink"/>
              </w:rPr>
              <w:t>124</w:t>
            </w:r>
          </w:hyperlink>
        </w:p>
        <w:p>
          <w:pPr>
            <w:pStyle w:val="Contents2"/>
            <w:tabs>
              <w:tab w:val="clear" w:pos="8743"/>
              <w:tab w:val="right" w:pos="9026" w:leader="dot"/>
            </w:tabs>
            <w:rPr/>
          </w:pPr>
          <w:hyperlink w:anchor="__RefHeading___Toc2797581_2870459653">
            <w:r>
              <w:rPr>
                <w:webHidden/>
                <w:rStyle w:val="IndexLink"/>
                <w:rtl w:val="true"/>
              </w:rPr>
              <w:t xml:space="preserve">الحسين بن علوان </w:t>
            </w:r>
            <w:r>
              <w:rPr>
                <w:rStyle w:val="IndexLink"/>
                <w:rtl w:val="true"/>
              </w:rPr>
              <w:t>(</w:t>
            </w:r>
            <w:r>
              <w:rPr>
                <w:rStyle w:val="IndexLink"/>
                <w:rtl w:val="true"/>
              </w:rPr>
              <w:t>دراسة رجالية</w:t>
            </w:r>
            <w:r>
              <w:rPr>
                <w:rStyle w:val="IndexLink"/>
                <w:rtl w:val="true"/>
              </w:rPr>
              <w:t xml:space="preserve">) - </w:t>
            </w:r>
            <w:r>
              <w:rPr>
                <w:rStyle w:val="IndexLink"/>
                <w:rtl w:val="true"/>
              </w:rPr>
              <w:t xml:space="preserve">الشيخ إسكندر الجعفري </w:t>
            </w:r>
            <w:r>
              <w:rPr>
                <w:rStyle w:val="IndexLink"/>
                <w:rtl w:val="true"/>
              </w:rPr>
              <w:t>(</w:t>
            </w:r>
            <w:r>
              <w:rPr>
                <w:rStyle w:val="IndexLink"/>
                <w:rtl w:val="true"/>
              </w:rPr>
              <w:t>دام عزه</w:t>
            </w:r>
            <w:r>
              <w:rPr>
                <w:rStyle w:val="IndexLink"/>
                <w:rtl w:val="true"/>
              </w:rPr>
              <w:t>)</w:t>
              <w:tab/>
            </w:r>
            <w:r>
              <w:rPr>
                <w:rStyle w:val="IndexLink"/>
              </w:rPr>
              <w:t>157</w:t>
            </w:r>
          </w:hyperlink>
        </w:p>
        <w:p>
          <w:pPr>
            <w:pStyle w:val="Contents3"/>
            <w:tabs>
              <w:tab w:val="clear" w:pos="8459"/>
              <w:tab w:val="right" w:pos="9026" w:leader="dot"/>
            </w:tabs>
            <w:rPr/>
          </w:pPr>
          <w:hyperlink w:anchor="__RefHeading___Toc2797583_2870459653">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2797585_2870459653">
            <w:r>
              <w:rPr>
                <w:webHidden/>
                <w:rStyle w:val="IndexLink"/>
                <w:rtl w:val="true"/>
              </w:rPr>
              <w:t>المقدمة</w:t>
            </w:r>
            <w:r>
              <w:rPr>
                <w:rStyle w:val="IndexLink"/>
                <w:rtl w:val="true"/>
              </w:rPr>
              <w:tab/>
            </w:r>
            <w:r>
              <w:rPr>
                <w:rStyle w:val="IndexLink"/>
              </w:rPr>
              <w:t>159</w:t>
            </w:r>
          </w:hyperlink>
        </w:p>
        <w:p>
          <w:pPr>
            <w:pStyle w:val="Contents3"/>
            <w:tabs>
              <w:tab w:val="clear" w:pos="8459"/>
              <w:tab w:val="right" w:pos="9026" w:leader="dot"/>
            </w:tabs>
            <w:rPr/>
          </w:pPr>
          <w:hyperlink w:anchor="__RefHeading___Toc2797587_2870459653">
            <w:r>
              <w:rPr>
                <w:webHidden/>
                <w:rStyle w:val="IndexLink"/>
                <w:rtl w:val="true"/>
              </w:rPr>
              <w:t>المبحث الأول</w:t>
            </w:r>
            <w:r>
              <w:rPr>
                <w:rStyle w:val="IndexLink"/>
                <w:rtl w:val="true"/>
              </w:rPr>
              <w:t xml:space="preserve">: </w:t>
            </w:r>
            <w:r>
              <w:rPr>
                <w:rStyle w:val="IndexLink"/>
                <w:rtl w:val="true"/>
              </w:rPr>
              <w:t>وفيه مطلبان</w:t>
            </w:r>
            <w:r>
              <w:rPr>
                <w:rStyle w:val="IndexLink"/>
                <w:rtl w:val="true"/>
              </w:rPr>
              <w:tab/>
            </w:r>
            <w:r>
              <w:rPr>
                <w:rStyle w:val="IndexLink"/>
              </w:rPr>
              <w:t>160</w:t>
            </w:r>
          </w:hyperlink>
        </w:p>
        <w:p>
          <w:pPr>
            <w:pStyle w:val="Contents4"/>
            <w:tabs>
              <w:tab w:val="clear" w:pos="8176"/>
              <w:tab w:val="right" w:pos="9026" w:leader="dot"/>
            </w:tabs>
            <w:rPr/>
          </w:pPr>
          <w:hyperlink w:anchor="__RefHeading___Toc2797589_2870459653">
            <w:r>
              <w:rPr>
                <w:webHidden/>
                <w:rStyle w:val="IndexLink"/>
                <w:rtl w:val="true"/>
              </w:rPr>
              <w:t>المطلب الأول</w:t>
            </w:r>
            <w:r>
              <w:rPr>
                <w:rStyle w:val="IndexLink"/>
                <w:rtl w:val="true"/>
              </w:rPr>
              <w:t xml:space="preserve">: </w:t>
            </w:r>
            <w:r>
              <w:rPr>
                <w:rStyle w:val="IndexLink"/>
                <w:rtl w:val="true"/>
              </w:rPr>
              <w:t>نبذة من حياة الحسين بن علوان</w:t>
            </w:r>
            <w:r>
              <w:rPr>
                <w:rStyle w:val="IndexLink"/>
                <w:rtl w:val="true"/>
              </w:rPr>
              <w:tab/>
            </w:r>
            <w:r>
              <w:rPr>
                <w:rStyle w:val="IndexLink"/>
              </w:rPr>
              <w:t>160</w:t>
            </w:r>
          </w:hyperlink>
        </w:p>
        <w:p>
          <w:pPr>
            <w:pStyle w:val="Contents5"/>
            <w:tabs>
              <w:tab w:val="clear" w:pos="7892"/>
              <w:tab w:val="right" w:pos="9026" w:leader="dot"/>
            </w:tabs>
            <w:rPr/>
          </w:pPr>
          <w:hyperlink w:anchor="__RefHeading___Toc2797591_2870459653">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2797593_2870459653">
            <w:r>
              <w:rPr>
                <w:webHidden/>
                <w:rStyle w:val="IndexLink"/>
                <w:rtl w:val="true"/>
              </w:rPr>
              <w:t>الاحتمال الأول</w:t>
            </w:r>
            <w:r>
              <w:rPr>
                <w:rStyle w:val="IndexLink"/>
                <w:rtl w:val="true"/>
              </w:rPr>
              <w:tab/>
            </w:r>
            <w:r>
              <w:rPr>
                <w:rStyle w:val="IndexLink"/>
              </w:rPr>
              <w:t>160</w:t>
            </w:r>
          </w:hyperlink>
        </w:p>
        <w:p>
          <w:pPr>
            <w:pStyle w:val="Contents6"/>
            <w:tabs>
              <w:tab w:val="clear" w:pos="7609"/>
              <w:tab w:val="right" w:pos="9026" w:leader="dot"/>
            </w:tabs>
            <w:rPr/>
          </w:pPr>
          <w:hyperlink w:anchor="__RefHeading___Toc2797595_2870459653">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2797597_2870459653">
            <w:r>
              <w:rPr>
                <w:webHidden/>
                <w:rStyle w:val="IndexLink"/>
                <w:rtl w:val="true"/>
              </w:rPr>
              <w:t>الرواية الأولى</w:t>
            </w:r>
            <w:r>
              <w:rPr>
                <w:rStyle w:val="IndexLink"/>
                <w:rtl w:val="true"/>
              </w:rPr>
              <w:tab/>
            </w:r>
            <w:r>
              <w:rPr>
                <w:rStyle w:val="IndexLink"/>
              </w:rPr>
              <w:t>160</w:t>
            </w:r>
          </w:hyperlink>
        </w:p>
        <w:p>
          <w:pPr>
            <w:pStyle w:val="Contents6"/>
            <w:tabs>
              <w:tab w:val="clear" w:pos="7609"/>
              <w:tab w:val="right" w:pos="9026" w:leader="dot"/>
            </w:tabs>
            <w:rPr/>
          </w:pPr>
          <w:hyperlink w:anchor="__RefHeading___Toc2797599_2870459653">
            <w:r>
              <w:rPr>
                <w:webHidden/>
                <w:rStyle w:val="IndexLink"/>
                <w:rtl w:val="true"/>
              </w:rPr>
              <w:t>الرواية الثانية</w:t>
            </w:r>
            <w:r>
              <w:rPr>
                <w:rStyle w:val="IndexLink"/>
                <w:rtl w:val="true"/>
              </w:rPr>
              <w:tab/>
            </w:r>
            <w:r>
              <w:rPr>
                <w:rStyle w:val="IndexLink"/>
              </w:rPr>
              <w:t>160</w:t>
            </w:r>
          </w:hyperlink>
        </w:p>
        <w:p>
          <w:pPr>
            <w:pStyle w:val="Contents5"/>
            <w:tabs>
              <w:tab w:val="clear" w:pos="7892"/>
              <w:tab w:val="right" w:pos="9026" w:leader="dot"/>
            </w:tabs>
            <w:rPr/>
          </w:pPr>
          <w:hyperlink w:anchor="__RefHeading___Toc2797601_2870459653">
            <w:r>
              <w:rPr>
                <w:webHidden/>
                <w:rStyle w:val="IndexLink"/>
                <w:rtl w:val="true"/>
              </w:rPr>
              <w:t>الاحتمال الثاني</w:t>
            </w:r>
            <w:r>
              <w:rPr>
                <w:rStyle w:val="IndexLink"/>
                <w:rtl w:val="true"/>
              </w:rPr>
              <w:tab/>
            </w:r>
            <w:r>
              <w:rPr>
                <w:rStyle w:val="IndexLink"/>
              </w:rPr>
              <w:t>161</w:t>
            </w:r>
          </w:hyperlink>
        </w:p>
        <w:p>
          <w:pPr>
            <w:pStyle w:val="Contents5"/>
            <w:tabs>
              <w:tab w:val="clear" w:pos="7892"/>
              <w:tab w:val="right" w:pos="9026" w:leader="dot"/>
            </w:tabs>
            <w:rPr/>
          </w:pPr>
          <w:hyperlink w:anchor="__RefHeading___Toc2797603_2870459653">
            <w:r>
              <w:rPr>
                <w:webHidden/>
                <w:rStyle w:val="IndexLink"/>
                <w:rtl w:val="true"/>
              </w:rPr>
              <w:t>الاحتمال الثالث</w:t>
            </w:r>
            <w:r>
              <w:rPr>
                <w:rStyle w:val="IndexLink"/>
                <w:rtl w:val="true"/>
              </w:rPr>
              <w:tab/>
            </w:r>
            <w:r>
              <w:rPr>
                <w:rStyle w:val="IndexLink"/>
              </w:rPr>
              <w:t>161</w:t>
            </w:r>
          </w:hyperlink>
        </w:p>
        <w:p>
          <w:pPr>
            <w:pStyle w:val="Contents4"/>
            <w:tabs>
              <w:tab w:val="clear" w:pos="8176"/>
              <w:tab w:val="right" w:pos="9026" w:leader="dot"/>
            </w:tabs>
            <w:rPr/>
          </w:pPr>
          <w:hyperlink w:anchor="__RefHeading___Toc2797605_2870459653">
            <w:r>
              <w:rPr>
                <w:webHidden/>
                <w:rStyle w:val="IndexLink"/>
                <w:rtl w:val="true"/>
              </w:rPr>
              <w:t>المطلب الثاني</w:t>
            </w:r>
            <w:r>
              <w:rPr>
                <w:rStyle w:val="IndexLink"/>
                <w:rtl w:val="true"/>
              </w:rPr>
              <w:t xml:space="preserve">: </w:t>
            </w:r>
            <w:r>
              <w:rPr>
                <w:rStyle w:val="IndexLink"/>
                <w:rtl w:val="true"/>
              </w:rPr>
              <w:t>أقوال علماء الرجال في حقه</w:t>
            </w:r>
            <w:r>
              <w:rPr>
                <w:rStyle w:val="IndexLink"/>
                <w:rtl w:val="true"/>
              </w:rPr>
              <w:tab/>
            </w:r>
            <w:r>
              <w:rPr>
                <w:rStyle w:val="IndexLink"/>
              </w:rPr>
              <w:t>163</w:t>
            </w:r>
          </w:hyperlink>
        </w:p>
        <w:p>
          <w:pPr>
            <w:pStyle w:val="Contents5"/>
            <w:tabs>
              <w:tab w:val="clear" w:pos="7892"/>
              <w:tab w:val="right" w:pos="9026" w:leader="dot"/>
            </w:tabs>
            <w:rPr/>
          </w:pPr>
          <w:hyperlink w:anchor="__RefHeading___Toc2797607_2870459653">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2797609_2870459653">
            <w:r>
              <w:rPr>
                <w:webHidden/>
                <w:rStyle w:val="IndexLink"/>
                <w:rtl w:val="true"/>
              </w:rPr>
              <w:t xml:space="preserve">الكشي </w:t>
            </w:r>
            <w:r>
              <w:rPr>
                <w:rStyle w:val="IndexLink"/>
                <w:rtl w:val="true"/>
              </w:rPr>
              <w:t>(</w:t>
            </w:r>
            <w:r>
              <w:rPr>
                <w:rStyle w:val="IndexLink"/>
                <w:rtl w:val="true"/>
              </w:rPr>
              <w:t>رحمة الله</w:t>
            </w:r>
            <w:r>
              <w:rPr>
                <w:rStyle w:val="IndexLink"/>
                <w:rtl w:val="true"/>
              </w:rPr>
              <w:t>)</w:t>
              <w:tab/>
            </w:r>
            <w:r>
              <w:rPr>
                <w:rStyle w:val="IndexLink"/>
              </w:rPr>
              <w:t>163</w:t>
            </w:r>
          </w:hyperlink>
        </w:p>
        <w:p>
          <w:pPr>
            <w:pStyle w:val="Contents5"/>
            <w:tabs>
              <w:tab w:val="clear" w:pos="7892"/>
              <w:tab w:val="right" w:pos="9026" w:leader="dot"/>
            </w:tabs>
            <w:rPr/>
          </w:pPr>
          <w:hyperlink w:anchor="__RefHeading___Toc2797611_2870459653">
            <w:r>
              <w:rPr>
                <w:webHidden/>
                <w:rStyle w:val="IndexLink"/>
                <w:rtl w:val="true"/>
              </w:rPr>
              <w:t xml:space="preserve">الطوسي </w:t>
            </w:r>
            <w:r>
              <w:rPr>
                <w:rStyle w:val="IndexLink"/>
                <w:rtl w:val="true"/>
              </w:rPr>
              <w:t>(</w:t>
            </w:r>
            <w:r>
              <w:rPr>
                <w:rStyle w:val="IndexLink"/>
                <w:rtl w:val="true"/>
              </w:rPr>
              <w:t>رحمة الله</w:t>
            </w:r>
            <w:r>
              <w:rPr>
                <w:rStyle w:val="IndexLink"/>
                <w:rtl w:val="true"/>
              </w:rPr>
              <w:t>)</w:t>
              <w:tab/>
            </w:r>
            <w:r>
              <w:rPr>
                <w:rStyle w:val="IndexLink"/>
              </w:rPr>
              <w:t>164</w:t>
            </w:r>
          </w:hyperlink>
        </w:p>
        <w:p>
          <w:pPr>
            <w:pStyle w:val="Contents5"/>
            <w:tabs>
              <w:tab w:val="clear" w:pos="7892"/>
              <w:tab w:val="right" w:pos="9026" w:leader="dot"/>
            </w:tabs>
            <w:rPr/>
          </w:pPr>
          <w:hyperlink w:anchor="__RefHeading___Toc2797613_2870459653">
            <w:r>
              <w:rPr>
                <w:webHidden/>
                <w:rStyle w:val="IndexLink"/>
                <w:rtl w:val="true"/>
              </w:rPr>
              <w:t xml:space="preserve">النجاشي </w:t>
            </w:r>
            <w:r>
              <w:rPr>
                <w:rStyle w:val="IndexLink"/>
                <w:rtl w:val="true"/>
              </w:rPr>
              <w:t>(</w:t>
            </w:r>
            <w:r>
              <w:rPr>
                <w:rStyle w:val="IndexLink"/>
                <w:rtl w:val="true"/>
              </w:rPr>
              <w:t>رحمة الله</w:t>
            </w:r>
            <w:r>
              <w:rPr>
                <w:rStyle w:val="IndexLink"/>
                <w:rtl w:val="true"/>
              </w:rPr>
              <w:t>)</w:t>
              <w:tab/>
            </w:r>
            <w:r>
              <w:rPr>
                <w:rStyle w:val="IndexLink"/>
              </w:rPr>
              <w:t>164</w:t>
            </w:r>
          </w:hyperlink>
        </w:p>
        <w:p>
          <w:pPr>
            <w:pStyle w:val="Contents5"/>
            <w:tabs>
              <w:tab w:val="clear" w:pos="7892"/>
              <w:tab w:val="right" w:pos="9026" w:leader="dot"/>
            </w:tabs>
            <w:rPr/>
          </w:pPr>
          <w:hyperlink w:anchor="__RefHeading___Toc2797615_2870459653">
            <w:r>
              <w:rPr>
                <w:webHidden/>
                <w:rStyle w:val="IndexLink"/>
                <w:rtl w:val="true"/>
              </w:rPr>
              <w:t xml:space="preserve">العلامة </w:t>
            </w:r>
            <w:r>
              <w:rPr>
                <w:rStyle w:val="IndexLink"/>
                <w:rtl w:val="true"/>
              </w:rPr>
              <w:t>(</w:t>
            </w:r>
            <w:r>
              <w:rPr>
                <w:rStyle w:val="IndexLink"/>
                <w:rtl w:val="true"/>
              </w:rPr>
              <w:t>رحمة الله</w:t>
            </w:r>
            <w:r>
              <w:rPr>
                <w:rStyle w:val="IndexLink"/>
                <w:rtl w:val="true"/>
              </w:rPr>
              <w:t>)</w:t>
              <w:tab/>
            </w:r>
            <w:r>
              <w:rPr>
                <w:rStyle w:val="IndexLink"/>
              </w:rPr>
              <w:t>164</w:t>
            </w:r>
          </w:hyperlink>
        </w:p>
        <w:p>
          <w:pPr>
            <w:pStyle w:val="Contents5"/>
            <w:tabs>
              <w:tab w:val="clear" w:pos="7892"/>
              <w:tab w:val="right" w:pos="9026" w:leader="dot"/>
            </w:tabs>
            <w:rPr/>
          </w:pPr>
          <w:hyperlink w:anchor="__RefHeading___Toc2797617_2870459653">
            <w:r>
              <w:rPr>
                <w:webHidden/>
                <w:rStyle w:val="IndexLink"/>
                <w:rtl w:val="true"/>
              </w:rPr>
              <w:t xml:space="preserve">ابن داود الحلي </w:t>
            </w:r>
            <w:r>
              <w:rPr>
                <w:rStyle w:val="IndexLink"/>
                <w:rtl w:val="true"/>
              </w:rPr>
              <w:t>(</w:t>
            </w:r>
            <w:r>
              <w:rPr>
                <w:rStyle w:val="IndexLink"/>
                <w:rtl w:val="true"/>
              </w:rPr>
              <w:t>رحمة الله</w:t>
            </w:r>
            <w:r>
              <w:rPr>
                <w:rStyle w:val="IndexLink"/>
                <w:rtl w:val="true"/>
              </w:rPr>
              <w:t>)</w:t>
              <w:tab/>
            </w:r>
            <w:r>
              <w:rPr>
                <w:rStyle w:val="IndexLink"/>
              </w:rPr>
              <w:t>165</w:t>
            </w:r>
          </w:hyperlink>
        </w:p>
        <w:p>
          <w:pPr>
            <w:pStyle w:val="Contents3"/>
            <w:tabs>
              <w:tab w:val="clear" w:pos="8459"/>
              <w:tab w:val="right" w:pos="9026" w:leader="dot"/>
            </w:tabs>
            <w:rPr/>
          </w:pPr>
          <w:hyperlink w:anchor="__RefHeading___Toc2797619_2870459653">
            <w:r>
              <w:rPr>
                <w:webHidden/>
                <w:rStyle w:val="IndexLink"/>
                <w:rtl w:val="true"/>
              </w:rPr>
              <w:t>المبحث الثاني</w:t>
            </w:r>
            <w:r>
              <w:rPr>
                <w:rStyle w:val="IndexLink"/>
                <w:rtl w:val="true"/>
              </w:rPr>
              <w:t xml:space="preserve">: </w:t>
            </w:r>
            <w:r>
              <w:rPr>
                <w:rStyle w:val="IndexLink"/>
                <w:rtl w:val="true"/>
              </w:rPr>
              <w:t>البحث في وثاقته</w:t>
            </w:r>
            <w:r>
              <w:rPr>
                <w:rStyle w:val="IndexLink"/>
                <w:rtl w:val="true"/>
              </w:rPr>
              <w:tab/>
            </w:r>
            <w:r>
              <w:rPr>
                <w:rStyle w:val="IndexLink"/>
              </w:rPr>
              <w:t>166</w:t>
            </w:r>
          </w:hyperlink>
        </w:p>
        <w:p>
          <w:pPr>
            <w:pStyle w:val="Contents4"/>
            <w:tabs>
              <w:tab w:val="clear" w:pos="8176"/>
              <w:tab w:val="right" w:pos="9026" w:leader="dot"/>
            </w:tabs>
            <w:rPr/>
          </w:pPr>
          <w:hyperlink w:anchor="__RefHeading___Toc2797621_2870459653">
            <w:r>
              <w:rPr>
                <w:webHidden/>
                <w:rStyle w:val="IndexLink"/>
                <w:rtl w:val="true"/>
              </w:rPr>
              <w:t>المطلب الأول</w:t>
            </w:r>
            <w:r>
              <w:rPr>
                <w:rStyle w:val="IndexLink"/>
                <w:rtl w:val="true"/>
              </w:rPr>
              <w:t xml:space="preserve">: </w:t>
            </w:r>
            <w:r>
              <w:rPr>
                <w:rStyle w:val="IndexLink"/>
                <w:rtl w:val="true"/>
              </w:rPr>
              <w:t>فيما يُستفاد من عبائر الرجاليين</w:t>
            </w:r>
            <w:r>
              <w:rPr>
                <w:rStyle w:val="IndexLink"/>
                <w:rtl w:val="true"/>
              </w:rPr>
              <w:tab/>
            </w:r>
            <w:r>
              <w:rPr>
                <w:rStyle w:val="IndexLink"/>
              </w:rPr>
              <w:t>166</w:t>
            </w:r>
          </w:hyperlink>
        </w:p>
        <w:p>
          <w:pPr>
            <w:pStyle w:val="Contents5"/>
            <w:tabs>
              <w:tab w:val="clear" w:pos="7892"/>
              <w:tab w:val="right" w:pos="9026" w:leader="dot"/>
            </w:tabs>
            <w:rPr/>
          </w:pPr>
          <w:hyperlink w:anchor="__RefHeading___Toc2797623_2870459653">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2797625_2870459653">
            <w:r>
              <w:rPr>
                <w:webHidden/>
                <w:rStyle w:val="IndexLink"/>
                <w:rtl w:val="true"/>
              </w:rPr>
              <w:t>أدلة الوثاقة</w:t>
            </w:r>
            <w:r>
              <w:rPr>
                <w:rStyle w:val="IndexLink"/>
                <w:rtl w:val="true"/>
              </w:rPr>
              <w:tab/>
            </w:r>
            <w:r>
              <w:rPr>
                <w:rStyle w:val="IndexLink"/>
              </w:rPr>
              <w:t>166</w:t>
            </w:r>
          </w:hyperlink>
        </w:p>
        <w:p>
          <w:pPr>
            <w:pStyle w:val="Contents6"/>
            <w:tabs>
              <w:tab w:val="clear" w:pos="7609"/>
              <w:tab w:val="right" w:pos="9026" w:leader="dot"/>
            </w:tabs>
            <w:rPr/>
          </w:pPr>
          <w:hyperlink w:anchor="__RefHeading___Toc2797627_2870459653">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2797629_2870459653">
            <w:r>
              <w:rPr>
                <w:webHidden/>
                <w:rStyle w:val="IndexLink"/>
                <w:rtl w:val="true"/>
              </w:rPr>
              <w:t>الدليل الأول</w:t>
            </w:r>
            <w:r>
              <w:rPr>
                <w:rStyle w:val="IndexLink"/>
                <w:rtl w:val="true"/>
              </w:rPr>
              <w:tab/>
            </w:r>
            <w:r>
              <w:rPr>
                <w:rStyle w:val="IndexLink"/>
              </w:rPr>
              <w:t>166</w:t>
            </w:r>
          </w:hyperlink>
        </w:p>
        <w:p>
          <w:pPr>
            <w:pStyle w:val="Contents6"/>
            <w:tabs>
              <w:tab w:val="clear" w:pos="7609"/>
              <w:tab w:val="right" w:pos="9026" w:leader="dot"/>
            </w:tabs>
            <w:rPr/>
          </w:pPr>
          <w:hyperlink w:anchor="__RefHeading___Toc2797631_2870459653">
            <w:r>
              <w:rPr>
                <w:webHidden/>
                <w:rStyle w:val="IndexLink"/>
                <w:rtl w:val="true"/>
              </w:rPr>
              <w:t>الدليل الثاني</w:t>
            </w:r>
            <w:r>
              <w:rPr>
                <w:rStyle w:val="IndexLink"/>
                <w:rtl w:val="true"/>
              </w:rPr>
              <w:tab/>
            </w:r>
            <w:r>
              <w:rPr>
                <w:rStyle w:val="IndexLink"/>
              </w:rPr>
              <w:t>174</w:t>
            </w:r>
          </w:hyperlink>
        </w:p>
        <w:p>
          <w:pPr>
            <w:pStyle w:val="Contents6"/>
            <w:tabs>
              <w:tab w:val="clear" w:pos="7609"/>
              <w:tab w:val="right" w:pos="9026" w:leader="dot"/>
            </w:tabs>
            <w:rPr/>
          </w:pPr>
          <w:hyperlink w:anchor="__RefHeading___Toc2797633_2870459653">
            <w:r>
              <w:rPr>
                <w:webHidden/>
                <w:rStyle w:val="IndexLink"/>
                <w:rtl w:val="true"/>
              </w:rPr>
              <w:t>الدليل الثالث</w:t>
            </w:r>
            <w:r>
              <w:rPr>
                <w:rStyle w:val="IndexLink"/>
                <w:rtl w:val="true"/>
              </w:rPr>
              <w:tab/>
            </w:r>
            <w:r>
              <w:rPr>
                <w:rStyle w:val="IndexLink"/>
              </w:rPr>
              <w:t>174</w:t>
            </w:r>
          </w:hyperlink>
        </w:p>
        <w:p>
          <w:pPr>
            <w:pStyle w:val="Contents4"/>
            <w:tabs>
              <w:tab w:val="clear" w:pos="8176"/>
              <w:tab w:val="right" w:pos="9026" w:leader="dot"/>
            </w:tabs>
            <w:rPr/>
          </w:pPr>
          <w:hyperlink w:anchor="__RefHeading___Toc2797635_2870459653">
            <w:r>
              <w:rPr>
                <w:webHidden/>
                <w:rStyle w:val="IndexLink"/>
                <w:rtl w:val="true"/>
              </w:rPr>
              <w:t>المطلب الثاني</w:t>
            </w:r>
            <w:r>
              <w:rPr>
                <w:rStyle w:val="IndexLink"/>
                <w:rtl w:val="true"/>
              </w:rPr>
              <w:t xml:space="preserve">: </w:t>
            </w:r>
            <w:r>
              <w:rPr>
                <w:rStyle w:val="IndexLink"/>
                <w:rtl w:val="true"/>
              </w:rPr>
              <w:t>فيما يُستفاد من التوثيقات العامة، مع مناقشتها</w:t>
            </w:r>
            <w:r>
              <w:rPr>
                <w:rStyle w:val="IndexLink"/>
                <w:rtl w:val="true"/>
              </w:rPr>
              <w:tab/>
            </w:r>
            <w:r>
              <w:rPr>
                <w:rStyle w:val="IndexLink"/>
              </w:rPr>
              <w:t>176</w:t>
            </w:r>
          </w:hyperlink>
        </w:p>
        <w:p>
          <w:pPr>
            <w:pStyle w:val="Contents5"/>
            <w:tabs>
              <w:tab w:val="clear" w:pos="7892"/>
              <w:tab w:val="right" w:pos="9026" w:leader="dot"/>
            </w:tabs>
            <w:rPr/>
          </w:pPr>
          <w:hyperlink w:anchor="__RefHeading___Toc2797637_2870459653">
            <w:r>
              <w:rPr>
                <w:webHidden/>
                <w:rStyle w:val="IndexLink"/>
                <w:rtl w:val="true"/>
              </w:rPr>
              <w:t>الأول</w:t>
            </w:r>
            <w:r>
              <w:rPr>
                <w:rStyle w:val="IndexLink"/>
                <w:rtl w:val="true"/>
              </w:rPr>
              <w:t xml:space="preserve">: </w:t>
            </w:r>
            <w:r>
              <w:rPr>
                <w:rStyle w:val="IndexLink"/>
                <w:rtl w:val="true"/>
              </w:rPr>
              <w:t>وقوعه في أسناد تفسير القمّي</w:t>
            </w:r>
            <w:r>
              <w:rPr>
                <w:rStyle w:val="IndexLink"/>
                <w:rtl w:val="true"/>
              </w:rPr>
              <w:tab/>
            </w:r>
            <w:r>
              <w:rPr>
                <w:rStyle w:val="IndexLink"/>
              </w:rPr>
              <w:t>176</w:t>
            </w:r>
          </w:hyperlink>
        </w:p>
        <w:p>
          <w:pPr>
            <w:pStyle w:val="Contents6"/>
            <w:tabs>
              <w:tab w:val="clear" w:pos="7609"/>
              <w:tab w:val="right" w:pos="9026" w:leader="dot"/>
            </w:tabs>
            <w:rPr/>
          </w:pPr>
          <w:hyperlink w:anchor="__RefHeading___Toc2797639_2870459653">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2797641_2870459653">
            <w:r>
              <w:rPr>
                <w:webHidden/>
                <w:rStyle w:val="IndexLink"/>
                <w:rtl w:val="true"/>
              </w:rPr>
              <w:t>الموضع الأول</w:t>
            </w:r>
            <w:r>
              <w:rPr>
                <w:rStyle w:val="IndexLink"/>
                <w:rtl w:val="true"/>
              </w:rPr>
              <w:tab/>
            </w:r>
            <w:r>
              <w:rPr>
                <w:rStyle w:val="IndexLink"/>
              </w:rPr>
              <w:t>176</w:t>
            </w:r>
          </w:hyperlink>
        </w:p>
        <w:p>
          <w:pPr>
            <w:pStyle w:val="Contents6"/>
            <w:tabs>
              <w:tab w:val="clear" w:pos="7609"/>
              <w:tab w:val="right" w:pos="9026" w:leader="dot"/>
            </w:tabs>
            <w:rPr/>
          </w:pPr>
          <w:hyperlink w:anchor="__RefHeading___Toc2797643_2870459653">
            <w:r>
              <w:rPr>
                <w:webHidden/>
                <w:rStyle w:val="IndexLink"/>
                <w:rtl w:val="true"/>
              </w:rPr>
              <w:t>الموضع الثاني</w:t>
            </w:r>
            <w:r>
              <w:rPr>
                <w:rStyle w:val="IndexLink"/>
                <w:rtl w:val="true"/>
              </w:rPr>
              <w:tab/>
            </w:r>
            <w:r>
              <w:rPr>
                <w:rStyle w:val="IndexLink"/>
              </w:rPr>
              <w:t>176</w:t>
            </w:r>
          </w:hyperlink>
        </w:p>
        <w:p>
          <w:pPr>
            <w:pStyle w:val="Contents5"/>
            <w:tabs>
              <w:tab w:val="clear" w:pos="7892"/>
              <w:tab w:val="right" w:pos="9026" w:leader="dot"/>
            </w:tabs>
            <w:rPr/>
          </w:pPr>
          <w:hyperlink w:anchor="__RefHeading___Toc2797645_2870459653">
            <w:r>
              <w:rPr>
                <w:webHidden/>
                <w:rStyle w:val="IndexLink"/>
                <w:rtl w:val="true"/>
              </w:rPr>
              <w:t>الثاني</w:t>
            </w:r>
            <w:r>
              <w:rPr>
                <w:rStyle w:val="IndexLink"/>
                <w:rtl w:val="true"/>
              </w:rPr>
              <w:t xml:space="preserve">: </w:t>
            </w:r>
            <w:r>
              <w:rPr>
                <w:rStyle w:val="IndexLink"/>
                <w:rtl w:val="true"/>
              </w:rPr>
              <w:t>إكثار الأجلاء الرواية عنه</w:t>
            </w:r>
            <w:r>
              <w:rPr>
                <w:rStyle w:val="IndexLink"/>
                <w:rtl w:val="true"/>
              </w:rPr>
              <w:tab/>
            </w:r>
            <w:r>
              <w:rPr>
                <w:rStyle w:val="IndexLink"/>
              </w:rPr>
              <w:t>176</w:t>
            </w:r>
          </w:hyperlink>
        </w:p>
        <w:p>
          <w:pPr>
            <w:pStyle w:val="Contents6"/>
            <w:tabs>
              <w:tab w:val="clear" w:pos="7609"/>
              <w:tab w:val="right" w:pos="9026" w:leader="dot"/>
            </w:tabs>
            <w:rPr/>
          </w:pPr>
          <w:hyperlink w:anchor="__RefHeading___Toc2797647_2870459653">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2797649_2870459653">
            <w:r>
              <w:rPr>
                <w:webHidden/>
                <w:rStyle w:val="IndexLink"/>
                <w:rtl w:val="true"/>
              </w:rPr>
              <w:t>تحقيق الكبرى</w:t>
            </w:r>
            <w:r>
              <w:rPr>
                <w:rStyle w:val="IndexLink"/>
                <w:rtl w:val="true"/>
              </w:rPr>
              <w:tab/>
            </w:r>
            <w:r>
              <w:rPr>
                <w:rStyle w:val="IndexLink"/>
              </w:rPr>
              <w:t>177</w:t>
            </w:r>
          </w:hyperlink>
        </w:p>
        <w:p>
          <w:pPr>
            <w:pStyle w:val="Contents6"/>
            <w:tabs>
              <w:tab w:val="clear" w:pos="7609"/>
              <w:tab w:val="right" w:pos="9026" w:leader="dot"/>
            </w:tabs>
            <w:rPr/>
          </w:pPr>
          <w:hyperlink w:anchor="__RefHeading___Toc2797651_2870459653">
            <w:r>
              <w:rPr>
                <w:webHidden/>
                <w:rStyle w:val="IndexLink"/>
                <w:rtl w:val="true"/>
              </w:rPr>
              <w:t>تحقيق الصغرى</w:t>
            </w:r>
            <w:r>
              <w:rPr>
                <w:rStyle w:val="IndexLink"/>
                <w:rtl w:val="true"/>
              </w:rPr>
              <w:tab/>
            </w:r>
            <w:r>
              <w:rPr>
                <w:rStyle w:val="IndexLink"/>
              </w:rPr>
              <w:t>188</w:t>
            </w:r>
          </w:hyperlink>
        </w:p>
        <w:p>
          <w:pPr>
            <w:pStyle w:val="Contents3"/>
            <w:tabs>
              <w:tab w:val="clear" w:pos="8459"/>
              <w:tab w:val="right" w:pos="9026" w:leader="dot"/>
            </w:tabs>
            <w:rPr/>
          </w:pPr>
          <w:hyperlink w:anchor="__RefHeading___Toc2797653_2870459653">
            <w:r>
              <w:rPr>
                <w:webHidden/>
                <w:rStyle w:val="IndexLink"/>
                <w:rtl w:val="true"/>
              </w:rPr>
              <w:t>المصادر</w:t>
            </w:r>
            <w:r>
              <w:rPr>
                <w:rStyle w:val="IndexLink"/>
                <w:rtl w:val="true"/>
              </w:rPr>
              <w:tab/>
            </w:r>
            <w:r>
              <w:rPr>
                <w:rStyle w:val="IndexLink"/>
              </w:rPr>
              <w:t>192</w:t>
            </w:r>
          </w:hyperlink>
        </w:p>
        <w:p>
          <w:pPr>
            <w:pStyle w:val="Contents2"/>
            <w:tabs>
              <w:tab w:val="clear" w:pos="8743"/>
              <w:tab w:val="right" w:pos="9026" w:leader="dot"/>
            </w:tabs>
            <w:rPr/>
          </w:pPr>
          <w:hyperlink w:anchor="__RefHeading___Toc2797655_2870459653">
            <w:r>
              <w:rPr>
                <w:webHidden/>
                <w:rStyle w:val="IndexLink"/>
                <w:rtl w:val="true"/>
              </w:rPr>
              <w:t xml:space="preserve">تحقيق حال جابر بن يزيد الجعفي </w:t>
            </w:r>
            <w:r>
              <w:rPr>
                <w:rStyle w:val="IndexLink"/>
                <w:rtl w:val="true"/>
              </w:rPr>
              <w:t xml:space="preserve">- </w:t>
            </w:r>
            <w:r>
              <w:rPr>
                <w:rStyle w:val="IndexLink"/>
                <w:rtl w:val="true"/>
              </w:rPr>
              <w:t xml:space="preserve">الشيخ محمد الجعفري </w:t>
            </w:r>
            <w:r>
              <w:rPr>
                <w:rStyle w:val="IndexLink"/>
                <w:rtl w:val="true"/>
              </w:rPr>
              <w:t>(</w:t>
            </w:r>
            <w:r>
              <w:rPr>
                <w:rStyle w:val="IndexLink"/>
                <w:rtl w:val="true"/>
              </w:rPr>
              <w:t>دام عزه</w:t>
            </w:r>
            <w:r>
              <w:rPr>
                <w:rStyle w:val="IndexLink"/>
                <w:rtl w:val="true"/>
              </w:rPr>
              <w:t>)</w:t>
              <w:tab/>
            </w:r>
            <w:r>
              <w:rPr>
                <w:rStyle w:val="IndexLink"/>
              </w:rPr>
              <w:t>195</w:t>
            </w:r>
          </w:hyperlink>
        </w:p>
        <w:p>
          <w:pPr>
            <w:pStyle w:val="Contents3"/>
            <w:tabs>
              <w:tab w:val="clear" w:pos="8459"/>
              <w:tab w:val="right" w:pos="9026" w:leader="dot"/>
            </w:tabs>
            <w:rPr/>
          </w:pPr>
          <w:hyperlink w:anchor="__RefHeading___Toc2797657_2870459653">
            <w:r>
              <w:rPr>
                <w:webHidden/>
                <w:rStyle w:val="IndexLink"/>
                <w:rtl w:val="true"/>
              </w:rPr>
              <w:t>اشارة</w:t>
            </w:r>
            <w:r>
              <w:rPr>
                <w:rStyle w:val="IndexLink"/>
                <w:rtl w:val="true"/>
              </w:rPr>
              <w:tab/>
            </w:r>
            <w:r>
              <w:rPr>
                <w:rStyle w:val="IndexLink"/>
              </w:rPr>
              <w:t>195</w:t>
            </w:r>
          </w:hyperlink>
        </w:p>
        <w:p>
          <w:pPr>
            <w:pStyle w:val="Contents3"/>
            <w:tabs>
              <w:tab w:val="clear" w:pos="8459"/>
              <w:tab w:val="right" w:pos="9026" w:leader="dot"/>
            </w:tabs>
            <w:rPr/>
          </w:pPr>
          <w:hyperlink w:anchor="__RefHeading___Toc2797659_2870459653">
            <w:r>
              <w:rPr>
                <w:webHidden/>
                <w:rStyle w:val="IndexLink"/>
                <w:rtl w:val="true"/>
              </w:rPr>
              <w:t>موقف علماء الفريقين من جابر الجعفي</w:t>
            </w:r>
            <w:r>
              <w:rPr>
                <w:rStyle w:val="IndexLink"/>
                <w:rtl w:val="true"/>
              </w:rPr>
              <w:tab/>
            </w:r>
            <w:r>
              <w:rPr>
                <w:rStyle w:val="IndexLink"/>
              </w:rPr>
              <w:t>206</w:t>
            </w:r>
          </w:hyperlink>
        </w:p>
        <w:p>
          <w:pPr>
            <w:pStyle w:val="Contents3"/>
            <w:tabs>
              <w:tab w:val="clear" w:pos="8459"/>
              <w:tab w:val="right" w:pos="9026" w:leader="dot"/>
            </w:tabs>
            <w:rPr/>
          </w:pPr>
          <w:hyperlink w:anchor="__RefHeading___Toc2797661_2870459653">
            <w:r>
              <w:rPr>
                <w:webHidden/>
                <w:rStyle w:val="IndexLink"/>
                <w:rtl w:val="true"/>
              </w:rPr>
              <w:t>أما المقام الأول فالكلام فيه في جهات</w:t>
            </w:r>
            <w:r>
              <w:rPr>
                <w:rStyle w:val="IndexLink"/>
                <w:rtl w:val="true"/>
              </w:rPr>
              <w:tab/>
            </w:r>
            <w:r>
              <w:rPr>
                <w:rStyle w:val="IndexLink"/>
              </w:rPr>
              <w:t>209</w:t>
            </w:r>
          </w:hyperlink>
        </w:p>
        <w:p>
          <w:pPr>
            <w:pStyle w:val="Contents4"/>
            <w:tabs>
              <w:tab w:val="clear" w:pos="8176"/>
              <w:tab w:val="right" w:pos="9026" w:leader="dot"/>
            </w:tabs>
            <w:rPr/>
          </w:pPr>
          <w:hyperlink w:anchor="__RefHeading___Toc2797663_2870459653">
            <w:r>
              <w:rPr>
                <w:webHidden/>
                <w:rStyle w:val="IndexLink"/>
                <w:rtl w:val="true"/>
              </w:rPr>
              <w:t>الجهة الأولى</w:t>
            </w:r>
            <w:r>
              <w:rPr>
                <w:rStyle w:val="IndexLink"/>
                <w:rtl w:val="true"/>
              </w:rPr>
              <w:t xml:space="preserve">: </w:t>
            </w:r>
            <w:r>
              <w:rPr>
                <w:rStyle w:val="IndexLink"/>
                <w:rtl w:val="true"/>
              </w:rPr>
              <w:t>نسبه وكنيته</w:t>
            </w:r>
            <w:r>
              <w:rPr>
                <w:rStyle w:val="IndexLink"/>
                <w:rtl w:val="true"/>
              </w:rPr>
              <w:tab/>
            </w:r>
            <w:r>
              <w:rPr>
                <w:rStyle w:val="IndexLink"/>
              </w:rPr>
              <w:t>209</w:t>
            </w:r>
          </w:hyperlink>
        </w:p>
        <w:p>
          <w:pPr>
            <w:pStyle w:val="Contents4"/>
            <w:tabs>
              <w:tab w:val="clear" w:pos="8176"/>
              <w:tab w:val="right" w:pos="9026" w:leader="dot"/>
            </w:tabs>
            <w:rPr/>
          </w:pPr>
          <w:hyperlink w:anchor="__RefHeading___Toc2797665_2870459653">
            <w:r>
              <w:rPr>
                <w:webHidden/>
                <w:rStyle w:val="IndexLink"/>
                <w:rtl w:val="true"/>
              </w:rPr>
              <w:t>الجهة الثانية</w:t>
            </w:r>
            <w:r>
              <w:rPr>
                <w:rStyle w:val="IndexLink"/>
                <w:rtl w:val="true"/>
              </w:rPr>
              <w:t xml:space="preserve">: </w:t>
            </w:r>
            <w:r>
              <w:rPr>
                <w:rStyle w:val="IndexLink"/>
                <w:rtl w:val="true"/>
              </w:rPr>
              <w:t>قبيلته</w:t>
            </w:r>
            <w:r>
              <w:rPr>
                <w:rStyle w:val="IndexLink"/>
                <w:rtl w:val="true"/>
              </w:rPr>
              <w:tab/>
            </w:r>
            <w:r>
              <w:rPr>
                <w:rStyle w:val="IndexLink"/>
              </w:rPr>
              <w:t>213</w:t>
            </w:r>
          </w:hyperlink>
        </w:p>
        <w:p>
          <w:pPr>
            <w:pStyle w:val="Contents4"/>
            <w:tabs>
              <w:tab w:val="clear" w:pos="8176"/>
              <w:tab w:val="right" w:pos="9026" w:leader="dot"/>
            </w:tabs>
            <w:rPr/>
          </w:pPr>
          <w:hyperlink w:anchor="__RefHeading___Toc2797667_2870459653">
            <w:r>
              <w:rPr>
                <w:webHidden/>
                <w:rStyle w:val="IndexLink"/>
                <w:rtl w:val="true"/>
              </w:rPr>
              <w:t>الجهة الثالثة</w:t>
            </w:r>
            <w:r>
              <w:rPr>
                <w:rStyle w:val="IndexLink"/>
                <w:rtl w:val="true"/>
              </w:rPr>
              <w:t xml:space="preserve">: </w:t>
            </w:r>
            <w:r>
              <w:rPr>
                <w:rStyle w:val="IndexLink"/>
                <w:rtl w:val="true"/>
              </w:rPr>
              <w:t>عقب جابر الجعفي وقرابته</w:t>
            </w:r>
            <w:r>
              <w:rPr>
                <w:rStyle w:val="IndexLink"/>
                <w:rtl w:val="true"/>
              </w:rPr>
              <w:tab/>
            </w:r>
            <w:r>
              <w:rPr>
                <w:rStyle w:val="IndexLink"/>
              </w:rPr>
              <w:t>215</w:t>
            </w:r>
          </w:hyperlink>
        </w:p>
        <w:p>
          <w:pPr>
            <w:pStyle w:val="Contents4"/>
            <w:tabs>
              <w:tab w:val="clear" w:pos="8176"/>
              <w:tab w:val="right" w:pos="9026" w:leader="dot"/>
            </w:tabs>
            <w:rPr/>
          </w:pPr>
          <w:hyperlink w:anchor="__RefHeading___Toc2797669_2870459653">
            <w:r>
              <w:rPr>
                <w:webHidden/>
                <w:rStyle w:val="IndexLink"/>
                <w:rtl w:val="true"/>
              </w:rPr>
              <w:t>الجهة الرابعة</w:t>
            </w:r>
            <w:r>
              <w:rPr>
                <w:rStyle w:val="IndexLink"/>
                <w:rtl w:val="true"/>
              </w:rPr>
              <w:t xml:space="preserve">: </w:t>
            </w:r>
            <w:r>
              <w:rPr>
                <w:rStyle w:val="IndexLink"/>
                <w:rtl w:val="true"/>
              </w:rPr>
              <w:t>مشايخه في العلم</w:t>
            </w:r>
            <w:r>
              <w:rPr>
                <w:rStyle w:val="IndexLink"/>
                <w:rtl w:val="true"/>
              </w:rPr>
              <w:tab/>
            </w:r>
            <w:r>
              <w:rPr>
                <w:rStyle w:val="IndexLink"/>
              </w:rPr>
              <w:t>219</w:t>
            </w:r>
          </w:hyperlink>
        </w:p>
        <w:p>
          <w:pPr>
            <w:pStyle w:val="Contents4"/>
            <w:tabs>
              <w:tab w:val="clear" w:pos="8176"/>
              <w:tab w:val="right" w:pos="9026" w:leader="dot"/>
            </w:tabs>
            <w:rPr/>
          </w:pPr>
          <w:hyperlink w:anchor="__RefHeading___Toc2797671_2870459653">
            <w:r>
              <w:rPr>
                <w:webHidden/>
                <w:rStyle w:val="IndexLink"/>
                <w:rtl w:val="true"/>
              </w:rPr>
              <w:t>الجهة الخامسة</w:t>
            </w:r>
            <w:r>
              <w:rPr>
                <w:rStyle w:val="IndexLink"/>
                <w:rtl w:val="true"/>
              </w:rPr>
              <w:t xml:space="preserve">: </w:t>
            </w:r>
            <w:r>
              <w:rPr>
                <w:rStyle w:val="IndexLink"/>
                <w:rtl w:val="true"/>
              </w:rPr>
              <w:t>في ولادة جابر ووفاته وعمره</w:t>
            </w:r>
            <w:r>
              <w:rPr>
                <w:rStyle w:val="IndexLink"/>
                <w:rtl w:val="true"/>
              </w:rPr>
              <w:tab/>
            </w:r>
            <w:r>
              <w:rPr>
                <w:rStyle w:val="IndexLink"/>
              </w:rPr>
              <w:t>220</w:t>
            </w:r>
          </w:hyperlink>
        </w:p>
        <w:p>
          <w:pPr>
            <w:pStyle w:val="Contents4"/>
            <w:tabs>
              <w:tab w:val="clear" w:pos="8176"/>
              <w:tab w:val="right" w:pos="9026" w:leader="dot"/>
            </w:tabs>
            <w:rPr/>
          </w:pPr>
          <w:hyperlink w:anchor="__RefHeading___Toc2797673_2870459653">
            <w:r>
              <w:rPr>
                <w:webHidden/>
                <w:rStyle w:val="IndexLink"/>
                <w:rtl w:val="true"/>
              </w:rPr>
              <w:t>الجهة السادسة</w:t>
            </w:r>
            <w:r>
              <w:rPr>
                <w:rStyle w:val="IndexLink"/>
                <w:rtl w:val="true"/>
              </w:rPr>
              <w:t xml:space="preserve">: </w:t>
            </w:r>
            <w:r>
              <w:rPr>
                <w:rStyle w:val="IndexLink"/>
                <w:rtl w:val="true"/>
              </w:rPr>
              <w:t xml:space="preserve">من روى عنه من أئمة أهل البيت </w:t>
            </w:r>
            <w:r>
              <w:rPr>
                <w:rStyle w:val="IndexLink"/>
                <w:rtl w:val="true"/>
              </w:rPr>
              <w:t>(</w:t>
            </w:r>
            <w:r>
              <w:rPr>
                <w:rStyle w:val="IndexLink"/>
                <w:rtl w:val="true"/>
              </w:rPr>
              <w:t>علیهم السلام</w:t>
            </w:r>
            <w:r>
              <w:rPr>
                <w:rStyle w:val="IndexLink"/>
                <w:rtl w:val="true"/>
              </w:rPr>
              <w:t>)</w:t>
              <w:tab/>
            </w:r>
            <w:r>
              <w:rPr>
                <w:rStyle w:val="IndexLink"/>
              </w:rPr>
              <w:t>233</w:t>
            </w:r>
          </w:hyperlink>
        </w:p>
        <w:p>
          <w:pPr>
            <w:pStyle w:val="Contents4"/>
            <w:tabs>
              <w:tab w:val="clear" w:pos="8176"/>
              <w:tab w:val="right" w:pos="9026" w:leader="dot"/>
            </w:tabs>
            <w:rPr/>
          </w:pPr>
          <w:hyperlink w:anchor="__RefHeading___Toc2797675_2870459653">
            <w:r>
              <w:rPr>
                <w:webHidden/>
                <w:rStyle w:val="IndexLink"/>
                <w:rtl w:val="true"/>
              </w:rPr>
              <w:t>الجهة السابعة</w:t>
            </w:r>
            <w:r>
              <w:rPr>
                <w:rStyle w:val="IndexLink"/>
                <w:rtl w:val="true"/>
              </w:rPr>
              <w:t xml:space="preserve">: </w:t>
            </w:r>
            <w:r>
              <w:rPr>
                <w:rStyle w:val="IndexLink"/>
                <w:rtl w:val="true"/>
              </w:rPr>
              <w:t>طبقته</w:t>
            </w:r>
            <w:r>
              <w:rPr>
                <w:rStyle w:val="IndexLink"/>
                <w:rtl w:val="true"/>
              </w:rPr>
              <w:tab/>
            </w:r>
            <w:r>
              <w:rPr>
                <w:rStyle w:val="IndexLink"/>
              </w:rPr>
              <w:t>243</w:t>
            </w:r>
          </w:hyperlink>
        </w:p>
        <w:p>
          <w:pPr>
            <w:pStyle w:val="Contents4"/>
            <w:tabs>
              <w:tab w:val="clear" w:pos="8176"/>
              <w:tab w:val="right" w:pos="9026" w:leader="dot"/>
            </w:tabs>
            <w:rPr/>
          </w:pPr>
          <w:hyperlink w:anchor="__RefHeading___Toc2797677_2870459653">
            <w:r>
              <w:rPr>
                <w:webHidden/>
                <w:rStyle w:val="IndexLink"/>
                <w:rtl w:val="true"/>
              </w:rPr>
              <w:t>الجهة الثامنة</w:t>
            </w:r>
            <w:r>
              <w:rPr>
                <w:rStyle w:val="IndexLink"/>
                <w:rtl w:val="true"/>
              </w:rPr>
              <w:t xml:space="preserve">: </w:t>
            </w:r>
            <w:r>
              <w:rPr>
                <w:rStyle w:val="IndexLink"/>
                <w:rtl w:val="true"/>
              </w:rPr>
              <w:t>مذهبه</w:t>
            </w:r>
            <w:r>
              <w:rPr>
                <w:rStyle w:val="IndexLink"/>
                <w:rtl w:val="true"/>
              </w:rPr>
              <w:tab/>
            </w:r>
            <w:r>
              <w:rPr>
                <w:rStyle w:val="IndexLink"/>
              </w:rPr>
              <w:t>244</w:t>
            </w:r>
          </w:hyperlink>
        </w:p>
        <w:p>
          <w:pPr>
            <w:pStyle w:val="Contents4"/>
            <w:tabs>
              <w:tab w:val="clear" w:pos="8176"/>
              <w:tab w:val="right" w:pos="9026" w:leader="dot"/>
            </w:tabs>
            <w:rPr/>
          </w:pPr>
          <w:hyperlink w:anchor="__RefHeading___Toc2797679_2870459653">
            <w:r>
              <w:rPr>
                <w:webHidden/>
                <w:rStyle w:val="IndexLink"/>
                <w:rtl w:val="true"/>
              </w:rPr>
              <w:t>الجهة التاسعة</w:t>
            </w:r>
            <w:r>
              <w:rPr>
                <w:rStyle w:val="IndexLink"/>
                <w:rtl w:val="true"/>
              </w:rPr>
              <w:t xml:space="preserve">: </w:t>
            </w:r>
            <w:r>
              <w:rPr>
                <w:rStyle w:val="IndexLink"/>
                <w:rtl w:val="true"/>
              </w:rPr>
              <w:t xml:space="preserve">إسناد جابر الحديث عن أهل البيت </w:t>
            </w:r>
            <w:r>
              <w:rPr>
                <w:rStyle w:val="IndexLink"/>
                <w:rtl w:val="true"/>
              </w:rPr>
              <w:t>(</w:t>
            </w:r>
            <w:r>
              <w:rPr>
                <w:rStyle w:val="IndexLink"/>
                <w:rtl w:val="true"/>
              </w:rPr>
              <w:t>علیهم السلام</w:t>
            </w:r>
            <w:r>
              <w:rPr>
                <w:rStyle w:val="IndexLink"/>
                <w:rtl w:val="true"/>
              </w:rPr>
              <w:t>)</w:t>
              <w:tab/>
            </w:r>
            <w:r>
              <w:rPr>
                <w:rStyle w:val="IndexLink"/>
              </w:rPr>
              <w:t>253</w:t>
            </w:r>
          </w:hyperlink>
        </w:p>
        <w:p>
          <w:pPr>
            <w:pStyle w:val="Contents4"/>
            <w:tabs>
              <w:tab w:val="clear" w:pos="8176"/>
              <w:tab w:val="right" w:pos="9026" w:leader="dot"/>
            </w:tabs>
            <w:rPr/>
          </w:pPr>
          <w:hyperlink w:anchor="__RefHeading___Toc2797681_2870459653">
            <w:r>
              <w:rPr>
                <w:webHidden/>
                <w:rStyle w:val="IndexLink"/>
                <w:rtl w:val="true"/>
              </w:rPr>
              <w:t>الجهة العاشرة</w:t>
            </w:r>
            <w:r>
              <w:rPr>
                <w:rStyle w:val="IndexLink"/>
                <w:rtl w:val="true"/>
              </w:rPr>
              <w:t xml:space="preserve">: </w:t>
            </w:r>
            <w:r>
              <w:rPr>
                <w:rStyle w:val="IndexLink"/>
                <w:rtl w:val="true"/>
              </w:rPr>
              <w:t>نشاطات جابر</w:t>
            </w:r>
            <w:r>
              <w:rPr>
                <w:rStyle w:val="IndexLink"/>
                <w:rtl w:val="true"/>
              </w:rPr>
              <w:tab/>
            </w:r>
            <w:r>
              <w:rPr>
                <w:rStyle w:val="IndexLink"/>
              </w:rPr>
              <w:t>254</w:t>
            </w:r>
          </w:hyperlink>
        </w:p>
        <w:p>
          <w:pPr>
            <w:pStyle w:val="Contents5"/>
            <w:tabs>
              <w:tab w:val="clear" w:pos="7892"/>
              <w:tab w:val="right" w:pos="9026" w:leader="dot"/>
            </w:tabs>
            <w:rPr/>
          </w:pPr>
          <w:hyperlink w:anchor="__RefHeading___Toc2797683_2870459653">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2797685_2870459653">
            <w:r>
              <w:rPr>
                <w:webHidden/>
                <w:rStyle w:val="IndexLink"/>
              </w:rPr>
              <w:t>1</w:t>
            </w:r>
            <w:r>
              <w:rPr>
                <w:rStyle w:val="IndexLink"/>
                <w:rtl w:val="true"/>
              </w:rPr>
              <w:t xml:space="preserve">. </w:t>
            </w:r>
            <w:r>
              <w:rPr>
                <w:rStyle w:val="IndexLink"/>
                <w:rtl w:val="true"/>
              </w:rPr>
              <w:t>النشاط العلمي في التلمّذ ومشايخه</w:t>
            </w:r>
            <w:r>
              <w:rPr>
                <w:rStyle w:val="IndexLink"/>
                <w:rtl w:val="true"/>
              </w:rPr>
              <w:tab/>
            </w:r>
            <w:r>
              <w:rPr>
                <w:rStyle w:val="IndexLink"/>
              </w:rPr>
              <w:t>254</w:t>
            </w:r>
          </w:hyperlink>
        </w:p>
        <w:p>
          <w:pPr>
            <w:pStyle w:val="Contents5"/>
            <w:tabs>
              <w:tab w:val="clear" w:pos="7892"/>
              <w:tab w:val="right" w:pos="9026" w:leader="dot"/>
            </w:tabs>
            <w:rPr/>
          </w:pPr>
          <w:hyperlink w:anchor="__RefHeading___Toc2797687_2870459653">
            <w:r>
              <w:rPr>
                <w:webHidden/>
                <w:rStyle w:val="IndexLink"/>
              </w:rPr>
              <w:t>2</w:t>
            </w:r>
            <w:r>
              <w:rPr>
                <w:rStyle w:val="IndexLink"/>
                <w:rtl w:val="true"/>
              </w:rPr>
              <w:t xml:space="preserve">. </w:t>
            </w:r>
            <w:r>
              <w:rPr>
                <w:rStyle w:val="IndexLink"/>
                <w:rtl w:val="true"/>
              </w:rPr>
              <w:t>التدريس</w:t>
            </w:r>
            <w:r>
              <w:rPr>
                <w:rStyle w:val="IndexLink"/>
                <w:rtl w:val="true"/>
              </w:rPr>
              <w:tab/>
            </w:r>
            <w:r>
              <w:rPr>
                <w:rStyle w:val="IndexLink"/>
              </w:rPr>
              <w:t>255</w:t>
            </w:r>
          </w:hyperlink>
        </w:p>
        <w:p>
          <w:pPr>
            <w:pStyle w:val="Contents5"/>
            <w:tabs>
              <w:tab w:val="clear" w:pos="7892"/>
              <w:tab w:val="right" w:pos="9026" w:leader="dot"/>
            </w:tabs>
            <w:rPr/>
          </w:pPr>
          <w:hyperlink w:anchor="__RefHeading___Toc2797689_2870459653">
            <w:r>
              <w:rPr>
                <w:webHidden/>
                <w:rStyle w:val="IndexLink"/>
              </w:rPr>
              <w:t>3</w:t>
            </w:r>
            <w:r>
              <w:rPr>
                <w:rStyle w:val="IndexLink"/>
                <w:rtl w:val="true"/>
              </w:rPr>
              <w:t xml:space="preserve">. </w:t>
            </w:r>
            <w:r>
              <w:rPr>
                <w:rStyle w:val="IndexLink"/>
                <w:rtl w:val="true"/>
              </w:rPr>
              <w:t>إقامة الجماعة</w:t>
            </w:r>
            <w:r>
              <w:rPr>
                <w:rStyle w:val="IndexLink"/>
                <w:rtl w:val="true"/>
              </w:rPr>
              <w:tab/>
            </w:r>
            <w:r>
              <w:rPr>
                <w:rStyle w:val="IndexLink"/>
              </w:rPr>
              <w:t>256</w:t>
            </w:r>
          </w:hyperlink>
        </w:p>
        <w:p>
          <w:pPr>
            <w:pStyle w:val="Contents5"/>
            <w:tabs>
              <w:tab w:val="clear" w:pos="7892"/>
              <w:tab w:val="right" w:pos="9026" w:leader="dot"/>
            </w:tabs>
            <w:rPr/>
          </w:pPr>
          <w:hyperlink w:anchor="__RefHeading___Toc2797691_2870459653">
            <w:r>
              <w:rPr>
                <w:webHidden/>
                <w:rStyle w:val="IndexLink"/>
              </w:rPr>
              <w:t>4</w:t>
            </w:r>
            <w:r>
              <w:rPr>
                <w:rStyle w:val="IndexLink"/>
                <w:rtl w:val="true"/>
              </w:rPr>
              <w:t xml:space="preserve">. </w:t>
            </w:r>
            <w:r>
              <w:rPr>
                <w:rStyle w:val="IndexLink"/>
                <w:rtl w:val="true"/>
              </w:rPr>
              <w:t>مساعدة القضاة</w:t>
            </w:r>
            <w:r>
              <w:rPr>
                <w:rStyle w:val="IndexLink"/>
                <w:rtl w:val="true"/>
              </w:rPr>
              <w:tab/>
            </w:r>
            <w:r>
              <w:rPr>
                <w:rStyle w:val="IndexLink"/>
              </w:rPr>
              <w:t>257</w:t>
            </w:r>
          </w:hyperlink>
        </w:p>
        <w:p>
          <w:pPr>
            <w:pStyle w:val="Contents4"/>
            <w:tabs>
              <w:tab w:val="clear" w:pos="8176"/>
              <w:tab w:val="right" w:pos="9026" w:leader="dot"/>
            </w:tabs>
            <w:rPr/>
          </w:pPr>
          <w:hyperlink w:anchor="__RefHeading___Toc2797693_2870459653">
            <w:r>
              <w:rPr>
                <w:webHidden/>
                <w:rStyle w:val="IndexLink"/>
                <w:rtl w:val="true"/>
              </w:rPr>
              <w:t>الجهة الحادية عشر</w:t>
            </w:r>
            <w:r>
              <w:rPr>
                <w:rStyle w:val="IndexLink"/>
                <w:rtl w:val="true"/>
              </w:rPr>
              <w:t xml:space="preserve">: </w:t>
            </w:r>
            <w:r>
              <w:rPr>
                <w:rStyle w:val="IndexLink"/>
                <w:rtl w:val="true"/>
              </w:rPr>
              <w:t>تعلّم جابر بمكة المكرمة والمدينة المنورة</w:t>
            </w:r>
            <w:r>
              <w:rPr>
                <w:rStyle w:val="IndexLink"/>
                <w:rtl w:val="true"/>
              </w:rPr>
              <w:tab/>
            </w:r>
            <w:r>
              <w:rPr>
                <w:rStyle w:val="IndexLink"/>
              </w:rPr>
              <w:t>258</w:t>
            </w:r>
          </w:hyperlink>
        </w:p>
        <w:p>
          <w:pPr>
            <w:pStyle w:val="Contents4"/>
            <w:tabs>
              <w:tab w:val="clear" w:pos="8176"/>
              <w:tab w:val="right" w:pos="9026" w:leader="dot"/>
            </w:tabs>
            <w:rPr/>
          </w:pPr>
          <w:hyperlink w:anchor="__RefHeading___Toc2797695_2870459653">
            <w:r>
              <w:rPr>
                <w:webHidden/>
                <w:rStyle w:val="IndexLink"/>
                <w:rtl w:val="true"/>
              </w:rPr>
              <w:t>الجهة الثانية عشرة</w:t>
            </w:r>
            <w:r>
              <w:rPr>
                <w:rStyle w:val="IndexLink"/>
                <w:rtl w:val="true"/>
              </w:rPr>
              <w:t xml:space="preserve">: </w:t>
            </w:r>
            <w:r>
              <w:rPr>
                <w:rStyle w:val="IndexLink"/>
                <w:rtl w:val="true"/>
              </w:rPr>
              <w:t>عصر جابر</w:t>
            </w:r>
            <w:r>
              <w:rPr>
                <w:rStyle w:val="IndexLink"/>
                <w:rtl w:val="true"/>
              </w:rPr>
              <w:tab/>
            </w:r>
            <w:r>
              <w:rPr>
                <w:rStyle w:val="IndexLink"/>
              </w:rPr>
              <w:t>261</w:t>
            </w:r>
          </w:hyperlink>
        </w:p>
        <w:p>
          <w:pPr>
            <w:pStyle w:val="Contents2"/>
            <w:tabs>
              <w:tab w:val="clear" w:pos="8743"/>
              <w:tab w:val="right" w:pos="9026" w:leader="dot"/>
            </w:tabs>
            <w:rPr/>
          </w:pPr>
          <w:hyperlink w:anchor="__RefHeading___Toc2797697_2870459653">
            <w:r>
              <w:rPr>
                <w:webHidden/>
                <w:rStyle w:val="IndexLink"/>
                <w:rtl w:val="true"/>
              </w:rPr>
              <w:t xml:space="preserve">إنارة العقول في انتصاف المهر بموت أحد الزوجين قبل الدخول للسيد الخوئي </w:t>
            </w:r>
            <w:r>
              <w:rPr>
                <w:rStyle w:val="IndexLink"/>
                <w:rtl w:val="true"/>
              </w:rPr>
              <w:t>(</w:t>
            </w:r>
            <w:r>
              <w:rPr>
                <w:rStyle w:val="IndexLink"/>
                <w:rtl w:val="true"/>
              </w:rPr>
              <w:t>قدس سره</w:t>
            </w:r>
            <w:r>
              <w:rPr>
                <w:rStyle w:val="IndexLink"/>
                <w:rtl w:val="true"/>
              </w:rPr>
              <w:t xml:space="preserve">) - </w:t>
            </w:r>
            <w:r>
              <w:rPr>
                <w:rStyle w:val="IndexLink"/>
                <w:rtl w:val="true"/>
              </w:rPr>
              <w:t>السيد جواد الغريفي</w:t>
            </w:r>
            <w:r>
              <w:rPr>
                <w:rStyle w:val="IndexLink"/>
                <w:rtl w:val="true"/>
              </w:rPr>
              <w:tab/>
            </w:r>
            <w:r>
              <w:rPr>
                <w:rStyle w:val="IndexLink"/>
              </w:rPr>
              <w:t>270</w:t>
            </w:r>
          </w:hyperlink>
        </w:p>
        <w:p>
          <w:pPr>
            <w:pStyle w:val="Contents3"/>
            <w:tabs>
              <w:tab w:val="clear" w:pos="8459"/>
              <w:tab w:val="right" w:pos="9026" w:leader="dot"/>
            </w:tabs>
            <w:rPr/>
          </w:pPr>
          <w:hyperlink w:anchor="__RefHeading___Toc2797699_2870459653">
            <w:r>
              <w:rPr>
                <w:webHidden/>
                <w:rStyle w:val="IndexLink"/>
                <w:rtl w:val="true"/>
              </w:rPr>
              <w:t>اشارة</w:t>
            </w:r>
            <w:r>
              <w:rPr>
                <w:rStyle w:val="IndexLink"/>
                <w:rtl w:val="true"/>
              </w:rPr>
              <w:tab/>
            </w:r>
            <w:r>
              <w:rPr>
                <w:rStyle w:val="IndexLink"/>
              </w:rPr>
              <w:t>270</w:t>
            </w:r>
          </w:hyperlink>
        </w:p>
        <w:p>
          <w:pPr>
            <w:pStyle w:val="Contents3"/>
            <w:tabs>
              <w:tab w:val="clear" w:pos="8459"/>
              <w:tab w:val="right" w:pos="9026" w:leader="dot"/>
            </w:tabs>
            <w:rPr/>
          </w:pPr>
          <w:hyperlink w:anchor="__RefHeading___Toc2797701_2870459653">
            <w:r>
              <w:rPr>
                <w:webHidden/>
                <w:rStyle w:val="IndexLink"/>
                <w:rtl w:val="true"/>
              </w:rPr>
              <w:t>مقدّمة التحقيق</w:t>
            </w:r>
            <w:r>
              <w:rPr>
                <w:rStyle w:val="IndexLink"/>
                <w:rtl w:val="true"/>
              </w:rPr>
              <w:tab/>
            </w:r>
            <w:r>
              <w:rPr>
                <w:rStyle w:val="IndexLink"/>
              </w:rPr>
              <w:t>272</w:t>
            </w:r>
          </w:hyperlink>
        </w:p>
        <w:p>
          <w:pPr>
            <w:pStyle w:val="Contents4"/>
            <w:tabs>
              <w:tab w:val="clear" w:pos="8176"/>
              <w:tab w:val="right" w:pos="9026" w:leader="dot"/>
            </w:tabs>
            <w:rPr/>
          </w:pPr>
          <w:hyperlink w:anchor="__RefHeading___Toc2797703_2870459653">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2797705_2870459653">
            <w:r>
              <w:rPr>
                <w:webHidden/>
                <w:rStyle w:val="IndexLink"/>
                <w:rtl w:val="true"/>
              </w:rPr>
              <w:t xml:space="preserve">المؤلف </w:t>
            </w:r>
            <w:r>
              <w:rPr>
                <w:rStyle w:val="IndexLink"/>
                <w:rtl w:val="true"/>
              </w:rPr>
              <w:t>(</w:t>
            </w:r>
            <w:r>
              <w:rPr>
                <w:rStyle w:val="IndexLink"/>
                <w:rtl w:val="true"/>
              </w:rPr>
              <w:t>قدس سره</w:t>
            </w:r>
            <w:r>
              <w:rPr>
                <w:rStyle w:val="IndexLink"/>
                <w:rtl w:val="true"/>
              </w:rPr>
              <w:t xml:space="preserve">) </w:t>
            </w:r>
            <w:r>
              <w:rPr>
                <w:rStyle w:val="IndexLink"/>
                <w:rtl w:val="true"/>
              </w:rPr>
              <w:t>في سطور</w:t>
            </w:r>
            <w:r>
              <w:rPr>
                <w:rStyle w:val="IndexLink"/>
                <w:rtl w:val="true"/>
              </w:rPr>
              <w:tab/>
            </w:r>
            <w:r>
              <w:rPr>
                <w:rStyle w:val="IndexLink"/>
              </w:rPr>
              <w:t>273</w:t>
            </w:r>
          </w:hyperlink>
        </w:p>
        <w:p>
          <w:pPr>
            <w:pStyle w:val="Contents4"/>
            <w:tabs>
              <w:tab w:val="clear" w:pos="8176"/>
              <w:tab w:val="right" w:pos="9026" w:leader="dot"/>
            </w:tabs>
            <w:rPr/>
          </w:pPr>
          <w:hyperlink w:anchor="__RefHeading___Toc2797707_2870459653">
            <w:r>
              <w:rPr>
                <w:webHidden/>
                <w:rStyle w:val="IndexLink"/>
                <w:rtl w:val="true"/>
              </w:rPr>
              <w:t xml:space="preserve">علاقة السيد الخوئي بالسيد أبو الحسن الأصفهاني </w:t>
            </w:r>
            <w:r>
              <w:rPr>
                <w:rStyle w:val="IndexLink"/>
                <w:rtl w:val="true"/>
              </w:rPr>
              <w:t>(</w:t>
            </w:r>
            <w:r>
              <w:rPr>
                <w:rStyle w:val="IndexLink"/>
                <w:rtl w:val="true"/>
              </w:rPr>
              <w:t>قدس سرهما</w:t>
            </w:r>
            <w:r>
              <w:rPr>
                <w:rStyle w:val="IndexLink"/>
                <w:rtl w:val="true"/>
              </w:rPr>
              <w:t>)</w:t>
              <w:tab/>
            </w:r>
            <w:r>
              <w:rPr>
                <w:rStyle w:val="IndexLink"/>
              </w:rPr>
              <w:t>277</w:t>
            </w:r>
          </w:hyperlink>
        </w:p>
        <w:p>
          <w:pPr>
            <w:pStyle w:val="Contents4"/>
            <w:tabs>
              <w:tab w:val="clear" w:pos="8176"/>
              <w:tab w:val="right" w:pos="9026" w:leader="dot"/>
            </w:tabs>
            <w:rPr/>
          </w:pPr>
          <w:hyperlink w:anchor="__RefHeading___Toc2797709_2870459653">
            <w:r>
              <w:rPr>
                <w:webHidden/>
                <w:rStyle w:val="IndexLink"/>
                <w:rtl w:val="true"/>
              </w:rPr>
              <w:t>تأريخ المسألة المبحوث عنها ومن صنَّف فيها</w:t>
            </w:r>
            <w:r>
              <w:rPr>
                <w:rStyle w:val="IndexLink"/>
                <w:rtl w:val="true"/>
              </w:rPr>
              <w:tab/>
            </w:r>
            <w:r>
              <w:rPr>
                <w:rStyle w:val="IndexLink"/>
              </w:rPr>
              <w:t>279</w:t>
            </w:r>
          </w:hyperlink>
        </w:p>
        <w:p>
          <w:pPr>
            <w:pStyle w:val="Contents4"/>
            <w:tabs>
              <w:tab w:val="clear" w:pos="8176"/>
              <w:tab w:val="right" w:pos="9026" w:leader="dot"/>
            </w:tabs>
            <w:rPr/>
          </w:pPr>
          <w:hyperlink w:anchor="__RefHeading___Toc2797711_2870459653">
            <w:r>
              <w:rPr>
                <w:webHidden/>
                <w:rStyle w:val="IndexLink"/>
                <w:rtl w:val="true"/>
              </w:rPr>
              <w:t>وصف النسخة المعتمدة في التحقيق</w:t>
            </w:r>
            <w:r>
              <w:rPr>
                <w:rStyle w:val="IndexLink"/>
                <w:rtl w:val="true"/>
              </w:rPr>
              <w:tab/>
            </w:r>
            <w:r>
              <w:rPr>
                <w:rStyle w:val="IndexLink"/>
              </w:rPr>
              <w:t>281</w:t>
            </w:r>
          </w:hyperlink>
        </w:p>
        <w:p>
          <w:pPr>
            <w:pStyle w:val="Contents4"/>
            <w:tabs>
              <w:tab w:val="clear" w:pos="8176"/>
              <w:tab w:val="right" w:pos="9026" w:leader="dot"/>
            </w:tabs>
            <w:rPr/>
          </w:pPr>
          <w:hyperlink w:anchor="__RefHeading___Toc2797713_2870459653">
            <w:r>
              <w:rPr>
                <w:webHidden/>
                <w:rStyle w:val="IndexLink"/>
                <w:rtl w:val="true"/>
              </w:rPr>
              <w:t>عملنا في التحقيق</w:t>
            </w:r>
            <w:r>
              <w:rPr>
                <w:rStyle w:val="IndexLink"/>
                <w:rtl w:val="true"/>
              </w:rPr>
              <w:tab/>
            </w:r>
            <w:r>
              <w:rPr>
                <w:rStyle w:val="IndexLink"/>
              </w:rPr>
              <w:t>282</w:t>
            </w:r>
          </w:hyperlink>
        </w:p>
        <w:p>
          <w:pPr>
            <w:pStyle w:val="Contents4"/>
            <w:tabs>
              <w:tab w:val="clear" w:pos="8176"/>
              <w:tab w:val="right" w:pos="9026" w:leader="dot"/>
            </w:tabs>
            <w:rPr/>
          </w:pPr>
          <w:hyperlink w:anchor="__RefHeading___Toc2797715_2870459653">
            <w:r>
              <w:rPr>
                <w:webHidden/>
                <w:rStyle w:val="IndexLink"/>
                <w:rtl w:val="true"/>
              </w:rPr>
              <w:t>كلمة شكر وتقدير</w:t>
            </w:r>
            <w:r>
              <w:rPr>
                <w:rStyle w:val="IndexLink"/>
                <w:rtl w:val="true"/>
              </w:rPr>
              <w:tab/>
            </w:r>
            <w:r>
              <w:rPr>
                <w:rStyle w:val="IndexLink"/>
              </w:rPr>
              <w:t>283</w:t>
            </w:r>
          </w:hyperlink>
        </w:p>
        <w:p>
          <w:pPr>
            <w:pStyle w:val="Contents3"/>
            <w:tabs>
              <w:tab w:val="clear" w:pos="8459"/>
              <w:tab w:val="right" w:pos="9026" w:leader="dot"/>
            </w:tabs>
            <w:rPr/>
          </w:pPr>
          <w:hyperlink w:anchor="__RefHeading___Toc2797717_2870459653">
            <w:r>
              <w:rPr>
                <w:webHidden/>
                <w:rStyle w:val="IndexLink"/>
                <w:rtl w:val="true"/>
              </w:rPr>
              <w:t>متن الرسالة</w:t>
            </w:r>
            <w:r>
              <w:rPr>
                <w:rStyle w:val="IndexLink"/>
                <w:rtl w:val="true"/>
              </w:rPr>
              <w:tab/>
            </w:r>
            <w:r>
              <w:rPr>
                <w:rStyle w:val="IndexLink"/>
              </w:rPr>
              <w:t>286</w:t>
            </w:r>
          </w:hyperlink>
        </w:p>
        <w:p>
          <w:pPr>
            <w:pStyle w:val="Contents3"/>
            <w:tabs>
              <w:tab w:val="clear" w:pos="8459"/>
              <w:tab w:val="right" w:pos="9026" w:leader="dot"/>
            </w:tabs>
            <w:rPr/>
          </w:pPr>
          <w:hyperlink w:anchor="__RefHeading___Toc2797719_2870459653">
            <w:r>
              <w:rPr>
                <w:webHidden/>
                <w:rStyle w:val="IndexLink"/>
                <w:rtl w:val="true"/>
              </w:rPr>
              <w:t>مصادر التحقيق والمقدّمة</w:t>
            </w:r>
            <w:r>
              <w:rPr>
                <w:rStyle w:val="IndexLink"/>
                <w:rtl w:val="true"/>
              </w:rPr>
              <w:tab/>
            </w:r>
            <w:r>
              <w:rPr>
                <w:rStyle w:val="IndexLink"/>
              </w:rPr>
              <w:t>316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02_85032"/>
      <w:bookmarkStart w:id="1" w:name="pg9102_85032"/>
      <w:bookmarkEnd w:id="1"/>
    </w:p>
    <w:p>
      <w:pPr>
        <w:pStyle w:val="Heading2"/>
        <w:numPr>
          <w:ilvl w:val="1"/>
          <w:numId w:val="1"/>
        </w:numPr>
        <w:rPr/>
      </w:pPr>
      <w:bookmarkStart w:id="2" w:name="pg9102_85032"/>
      <w:bookmarkStart w:id="3" w:name="__RefHeading___Toc2797469_2870459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دراسات علمیة</w:t>
      </w:r>
    </w:p>
    <w:p>
      <w:pPr>
        <w:pStyle w:val="BookText"/>
        <w:rPr/>
      </w:pPr>
      <w:r>
        <w:rPr>
          <w:rFonts w:ascii="Amiri" w:hAnsi="Amiri" w:eastAsia="Amiri" w:cs="Amiri"/>
          <w:color w:val="111111"/>
          <w:sz w:val="28"/>
          <w:sz w:val="28"/>
          <w:szCs w:val="28"/>
          <w:rtl w:val="true"/>
          <w:lang w:bidi="ar-SA"/>
        </w:rPr>
        <w:t>مجلة نصف سنوية تعنى بالأبحاث التخصصية في الحوزة العلمية</w:t>
      </w:r>
    </w:p>
    <w:p>
      <w:pPr>
        <w:pStyle w:val="BookText"/>
        <w:rPr/>
      </w:pPr>
      <w:r>
        <w:rPr>
          <w:rFonts w:ascii="Amiri" w:hAnsi="Amiri" w:eastAsia="Amiri" w:cs="Amiri"/>
          <w:color w:val="111111"/>
          <w:sz w:val="28"/>
          <w:sz w:val="28"/>
          <w:szCs w:val="28"/>
          <w:rtl w:val="true"/>
          <w:lang w:bidi="ar-SA"/>
        </w:rPr>
        <w:t xml:space="preserve">تصدر عن المدرسة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w:t>
      </w:r>
    </w:p>
    <w:p>
      <w:pPr>
        <w:pStyle w:val="BookText"/>
        <w:rPr/>
      </w:pPr>
      <w:r>
        <w:rPr>
          <w:rFonts w:ascii="IRNazanin" w:hAnsi="IRNazanin" w:eastAsia="IRNazanin"/>
          <w:color w:val="111111"/>
          <w:sz w:val="28"/>
          <w:sz w:val="28"/>
          <w:szCs w:val="28"/>
          <w:rtl w:val="true"/>
          <w:lang w:bidi="fa-IR"/>
        </w:rPr>
        <w:t>العدد السابع</w:t>
      </w:r>
    </w:p>
    <w:p>
      <w:pPr>
        <w:pStyle w:val="BookText"/>
        <w:rPr/>
      </w:pPr>
      <w:r>
        <w:rPr>
          <w:rFonts w:ascii="IRNazanin" w:hAnsi="IRNazanin" w:eastAsia="IRNazanin"/>
          <w:color w:val="111111"/>
          <w:sz w:val="28"/>
          <w:sz w:val="28"/>
          <w:szCs w:val="28"/>
          <w:rtl w:val="true"/>
          <w:lang w:bidi="fa-IR"/>
        </w:rPr>
        <w:t xml:space="preserve">رجب الأصب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97471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الايداع في دار الكتب والوثائق ببغداد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الْمُؤْمِنُونَ لِيَنْفِرُوا كَافَّةً فَلَوْلَا نَفَرَ مِنْ كُلِّ فِرْقَةٍ مِنْهُمْ طَائِفَةٌ لِيَتَفَقَّهُوا فِي الدِّينِ وَلِيُنْذِرُوا قَوْمَهُمْ إِذَا رَجَعُوا إِلَيْهِمْ لَعَلَّهُمْ يَحْذَرُونَ التوبة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102_85036"/>
      <w:bookmarkStart w:id="8" w:name="pg9102_85036"/>
      <w:bookmarkEnd w:id="8"/>
    </w:p>
    <w:p>
      <w:pPr>
        <w:pStyle w:val="Heading2"/>
        <w:numPr>
          <w:ilvl w:val="1"/>
          <w:numId w:val="1"/>
        </w:numPr>
        <w:rPr/>
      </w:pPr>
      <w:bookmarkStart w:id="9" w:name="pg9102_85036"/>
      <w:bookmarkStart w:id="10" w:name="__RefHeading___Toc2797473_2870459653"/>
      <w:bookmarkStart w:id="11" w:name="_Toc3"/>
      <w:bookmarkEnd w:id="9"/>
      <w:bookmarkEnd w:id="10"/>
      <w:r>
        <w:rPr>
          <w:rtl w:val="true"/>
        </w:rPr>
        <w:t>الأسس المعتمدة للنشر</w:t>
      </w:r>
      <w:bookmarkEnd w:id="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ترحب المجلة بإسهامات الباحثين الأفاضل في مختلف المجالات التي تهم طالب الأبحاث العليا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 والأُصول والرجال والحديث ونحوها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يُشترط في المادة المُراد نشرها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مستوفية لأُصول البحث العلمي على مختلف المستويات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الفنية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المنهجية والتوثيق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الأبحاث مكتوبة بخط واضح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منضَّدة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توضع الهوامش في أسفل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يتراوح حجم البحث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القطع الوزيري بخطٍ متوسط 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يزيد على ذلك يمكن جعله في حلقتين أو أكثر حسب نظر 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شريطة استلام البحث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البحث قد نُشر أو أُرسل للنشر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يُذيَّلَ البحث بذكر المصادر التي اعتمدها الباحث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يخضع البحث لمراجعة هيئة استشارية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يُعاد إلى صاحبه سواء أنُشر أم لم يُنشر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للمجلة حق إعادة نشر البحوث التي نشرتها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يخضع ترتيب البحوث المنشورة في المجلة لاعتبارات فنية لا علاقة لها بمكانة الكاتب أو أهمية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يُنشر في المجلة لا يعدو كونه مطارحات علمية 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يُعبر بالضرورة عن رأي المجلة</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102_85038"/>
      <w:bookmarkStart w:id="13" w:name="pg9102_85038"/>
      <w:bookmarkEnd w:id="13"/>
    </w:p>
    <w:p>
      <w:pPr>
        <w:pStyle w:val="Heading2"/>
        <w:numPr>
          <w:ilvl w:val="1"/>
          <w:numId w:val="1"/>
        </w:numPr>
        <w:rPr/>
      </w:pPr>
      <w:bookmarkStart w:id="14" w:name="pg9102_85038"/>
      <w:bookmarkStart w:id="15" w:name="__RefHeading___Toc2797475_2870459653"/>
      <w:bookmarkStart w:id="16" w:name="_Toc4"/>
      <w:bookmarkEnd w:id="14"/>
      <w:bookmarkEnd w:id="15"/>
      <w:r>
        <w:rPr>
          <w:rtl w:val="true"/>
        </w:rPr>
        <w:t>محتويات العدد</w:t>
      </w:r>
      <w:bookmarkEnd w:id="16"/>
    </w:p>
    <w:p>
      <w:pPr>
        <w:pStyle w:val="BookText"/>
        <w:rPr/>
      </w:pPr>
      <w:r>
        <w:rPr>
          <w:rFonts w:ascii="Amiri" w:hAnsi="Amiri" w:eastAsia="Amiri" w:cs="Amiri"/>
          <w:color w:val="111111"/>
          <w:sz w:val="28"/>
          <w:sz w:val="28"/>
          <w:szCs w:val="28"/>
          <w:rtl w:val="true"/>
          <w:lang w:bidi="ar-SA"/>
        </w:rPr>
        <w:t>كلمة العدد</w:t>
      </w:r>
    </w:p>
    <w:p>
      <w:pPr>
        <w:pStyle w:val="BookText"/>
        <w:rPr/>
      </w:pPr>
      <w:r>
        <w:rPr>
          <w:rFonts w:ascii="Amiri" w:hAnsi="Amiri" w:eastAsia="Amiri" w:cs="Amiri"/>
          <w:color w:val="111111"/>
          <w:sz w:val="28"/>
          <w:sz w:val="28"/>
          <w:szCs w:val="28"/>
          <w:rtl w:val="true"/>
          <w:lang w:bidi="ar-SA"/>
        </w:rPr>
        <w:t xml:space="preserve">إدارة المجلة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حرمة قطع صلاة الفريضة</w:t>
      </w:r>
    </w:p>
    <w:p>
      <w:pPr>
        <w:pStyle w:val="BookText"/>
        <w:rPr/>
      </w:pPr>
      <w:r>
        <w:rPr>
          <w:rFonts w:ascii="Amiri" w:hAnsi="Amiri" w:eastAsia="Amiri" w:cs="Amiri"/>
          <w:color w:val="111111"/>
          <w:sz w:val="28"/>
          <w:sz w:val="28"/>
          <w:szCs w:val="28"/>
          <w:rtl w:val="true"/>
          <w:lang w:bidi="ar-SA"/>
        </w:rPr>
        <w:t xml:space="preserve">الشيخ علي أيوب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نجاسة الخمر</w:t>
      </w:r>
    </w:p>
    <w:p>
      <w:pPr>
        <w:pStyle w:val="BookText"/>
        <w:rPr/>
      </w:pPr>
      <w:r>
        <w:rPr>
          <w:rFonts w:ascii="Amiri" w:hAnsi="Amiri" w:eastAsia="Amiri" w:cs="Amiri"/>
          <w:color w:val="111111"/>
          <w:sz w:val="28"/>
          <w:sz w:val="28"/>
          <w:szCs w:val="28"/>
          <w:rtl w:val="true"/>
          <w:lang w:bidi="ar-SA"/>
        </w:rPr>
        <w:t xml:space="preserve">الشيخ علي العقيلي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حجية الاطمئنان</w:t>
      </w:r>
    </w:p>
    <w:p>
      <w:pPr>
        <w:pStyle w:val="BookText"/>
        <w:rPr/>
      </w:pPr>
      <w:r>
        <w:rPr>
          <w:rFonts w:ascii="Amiri" w:hAnsi="Amiri" w:eastAsia="Amiri" w:cs="Amiri"/>
          <w:color w:val="111111"/>
          <w:sz w:val="28"/>
          <w:sz w:val="28"/>
          <w:szCs w:val="28"/>
          <w:rtl w:val="true"/>
          <w:lang w:bidi="ar-SA"/>
        </w:rPr>
        <w:t xml:space="preserve">الشيخ أمجد 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الحسين بن علوان</w:t>
      </w:r>
    </w:p>
    <w:p>
      <w:pPr>
        <w:pStyle w:val="BookText"/>
        <w:rPr/>
      </w:pPr>
      <w:r>
        <w:rPr>
          <w:rFonts w:ascii="Amiri" w:hAnsi="Amiri" w:eastAsia="Amiri" w:cs="Amiri"/>
          <w:color w:val="111111"/>
          <w:sz w:val="28"/>
          <w:sz w:val="28"/>
          <w:szCs w:val="28"/>
          <w:rtl w:val="true"/>
          <w:lang w:bidi="ar-SA"/>
        </w:rPr>
        <w:t xml:space="preserve">الشيخ اسكندر الجعفري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تحقيق حال جابر الجعفي</w:t>
      </w:r>
    </w:p>
    <w:p>
      <w:pPr>
        <w:pStyle w:val="BookText"/>
        <w:rPr/>
      </w:pPr>
      <w:r>
        <w:rPr>
          <w:rFonts w:ascii="Amiri" w:hAnsi="Amiri" w:eastAsia="Amiri" w:cs="Amiri"/>
          <w:color w:val="111111"/>
          <w:sz w:val="28"/>
          <w:sz w:val="28"/>
          <w:szCs w:val="28"/>
          <w:rtl w:val="true"/>
          <w:lang w:bidi="ar-SA"/>
        </w:rPr>
        <w:t xml:space="preserve">الشيخ محمد الجعفري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إنارة العقول</w:t>
      </w:r>
    </w:p>
    <w:p>
      <w:pPr>
        <w:pStyle w:val="BookText"/>
        <w:rPr/>
      </w:pPr>
      <w:r>
        <w:rPr>
          <w:rFonts w:ascii="Amiri" w:hAnsi="Amiri" w:eastAsia="Amiri" w:cs="Amiri"/>
          <w:color w:val="111111"/>
          <w:sz w:val="28"/>
          <w:sz w:val="28"/>
          <w:szCs w:val="28"/>
          <w:rtl w:val="true"/>
          <w:lang w:bidi="ar-SA"/>
        </w:rPr>
        <w:t>في انتصاف المهر بموت أحد الزوجين قبل</w:t>
      </w:r>
    </w:p>
    <w:p>
      <w:pPr>
        <w:pStyle w:val="BookText"/>
        <w:rPr/>
      </w:pPr>
      <w:r>
        <w:rPr>
          <w:rFonts w:ascii="Amiri" w:hAnsi="Amiri" w:eastAsia="Amiri" w:cs="Amiri"/>
          <w:color w:val="111111"/>
          <w:sz w:val="28"/>
          <w:sz w:val="28"/>
          <w:szCs w:val="28"/>
          <w:rtl w:val="true"/>
          <w:lang w:bidi="ar-SA"/>
        </w:rPr>
        <w:t xml:space="preserve">الدخول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جواد الغريفي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9102_85040"/>
      <w:bookmarkStart w:id="18" w:name="pg9102_85040"/>
      <w:bookmarkEnd w:id="18"/>
    </w:p>
    <w:p>
      <w:pPr>
        <w:pStyle w:val="Heading2"/>
        <w:numPr>
          <w:ilvl w:val="1"/>
          <w:numId w:val="1"/>
        </w:numPr>
        <w:rPr/>
      </w:pPr>
      <w:bookmarkStart w:id="19" w:name="pg9102_85040"/>
      <w:bookmarkStart w:id="20" w:name="__RefHeading___Toc2797477_2870459653"/>
      <w:bookmarkStart w:id="21" w:name="_Toc5"/>
      <w:bookmarkEnd w:id="19"/>
      <w:bookmarkEnd w:id="20"/>
      <w:r>
        <w:rPr>
          <w:rtl w:val="true"/>
        </w:rPr>
        <w:t>كلمة العدد</w:t>
      </w:r>
      <w:bookmarkEnd w:id="2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الإسلام نعمة معنوية، ولا يخلو النظرُ في معارفه من لذة 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يُقدَّر له الاهتداء إليه وصرف نظر اهتمامه إلى تربية نفسه وقواه عليه، يجد مغانمَ كثيرة، هذا والمرء لم يكد يتجاوز في معارفه إلاّ ظواهر معروفه زيادة على كليات أركانه، فكيف إذا ضربت قدمُهُ في بستان أحكامه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يشاهدُ جمال العدل مبثوثاً في جزئيات تشريعاته، ونسق الاعتدال يتدلّى من أغصان تفريعاته، وأصول الحكمة تجمعُ وتُوائِمُ بين غرائب ومختلِفات تطبيقاته، ولمّا كان المؤسس له الباري والخالق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للكون الواسع الرحيب فمن الطبيعي أنْ نحتاج لكي نقع على أسرار تشريعاته وحكمة مباديه وطرق إثباتاته إلى مجموعة ضخمة من البحوث والدراسات في كل جهة كان للدين فيها كلمة، تمكّن العقول والأفهام من استيعاب مواقفه وتحديداته، وتربط بثقة نتائج اجتهاد المجتهدين في علومه بأوائل وكليات وحيّ كتابه المقدَّس، وتبنيها بإتقان على نحو السُنة المطهَّرة الواصلة من الموحى إليه في الأُمة الهادي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والمتلقاة بفهم وتبيين المعصومين من أئمة البيت النبوي عليهم أتم الصلاة والتسليم، خصوصاً وأنَّ الزمان كلّما طال وبعُد عهدهم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واختلطت الثقافات، وتبلبلت الأفكار واستعجمت الألسن وطاشت الأسهم، كلّما مست الحاجة إلى هدي العلماء وثاقب رأي الفقهاء لأنهم المعينون بنسيج خيوط متفرقات الشّريعة بعناية وصبر واتقان على المنوال الأول الذي جاء به الاسلام وبلّغ به نبي الأنام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احتاج العمل الدقيق لعلم الفقه ومقدماته وأدواته إلى زمن ليستخرج المكنون من مقاصد التشريع والحكمة مما لم تصل إليه أفهام من كان أقرب لمصدر التشريع زمناً وأشبههم به بيئةً وعصراً، ولا غرو في إصابة اللاحق لبعض ما خفي على </w:t>
      </w:r>
    </w:p>
    <w:p>
      <w:pPr>
        <w:pStyle w:val="BookText"/>
        <w:rPr/>
      </w:pPr>
      <w:r>
        <w:rPr>
          <w:rFonts w:ascii="IRNazanin" w:hAnsi="IRNazanin" w:eastAsia="IRNazanin"/>
          <w:color w:val="111111"/>
          <w:sz w:val="28"/>
          <w:sz w:val="28"/>
          <w:szCs w:val="28"/>
          <w:rtl w:val="true"/>
          <w:lang w:bidi="fa-IR"/>
        </w:rPr>
        <w:t xml:space="preserve">السابق الأقرب لعصر النصوص، لِما اشتهر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ناقل فقهٍ الى من هو أفقه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أُدمج من أسرار التشريع في قالب اللفظ الذي تقطّعت وحدته السياقية والزمانية، وخفيت مناسباته وانفصلت عنه قرائنه، ساهم كلُّ ذلك في فهم مرحلي لبعض الأحكام، ناهيك عن اضطرار الملقي والمبلّغ للتشريعات من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للمخالفة بين كلماته وإيقاع التنافي بين مدلولاتها اقتضاءً لحكمة التقية من أعداء المنهج الصحيح فيختفي الموقف الصريح بين الروايات والمنقولات، وتبرز الحاجة أكثر فأكثر إلى الدراسات الشّاملة والبحوث الموسّعة والدّقة في المنهج الاستنباطي وأدواته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غَمرة هذا التراث المتراكم من العلوم الشّرعيّة، وزحف الحضارات والثقافات العام نحو بعضها، وتجدد موضوعات المسائل الشّرعيّة، وتنامي ظهور شرائح مجتمعية تهتم ببناء أفعالها أو ثقافاتها على أُسس شرعيَّة وقوانين سماويّة تثق بدقة وصحة مآخذها من الأصول الشرعية، تنشأُ الحاجة في كلّ عصر إلى تدوينٍ للقواعد والمسائل بروح ذلك العصر وبأدوات خطابه وعلى محور تحدياته واهتماماته، وهذه مهمة يمكن للدوريّات والمجلات العلمية الاضطلاع بجانبٍ منها إضافة إلى البحوث التقليديّة الدائرة التي تتبع التراث العلمي الفقهي ومسائله وتعيد صياغتها على وفق ما يصل إليه التحقيق في الفقه والأصول وما يرتبط بهما من علوم شرعية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تحرص إدارة مجلة دراسات علمية على الاستمرار في متابعة الباحثين الذين يخدمون هذا السياق ويَجرُون في هذا المضمار لترفد أذهان النفوس التّواقة إلى التعرف على قوانين الإسلام وطرقه؛ لتنظيم الحياة، ونظرته لعلاج المشكلات واستيعابه للتطور العام في الحياة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مجلتنا هذه، وإنْ كانت علميَّة تخصصيّة إلّا أنَّها تستثمر جهود طلبة العلم وما تجود به أقلامهم وقرائحهم وفق معيار يصلح أنْ يكون المنشور انموذجاً يُحتذى به </w:t>
      </w:r>
    </w:p>
    <w:p>
      <w:pPr>
        <w:pStyle w:val="BookText"/>
        <w:rPr/>
      </w:pPr>
      <w:r>
        <w:rPr>
          <w:rFonts w:ascii="Amiri" w:hAnsi="Amiri" w:eastAsia="Amiri" w:cs="Amiri"/>
          <w:color w:val="111111"/>
          <w:sz w:val="28"/>
          <w:sz w:val="28"/>
          <w:szCs w:val="28"/>
          <w:rtl w:val="true"/>
          <w:lang w:bidi="ar-SA"/>
        </w:rPr>
        <w:t>ويُشار إليه ويُرغب في قراءته، لأجل ما فيه من نفس طالب العلم في التتبع أحياناً والتحقيق أخرى، وإبرازٌ لأثرٍ يستحق الظهور بحُلّته الجديدة ليكون ماثلاً للعيان بعد أنْ كاد يذوي في زاوية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نجد أنفسنا معنيين بالتذكير في كل عدد بأهمية جانب الكتابة لطلبة العلم وكونها طوراً من أطوار نُضج الذهنيَّة وتكامل الشَّخصيَّة العلميَّة، ووجهاً تُستقبل به الحواضر العلميَّة للمجتمع 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نغالي إذا قلنا إنَّ الحاضرة العلميَّة أو المؤسسة البحثيَّة التي لا يكون لها إصدار علمي تُخرج به على الملأ العام والخاص تلخّص فيه جانباً من آثارها، وتعقد فيه جزءً من معاقد بحوثها، تظل غير خارجة عن دائرة التقصير وغائبة عن الحضور في وعي روادها وجمهورها الذي يؤمن بها ويتابع نشاطها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نريد أنْ تفوتنا الإشارة إلى الحاجة الظاهرة مما قدَّمناه من الكلام إلى اهتمام الباحثين بالموضوعات الحديثة في البحث الفقهي والتي يعتبر تأصيل النظرة الإسلامية لها في الحكم على ضوء رصانة الأدلة الشرعية وجهاً ناصعاً لواقعيَّة الأحكام الإسلامية وانسجامها مع الحاجات المتطورة بتطور الاجتماع المدني بنفس مستوى تلبيتها للحاجات الأولية الفطرية، وتنظيمها للعلاقات المعقَّدة بين الإنسان ومحيطه بشكل عام، كتنظيمها لعلاقته به في أوَّل ظهورها في حياة المجتمعات الاسلامية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 تلك البحوث برهاناً على حيويَّة الحركة العلميَّة في الحوزات العلميَّة واتصالها بمشاكل وهموم ووظائف النشاط البشري للمسلم فرداً وجماعة من جهة توجيهها نحو الهدف الحكيم وربطها بمحرك الداعوية الإلهية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المفيد جداً والحيوي الحثُّ الذي نتوقعه من أصحاب السماحة القائمين على بحوث الخارج لطلبتهم المرتادين لمعاهد بحثهم نحو الاهتمام بهذا الجانب، ورفد مجلَّتنا وأمثالها بالبحوث المنقَّحة الهادفة في الفقه والأُصول والرجال وغيرها؛ لغرض نشرها </w:t>
      </w:r>
    </w:p>
    <w:p>
      <w:pPr>
        <w:pStyle w:val="BookText"/>
        <w:rPr/>
      </w:pPr>
      <w:r>
        <w:rPr>
          <w:rFonts w:ascii="Amiri" w:hAnsi="Amiri" w:eastAsia="Amiri" w:cs="Amiri"/>
          <w:color w:val="111111"/>
          <w:sz w:val="28"/>
          <w:sz w:val="28"/>
          <w:szCs w:val="28"/>
          <w:rtl w:val="true"/>
          <w:lang w:bidi="ar-SA"/>
        </w:rPr>
        <w:t>فيخدموا بذلك جانباً مهماً مما أَوقفوا أنفسهم العزيزة على السهر عليه، وشمَّروا سواعدهم للنهوض به في إعزاز حوزة هذا الدين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للمجلَّة هيئة علميَّة يوثق بها وفرصة للباحث في الاستفادة من خبرتها ودقة نظرتها ليضيف الباحث إلى رصيده تجربة تغنيه ويؤم مقصداً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نتقدَّم بشكرنا إلى الأَفاضل الأعزاء الذين قام بكتاباتهم وجهودهم هذا العدد السابع من المجلة، نظّر الله ثمارهم وزادها، لتكون حافزاً للآخرين وشاهداً على رواج سوق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نشكر جميع المساهمين في ظهور هذا العدد بالضبط والتنسيق من كل الجوانب التي نأمل أنْ تسرَّ الناظرين، وإنْ شاء الله تكون الهَناتُ من القلّة ما لا تشغل المتتبع البصير عن النظر فيما يجد من الخير الكثير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إدارة المجلة دراسات علمیة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الآخرة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bookmarkStart w:id="22" w:name="pg9102_85044"/>
    </w:p>
    <w:p>
      <w:pPr>
        <w:pStyle w:val="Heading2"/>
        <w:numPr>
          <w:ilvl w:val="1"/>
          <w:numId w:val="1"/>
        </w:numPr>
        <w:rPr/>
      </w:pPr>
      <w:bookmarkStart w:id="23" w:name="__RefHeading___Toc2797479_2870459653"/>
      <w:bookmarkStart w:id="24" w:name="_Toc6"/>
      <w:bookmarkEnd w:id="22"/>
      <w:bookmarkEnd w:id="23"/>
      <w:r>
        <w:rPr>
          <w:rtl w:val="true"/>
        </w:rPr>
        <w:t xml:space="preserve">حرمة قطع صلاة الفريضة اختياراً </w:t>
      </w:r>
      <w:r>
        <w:rPr>
          <w:rtl w:val="true"/>
        </w:rPr>
        <w:t xml:space="preserve">- </w:t>
      </w:r>
      <w:r>
        <w:rPr>
          <w:rtl w:val="true"/>
        </w:rPr>
        <w:t xml:space="preserve">الشيخ علي أيوب </w:t>
      </w:r>
      <w:r>
        <w:rPr>
          <w:rtl w:val="true"/>
        </w:rPr>
        <w:t>(</w:t>
      </w:r>
      <w:r>
        <w:rPr>
          <w:rtl w:val="true"/>
        </w:rPr>
        <w:t>دام عزه</w:t>
      </w:r>
      <w:r>
        <w:rPr>
          <w:rtl w:val="true"/>
        </w:rPr>
        <w:t>)</w:t>
      </w:r>
      <w:bookmarkEnd w:id="2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2797481_2870459653"/>
      <w:bookmarkStart w:id="26" w:name="_Toc7"/>
      <w:bookmarkEnd w:id="25"/>
      <w:r>
        <w:rPr>
          <w:rtl w:val="true"/>
        </w:rPr>
        <w:t>اشارة</w:t>
      </w:r>
      <w:bookmarkEnd w:id="26"/>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9102_85046"/>
      <w:bookmarkStart w:id="28" w:name="pg9102_85046"/>
      <w:bookmarkEnd w:id="28"/>
    </w:p>
    <w:p>
      <w:pPr>
        <w:pStyle w:val="BookText"/>
        <w:rPr/>
      </w:pPr>
      <w:bookmarkStart w:id="29" w:name="pg9102_85046"/>
      <w:bookmarkEnd w:id="29"/>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أشرف الأنبياء والمرسلين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وعترته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واللَّعنة الدَّائمة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هذه المسألة بخصوص صلاة الفريضة ولا يشمل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الوجوه التي استدل بها على حرمة قطع الصلاة</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2797483_2870459653"/>
      <w:bookmarkStart w:id="31" w:name="_Toc8"/>
      <w:bookmarkEnd w:id="30"/>
      <w:r>
        <w:rPr>
          <w:rtl w:val="true"/>
        </w:rPr>
        <w:t>المقام الأول</w:t>
      </w:r>
      <w:r>
        <w:rPr>
          <w:rtl w:val="true"/>
        </w:rPr>
        <w:t xml:space="preserve">: </w:t>
      </w:r>
      <w:r>
        <w:rPr>
          <w:rtl w:val="true"/>
        </w:rPr>
        <w:t>وفيه ثلاثة أقوال</w:t>
      </w:r>
      <w:bookmarkEnd w:id="31"/>
    </w:p>
    <w:p>
      <w:pPr>
        <w:pStyle w:val="Heading4"/>
        <w:numPr>
          <w:ilvl w:val="3"/>
          <w:numId w:val="1"/>
        </w:numPr>
        <w:rPr/>
      </w:pPr>
      <w:bookmarkStart w:id="32" w:name="__RefHeading___Toc2797485_2870459653"/>
      <w:bookmarkStart w:id="33" w:name="_Toc9"/>
      <w:bookmarkEnd w:id="32"/>
      <w:r>
        <w:rPr>
          <w:rtl w:val="true"/>
        </w:rPr>
        <w:t>القول الأول</w:t>
      </w:r>
      <w:r>
        <w:rPr>
          <w:rtl w:val="true"/>
        </w:rPr>
        <w:t xml:space="preserve">: </w:t>
      </w:r>
      <w:r>
        <w:rPr>
          <w:rtl w:val="true"/>
        </w:rPr>
        <w:t>التحريم</w:t>
      </w:r>
      <w:bookmarkEnd w:id="33"/>
    </w:p>
    <w:p>
      <w:pPr>
        <w:pStyle w:val="BookText"/>
        <w:rPr/>
      </w:pPr>
      <w:r>
        <w:rPr>
          <w:rFonts w:ascii="Amiri" w:hAnsi="Amiri" w:eastAsia="Amiri" w:cs="Amiri"/>
          <w:color w:val="111111"/>
          <w:sz w:val="28"/>
          <w:sz w:val="28"/>
          <w:szCs w:val="28"/>
          <w:rtl w:val="true"/>
          <w:lang w:bidi="ar-SA"/>
        </w:rPr>
        <w:t xml:space="preserve">ذهب إلى التحريم كما عن مفتاح الكرامة جملة من الفقهاء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 وجامع المقاصد والروض ومجمع البرهان والذخيرة والكفاية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الذخيرة ذكره المصنف والمتأخرون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وتحريم قطع الصلاة الواجبة اختياراً من بديهيات الدين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وفاق كما في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 وشرح نجيب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أعرف فيه خلافاً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 والمفاتيح والكفاية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إجماعي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الاتفاق عليه</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وسوف نستعرض بعض الأقوال بشكل تفصيلي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في النهاية ومثله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عرض للمصلي شيء يخافه على نفسه من عقرب، أو حية، أو سبع، أو غير ذلك فليدفعه عن نفسه أو يقتله، ولا يقطع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يمكنه إلا بقطع الصلاة قطعها، ثم استأنف الصلاة بعد ذلك</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34" w:name="pg9102_85047"/>
    </w:p>
    <w:p>
      <w:pPr>
        <w:pStyle w:val="BookText"/>
        <w:rPr/>
      </w:pPr>
      <w:bookmarkEnd w:id="34"/>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يجوز له قطع الصلاة فثلاثة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الضرر عن النفس، وعن الغير، وعن المال، إذا لم يكن إلا بقطع الصلاة</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قطع الصلاة إلا لخوف الضرر</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قطع الصلاة الواجبة اختياراً، ويجوز لحفظ المال والغريم والطفل وشبهه</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للمصلي أن يقطع صلاته إذا خاف تلف المال أو فرار غريم أو تردي طفل وما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قطع الصلاة اختياراً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المحدث البحراني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المشهور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خلاف يعرف هو تحريم قطع الصلاة اختياراً، وقيّده جملة من الأصحاب منهم العلامة في بعض كتبه بالفريضة</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جملة من أقوال الفقهاء في حرمة قطع صلاة الفريضة اختياراً</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2797487_2870459653"/>
      <w:bookmarkStart w:id="36" w:name="_Toc10"/>
      <w:bookmarkEnd w:id="35"/>
      <w:r>
        <w:rPr>
          <w:rtl w:val="true"/>
        </w:rPr>
        <w:t>القول الثاني</w:t>
      </w:r>
      <w:r>
        <w:rPr>
          <w:rtl w:val="true"/>
        </w:rPr>
        <w:t xml:space="preserve">: </w:t>
      </w:r>
      <w:r>
        <w:rPr>
          <w:rtl w:val="true"/>
        </w:rPr>
        <w:t>جواز قطع صلاة الفريضة اختياراً</w:t>
      </w:r>
      <w:bookmarkEnd w:id="36"/>
    </w:p>
    <w:p>
      <w:pPr>
        <w:pStyle w:val="BookText"/>
        <w:rPr/>
      </w:pPr>
      <w:r>
        <w:rPr>
          <w:rFonts w:ascii="Amiri" w:hAnsi="Amiri" w:eastAsia="Amiri" w:cs="Amiri"/>
          <w:color w:val="111111"/>
          <w:sz w:val="28"/>
          <w:sz w:val="28"/>
          <w:szCs w:val="28"/>
          <w:rtl w:val="true"/>
          <w:lang w:bidi="ar-SA"/>
        </w:rPr>
        <w:t>ذكر صاحب الحدائق عن بعض معاصريه، الفتوى بجواز قطع الصلاة اختياراً</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2797489_2870459653"/>
      <w:bookmarkStart w:id="38" w:name="_Toc11"/>
      <w:bookmarkEnd w:id="37"/>
      <w:r>
        <w:rPr>
          <w:rtl w:val="true"/>
        </w:rPr>
        <w:t>القول الثالث</w:t>
      </w:r>
      <w:r>
        <w:rPr>
          <w:rtl w:val="true"/>
        </w:rPr>
        <w:t xml:space="preserve">: </w:t>
      </w:r>
      <w:r>
        <w:rPr>
          <w:rtl w:val="true"/>
        </w:rPr>
        <w:t>التوقف</w:t>
      </w:r>
      <w:bookmarkEnd w:id="38"/>
    </w:p>
    <w:p>
      <w:pPr>
        <w:pStyle w:val="BookText"/>
        <w:rPr/>
      </w:pPr>
      <w:r>
        <w:rPr>
          <w:rFonts w:ascii="Amiri" w:hAnsi="Amiri" w:eastAsia="Amiri" w:cs="Amiri"/>
          <w:color w:val="111111"/>
          <w:sz w:val="28"/>
          <w:sz w:val="28"/>
          <w:szCs w:val="28"/>
          <w:rtl w:val="true"/>
          <w:lang w:bidi="ar-SA"/>
        </w:rPr>
        <w:t xml:space="preserve">ذكر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قطع الفريضة اختياراً على الأحوط ويجوز لضرورة دينية أو دنيوية</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ما ذكره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39" w:name="pg9102_85048"/>
    </w:p>
    <w:p>
      <w:pPr>
        <w:pStyle w:val="BookText"/>
        <w:rPr/>
      </w:pPr>
      <w:bookmarkEnd w:id="39"/>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من عرض الأقوال في المسألة أن المشهور ولاسيما المتأخرين، بل عن غير واحد دعوى الإجماع على حرمة قطع الصلاة اختياراً، بل عدّه في شرح المفاتيح من بديهيات الدين</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2797491_2870459653"/>
      <w:bookmarkStart w:id="41" w:name="_Toc12"/>
      <w:bookmarkEnd w:id="40"/>
      <w:r>
        <w:rPr>
          <w:rtl w:val="true"/>
        </w:rPr>
        <w:t>المقام الثاني</w:t>
      </w:r>
      <w:r>
        <w:rPr>
          <w:rtl w:val="true"/>
        </w:rPr>
        <w:t xml:space="preserve">: </w:t>
      </w:r>
      <w:r>
        <w:rPr>
          <w:rtl w:val="true"/>
        </w:rPr>
        <w:t>في ذكر الوجوه التي استدلّ بها على التحريم</w:t>
      </w:r>
      <w:bookmarkEnd w:id="41"/>
    </w:p>
    <w:p>
      <w:pPr>
        <w:pStyle w:val="Heading4"/>
        <w:numPr>
          <w:ilvl w:val="3"/>
          <w:numId w:val="1"/>
        </w:numPr>
        <w:rPr/>
      </w:pPr>
      <w:bookmarkStart w:id="42" w:name="__RefHeading___Toc2797493_2870459653"/>
      <w:bookmarkStart w:id="43" w:name="_Toc13"/>
      <w:bookmarkEnd w:id="42"/>
      <w:r>
        <w:rPr>
          <w:rtl w:val="true"/>
        </w:rPr>
        <w:t>الوجه الأول</w:t>
      </w:r>
      <w:bookmarkEnd w:id="43"/>
    </w:p>
    <w:p>
      <w:pPr>
        <w:pStyle w:val="BookText"/>
        <w:rPr/>
      </w:pPr>
      <w:r>
        <w:rPr>
          <w:rFonts w:ascii="Amiri" w:hAnsi="Amiri" w:eastAsia="Amiri" w:cs="Amiri"/>
          <w:color w:val="111111"/>
          <w:sz w:val="28"/>
          <w:sz w:val="28"/>
          <w:szCs w:val="28"/>
          <w:rtl w:val="true"/>
          <w:lang w:bidi="ar-SA"/>
        </w:rPr>
        <w:t>إن الإتمام واجب وهو ينافي القطع فيحرم،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إذا شرع في الصلاة فيجب عليه إتمامها ويحرم عليه قطعها؛ لأن القطع ينافي الإتمام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الإتمام واجب وهو ينافي القطع فيحرم، فهذا أشبه بالمصادرة فإن وجوب إتمام الصلاة أول الكلام، فكيف يستدل به على حرمة قطع الصلاة</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2797495_2870459653"/>
      <w:bookmarkStart w:id="45" w:name="_Toc14"/>
      <w:bookmarkEnd w:id="44"/>
      <w:r>
        <w:rPr>
          <w:rtl w:val="true"/>
        </w:rPr>
        <w:t>الوجه الثاني</w:t>
      </w:r>
      <w:bookmarkEnd w:id="45"/>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تبطلوا أعمالكم</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حبط العمل بمعنى بطلان العمل فإن قطع الصلاة يكون من إبطال العمل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تفسير هذه الآية كما عن التبيان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تبطلوا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توقعوها على خلاف الوجه المأمور به فيبطل ثوابكم عليها وتستحقون العقاب</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تبطلوا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 والنفاق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بالرياء والسمعة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بالمعاصي والكبائر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ولا تبطلوا أعمالكم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وإن كانت في نفسها مستقلة في مدلولها مطلقة في معناها حتى استدل الفقهاء بقوله فيها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تبطلوا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إبطال الصلاة بعد الشروع فيها، لكنها من حيث وقوعها في سياق الآيات السابقة المتعرضة لأمر القتال وكذا الآيات اللاحقة الجارية على السياق وخاصة ما في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من التعليل، وما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تهنوا وتدعوا إلى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من التفريع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بالنظر إلى سياقها تدل على إيجاب طاعة الله سبحانه فيما أنزل من الكتاب وشرّع من الحكم، وإيجاب طاعة الرسول فيما بلّغ عن الله سبحانه، وفيما يصدر من الأمر من حيث ولايته على المؤمنين في المجتمع الديني، وعلى تحذير المؤمنين من إبطال أعمالهم، بفعل ما يوجب حبط أعمالهم كما ابتلي به أولئك ضعفاء الإيمان المائلون إلى النفاق الذين انجر أمر بعضهم أن ارتدوا بعد ما تبيّن لهم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بحسب المورد من طاعة الله طاعته فيما شرع وأنزل من حكم القتال، ومن طاعة الرسول طاعته فيما بلغ منه وفيما أمر به منه ومن مقدماته بما له من الولاية فيه، وبإبطال الأعمال التخلف عن حكم القتال كما تخلف المنافقون وأهل 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بإبطال الأعمال إحباطها بمنّهم على الله ورسوله بإيمانهم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يمنون عليك أن أسلموا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إبطالها بالرياء والسمعة،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بالعجب،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بالكفر والنفاق،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إبطال الصدقات بالمنّ والأذى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تبطلوا صدقاتكم بالمن والأذى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إبطالها بالمعاصي،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الكبائر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هذه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منها على تقدير صحته وتسليمه مصداق من مصاديق الآية، مع الغض عن وقوعها في السياق الذي تقدمت الإشارة إليه، وأما من حيث وقوعها في السياق فلا تشمل إلا القتال كما مر</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ورد في تفاسير العامة كما عن الثعلبي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ولا تبطلوا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مقاتل والثمالي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تتمنوا على رسول الله فتبطلوا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بالعجب والرياء</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تبطلوا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دوموا على ما أنتم عليه ولا تشركوا فتبطل أعمالكم،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طاعة الرسول، كما أبطل الكتاب أعمالكم بتكذيب الرسول وعصيانه، ويؤيده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ترفعوا أصواتكم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تحبط أعمالكم وأنتم لا تشعرون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صدقاتكم بالمن والأذى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يمنون عليك أن أسلموا قل لا تمنوا عليّ إسلامكم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أن من يمن بالطاعة على الرسول كأنه يقول هذا فعلته لأجل قلبك ولولا رضاك به لما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مناف للإخلاص، والله لا يقبل إلا العمل الخالص</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ذكر في تفسير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بعض فقهائنا بهذه الآية على عدم جواز قطع الصلاة، كما عن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استدل غير واحد من الأصحاب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تبطلوا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عن الجواهر</w:t>
      </w:r>
      <w:r>
        <w:rPr>
          <w:rStyle w:val="FootnoteAnchor"/>
          <w:rtl w:val="true"/>
        </w:rPr>
        <w:footnoteReference w:id="1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ومصباح الفقيه</w:t>
      </w:r>
      <w:r>
        <w:rPr>
          <w:rStyle w:val="FootnoteAnchor"/>
          <w:rtl w:val="true"/>
        </w:rPr>
        <w:footnoteReference w:id="18"/>
      </w:r>
      <w:r>
        <w:rPr>
          <w:rFonts w:ascii="Amiri" w:hAnsi="Amiri" w:eastAsia="Amiri" w:cs="Amiri"/>
          <w:color w:val="111111"/>
          <w:sz w:val="28"/>
          <w:sz w:val="28"/>
          <w:szCs w:val="28"/>
          <w:rtl w:val="true"/>
          <w:lang w:bidi="ar-SA"/>
        </w:rPr>
        <w:t>وغيرهما أن المراد من الإبطال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إحداث </w:t>
      </w:r>
      <w:bookmarkStart w:id="46" w:name="pg9102_85051"/>
    </w:p>
    <w:p>
      <w:pPr>
        <w:pStyle w:val="BookText"/>
        <w:rPr/>
      </w:pPr>
      <w:bookmarkEnd w:id="46"/>
      <w:r>
        <w:rPr>
          <w:rFonts w:ascii="Amiri" w:hAnsi="Amiri" w:eastAsia="Amiri" w:cs="Amiri"/>
          <w:color w:val="111111"/>
          <w:sz w:val="28"/>
          <w:sz w:val="28"/>
          <w:szCs w:val="28"/>
          <w:rtl w:val="true"/>
          <w:lang w:bidi="ar-SA"/>
        </w:rPr>
        <w:t xml:space="preserve">البطلان في العمل الصحيح وجعله لغواً لا يترتب عليه الأثر كالعدم، أو يكون المراد منه إيجاده باطلاً لاقترانه بما يمنع عن الصحة، أو لافتقاده ما يقتضيها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 فم الركية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على هذين الوجهين ظاهر في الإرشاد؛ إذ لا يترتب على إحداث البطلان في العمل المنعقد صحيحاً أو إيجاده باطلاً شيءٌ عدا فوات مصلحة العمل الصحيح فلا نهي مولوي، أو أن يكون المراد قطع العمل ورفع اليد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كقطع الصلاة والصوم والحج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هذا تخصيص الأكثر المستهجن لجواز ذلك في عامة الواجبات والمستحبات التعبديّة والتوصليّة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من هذه الوجوه هو الأول، لكونه هو المعنى الحقيقي، وعلى هذا لا يمكن الاستدلال بهذه الآية على عدم جواز قطع الصلاة</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2797497_2870459653"/>
      <w:bookmarkStart w:id="48" w:name="_Toc15"/>
      <w:bookmarkEnd w:id="47"/>
      <w:r>
        <w:rPr>
          <w:rtl w:val="true"/>
        </w:rPr>
        <w:t>الوجه الثالث</w:t>
      </w:r>
      <w:bookmarkEnd w:id="48"/>
    </w:p>
    <w:p>
      <w:pPr>
        <w:pStyle w:val="Heading5"/>
        <w:numPr>
          <w:ilvl w:val="4"/>
          <w:numId w:val="1"/>
        </w:numPr>
        <w:rPr/>
      </w:pPr>
      <w:bookmarkStart w:id="49" w:name="__RefHeading___Toc2797499_2870459653"/>
      <w:bookmarkStart w:id="50" w:name="_Toc16"/>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الروايات التي استدل بها على التحريم، وهي على طوائف أربع</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2797501_2870459653"/>
      <w:bookmarkStart w:id="52" w:name="_Toc17"/>
      <w:bookmarkEnd w:id="51"/>
      <w:r>
        <w:rPr>
          <w:rtl w:val="true"/>
        </w:rPr>
        <w:t>الطائفة الأولى</w:t>
      </w:r>
      <w:bookmarkEnd w:id="52"/>
    </w:p>
    <w:p>
      <w:pPr>
        <w:pStyle w:val="BookText"/>
        <w:rPr/>
      </w:pPr>
      <w:r>
        <w:rPr>
          <w:rFonts w:ascii="Amiri" w:hAnsi="Amiri" w:eastAsia="Amiri" w:cs="Amiri"/>
          <w:color w:val="111111"/>
          <w:sz w:val="28"/>
          <w:sz w:val="28"/>
          <w:szCs w:val="28"/>
          <w:rtl w:val="true"/>
          <w:lang w:bidi="ar-SA"/>
        </w:rPr>
        <w:t>النصوص التي دلت على أن تحريمها التكبير وتحليلها التسليم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القداح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افتتاح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وتحريمها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التكبير، وتحليلها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التسليم</w:t>
      </w:r>
      <w:r>
        <w:rPr>
          <w:rFonts w:eastAsia="IRNazanin" w:cs="IRNazanin"/>
          <w:color w:val="111111"/>
          <w:sz w:val="28"/>
          <w:szCs w:val="28"/>
          <w:rtl w:val="true"/>
          <w:lang w:bidi="fa-IR"/>
        </w:rPr>
        <w:t>)</w:t>
      </w:r>
      <w:r>
        <w:rPr>
          <w:rStyle w:val="FootnoteAnchor"/>
          <w:rtl w:val="true"/>
        </w:rPr>
        <w:footnoteReference w:id="19"/>
      </w:r>
      <w:r>
        <w:rPr>
          <w:rFonts w:ascii="Amiri" w:hAnsi="Amiri" w:eastAsia="Amiri" w:cs="Amiri"/>
          <w:color w:val="111111"/>
          <w:sz w:val="28"/>
          <w:sz w:val="28"/>
          <w:szCs w:val="28"/>
          <w:rtl w:val="true"/>
          <w:lang w:bidi="ar-SA"/>
        </w:rPr>
        <w:t>، وهذه الرواية ضعيفة السند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يأتي الكلام في دلالتها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افتتاح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وتحريمها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التكبير، وتحليلها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التسليم</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العسكري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مفتاح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 وتحريمها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التكبير، وتحليلها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يقبل الله صلاة بغير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الرواية </w:t>
      </w:r>
      <w:r>
        <w:rPr>
          <w:rStyle w:val="FootnoteAnchor"/>
          <w:rtl w:val="true"/>
        </w:rPr>
        <w:footnoteReference w:id="21"/>
      </w:r>
      <w:r>
        <w:rPr>
          <w:rFonts w:ascii="Amiri" w:hAnsi="Amiri" w:eastAsia="Amiri" w:cs="Amiri"/>
          <w:color w:val="111111"/>
          <w:sz w:val="28"/>
          <w:sz w:val="28"/>
          <w:szCs w:val="28"/>
          <w:rtl w:val="true"/>
          <w:lang w:bidi="ar-SA"/>
        </w:rPr>
        <w:t>، وهذه الرواية مرسلة لا اعتبار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من حيث الدلالة فيمكن أن يكون المراد من التحريم والتحليل هو الافتتاح والاختتام كما ورد في كثير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ينسى تكبيرة الافتتاح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يعيد</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محمد بن سهل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يحمل أوهام من خلفه إلا تكبيرة الافتتاح</w:t>
      </w:r>
      <w:r>
        <w:rPr>
          <w:rFonts w:eastAsia="IRNazanin" w:cs="IRNazanin"/>
          <w:color w:val="111111"/>
          <w:sz w:val="28"/>
          <w:szCs w:val="28"/>
          <w:rtl w:val="true"/>
          <w:lang w:bidi="fa-IR"/>
        </w:rPr>
        <w:t>)</w:t>
      </w:r>
      <w:r>
        <w:rPr>
          <w:rStyle w:val="FootnoteAnchor"/>
          <w:rtl w:val="true"/>
        </w:rPr>
        <w:footnoteReference w:id="23"/>
      </w:r>
      <w:r>
        <w:rPr>
          <w:rFonts w:ascii="Amiri" w:hAnsi="Amiri" w:eastAsia="Amiri" w:cs="Amiri"/>
          <w:color w:val="111111"/>
          <w:sz w:val="28"/>
          <w:sz w:val="28"/>
          <w:szCs w:val="28"/>
          <w:rtl w:val="true"/>
          <w:lang w:bidi="ar-SA"/>
        </w:rPr>
        <w:t>، وهذه الرواية وإن كانت ضعيفة السند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يرد فيه توثيق لكن تصلح للتأييد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صارت التكبيرات في أول الصلاة سبعاً لأن أصل الصلاة ركعتان واستفتاحها بسبع تكبيرات، تكبيرة الافتتاح، وتكبيرة الركوع</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 إلى آخر الرواية وهذه الرواية كسابقتها فإنها ضعيفة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يرد فيه 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يكفينا في المقام صحيحة زرارة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غضضنا النظر عن هذا الاحتمال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تحريمها التكبير هو تحريم ما كان محللاً على المصلّي قبل التكبير وأنه بالدخول فيها بالتكبير تحرم عليه تلك الأمور من المنافيات، وأن هذه الأشياء إنما تحل عليه بالتسليم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مبنى الاستدلال هو التحريم والتحليل الوضعيين؛ لشمولها لما يجوز قطعه كالنافلة ولا حرمة فيها بالضرورة، وإن أبيت عن ذلك فلا أقل من الإجمال، فلا يمكن الاستدلال بها على المطلوب</w:t>
      </w:r>
      <w:r>
        <w:rPr>
          <w:rFonts w:eastAsia="Amiri" w:cs="Amiri" w:ascii="Amiri" w:hAnsi="Amiri"/>
          <w:color w:val="111111"/>
          <w:sz w:val="28"/>
          <w:szCs w:val="28"/>
          <w:rtl w:val="true"/>
          <w:lang w:bidi="ar-SA"/>
        </w:rPr>
        <w:t xml:space="preserve">. </w:t>
      </w:r>
      <w:bookmarkStart w:id="53" w:name="pg9102_85053"/>
    </w:p>
    <w:p>
      <w:pPr>
        <w:pStyle w:val="Heading5"/>
        <w:numPr>
          <w:ilvl w:val="4"/>
          <w:numId w:val="1"/>
        </w:numPr>
        <w:rPr/>
      </w:pPr>
      <w:bookmarkStart w:id="54" w:name="__RefHeading___Toc2797503_2870459653"/>
      <w:bookmarkStart w:id="55" w:name="_Toc18"/>
      <w:bookmarkEnd w:id="53"/>
      <w:bookmarkEnd w:id="54"/>
      <w:r>
        <w:rPr>
          <w:rtl w:val="true"/>
        </w:rPr>
        <w:t>الطائفة الثانية</w:t>
      </w:r>
      <w:bookmarkEnd w:id="55"/>
    </w:p>
    <w:p>
      <w:pPr>
        <w:pStyle w:val="BookText"/>
        <w:rPr/>
      </w:pPr>
      <w:r>
        <w:rPr>
          <w:rFonts w:ascii="Amiri" w:hAnsi="Amiri" w:eastAsia="Amiri" w:cs="Amiri"/>
          <w:color w:val="111111"/>
          <w:sz w:val="28"/>
          <w:sz w:val="28"/>
          <w:szCs w:val="28"/>
          <w:rtl w:val="true"/>
          <w:lang w:bidi="ar-SA"/>
        </w:rPr>
        <w:t xml:space="preserve">ما ورد في نصوص كثير الشك، كصحيحة زرارة وأبي بصير كلاهما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كثيراً في صلاته حتى لا يدري كم صلى ولا ما بقي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يكثر عليه ذلك كلما عاد شك؟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شكه،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تعودا الخبيث من أنفسكم بنقض الصلاة فتُطمعوه، فإن الشيطان خبيث يعتاد لما عوّد، فليمض أحدكم في الوهم، ولا يكثرن نقض الصلاة، فإنه إذا فعل ذلك مرات لم يعد إليه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الخبيث أن يطاع فإذا عصي لم يعد إلى أحدكم</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النهي عن النقض ظاهر في الحرمة فتكون هذه الرواية دالة على حرمة قطع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المنهي عنه لم يكن مجرد النقض، بل تعويد الخبيث منه بإكثاره الكاشف عن إطاعته والركون إليه، ومن ثَمَّ يسري الحكم إلى النافلة والوضوء وغيرهما مما لا ريب في جواز قطعه،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على خلاف المطلوب أدلّ لكشفها عن جواز النقض في حدّ نفسه وإلا لكان النهي عنه أولى من النهي عن التعويد المزبور</w:t>
      </w:r>
      <w:r>
        <w:rPr>
          <w:rFonts w:eastAsia="Amiri" w:cs="Amiri" w:ascii="Amiri" w:hAnsi="Amiri"/>
          <w:color w:val="111111"/>
          <w:sz w:val="28"/>
          <w:szCs w:val="28"/>
          <w:rtl w:val="true"/>
          <w:lang w:bidi="ar-SA"/>
        </w:rPr>
        <w:t xml:space="preserve">. </w:t>
      </w:r>
      <w:bookmarkStart w:id="56" w:name="pg9102_85054"/>
    </w:p>
    <w:p>
      <w:pPr>
        <w:pStyle w:val="Heading5"/>
        <w:numPr>
          <w:ilvl w:val="4"/>
          <w:numId w:val="1"/>
        </w:numPr>
        <w:rPr/>
      </w:pPr>
      <w:bookmarkStart w:id="57" w:name="__RefHeading___Toc2797505_2870459653"/>
      <w:bookmarkStart w:id="58" w:name="_Toc19"/>
      <w:bookmarkEnd w:id="56"/>
      <w:bookmarkEnd w:id="57"/>
      <w:r>
        <w:rPr>
          <w:rtl w:val="true"/>
        </w:rPr>
        <w:t>الطائفة الثالثة</w:t>
      </w:r>
      <w:bookmarkEnd w:id="58"/>
    </w:p>
    <w:p>
      <w:pPr>
        <w:pStyle w:val="BookText"/>
        <w:rPr/>
      </w:pPr>
      <w:r>
        <w:rPr>
          <w:rFonts w:ascii="Amiri" w:hAnsi="Amiri" w:eastAsia="Amiri" w:cs="Amiri"/>
          <w:color w:val="111111"/>
          <w:sz w:val="28"/>
          <w:sz w:val="28"/>
          <w:szCs w:val="28"/>
          <w:rtl w:val="true"/>
          <w:lang w:bidi="ar-SA"/>
        </w:rPr>
        <w:t>النصوص الآمرة بالمضي في الصلاة وعدم قطعها لدى عروض بعض الأمور من رعاف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الرعاف أينقض الوضوء؟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رجلاً رعف في صلاته وكان عنده ماء أو من يشير إليه بماء فتناوله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برأسه فغسله فليبنِ على صلاته ولا يقطع</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الاستدلال،هو أن هذه الصحيحة ظاهرة في عدم جواز قطع الصلاة في غير حال الضرورة، حيث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فليبنِ على صلاته ولا يقطع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ظاهرة في الحكم الوضعي لا الحكم التكليفي حيث إنها ناظرة إلى الإرشاد إلى صحة الصلاة وعدم لزوم إعادتها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يصيبه الغمز في بطنه وهو يستطيع أن يصبر عليه، أيصلي على تلك الحال أو لا يصلي؟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احتمل الصبر ولم يخف إعجالاً عن الصلاة فليصلِ وليصبر</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جواز قطع الصلاة في حال الاحتمال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فليصلِّ وليصبر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يعني أن الأمر بالصلاة والصبر هو حقيقة في الوجوب، ولولا حرمة القطع لما وجب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الأمر هو إرشاد إلى عدم المانعية، لما ذُكر من أن الأوامر والنواهي في المركبات هي إرشاد إلى الجزئية والشرطية والمانعية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إرادة الرخصة في البقاء على الصلاة، حيث إن الأمر بالصبر في </w:t>
      </w:r>
      <w:bookmarkStart w:id="59" w:name="pg9102_85055"/>
    </w:p>
    <w:p>
      <w:pPr>
        <w:pStyle w:val="BookText"/>
        <w:rPr/>
      </w:pPr>
      <w:bookmarkEnd w:id="59"/>
      <w:r>
        <w:rPr>
          <w:rFonts w:ascii="Amiri" w:hAnsi="Amiri" w:eastAsia="Amiri" w:cs="Amiri"/>
          <w:color w:val="111111"/>
          <w:sz w:val="28"/>
          <w:sz w:val="28"/>
          <w:szCs w:val="28"/>
          <w:rtl w:val="true"/>
          <w:lang w:bidi="ar-SA"/>
        </w:rPr>
        <w:t>مورد توهم انقطاعٍ بالمدافعة لا يفيد أكثر من الجواز</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2797507_2870459653"/>
      <w:bookmarkStart w:id="61" w:name="_Toc20"/>
      <w:bookmarkEnd w:id="60"/>
      <w:r>
        <w:rPr>
          <w:rtl w:val="true"/>
        </w:rPr>
        <w:t>الطائفة الرابعة</w:t>
      </w:r>
      <w:bookmarkEnd w:id="61"/>
    </w:p>
    <w:p>
      <w:pPr>
        <w:pStyle w:val="BookText"/>
        <w:rPr/>
      </w:pPr>
      <w:r>
        <w:rPr>
          <w:rFonts w:ascii="Amiri" w:hAnsi="Amiri" w:eastAsia="Amiri" w:cs="Amiri"/>
          <w:color w:val="111111"/>
          <w:sz w:val="28"/>
          <w:sz w:val="28"/>
          <w:szCs w:val="28"/>
          <w:rtl w:val="true"/>
          <w:lang w:bidi="ar-SA"/>
        </w:rPr>
        <w:t>النصوص الناهية عن ارتكاب المنافيات أثناء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حريز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كنت في صلاة فريضة فرأيت غلاماً لك قد أبق، أو غريماً لك عليه مال، أو حية تتخوفها على نفسك، فاقطع الصلاة فاتبع غلامك، أو غريمك، واقتل الحية</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الاستدلال، هو عدم جواز قطع الصلاة وارتكاب المنافي إلا في حال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 هذه الصحيحة يقع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وردت في الكافي</w:t>
      </w:r>
      <w:r>
        <w:rPr>
          <w:rStyle w:val="FootnoteAnchor"/>
          <w:rtl w:val="true"/>
        </w:rPr>
        <w:footnoteReference w:id="29"/>
      </w:r>
      <w:r>
        <w:rPr>
          <w:rFonts w:ascii="Amiri" w:hAnsi="Amiri" w:eastAsia="Amiri" w:cs="Amiri"/>
          <w:color w:val="111111"/>
          <w:sz w:val="28"/>
          <w:sz w:val="28"/>
          <w:szCs w:val="28"/>
          <w:rtl w:val="true"/>
          <w:lang w:bidi="ar-SA"/>
        </w:rPr>
        <w:t>، وكذلك في التهذيب</w:t>
      </w:r>
      <w:r>
        <w:rPr>
          <w:rStyle w:val="FootnoteAnchor"/>
          <w:rtl w:val="true"/>
        </w:rPr>
        <w:footnoteReference w:id="30"/>
      </w:r>
      <w:r>
        <w:rPr>
          <w:rFonts w:ascii="IRNazanin" w:hAnsi="IRNazanin" w:eastAsia="IRNazanin"/>
          <w:color w:val="111111"/>
          <w:sz w:val="28"/>
          <w:sz w:val="28"/>
          <w:szCs w:val="28"/>
          <w:rtl w:val="true"/>
          <w:lang w:bidi="fa-IR"/>
        </w:rPr>
        <w:t xml:space="preserve">حريز عمّن أخبره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ونقلها صاحب الوسائل عن الصدوق بإسناده إلى حريز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حريز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والصدوق له عدة طرق إلى حريز ذكرها في المشيخة الطريق الأول والثاني كلاهما معتبر، والطريق الثالث ضعيف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إسماعيل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يوثق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والإشكال من جهة أن حريزاً تارةً يرويها مباشرة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يرويها بالواسطة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هذا تكون الرواية ساقطة عن الاعتبار لاحتمال الإرسال هذا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أخرى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جميع روايات حريز مراسيل لما ذكره يونس من أن حريزاً لم يروِ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حديثاً أو حديثين</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ويمكن المناقشة من جهتين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نسلم بأن روايات حريز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مراسيل، فإن روايات حريز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كثيرة في كتاب الحج وباقي الأبواب الفقهية، وهي واردة من طرق معتبرة وفي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وفي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أو نحو ذلك، ولا نطيل في هذا المقام ما دام يوجد طريق آخر لاعتبار روايات حريز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التسليم بأن روايات حريز كلها مراسيل، لكن يمكن اعتبارها لما ذكره أستاذنا السيد محمد رضا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الاعتماد على نظرية حساب الاحتمال بلحاظ المروي لا بلحاظ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فتكون الرواية معتبرة سنداً، بل جميع روايات حريز كذلك</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تدل على عدم جواز قطع الصلاة إلا في حال الضرورة، ومع عدمها فلا يجوز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يُتراءى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القضية مسوقة لبيان تحقق الموضوع فلا مفهوم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الشرط هو الكون في الفريضة، وعدم القطع لدى انتفائه من باب السالبة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الجزاء هو القطع لإتباع الغلام، أو الغريم، أو قتل الحية لا مطلق القطع، فإذا كان في الصلاة ولم يكن شيء من ذلك فانتفاء الجزاء حينئذٍ أيضاً كذلك أي من باب السالبة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يعد مفهوم لهذه القضية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الشرط مركب من الكون في الصلاة والضرورة فحينئذٍ تكون القضية لا مفهوم لها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جملة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صلى ولم تحصل الضرورة فلا يقطع من باب السالبة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معنى لهذا الكلام لو لم </w:t>
      </w:r>
    </w:p>
    <w:p>
      <w:pPr>
        <w:pStyle w:val="BookText"/>
        <w:rPr/>
      </w:pPr>
      <w:r>
        <w:rPr>
          <w:rFonts w:ascii="Amiri" w:hAnsi="Amiri" w:eastAsia="Amiri" w:cs="Amiri"/>
          <w:color w:val="111111"/>
          <w:sz w:val="28"/>
          <w:sz w:val="28"/>
          <w:szCs w:val="28"/>
          <w:rtl w:val="true"/>
          <w:lang w:bidi="ar-SA"/>
        </w:rPr>
        <w:t>نفرض شرطية الضرورة وأنها أيضاً أخذت موضوعاً للحكم باعتبار أن الجزاء ليس هو القطع فقط، بل القطع لأجل رفع الضرورة تماماً كما لو لم يصلِ فلا معنى للقطع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الضرورة داعياً للقطع لا يدل بوجه على أن تكون الضرورة موضوعاً للحكم بالقطع حتى تكون القضية مسوقة لبيان تحقق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الشرط مركباً من الكون في الصلاة والضرورة خلاف الظاهر، وإلا لعطف بالواو والحال أنه عطف بالفاء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غلاماً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العطف بالفاء لا ينافي تركب الشرط منها ما دام يوجد ترتب زماني أو رتبي بين الكون في الصلاة ورؤية الغلام، فالعطف لأجل هذا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الترتب إنما هو بلحاظ ذاتي الكون في الصلاة والضرورة وبما هما في نفسيهما فيصح العطف بالفاء، وأما بلحاظ كونها جزئي الشرط فلا طولية بينهما، بل عرضية فلا بد من العطف 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موضوع القضية هو الصلاة والضرورة شرطها، فمع عدم الضرورة لا موجب للقطع، فيكون المعنى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التي كنت مشتغلاً فيها لا تقطعها ما لم يكن هنالك 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فالقضية ليست مسوقة لبيان تحقق الموضوع فيثبت لها مفهوم وهو عدم جواز القطع إلا في حال الضرورة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فإن القضية الشرطية ليست مسوقة لبيان تحقق الموضوع فهي تدل على الانتفاء عند الانتفاء فيثبت لها المفهوم، ومع ثبوت المفهوم لها فهي لا تدل على حرمة القطع كما عن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الجائز أن يكون الترخيص في الموارد المذكورة في قبال الحزازة الحاصلة في رفع اليد عن الصلاة، التي هي معراج </w:t>
      </w:r>
    </w:p>
    <w:p>
      <w:pPr>
        <w:pStyle w:val="BookText"/>
        <w:rPr/>
      </w:pPr>
      <w:r>
        <w:rPr>
          <w:rFonts w:ascii="Amiri" w:hAnsi="Amiri" w:eastAsia="Amiri" w:cs="Amiri"/>
          <w:color w:val="111111"/>
          <w:sz w:val="28"/>
          <w:sz w:val="28"/>
          <w:szCs w:val="28"/>
          <w:rtl w:val="true"/>
          <w:lang w:bidi="ar-SA"/>
        </w:rPr>
        <w:t>المؤمن لأجل بعض المصالح، وليس الصحيح وارد لتشريع المنع؛ كي يستظهر من إطلاقه كون المنع إلزامياً لا كراهتياً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بالقطع واردٌ مورد توهم الحظر لما يتوهم من عدم جواز رفع اليد عن الصلاة، وعلى هذا فالالتزام بثبوت المفهوم لا يدل على حرمة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بوجوب القطع إرشادي، فيكون إرشاداً إلى ما استقل به العقل من الحفاظ على النفس أو المال، وعليه ينتفي وجوب القطع عند انتفاء الشرط دون جوازه، ومن ثَمَّ لا يمكن إثبات حرمة القطع من مفاد هذه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قائماً في الصلاة الفريضة فينسى كيسه، أو متاعاً يتخوف ضيعته، أو هلاكه؟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صلاته ويحرز متاعه ثم يستقبل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الفريضة فتغلب عليه دابته فيخاف أن تذهب أو يصيب بها عنت؟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يقطع صلاته ويتحرز ويعود إلى صلاته</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فيها هو نفس الكلام المتقدم في صحيحة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التي ذكرها غير واحدٍ من الفقهاء كما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الإصغاء إليها في مثل هذه المسألة المعلوم مداركها ويُطمأن استناد المجمعين إليها ولا أقل من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الوجوه التي ذُكرت للبناء على عدم جواز قطع الصلاة اختياراً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المركوز في أذهان المتشرعة عدم جواز قطع الصلاة الواجبة اختياراً، فهذا الارتكاز يصلح أن يكون دليلاً على عدم جواز قطع الفريضة، ويمكن استفادة ذلك من بعض الروايات كما في موثقة سماعة المتقدمة التي يُسأل </w:t>
      </w:r>
    </w:p>
    <w:p>
      <w:pPr>
        <w:pStyle w:val="BookText"/>
        <w:rPr/>
      </w:pPr>
      <w:r>
        <w:rPr>
          <w:rFonts w:ascii="IRNazanin" w:hAnsi="IRNazanin" w:eastAsia="IRNazanin"/>
          <w:color w:val="111111"/>
          <w:sz w:val="28"/>
          <w:sz w:val="28"/>
          <w:szCs w:val="28"/>
          <w:rtl w:val="true"/>
          <w:lang w:bidi="fa-IR"/>
        </w:rPr>
        <w:t xml:space="preserve">فيها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يكون قائماً في الصلاة الفريضة فينسى كيسه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يدل على أن المركوزَ في ذهن السائل عدم جواز قطع الصلاة حتى في مثل هذه الموارد، فأراد أن يتبين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الجواز حتى في حال الضرورة كما إذا نسي كيسه أو متاعاً يتخوف ضياعه أو هلاكه؟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يقطع صلاته ويحرز متاعه ثم يستقبل الصلاة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ويبقى للتأمل في المسألة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ما ذكرناه فبها وإلاّ فلا يوجد دليل آخر ناهض يدل على حرمة قطع صلاة الفريضة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62" w:name="pg9102_85060"/>
    </w:p>
    <w:p>
      <w:pPr>
        <w:pStyle w:val="Heading3"/>
        <w:numPr>
          <w:ilvl w:val="2"/>
          <w:numId w:val="1"/>
        </w:numPr>
        <w:rPr/>
      </w:pPr>
      <w:bookmarkStart w:id="63" w:name="__RefHeading___Toc2797509_2870459653"/>
      <w:bookmarkStart w:id="64" w:name="_Toc21"/>
      <w:bookmarkEnd w:id="62"/>
      <w:bookmarkEnd w:id="63"/>
      <w:r>
        <w:rPr>
          <w:rtl w:val="true"/>
        </w:rPr>
        <w:t>المصادر</w:t>
      </w:r>
      <w:bookmarkEnd w:id="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التبيان،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الفخر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التفسير عند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الجواهر، الشيخ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المحدث 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قبسات من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أبحاث السيد محمد رضا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ونظّمها السيد محمد البكاء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القواعد،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الكشف والبيان عن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التفسير عند السنة، تحقيق الإمام أحمد بن عاشور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المبسوط،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عُنيت بنشره المكتبة المرتضوية لإحياء الآثار الجعفرية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المسالك،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المعارف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المعتبر، المحقق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الكرامة، السيد محمد جواد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الصالحين،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السادسة والعشرون،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الصالحين،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المؤرخ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قدس محمدي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الوسيلة،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الخيام،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محمد الحسون</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9102_85062"/>
      <w:bookmarkStart w:id="66" w:name="pg9102_85062"/>
      <w:bookmarkEnd w:id="66"/>
    </w:p>
    <w:p>
      <w:pPr>
        <w:pStyle w:val="Heading2"/>
        <w:numPr>
          <w:ilvl w:val="1"/>
          <w:numId w:val="1"/>
        </w:numPr>
        <w:rPr/>
      </w:pPr>
      <w:bookmarkStart w:id="67" w:name="pg9102_85062"/>
      <w:bookmarkStart w:id="68" w:name="__RefHeading___Toc2797511_2870459653"/>
      <w:bookmarkStart w:id="69" w:name="_Toc22"/>
      <w:bookmarkEnd w:id="67"/>
      <w:bookmarkEnd w:id="68"/>
      <w:r>
        <w:rPr>
          <w:rtl w:val="true"/>
        </w:rPr>
        <w:t>نجاسة الخمر</w:t>
      </w:r>
      <w:r>
        <w:rPr>
          <w:rtl w:val="true"/>
        </w:rPr>
        <w:t>(</w:t>
      </w:r>
      <w:r>
        <w:rPr>
          <w:rtl w:val="true"/>
        </w:rPr>
        <w:t>القسم الأول</w:t>
      </w:r>
      <w:r>
        <w:rPr>
          <w:rtl w:val="true"/>
        </w:rPr>
        <w:t xml:space="preserve">) - </w:t>
      </w:r>
      <w:r>
        <w:rPr>
          <w:rtl w:val="true"/>
        </w:rPr>
        <w:t xml:space="preserve">الشيخ علي العقيلي </w:t>
      </w:r>
      <w:r>
        <w:rPr>
          <w:rtl w:val="true"/>
        </w:rPr>
        <w:t>(</w:t>
      </w:r>
      <w:r>
        <w:rPr>
          <w:rtl w:val="true"/>
        </w:rPr>
        <w:t>دام عزه</w:t>
      </w:r>
      <w:r>
        <w:rPr>
          <w:rtl w:val="true"/>
        </w:rPr>
        <w:t>)</w:t>
      </w:r>
      <w:bookmarkEnd w:id="69"/>
    </w:p>
    <w:p>
      <w:pPr>
        <w:pStyle w:val="Heading3"/>
        <w:numPr>
          <w:ilvl w:val="2"/>
          <w:numId w:val="1"/>
        </w:numPr>
        <w:rPr/>
      </w:pPr>
      <w:bookmarkStart w:id="70" w:name="__RefHeading___Toc2797513_2870459653"/>
      <w:bookmarkStart w:id="71" w:name="_Toc23"/>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 xml:space="preserve">من الموارد التي وقعت محلّ خلاف بين الفقهاء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نجاسة الخمر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دراسة مستوعبة للمسألة في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ويتضمَّن القسم الأَول منها ما يُمكن الاستدلال به للقول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الثاني بيان ما يعارضه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العلاج</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9102_85064"/>
      <w:bookmarkStart w:id="73" w:name="pg9102_85064"/>
      <w:bookmarkEnd w:id="73"/>
    </w:p>
    <w:p>
      <w:pPr>
        <w:pStyle w:val="BookText"/>
        <w:rPr/>
      </w:pPr>
      <w:bookmarkStart w:id="74" w:name="pg9102_85064"/>
      <w:bookmarkEnd w:id="74"/>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75" w:name="__RefHeading___Toc2797515_2870459653"/>
      <w:bookmarkStart w:id="76" w:name="_Toc24"/>
      <w:bookmarkEnd w:id="75"/>
      <w:r>
        <w:rPr>
          <w:rtl w:val="true"/>
        </w:rPr>
        <w:t>فتاوى الفقهاء</w:t>
      </w:r>
      <w:bookmarkEnd w:id="76"/>
    </w:p>
    <w:p>
      <w:pPr>
        <w:pStyle w:val="BookText"/>
        <w:rPr/>
      </w:pPr>
      <w:r>
        <w:rPr>
          <w:rFonts w:ascii="Amiri" w:hAnsi="Amiri" w:eastAsia="Amiri" w:cs="Amiri"/>
          <w:color w:val="111111"/>
          <w:sz w:val="28"/>
          <w:sz w:val="28"/>
          <w:szCs w:val="28"/>
          <w:rtl w:val="true"/>
          <w:lang w:bidi="ar-SA"/>
        </w:rPr>
        <w:t xml:space="preserve">وقعت نجاسة الخمر محلاً للخلاف بين الفقهاء إذ اختلف في طهارته ونجاسته، والمشهور قديماً وحديثاً هو القول بالنجاسة فذهب الشيخ المفيد والطوسي والسيد المرتضى وأكثر الأصحاب المتقدمين والمتأخرين إلى أنه نجس العين، بل نُقل عليه الإجماع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الخلاف من الشيخ الصدوق ووالده في الرسالة والحسن بن أبي عقيل والجعفي من المتقدمين</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الحسن بن أبي عقيل العماني فهو أيضاً من الفقهاء وتوفي حوالي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من جماعة من المتأخرين كالشيخ الأردبيلي وصاحب المدارك وصاحب الذخيرة والمحقق الخوانساري</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كلام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والتوقف في الحكم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نجسة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بابويه وابن أبي عقيل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نجسة، وتصح الصلاة </w:t>
      </w:r>
    </w:p>
    <w:p>
      <w:pPr>
        <w:pStyle w:val="BookText"/>
        <w:rPr/>
      </w:pPr>
      <w:r>
        <w:rPr>
          <w:rFonts w:ascii="Amiri" w:hAnsi="Amiri" w:eastAsia="Amiri" w:cs="Amiri"/>
          <w:color w:val="111111"/>
          <w:sz w:val="28"/>
          <w:sz w:val="28"/>
          <w:szCs w:val="28"/>
          <w:rtl w:val="true"/>
          <w:lang w:bidi="ar-SA"/>
        </w:rPr>
        <w:t>مع حصولها في الثوب وإن كانت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الأخبار المشار إليها من الطرفين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بالآية عليه فيه إشكالات لكن مع اختلاف الأصحاب والأحاديث يؤخذ بالأحوط من الدين</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 علي 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ثوبه أو جسده خمر أو مسكر لم يكن عليه غسلهما لأن الله تعالى إنما حرمهما تعبداً لا لأنهما نجسان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جعفر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 ثوب أصابه خمر لأن الله تعالى حرم شربها ولم يحرم الصلاة في ثوب أصابته</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هاهنا أخباراً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مخالفة لما ذكر في طهارة الخمر وغيرها من المسكرات ولذا ذهب الصدوق ووالده في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المقدس الأردبيلي أو صريحه وتبعه أصحاب المدارك والذخيرة والمشارق</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من أفاضل متأخري المتأخرين كالسيد السند في المدارك والفاضل الخراساني في الذخيرة والمحقق الخوانساري وغيرهم قد اختاروا القول بالطهارة</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مفتاح الكرامة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نقل في الدروس والذكرى وشرح الفاضل أن الصدوق والجعفي والحسن ذهبوا إلى طهارة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في المعتبر والمختلف والتذكرة وكشف الالتباس والمدارك والدلائل على نسبة الخلاف إلى الصدوق 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المنتهى نسبة الخلاف إلى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المقدس الأردبيلي أو صريحه القول بالطهارة فيها وفي جميع المسكرات، واحتاط المحقق في الحكم واستحسنه في المدارك</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الصدوق في الفقيه ووالده في الرسالة والجعفي والعماني القول بطهارتها، ويظهر من بعض الأخبار الآتية وجود القول بها فيما بين قدماء أصحابنا المعاصرين للأئمة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ظاهر المقدس الأردبيلي أو صريحه وبعض من تأخر عنه كصاحب المدارك والذخيرة والمشارق اختياره مع تردد من بعضهم، وعن المصنف في المعتبر التردد</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الصناعة قد توصل الفقيه إلى شيء ولكن لا يلزمه الإفتاء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توجد ثلاثة مدارك لقول الصدوق الابن بالطهارة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w:t>
      </w:r>
      <w:r>
        <w:rPr>
          <w:rStyle w:val="FootnoteAnchor"/>
          <w:rtl w:val="true"/>
        </w:rPr>
        <w:footnoteReference w:id="44"/>
      </w:r>
      <w:r>
        <w:rPr>
          <w:rFonts w:ascii="Amiri" w:hAnsi="Amiri" w:eastAsia="Amiri" w:cs="Amiri"/>
          <w:color w:val="111111"/>
          <w:sz w:val="28"/>
          <w:sz w:val="28"/>
          <w:szCs w:val="28"/>
          <w:rtl w:val="true"/>
          <w:lang w:bidi="ar-SA"/>
        </w:rPr>
        <w:t>في باب شرب الخمر والغناء، والفقيه</w:t>
      </w:r>
      <w:r>
        <w:rPr>
          <w:rStyle w:val="FootnoteAnchor"/>
          <w:rtl w:val="true"/>
        </w:rPr>
        <w:footnoteReference w:id="45"/>
      </w:r>
      <w:r>
        <w:rPr>
          <w:rFonts w:ascii="Amiri" w:hAnsi="Amiri" w:eastAsia="Amiri" w:cs="Amiri"/>
          <w:color w:val="111111"/>
          <w:sz w:val="28"/>
          <w:sz w:val="28"/>
          <w:szCs w:val="28"/>
          <w:rtl w:val="true"/>
          <w:lang w:bidi="ar-SA"/>
        </w:rPr>
        <w:t>وفي كلا الموضعين تجد ما نقله العلامة عنه في المختلف، والمورد الثالث في الفقيه أيضا</w:t>
      </w:r>
      <w:r>
        <w:rPr>
          <w:rStyle w:val="FootnoteAnchor"/>
          <w:rtl w:val="true"/>
        </w:rPr>
        <w:footnoteReference w:id="4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وسئل أبو جعفر وأبو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نشتري ثياباً يصيبها الخمر وودك الخنزير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الرواية التي تدل على جواز الصلاة في الثوب تصيبه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معتبرة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ينقل معارضاً لها، </w:t>
      </w:r>
    </w:p>
    <w:p>
      <w:pPr>
        <w:pStyle w:val="BookText"/>
        <w:rPr/>
      </w:pPr>
      <w:r>
        <w:rPr>
          <w:rFonts w:ascii="Amiri" w:hAnsi="Amiri" w:eastAsia="Amiri" w:cs="Amiri"/>
          <w:color w:val="111111"/>
          <w:sz w:val="28"/>
          <w:sz w:val="28"/>
          <w:szCs w:val="28"/>
          <w:rtl w:val="true"/>
          <w:lang w:bidi="ar-SA"/>
        </w:rPr>
        <w:t xml:space="preserve">وبضميمة ما ذكره في المقدمة من أنه يذكر ما يفتي به ويتعبد به بينه وبين ربه فيكون حجة عليه،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هذا النص الدال على طهارة الخمر، وكذلك نقل في موضع آخر من كتابه</w:t>
      </w:r>
      <w:r>
        <w:rPr>
          <w:rStyle w:val="FootnoteAnchor"/>
          <w:rtl w:val="true"/>
        </w:rPr>
        <w:footnoteReference w:id="47"/>
      </w:r>
      <w:r>
        <w:rPr>
          <w:rFonts w:ascii="Amiri" w:hAnsi="Amiri" w:eastAsia="Amiri" w:cs="Amiri"/>
          <w:color w:val="111111"/>
          <w:sz w:val="28"/>
          <w:sz w:val="28"/>
          <w:szCs w:val="28"/>
          <w:rtl w:val="true"/>
          <w:lang w:bidi="ar-SA"/>
        </w:rPr>
        <w:t>رواية أبي جميلة التي تتحدث عن الثياب السابرية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المقنع</w:t>
      </w:r>
      <w:r>
        <w:rPr>
          <w:rStyle w:val="FootnoteAnchor"/>
          <w:rtl w:val="true"/>
        </w:rPr>
        <w:footnoteReference w:id="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أن تصلي في ثوب أصابه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شأن الصدوق في المقنع الإفتاء بمضامين الروايات وعلى أسلوبها، فلو ورد نهي عن شيء وترخيص فيه في روايتين أفتى بالنهي وأفتى بالترخيص معاً وينتزع من مجموع الفتويين الحكم بالكراهة كما هو الحال في الروايات، وهذا يظهر لمن يلاحظ كتاب المقنع</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المقنع أيضاً</w:t>
      </w:r>
      <w:r>
        <w:rPr>
          <w:rStyle w:val="FootnoteAnchor"/>
          <w:rtl w:val="true"/>
        </w:rPr>
        <w:footnoteReference w:id="50"/>
      </w:r>
      <w:r>
        <w:rPr>
          <w:rFonts w:ascii="IRNazanin" w:hAnsi="IRNazanin" w:eastAsia="IRNazanin"/>
          <w:color w:val="111111"/>
          <w:sz w:val="28"/>
          <w:sz w:val="28"/>
          <w:szCs w:val="28"/>
          <w:rtl w:val="true"/>
          <w:lang w:bidi="fa-IR"/>
        </w:rPr>
        <w:t>نزح ماء البئر عند وقوع 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ذلك بعدما عرفنا أن الصدوق يفتي على طبق الروايات ولذا أفتى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العلامة في المنتهى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النزح واجب تعبدي</w:t>
      </w:r>
      <w:r>
        <w:rPr>
          <w:rStyle w:val="FootnoteAnchor"/>
          <w:rtl w:val="true"/>
        </w:rPr>
        <w:footnoteReference w:id="51"/>
      </w:r>
      <w:r>
        <w:rPr>
          <w:rFonts w:ascii="Amiri" w:hAnsi="Amiri" w:eastAsia="Amiri" w:cs="Amiri"/>
          <w:color w:val="111111"/>
          <w:sz w:val="28"/>
          <w:sz w:val="28"/>
          <w:szCs w:val="28"/>
          <w:rtl w:val="true"/>
          <w:lang w:bidi="ar-SA"/>
        </w:rPr>
        <w:t>، والمهم أن ذلك منه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التعبد أو لفتواه بمضمون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ينبغي الالتفات إلى عدة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المسألة من ناحية الفتوى ليست متفقاً عليها ولا إجماع فيها، بل هي محل خلاف ونزاع بين الأصحاب عند المتقدمين وعند المتأخرين، بل بين القدماء من أصحاب الحديث كما سيتضح من الروايات إن شاء الله تعالى، فإذاً لا إجماع في موضع النزاع، علماً بأن الإجماع إن تم فلا قيمة استدلالية له يمكن التعويل عليها باعتبار</w:t>
      </w:r>
    </w:p>
    <w:p>
      <w:pPr>
        <w:pStyle w:val="BookText"/>
        <w:rPr/>
      </w:pPr>
      <w:r>
        <w:rPr>
          <w:rFonts w:ascii="Amiri" w:hAnsi="Amiri" w:eastAsia="Amiri" w:cs="Amiri"/>
          <w:color w:val="111111"/>
          <w:sz w:val="28"/>
          <w:sz w:val="28"/>
          <w:szCs w:val="28"/>
          <w:rtl w:val="true"/>
          <w:lang w:bidi="ar-SA"/>
        </w:rPr>
        <w:t>مدركيته جزماً أو احتمالاً، ومن هنا يمكن الخدش فيما استدل به من دعوى الإجماع على النجاسة كما سيأتي توضيحه وتفصيله إن شاء الله تعالى</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وقال المحقق السبزواري في ذخيرة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لولا الشهرة العظيمة والإجماع المنقول كان القول بالطهارة متجهاً لكن الشهرة والإجماع المذكور يمنعنا من الاجتراء عليه وإن كان له رجحان ما فإذن الاحتياط وترك الفتوى فيه متجه كما يميل إليه كلام المحقق في المعتبر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أن يعلم أن المسألة فيها خلاف حتى عند فقهاء العامة وإن كان المشهور عندهم أيضاً الحكم بالنجاسة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الجمهور من تحريم الخمر واستخباث الشرع لها وإطلاق الرجس عليها والأمر باجتنابها الحكم بنجاستها وخالفهم في ذلك ربيعة والليث بن سعد والمزني صاحب الشافعي وبعض المتأخرين من البغداديين والقرويين فرأوا أنها طاهرة وأن المحرم إنما هو شربها</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سيتضح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 المسألة كثيرة عدداً ومختلفة دلالة فمنها ما يدل على النجاسة ومنها ما يدل على الطهارة، وهذا هو أهم الأسباب في</w:t>
      </w:r>
      <w:bookmarkStart w:id="77" w:name="pg9102_85069"/>
    </w:p>
    <w:p>
      <w:pPr>
        <w:pStyle w:val="BookText"/>
        <w:rPr/>
      </w:pPr>
      <w:bookmarkEnd w:id="77"/>
      <w:r>
        <w:rPr>
          <w:rFonts w:ascii="Amiri" w:hAnsi="Amiri" w:eastAsia="Amiri" w:cs="Amiri"/>
          <w:color w:val="111111"/>
          <w:sz w:val="28"/>
          <w:sz w:val="28"/>
          <w:szCs w:val="28"/>
          <w:rtl w:val="true"/>
          <w:lang w:bidi="ar-SA"/>
        </w:rPr>
        <w:t>اختلاف الفتوى بين الفقهاء</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2797517_2870459653"/>
      <w:bookmarkStart w:id="79" w:name="_Toc25"/>
      <w:bookmarkEnd w:id="78"/>
      <w:r>
        <w:rPr>
          <w:rtl w:val="true"/>
        </w:rPr>
        <w:t>ما استدل به على القول المشهور</w:t>
      </w:r>
      <w:bookmarkEnd w:id="79"/>
    </w:p>
    <w:p>
      <w:pPr>
        <w:pStyle w:val="BookText"/>
        <w:rPr/>
      </w:pPr>
      <w:r>
        <w:rPr>
          <w:rFonts w:ascii="Amiri" w:hAnsi="Amiri" w:eastAsia="Amiri" w:cs="Amiri"/>
          <w:color w:val="111111"/>
          <w:sz w:val="28"/>
          <w:sz w:val="28"/>
          <w:szCs w:val="28"/>
          <w:rtl w:val="true"/>
          <w:lang w:bidi="ar-SA"/>
        </w:rPr>
        <w:t xml:space="preserve">استدل على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الخمر والميسر والأنصاب والأزلام رجس من عمل الشيطان فاجتنبوه لعلكم تفلحون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المنقول حيث نقله الشيخ والسيد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المبسوط</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والناصريات</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صاحب المدارك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نقله الشيخ والمرتضى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والإجماع المنقول بخبر الواحد حجة</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نقله قول الشيخ والمرتضى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 السيد المرتضى والشيخ حجة في ذلك فإنه إجماع منقول بقولهما وهما صادقان فيغلب على الظن ثبوته، والإجماع حجة إذا نقل متواترا فكذا إذا نقل آحاداً</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ويظهر أن دعوى الإجماع عند المتأخرين ترجع إلى نقل الشيخ والسيد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الكثيرة، وقال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إنها </w:t>
      </w:r>
      <w:bookmarkStart w:id="80" w:name="pg9102_85070"/>
    </w:p>
    <w:p>
      <w:pPr>
        <w:pStyle w:val="BookText"/>
        <w:rPr/>
      </w:pPr>
      <w:bookmarkEnd w:id="80"/>
      <w:r>
        <w:rPr>
          <w:rFonts w:ascii="Amiri" w:hAnsi="Amiri" w:eastAsia="Amiri" w:cs="Amiri"/>
          <w:color w:val="111111"/>
          <w:sz w:val="28"/>
          <w:sz w:val="28"/>
          <w:szCs w:val="28"/>
          <w:rtl w:val="true"/>
          <w:lang w:bidi="ar-SA"/>
        </w:rPr>
        <w:t>تبلغ عشرين</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2797519_2870459653"/>
      <w:bookmarkStart w:id="82" w:name="_Toc26"/>
      <w:bookmarkEnd w:id="81"/>
      <w:r>
        <w:rPr>
          <w:rtl w:val="true"/>
        </w:rPr>
        <w:t>تقريب الاستدلال بالآية</w:t>
      </w:r>
      <w:bookmarkEnd w:id="82"/>
    </w:p>
    <w:p>
      <w:pPr>
        <w:pStyle w:val="Heading4"/>
        <w:numPr>
          <w:ilvl w:val="3"/>
          <w:numId w:val="1"/>
        </w:numPr>
        <w:rPr/>
      </w:pPr>
      <w:bookmarkStart w:id="83" w:name="__RefHeading___Toc2797521_2870459653"/>
      <w:bookmarkStart w:id="84" w:name="_Toc27"/>
      <w:bookmarkEnd w:id="83"/>
      <w:r>
        <w:rPr>
          <w:rtl w:val="true"/>
        </w:rPr>
        <w:t>الدليل الأول</w:t>
      </w:r>
      <w:bookmarkEnd w:id="84"/>
    </w:p>
    <w:p>
      <w:pPr>
        <w:pStyle w:val="Heading5"/>
        <w:numPr>
          <w:ilvl w:val="4"/>
          <w:numId w:val="1"/>
        </w:numPr>
        <w:rPr/>
      </w:pPr>
      <w:bookmarkStart w:id="85" w:name="__RefHeading___Toc2797523_2870459653"/>
      <w:bookmarkStart w:id="86" w:name="_Toc28"/>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أما الدليل الأول الذي استدل به على النجاسة وهو الآية فقد قرب الاستدلال بها من وجهين</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2797525_2870459653"/>
      <w:bookmarkStart w:id="88" w:name="_Toc29"/>
      <w:bookmarkEnd w:id="87"/>
      <w:r>
        <w:rPr>
          <w:rtl w:val="true"/>
        </w:rPr>
        <w:t>الوجه الأول</w:t>
      </w:r>
      <w:bookmarkEnd w:id="88"/>
    </w:p>
    <w:p>
      <w:pPr>
        <w:pStyle w:val="BookText"/>
        <w:rPr/>
      </w:pPr>
      <w:r>
        <w:rPr>
          <w:rFonts w:ascii="Amiri" w:hAnsi="Amiri" w:eastAsia="Amiri" w:cs="Amiri"/>
          <w:color w:val="111111"/>
          <w:sz w:val="28"/>
          <w:sz w:val="28"/>
          <w:szCs w:val="28"/>
          <w:rtl w:val="true"/>
          <w:lang w:bidi="ar-SA"/>
        </w:rPr>
        <w:t>أن الرجس في الآية بمعنى النجس فالشيء النجس يوصف بكونه رجساً والرجس مرادف للنجس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 رجس أي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وصفها بأنها رجس وهي النجس</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ذكره للآية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فأطلق عليها اسم الرجاسة والرجس هو النجس بلا خلاف فإذا ثبت أنه نجس فيجب إزالته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الفاضل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كنز العرفان عند ذكره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استدل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وصف بالرجس وهو وصف للنجاسة لترادفهما، ولذلك يؤكد الرجس بالنجس فيقال رجس نجس</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2797527_2870459653"/>
      <w:bookmarkStart w:id="90" w:name="_Toc30"/>
      <w:bookmarkEnd w:id="89"/>
      <w:r>
        <w:rPr>
          <w:rtl w:val="true"/>
        </w:rPr>
        <w:t>الوجه الثاني</w:t>
      </w:r>
      <w:bookmarkEnd w:id="90"/>
    </w:p>
    <w:p>
      <w:pPr>
        <w:pStyle w:val="BookText"/>
        <w:rPr/>
      </w:pPr>
      <w:r>
        <w:rPr>
          <w:rFonts w:ascii="Amiri" w:hAnsi="Amiri" w:eastAsia="Amiri" w:cs="Amiri"/>
          <w:color w:val="111111"/>
          <w:sz w:val="28"/>
          <w:sz w:val="28"/>
          <w:szCs w:val="28"/>
          <w:rtl w:val="true"/>
          <w:lang w:bidi="ar-SA"/>
        </w:rPr>
        <w:t xml:space="preserve">التمسك بإطلاق الأمر بالاجتناب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يستلزم المنع من ملاقاته وتطهير المحل بإزالته ولا معنى للنجس إلا ذلك</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الفاضل المقداد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ذكره للآية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استدل أصحابنا القائلون بنجاسة الخمر بهذه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أمر باجتنابه وهو موجب للتباعد المستلزم للمنع من الاقتراب بساير أنواعه، لأن معنى الاجتناب كون كل منهما في جانب وهو مستلزم للهجران، ويؤيد ذلك أيضاً روايات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طرقها ضعف ينجبر بموافقة </w:t>
      </w:r>
      <w:bookmarkStart w:id="91" w:name="pg9102_85071"/>
    </w:p>
    <w:p>
      <w:pPr>
        <w:pStyle w:val="BookText"/>
        <w:rPr/>
      </w:pPr>
      <w:bookmarkEnd w:id="91"/>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المضاف المحذوف في صدر الآية المقدر بالتعاطي وما أشبهه وهو خيرة 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صاحب الجواهر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ويؤيده مضافاً إلى إطلاق الأمر بالاجتناب عنه في الآية بناءً على جعل الضمير فيه للرجس أو للخمر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مضافاً إلى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الاجتناب الامتناع عما يوجب القرب منه مطلقاً ولا معنى للنجس إلا ذلك، وحمل الاجتناب المطلق على بعض أفراده تحكم</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بالآية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الرجس هو النجس، والثاني الأمر باجتنابه وعدم مباشرته على الإطلاق</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2797529_2870459653"/>
      <w:bookmarkStart w:id="93" w:name="_Toc31"/>
      <w:bookmarkEnd w:id="92"/>
      <w:r>
        <w:rPr>
          <w:rtl w:val="true"/>
        </w:rPr>
        <w:t>مناقشة الوجه الأول</w:t>
      </w:r>
      <w:bookmarkEnd w:id="93"/>
    </w:p>
    <w:p>
      <w:pPr>
        <w:pStyle w:val="BookText"/>
        <w:rPr/>
      </w:pPr>
      <w:r>
        <w:rPr>
          <w:rFonts w:ascii="Amiri" w:hAnsi="Amiri" w:eastAsia="Amiri" w:cs="Amiri"/>
          <w:color w:val="111111"/>
          <w:sz w:val="28"/>
          <w:sz w:val="28"/>
          <w:szCs w:val="28"/>
          <w:rtl w:val="true"/>
          <w:lang w:bidi="ar-SA"/>
        </w:rPr>
        <w:t>يلاحظ على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لم يثبت كون الرجس بمعنى النجس حتى تدل الآية على النجاسة ويتم الاستدلال، فإن هذا وإن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w:t>
      </w:r>
      <w:r>
        <w:rPr>
          <w:rStyle w:val="FootnoteAnchor"/>
          <w:rtl w:val="true"/>
        </w:rPr>
        <w:footnoteReference w:id="65"/>
      </w:r>
      <w:r>
        <w:rPr>
          <w:rFonts w:ascii="Amiri" w:hAnsi="Amiri" w:eastAsia="Amiri" w:cs="Amiri"/>
          <w:color w:val="111111"/>
          <w:sz w:val="28"/>
          <w:sz w:val="28"/>
          <w:szCs w:val="28"/>
          <w:rtl w:val="true"/>
          <w:lang w:bidi="ar-SA"/>
        </w:rPr>
        <w:t>وادعى عدم الخلاف فيه، ولكنه لم يثبت، وهو غير ظاهر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ورد لفظ في لسان الشارع من آية أو رواية فإن بين المراد منه ومعناه من قبل الشارع وأن له اصطلاحاً شرعياً خاصاً به ولو من خلال ملاحظة الآيات الأُخر أو من خلال الأحاديث الشريفة ففي مثل هذه الحالة يلزم الأخذ بذلك </w:t>
      </w:r>
    </w:p>
    <w:p>
      <w:pPr>
        <w:pStyle w:val="BookText"/>
        <w:rPr/>
      </w:pPr>
      <w:r>
        <w:rPr>
          <w:rFonts w:ascii="Amiri" w:hAnsi="Amiri" w:eastAsia="Amiri" w:cs="Amiri"/>
          <w:color w:val="111111"/>
          <w:sz w:val="28"/>
          <w:sz w:val="28"/>
          <w:szCs w:val="28"/>
          <w:rtl w:val="true"/>
          <w:lang w:bidi="ar-SA"/>
        </w:rPr>
        <w:t>ويكون ذلك المعنى ثابتاً للفظ ومقدماً على الفهم العرفي والمعنى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عندئذ للرجوع إلى اللغة والعرف بعد بيان الشارع لمراده، فإن ذلك اجتهاد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دلت قرينة في مورد ما على الخلاف أخذ بها، كما لا يخفى أنه إذا ثبت أن مراد الشارع من لفظ معنى خاص فعندئذ كما لا يصح التمسك بالمعنى اللغوي كذلك لا يصح التمسك بوحدة السياق إذا كانت نتيجتها خلاف البيان والمراد الشرعي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يبين الشارع مراده من اللفظ ففي مثل هذه الحالة يصح الرجوع إلى اللغة والعرف لمعرفة المراد، فإن سكوت الشارع عن بيان مرامه يدل على إيكال الأمر إلى ما يُفهم منه لغة أو عرفاً وليس له اصطلاح خاص وراء ذلك، وإلا لو كان مراده خلاف ذلك لبينه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هل 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الآية يراد به معنى شرعي خاص أم إن المراد به نفس المعنى اللغوي؟</w:t>
      </w:r>
    </w:p>
    <w:p>
      <w:pPr>
        <w:pStyle w:val="BookText"/>
        <w:rPr/>
      </w:pPr>
      <w:r>
        <w:rPr>
          <w:rFonts w:ascii="Amiri" w:hAnsi="Amiri" w:eastAsia="Amiri" w:cs="Amiri"/>
          <w:color w:val="111111"/>
          <w:sz w:val="28"/>
          <w:sz w:val="28"/>
          <w:szCs w:val="28"/>
          <w:rtl w:val="true"/>
          <w:lang w:bidi="ar-SA"/>
        </w:rPr>
        <w:t>وسنذكر المعنى اللغوي للفظ الرجس ثم بعد ذلك نلاحظ هل للشرع اصطلاح خاص أم لا؟ فإن ثبت أن للشرع اصطلاحاً خاصاً رفعنا اليد عن المعنى اللغوي، ولا يخفى أن الخصوصية هي للفهم العرفي فهو الذي يحقق صغرى الظهور ولكن المعنى اللغوي يمكن أن يساعد في تنقيح المعنى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 وقد يعبر به عن الحرام والفعل القبيح، والعذاب،</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واللعنة، والكفر</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الزجاج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الرجس في اللغة اسم لكل ما استقذر من عمل فبالغ الله تعالى في ذم الأشياء وسماها رجساً</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الرجس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 ويحرك وتفتح الراء وتكسر الجيم، والمأثم، وكل ما استقذر من العمل، والعمل المؤدي إلى العذاب، والشك، والعقاب، والغضب</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لاحظ المفردات وتاج العروس ومعجم مقاييس اللغة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وبملاحظة كلمات اللغويين في الرجس نجد أنهم لم يذكروا أن الرجس بمعنى النجس بل ذكروا معاني له أخر، نعم ذكروا من معاني الرجس أنه القذر القبيح، ولكن المراد بالقذر ليس هو النجس المصطلح، بل هو ما يستقذره الطبع ويستكرهه أي مطلق القذر وإن كان معنوياً، ومن هنا نلاحظ أنه يوصف به العذاب، وكذا توصف به الصفات كالنفاق والكفر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صرح في المدارك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المشهور بين أهل اللغة أن الرجس هو الإثم</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رجعنا إلى كلمات المفسرين نجدهم يذكرون أيضاً المعنى اللغوي المتقدم</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وقال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تفسيره لآية التطهير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الرجس في الأصل الشيء 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الرجس يقع على الإثم وعلى العذاب وعلى النجاسة وعلى النقائص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تفسيره لسورة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الرِجس بالكسر فالسكون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من الرجاسة وهي القذارة، والقذارة هيئة في الشيء توجب التجنب والتنفر منها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والآن لنعد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للشرع اصطلاح خاص للفظ الرجس؟</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مثبت أن للفظ الرجس في الآية اصطلاحاً شرعياً خاصاً وهو النجاسة الاعتبارية الشرعية، فلو رجعنا إلى استعمال لفظ الرجس في القرآن الكريم لوجدناه استعمله في المعنى اللغوي وهو الشيء القذر، أو المستقبح، أو المستكره، أو المأثم، فالرجس له معنى عام يشمل الأمور المادية الظاهرية وكذلك المعنوية الباطنية من الأخلاق والسلوك والملكات والعقائد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أن لفظ الرجس لا يختص بالأمور المادية ومن هذه الاستعمالات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ميتة أو دماً مسفوحاً أو لحم خنزير فإنه رجس</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يرد أن يضله يجعل صدره ضيقاً حرجاً كأنما يَصَّعدُ في السماء كذلك يجعل الله الرجس على الذين لا يؤمنون</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من الأوثان</w:t>
      </w:r>
      <w:r>
        <w:rPr>
          <w:rFonts w:eastAsia="IRNazanin" w:cs="IRNazanin"/>
          <w:color w:val="111111"/>
          <w:sz w:val="28"/>
          <w:szCs w:val="28"/>
          <w:rtl w:val="true"/>
          <w:lang w:bidi="fa-IR"/>
        </w:rPr>
        <w:t xml:space="preserve">... ]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الذين في قلوبهم مرض فزادتهم رجساً إلى رجسهم</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فأعرضوا عنهم فإنهم رجس</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ويلاحظ أن الآية الأولى جعلت الرجس في مقابل الطهارة حيث يوجد تضاد بينهما ولكل منهما مراتب متفاوتة مادية ظاهرية ومعنوية باطنية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وإذهاب الرجس وإثبات الطهارة هو تعبير آخر عن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الثانية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يراد من الرجس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القذر، والخبيث، والمستقبح، لا النجاسة الاصطلاحية، وهذا لا يؤثر في الحكم بالنجاسة الخبثية بالنسبة للمذكورات لوجود الأدلة على ذلك، فالمراد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خبيث وقذر وهو وصفٌ شامل لكل محرم، فإن المحرمات كلها رجسٌ وخبث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حرام بقرينة صدر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فيما أوحي إليَّ محرماً على طاعم يطعمه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الآية الثالثة فإنها جعلت الضلال ونتائجه من ضيق الصدر رجساً يجعله الله على الذين لا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الله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الخذلان ومنع التوفيق، وصفه بنقيض ما يوصف به التوفيق من الطيب، أو أراد الفعل المؤدي إلى الرجس، وهو العذاب، من الارتجاس وهو الاضطراب</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الآية الرابعة فالمراد منها الرجس والقذارة في عبادتها دون الله تعالى، وهذا من الأمور الباطنية المعنوية، وإلا فإن الأوثان بنفسها لا رجس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الخامسة فقد أطلق فيها الرجس على الشك والنفاق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السادسة فقد جعلت المنافق نفسه رجساً، وذلك لما تلبس به من صفة النفاق</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رجعنا إلى الروايات نجد أنها استعملت الرجس في المعنى اللغوي العام الواسع فهي تؤيد ما تقدم وإليك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من الأوثان واجتنبوا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فاجتنبوا الرجس من الأوثان واجتنبوا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الرجس من الأوثان الشطرنج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الزور الغناء</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وكيف يوصف قوم رفع الله عنهم الرجس وهو الشك</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ذكر عنده الغضب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ليغضب حتى ما يرضى أبداً ويدخل بذلك النار، فأيّما رجل غضب وهو قائم فليجلس، فإنه سيذهب عنه رجس الشيطان، وإنّ كان جالساً فليقم، وأيّما رجل غضب على ذي رحم فليقم إليه وليدن منه وليمسه فإن الرحم إذا مسّت الرحم سكنت</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الفضل أبي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انتهيت إلى الكلب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 نجس لا تتوضأ بفضله، واصبب الماء واغسله بالتراب أول مرة ثم بالماء</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المخرج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اللهم إني أعوذ بك من الخبيث المخبث الرجس النجس الشيطان </w:t>
      </w:r>
    </w:p>
    <w:p>
      <w:pPr>
        <w:pStyle w:val="BookText"/>
        <w:rPr/>
      </w:pPr>
      <w:r>
        <w:rPr>
          <w:rFonts w:ascii="Amiri" w:hAnsi="Amiri" w:eastAsia="Amiri" w:cs="Amiri"/>
          <w:color w:val="111111"/>
          <w:sz w:val="28"/>
          <w:sz w:val="28"/>
          <w:szCs w:val="28"/>
          <w:rtl w:val="true"/>
          <w:lang w:bidi="ar-SA"/>
        </w:rPr>
        <w:t>الرجيم</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لم يثبت كون الرجس في الآية بمعنى النجس فإن استفادة ذلك إذا بقينا نحن والآية شيء مشكل، بل غير ظاهر منها ذلك الظهور الذي هو المدار في الأحكام، فإن احتمال إرادة القبيح والخبيث والمأثم من لفظ الرجس وجيه، ولو فُسر بالنجس فيوجد احتمال معتدٌ به ارادة القذارة المعنوية، ويؤيد ذلك حمل الرجس على الميسر والأزلام والانصاب، وهذه لا معنى أن تكون نجسة، وأيضاً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يتناسب مع القبيح دون النجاسة الخبثية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الرجس بمعنى النجس إما مطلقاً أو في المقام، فإن الله تعالى فرّع وجوب الاجتناب عن المذكورات على كونها رجساً من عمل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يتناسب مع القذارة المادية يتناسب مع القذارة المعنوية، فتفريع وجوب الاجتناب عن المذكورات على كونها رجساً من عمل الشيطان لا يثبت ولا يصلح قرينة على أن الرجس في الآية بمعنى النجس، وبالجملة إن الاجتناب أعم من النجاسة الاعتبارية الشرعية إن لم يكن ظاهراً في اجتناب الفعل والعمل، وأما إن كان المقصود هو التمسك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الجواب عن ذلك عند بيان الوجه الثاني للاستدلال بالآية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ما يقال من أن كل خمر نجس للآية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حمل فيها الرجس على الخمر والمراد من الرجس هو النجس لأنه معناه في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فإن العرف يستعمل الرجس في كل قذر وإن لم يكن نجساً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أي حال ما ادعي ليس واضحاً، ولو فرض عدم وجود معنى عرفي واضح فلا يرجع إلى العرف بل يرجع إلى أهل اللغة الذين لم يختلفوا في أن الرجس يراد به القذر والقبيح والإثم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الرجس في الآية يحمل على النجس ولا ينافيه وقوعه مع ذلك خبراً عن الأنصاب والأزلام، لإمكان أن يراد به بالنسبة إليها المستقذر عقلاً من باب عموم المجاز على أنه يمكن، بل هو الظاهر كونه خبراً عن الخمر خاصة فيقدر حينئذ لهما خبراً ولا يجب مطابقة المحذوف والموجود وإن كان دالاً عليه كما في عطف المندوب على الواجب بصيغة واحدة، فيتعين حينئذ كون الرجس بمعنى النجس</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مخالف للظاهر ولا مثبت له، كما أن ظاهر الآية كون الرجس خبراً عن الجميع، وعلى أي حال لابد من حمل الرجس على معنى آخر مثل المأثم أو العمل المستقذر أو المستقبح، ودعوى كونه خبراً عن خصوص الخمر وكون المقدر لغيرها غيره، مجازفة لشهادة السياق باتحاد الجميع من حيث الحكم فالمراد بالاجتناب عن المذكورات ترك استعمالها بحسب ما هو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الرجس مستعملاً في بعض المذكورات فيما يتصف بالقذارة والنجاسة المادية وفي بعضها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القذارة المعنوية والحرام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معناه استعمال لفظ الرجس في أكثر من معنى – بحسب </w:t>
      </w:r>
      <w:bookmarkStart w:id="94" w:name="pg9102_85079"/>
    </w:p>
    <w:p>
      <w:pPr>
        <w:pStyle w:val="BookText"/>
        <w:rPr/>
      </w:pPr>
      <w:bookmarkEnd w:id="94"/>
      <w:r>
        <w:rPr>
          <w:rFonts w:ascii="Amiri" w:hAnsi="Amiri" w:eastAsia="Amiri" w:cs="Amiri"/>
          <w:color w:val="111111"/>
          <w:sz w:val="28"/>
          <w:sz w:val="28"/>
          <w:szCs w:val="28"/>
          <w:rtl w:val="true"/>
          <w:lang w:bidi="ar-SA"/>
        </w:rPr>
        <w:t>المذكورات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استعمال لفظ واحد في أكثر من معنى إن لم يكن ممتنعاً فهو على الأقل خلاف الظاهر، ولعل المراد من الرجس هو المأثم أو الفعل المؤدي إلى العقاب أو القبيح ليصح كونه خبراً عن الميسر وغيره أيضاً وإن سلم مجيئه بمعنى النجس</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2797531_2870459653"/>
      <w:bookmarkStart w:id="96" w:name="_Toc32"/>
      <w:bookmarkEnd w:id="95"/>
      <w:r>
        <w:rPr>
          <w:rtl w:val="true"/>
        </w:rPr>
        <w:t>مناقشة الوجه الثاني</w:t>
      </w:r>
      <w:bookmarkEnd w:id="96"/>
    </w:p>
    <w:p>
      <w:pPr>
        <w:pStyle w:val="BookText"/>
        <w:rPr/>
      </w:pPr>
      <w:r>
        <w:rPr>
          <w:rFonts w:ascii="Amiri" w:hAnsi="Amiri" w:eastAsia="Amiri" w:cs="Amiri"/>
          <w:color w:val="111111"/>
          <w:sz w:val="28"/>
          <w:sz w:val="28"/>
          <w:szCs w:val="28"/>
          <w:rtl w:val="true"/>
          <w:lang w:bidi="ar-SA"/>
        </w:rPr>
        <w:t>ويلاحظ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التمسك بإطلاق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بعرضه الواسع حيث لا يحتمل أحد حرمة النظر إلى الخمر أو الاقتراب منه فيُقتصر على القدر المتيقن منه وهو اجتناب التناول والشرب فإنه الثابت بالضرورة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إذا كانت له مرتبة وسيعة لكن يتعذر الأخذ بها لسبب أو لآخر وفي نفس الوقت توجد مراتب أخرى أضيق، فما هو الموقف العملي؟ ويمكن أن نمثل لتوضيح الفكرة بالأمثلة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مال أمرئ مسلم إلا بطيبة نفسه</w:t>
      </w:r>
      <w:r>
        <w:rPr>
          <w:rFonts w:eastAsia="IRNazanin" w:cs="IRNazanin"/>
          <w:color w:val="111111"/>
          <w:sz w:val="28"/>
          <w:szCs w:val="28"/>
          <w:rtl w:val="true"/>
          <w:lang w:bidi="fa-IR"/>
        </w:rPr>
        <w:t>)</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مقتضى إطلاق هذا الكلام عدم جواز حتى النظر أو ما يقرب منه، ولكن هذا ليس مقصوداً جزماً فيتعذر الحمل عليه والشمول لهذه السعة، فيدور الأمر بين الحمل على القدر المتيقن وهو التصرف الخارجي بالأكل أو الشرب أو إتلاف أو نقل من مكان لآخر، وبين الحمل على ما هو 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يشمل التصرف الاعتباري أيضاً كالبيع والإجارة ونحوهما ولم يحصل الإقباض بعدُ وإلا صار تصرفاً خارجياً تكوينياً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 معتبرة عبد الله بن سنان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لأبي وشكا إليه حر الشمس وهو محرم، وهو يتأذى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ترى أن أستتر بطرف ثوبي؟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ما لم يصب رأسك</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مقتضى الإطلاق لهذا الكلام هو أن الإصابة متى ما صدقت ولو بجزء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كأنملة الأصبع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يجوز، ولكن نعلم من الخارج أن الفقهاء لا يلتزمون بذلك في هذا المقدار اليسير، فالمدار عندهم على صدق عنوان التغطية والخمار وستر الرأس، والإصابة بهذا المقدار لا يصدق عليه أحد هذه الأمور، فيدور الأمر بين إرادة القدر المتيقن وهو ستر جميع الرأس وبين إرادة الستر بدرجتها الثانية الصادقة بستر نصف الرأس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معتبرة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وحرام فهو لك حلال أبداً حتى تعرف الحرام منه بعينه فتدعه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مقتضى إطلاق هذه الصحيحة الشمول لكل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غير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البدوية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يتعذر الأخذ بهذا العرض الواسع لكل هذه الحالات الثلاثة؛ وذلك بسبب أن الشبهة المحصورة لا يمكن الحكم بإباحة كلا طرفيها فهذا يؤدي إلى المخالفة القطعية العملية، وهو لا يجوز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فيدور الأمر والموقف العملي بين الشمول للشبهة البدوية والشبهة غير المحصورة وبين الاقتصار فقط على المرتبة الأضيق أي خصوص 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الأمثلة الثلاثة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مدرك حجية الإطلاق هو السيرة العقلائية وهي منعقدة على الأخذ بالإطلاق عند إمكان ذلك، وأما عند تعذر الأخذ بالإطلاق بمساحته الواسعة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الأمثلة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لا يجزم ولا يعلم بانعقاد السيرة على الأخذ بالإطلاق بمساحته ودائرته بالدرجة الثانية الأقل سعة، وبالتالي يصير الدليل مجملاً ومردداً، وتكون النتيجة هي لزوم الاقتصار على القدر المتيقن الأضيق وهو في المثال الأول التصرف الخارجي، وفي المثال الثاني ستر جميع الرأس، وفي المثال الثالث خصوص 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الإطلاق بعد تعذر المرتبة الوسيعة على المرتبة الثانية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إلى مقامنا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التمسك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بعرضه الواسع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للنظر والاقتراب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جزماً حيث نعلم من الخارج أنه ليس المقصود جداً السعة بدرجتها الكبيرة فلا يحتمل أن النظر إلى الخمر أو ما شاكله محرم، وبعد تعذر الحمل على هذه السعة يدور الأمر بين الحمل على المرتبة الثانية الشاملة للتصرف الخارجي التكويني وللتصرف الاعتباري، وبين الحمل على القدر المتيقن وهو التصرف الخارجي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حرمة الشرب الذي هو ثابت بالضرورة من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والمناسب هو الحمل على القدر المتيقن إلا أن تقوم قرينة من الخارج</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يُناقَش الوجه الثاني بأنَّ التمسك بالإطلاق هنا لفهم شمول الاجتناب لكل الآثار لا يصح من الأساس؛ لأن الإطلاق مورده الموضوع ولا يجري في المحمول، بل دائماً يؤخذ في المحمول بالقدر المتيقن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الدواء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فالإطلاق يجري في الدواء أي أن أي فرد من الدواء كان فهو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بتمامية مقدمات الحكمة وجريان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يجري الإطلاق في المحمول بمعنى أنه نافع لكل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يثبت بمقدمات الحكمة أن كل فقيه عالم لا أن الفقيه عالم بكل علم، بل يكفي أن يكون عالماً بعلم واحد؛ لأن المحمول يلحظ بنحو صرف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أن المراد علم الفقه فقط، أو علم الحساب أيضاً فلا يتمسك بالإطلاق لإثبات أن زيداً عالم بكل شيء، بل يقتصر على القدر المتيقن حيث لا يجري الإطلاق في المحمول، وكذا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التمسك بإطلاق المحمول وأن كل موجبات البطلان موجودة في هذه الصلاة، بل يكفي وجود مبطل واحد يصدق معه أن الصلاة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مقدمات الحكمة إن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أحرزنا أن المولى في مقام البيان ولا قرينة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أنتجت الإطلاق والشمول، بل فرق بين أن يكون ذلك في الموضوع أو المحمول فمثلاً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مقام البيان فلا ضير أن نقول إن مقدمات الحكمة تامة في المحمول كما أنها تامة في الموضوع، بمعنى أن كل ما صدق عليه ماء يثبت له هذا الحكم وهو التطهير، وكذلك الحكم بالمطهر فهو يشمل تطهير كل النجاسات ولا يختص تطهيره بنجاسة دون نجاسة، وهذا هو مقتضى إطلاق المحمول حيث لم يختص بالتطهير من نجاسة معينة كالدم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الوجه في عدم إمكان التمسك بالإطلاق في المحمول فيما ذكر من الأمثلة هو من جهة عدم قبول المحمول للإطلاق، إذ إنّ الدواء عادة لا يمكن افتراض نفعه لكل مرض، وكذا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يصعب أن نفترض أن زيداً عالم بكل </w:t>
      </w:r>
    </w:p>
    <w:p>
      <w:pPr>
        <w:pStyle w:val="BookText"/>
        <w:rPr/>
      </w:pPr>
      <w:r>
        <w:rPr>
          <w:rFonts w:ascii="Amiri" w:hAnsi="Amiri" w:eastAsia="Amiri" w:cs="Amiri"/>
          <w:color w:val="111111"/>
          <w:sz w:val="28"/>
          <w:sz w:val="28"/>
          <w:szCs w:val="28"/>
          <w:rtl w:val="true"/>
          <w:lang w:bidi="ar-SA"/>
        </w:rPr>
        <w:t>معلوم، فهذه الصعوبة مانعةٌ من التمسك بالإطلاق في المحمول وإلا فعند إمكان التمسك بالإطلاق في المحمول، يجري ولا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منع جريان الإطلاق في المحمول بقول مطلق ليس بتام، وفي مقامنا لا مانع 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يتعذر الأخذ به بعرضه الوسيع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وبمنع كون الأمر بالاجتناب للنجاسة لجواز أن يكون إثماً ومعصية كما في الميسر وما بعده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استفادة العموم الشامل للمس والوقوع على الجسم ونحوه المستلزم للقول بالنجاسة من خلال التمسك بقاعدة حذف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تدل على العموم إذ لم تُبَيِّن الآية ما يُراد 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حذف المتعلق لا يدل على العموم وإنما يقدر الأثر المناسب نظير ما ذكره الفقهاء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الأثر المناسب هو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من الاجتناب من كل شيء الاجتناب عما يتعارف في الاقتراب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فالمتعارف من الاقتراب من الخمر الشرب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الاقتراب من الميسر اللعب به، ومن الاقتراب من الأنصاب عبادتها، فعلى هذا يكون الأمر بالاجتناب عن الخمر المتبادر منه الاجتناب عن شربه لا الاجتناب عن جميع الوجوه كما يقولون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إجمال فيه إذ المتبادر تحريم أكلها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لا ملازمة بين الاجتناب وبين ثبوت النجاسة، فقد يكون الشيء طاهراً ولكن يحرم تناوله كالتراب والسم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الرجس في الآية المباركة هو النجاسة الخبثية </w:t>
      </w:r>
      <w:bookmarkStart w:id="97" w:name="pg9102_85084"/>
    </w:p>
    <w:p>
      <w:pPr>
        <w:pStyle w:val="BookText"/>
        <w:rPr/>
      </w:pPr>
      <w:bookmarkEnd w:id="97"/>
      <w:r>
        <w:rPr>
          <w:rFonts w:ascii="Amiri" w:hAnsi="Amiri" w:eastAsia="Amiri" w:cs="Amiri"/>
          <w:color w:val="111111"/>
          <w:sz w:val="28"/>
          <w:sz w:val="28"/>
          <w:szCs w:val="28"/>
          <w:rtl w:val="true"/>
          <w:lang w:bidi="ar-SA"/>
        </w:rPr>
        <w:t>المصطلحة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المراد من الاجتناب ما يدل على النجاسة لم يثبت من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والاستدلال بالآية عليه فيه إشكالات</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المقدس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لا دلالة فيها على نجاسة الخمر</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الذخيرة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التمسك بالآية ضعيف</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بعد اللتيا والتي إثبات نجاستها بالآية محل إشكال ومناقشة لا مجال للتفصيل حولها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الكتاب العزيز لا دلالة له على نجاستها حيث إنّ الرجس في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الخمر والميسر والأنصاب والأزلام رجس من عمل الشيطان فاجتنبوه ليس بمعنى النجس بوجه؛ لوضوح أنه لا معنى لنجاسة بقية الأمور المذكورة في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منها الميسر وهو من الأفعال ولا يتصف الفعل بالنجاسة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الرجس معناه القبيح</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2797533_2870459653"/>
      <w:bookmarkStart w:id="99" w:name="_Toc33"/>
      <w:bookmarkEnd w:id="98"/>
      <w:r>
        <w:rPr>
          <w:rtl w:val="true"/>
        </w:rPr>
        <w:t>الدليل الثاني</w:t>
      </w:r>
      <w:r>
        <w:rPr>
          <w:rtl w:val="true"/>
        </w:rPr>
        <w:t xml:space="preserve">: </w:t>
      </w:r>
      <w:r>
        <w:rPr>
          <w:rtl w:val="true"/>
        </w:rPr>
        <w:t>الاجماع</w:t>
      </w:r>
      <w:bookmarkEnd w:id="99"/>
    </w:p>
    <w:p>
      <w:pPr>
        <w:pStyle w:val="BookText"/>
        <w:rPr/>
      </w:pPr>
      <w:r>
        <w:rPr>
          <w:rFonts w:ascii="Amiri" w:hAnsi="Amiri" w:eastAsia="Amiri" w:cs="Amiri"/>
          <w:color w:val="111111"/>
          <w:sz w:val="28"/>
          <w:sz w:val="28"/>
          <w:szCs w:val="28"/>
          <w:rtl w:val="true"/>
          <w:lang w:bidi="ar-SA"/>
        </w:rPr>
        <w:t>وقد استدل به على نجاسة الخمر كما عن غير واحدٍ من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الناصريات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كل شراب يُسكر 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المسلمين في نجاسة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يحكى عن شذاذ لا اعتبار بقولهم</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والخمر نجسة بلا خلاف</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السيد ابن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والخمر نجسة بلا خلاف ممن يعتد به</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نقلاً وتحصيلاً قديماً وحديثاً بيننا وبين غيرنا شهرة كادت تكون إجماعاً بل هي كذلك</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دعوى الإجماع عند المتأخرين ترجع إلى الشهادات من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عندما يدعى إما أن يدعى ثبوته بالتحصيل الوجداني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طريق النقل، وكيفما كان يلاحظ على الاستدلال بالإجماع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نسلم بوجود إجماع محصل مباشرة بالوجدان، وكيف يدعى تحصيل الإجماع الوجداني مع وجود معروفية مخالفة فقهاء من المتقدمين المقاربين لعصر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يكون خلافهم مضراً في اكتشاف الإجماع كالصدوق وابن أبي عقيل وغيرهم ممن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استدل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 بعنوانه المنقول والمُحصَّل فلم يكن الإجماع ثابتاً عنده بالوجدان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وكل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ذهب إليه أكثر علمائنا كالشيخ المفيد والشيخ أبي جعفر والسيد المرتضى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لنا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ذلك فإنه السيد المرتضى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 المسلمين في نجاسة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نجسة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السيد المرتضى والشيخ حجة في ذلك فإن الإجماع منقول بقولهما وهما صادقان فيغلب على الظن ثبوته</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فالعلامة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أكثر من هذه المرتبة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يثبت عنه الإجماع وجداناً،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نجسة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الثلاثة وأتباعهم والشافعي وأبي حنيفة وأكثر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p>
    <w:p>
      <w:pPr>
        <w:pStyle w:val="BookText"/>
        <w:rPr/>
      </w:pPr>
      <w:r>
        <w:rPr>
          <w:rFonts w:ascii="Amiri" w:hAnsi="Amiri" w:eastAsia="Amiri" w:cs="Amiri"/>
          <w:color w:val="111111"/>
          <w:sz w:val="28"/>
          <w:sz w:val="28"/>
          <w:szCs w:val="28"/>
          <w:rtl w:val="true"/>
          <w:lang w:bidi="ar-SA"/>
        </w:rPr>
        <w:t>محمد بن بابويه</w:t>
      </w:r>
      <w:r>
        <w:rPr>
          <w:rStyle w:val="FootnoteAnchor"/>
          <w:rtl w:val="true"/>
        </w:rPr>
        <w:footnoteReference w:id="102"/>
      </w:r>
      <w:r>
        <w:rPr>
          <w:rFonts w:ascii="Amiri" w:hAnsi="Amiri" w:eastAsia="Amiri" w:cs="Amiri"/>
          <w:color w:val="111111"/>
          <w:sz w:val="28"/>
          <w:sz w:val="28"/>
          <w:szCs w:val="28"/>
          <w:rtl w:val="true"/>
          <w:lang w:bidi="ar-SA"/>
        </w:rPr>
        <w:t>وابن أبي عقيل</w:t>
      </w:r>
      <w:r>
        <w:rPr>
          <w:rStyle w:val="FootnoteAnchor"/>
          <w:rtl w:val="true"/>
        </w:rPr>
        <w:footnoteReference w:id="103"/>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نجسة وتصح الصلاة مع حصولها في الثوب وإن كانت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المشار إليها من الطرفين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بالآية عليه فيه إشكالات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اختلاف الأصحاب والأحاديث يؤخذ بالأحوط في الدين</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فإذاً على فرض كون الاستدلال بالإجماع المحصل فإنه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 يثبت لنا وجود إجماع من خلال النقل بحيث يصل إلى درجة الاستفاضة أو التواتر بنحو يوجب الوثوق والاطمئنان بالحكم الشرعي حتى يكون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نجد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على نقل الإجماع بأخبار الآحاد الثقات وكذا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نقل اختلاف الأصحاب والأحاديث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لم يثبت عنده وجود إجماع مفيد للاطمئنان حتى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إلى هنا تبين أنه لا إجماع محصل ليكون كاشفاً لنا عن وجود دليل معتبر عند المجمعين فإنا عندما نستدل بالإجماع فإن ذلك باعتبار كشفه عن وضوح الحكم المجمع عليه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وتبين أيضاً أن الموجود هو إجماع منقول بخبر الواحد ولم يصل إلى درجة الاستفاضة بنحو يوجب الوثوق</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وإلا فالإجماع المنقول بخبر الواحد ليس بحجة في حدّ نفسه، لاسيما من السيد والشيخ بعد ملاحظة ما ذكر من أن السيد مسلكه في دعوى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يؤدي به إلى دعواه على فتاوى يكاد أن يتفرد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يزيل الوثوق بظاهر كلامه عند ادعاء الإجماع، وأما الشيخ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w:t>
      </w:r>
    </w:p>
    <w:p>
      <w:pPr>
        <w:pStyle w:val="BookText"/>
        <w:rPr/>
      </w:pPr>
      <w:r>
        <w:rPr>
          <w:rFonts w:ascii="Amiri" w:hAnsi="Amiri" w:eastAsia="Amiri" w:cs="Amiri"/>
          <w:color w:val="111111"/>
          <w:sz w:val="28"/>
          <w:sz w:val="28"/>
          <w:szCs w:val="28"/>
          <w:rtl w:val="true"/>
          <w:lang w:bidi="ar-SA"/>
        </w:rPr>
        <w:t>ضرب من التسامح؛ إذ كيف يخفى عليه خلاف مثل الصدوق الذي هو على رأس مدرسة فقهية كبيرة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المحقق التستري عند حديثه عن ابن أبي عقيل العماني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يعمل إلا بالأخبار المتواترة إلا أنه كالمفيد والمرتضى يدعي التواتر كثيراً فيما لا تواتر فيه كادعاء الإجماع فيما لا إجماع فيه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المسألة خلافية حتى قبل عصر الفقه الإمامي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خلافية في عصر الرواة وأصحاب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فلاحظ رواية أو معتبرة خيران الخادم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ومعتبرة علي بن مهزيار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ومعتبرة كليب بن معاوية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وهذا معناه أن نجاسة الخمر لم تكن من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بحوث في شرح العروة الوثقى</w:t>
      </w:r>
      <w:r>
        <w:rPr>
          <w:rFonts w:eastAsia="IRNazanin" w:cs="IRNazanin"/>
          <w:color w:val="111111"/>
          <w:sz w:val="28"/>
          <w:szCs w:val="28"/>
          <w:rtl w:val="true"/>
          <w:lang w:bidi="fa-IR"/>
        </w:rPr>
        <w:t xml:space="preserve">: </w:t>
      </w:r>
      <w:r>
        <w:rPr>
          <w:rFonts w:eastAsia="IRNazanin" w:cs="IRNazanin"/>
          <w:color w:val="111111"/>
          <w:sz w:val="28"/>
          <w:szCs w:val="28"/>
          <w:lang w:bidi="fa-IR"/>
        </w:rPr>
        <w:t>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ذكر رواية كليب بن معاوية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المعلوم أنه لو كان المرتكز في ذهنهم النجاسة لكان من البعيد أن يتوهموا كسر محذور النجاسة بالماء؛ لأن من الواضح أن النجس إذا زيد ماءً تنجس ما يلقى فيه ولا يطهر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ينشأ هذا التوهم عند قصر النظر على محذور الحرمة فيكشف عن عدم ارتكاز النجاسة في ذهن ثلة من فقهاء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والرواية وإن وردت في النبيذ المسكر إلا أنه تنفع للغرض المطلوب على كل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الواضحات عن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وجود لارتكاز متشرعي متلقى من الأئمة يداً 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حدث الارتكاز المتشرعي للنجاسة أخيراً نتيجة استدلال الفقهاء واستنباطهم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اتضح أن الإجماع المدعى لا يكشف كشفاً واضحاً عن أن الحكم هو النجاسة في زمن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اشتهار الحكم بالنجاسة وكونه واضحاً اليوم فهو قد تكوّن على أساس فتاوى الفقهاء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سلم الإجماع من الفقهاء وأنه من تتبع فتاواهم في كتبهم فهو إجماع مدركي جزماً أو احتمالاً وأنه مستند إلى الوجوه الصناعية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أنهم استندوا إلى مدرك ومستند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 الحكم كان مركوزاً عندهم متسالماً عليه بينهم وأنهم تلقوه جيلاً بعد جيل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فإذاً الإجماع لو كان متحققاً فهو محتمل المدرك ومثله لا يكون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حجية الإجماع ناشئة من كاشفيته يداً بيد عن رأي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احتمال المدرك لا يمكن الجزم بكاشفيته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وعندئذ تعود القيمة للمدرك وتكون العبرة بما يستفاد من النصوص أو بصواب غيرها من المستندات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الإجماع هنا هي كسائر الإجماعات فإنه إذا تحقق حقاً فكونه تعبدياً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يخفى أن الإجماع النافع والمثمر والذي اعتمد عليه الفقهاء لاستكشاف الحكم الشرعي هو ما يعبر عنه اصطلاحاً بالإجماع التعبدي الواصل يداً بيد طبقة عن طبقة</w:t>
      </w:r>
      <w:r>
        <w:rPr>
          <w:rFonts w:eastAsia="Amiri" w:cs="Amiri" w:ascii="Amiri" w:hAnsi="Amiri"/>
          <w:color w:val="111111"/>
          <w:sz w:val="28"/>
          <w:szCs w:val="28"/>
          <w:rtl w:val="true"/>
          <w:lang w:bidi="ar-SA"/>
        </w:rPr>
        <w:t xml:space="preserve">. </w:t>
      </w:r>
      <w:bookmarkStart w:id="100" w:name="pg9102_85089"/>
    </w:p>
    <w:p>
      <w:pPr>
        <w:pStyle w:val="BookText"/>
        <w:rPr/>
      </w:pPr>
      <w:bookmarkEnd w:id="100"/>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متحقق بعد ذهاب جمع من الأساطين إلى القول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لمعلومية مدرك المجمعين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لا يخفى أن وجود الروايات على الطهارة يوهن الإجماع على النجاسة بعد ملاحظة أنها لا تحمل على التقية فالمشهور عندهم النجاسة، كما أنها ليست مخالفة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من كل ما تقدم أنه لا اطمئنان بوجود إجماع</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2797535_2870459653"/>
      <w:bookmarkStart w:id="102" w:name="_Toc34"/>
      <w:bookmarkEnd w:id="101"/>
      <w:r>
        <w:rPr>
          <w:rtl w:val="true"/>
        </w:rPr>
        <w:t>الدليل الثالث</w:t>
      </w:r>
      <w:r>
        <w:rPr>
          <w:rtl w:val="true"/>
        </w:rPr>
        <w:t xml:space="preserve">: </w:t>
      </w:r>
      <w:r>
        <w:rPr>
          <w:rtl w:val="true"/>
        </w:rPr>
        <w:t>الأخبار</w:t>
      </w:r>
      <w:bookmarkEnd w:id="102"/>
    </w:p>
    <w:p>
      <w:pPr>
        <w:pStyle w:val="BookText"/>
        <w:rPr/>
      </w:pPr>
      <w:r>
        <w:rPr>
          <w:rFonts w:ascii="Amiri" w:hAnsi="Amiri" w:eastAsia="Amiri" w:cs="Amiri"/>
          <w:color w:val="111111"/>
          <w:sz w:val="28"/>
          <w:sz w:val="28"/>
          <w:szCs w:val="28"/>
          <w:rtl w:val="true"/>
          <w:lang w:bidi="ar-SA"/>
        </w:rPr>
        <w:t xml:space="preserve">وهي في المقام كثيرة في كلا الجانبين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الخمر ونجاسته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للاستدلال على الحكم تمامية بعضها سنداً ودلالة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لو فرض عدم تماميتها سنداً بأجمعها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كثرتها تشكل عنوان الاستفاضة الموجبة للاطمئنان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يحصل الاطمئنان بصدور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ولنتعرض أولاً إلى ما استدل به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المستدل بها على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ما أمكنني الاطلاع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على أنه كالصريح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 له ظهور قوي في النجاسة كرواية أبي بصير في حديث النبيذ بعد 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عمار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غسل الثوب أو البدن ونحوهما إذا أصابه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يقتضي النجاسة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بالغسل ظاهر في الإرشاد إلى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لزوم إهراق المرق والماء ونحوهما إذا أصابه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يرشد إلى النجاسة كروايتي زكريا بن آدم وعمر بن حنظلة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نزح ماء البئر إذا وقع فيها الخمر كرواية عبد الله بن سنان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التوقي مما أصابه الخمر من الآنية والخوان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علي بن جعفر ورواية يونس ورواية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تنزيل الخمر منزلة لحم الخنزير والميتة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الحلبي ورواية هارون بن حمزة الغنوي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التنزيل ليشمل أثري الحرمة والنجاسة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على النجاسة من خلال الإمضاء السكوتي لما ارتكز في ذهن السائل من نجاسة الخمر كرواية عبد الله بن 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فمما استدل به على الخمر مما دلَّ على غسل الثوب أو البدن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معتبرة عبد الله بن سنان قال سأل أبي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الذي يعير ثوبه لمن يعلم أنه يأكل الجري أو يشرب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أيصلي فيه قبل أن يغسله؟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يصلي فيه حتى يغسله</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وتقريب الاستدلال بها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ظاهرة في الإرشاد إلى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ظاهر الأمر بغسل الثوب كونه أمراً إرشادياً إلى نجاسة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 حكم مولوي تكليفي تعبدي إذ من المعلوم إنّ الغسل لا يجب لنفسه وإنما هو لأجل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يكن الثوب نجساً لم يكن هناك وجه وحاجة لأن يأمر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بالغسل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يلاحظ على هذا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توجد رواية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بن سنان لم يرد فيها الأمر بالغسل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فيه ولا تغسله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وبالتالي يمكن حمل الأمر على الاستحباب أو على جهة الاستقذار العرفي والتنزّه </w:t>
      </w:r>
    </w:p>
    <w:p>
      <w:pPr>
        <w:pStyle w:val="BookText"/>
        <w:rPr/>
      </w:pPr>
      <w:r>
        <w:rPr>
          <w:rFonts w:ascii="Amiri" w:hAnsi="Amiri" w:eastAsia="Amiri" w:cs="Amiri"/>
          <w:color w:val="111111"/>
          <w:sz w:val="28"/>
          <w:sz w:val="28"/>
          <w:szCs w:val="28"/>
          <w:rtl w:val="true"/>
          <w:lang w:bidi="ar-SA"/>
        </w:rPr>
        <w:t>ورفع الحزازة من النفس كما ذكر ذلك في بعض الروايات</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إن قلنا هما روايتان وقبلنا هذا الجمع العرفي بينهما، وإلاّ فإن رفضناه وقلنا بينهما تدافع وتنافي ويتحير العرف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التعارض مستقراً ثم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إن قلنا هما رواية واحدة</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فحينها لا نعرف ما هو الصادر منهما فلا يكون أيّاً منهما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التقريب المتقدم للدلالة المتقدمة يذكر أيضاً في الروايات الآتية</w:t>
      </w:r>
      <w:r>
        <w:rPr>
          <w:rStyle w:val="FootnoteAnchor"/>
          <w:rtl w:val="true"/>
        </w:rPr>
        <w:footnoteReference w:id="111"/>
      </w:r>
      <w:r>
        <w:rPr>
          <w:rFonts w:ascii="Amiri" w:hAnsi="Amiri" w:eastAsia="Amiri" w:cs="Amiri"/>
          <w:color w:val="111111"/>
          <w:sz w:val="28"/>
          <w:sz w:val="28"/>
          <w:szCs w:val="28"/>
          <w:rtl w:val="true"/>
          <w:lang w:bidi="ar-SA"/>
        </w:rPr>
        <w:t>الآمرة بغسل الثوب أو البدن أو غيرهما مما أصابه الخمر أي الروايات المشتملة على مجرد الأمر بالغسل، وكذلك يأتي في الروايات الآمرة بالإهراق</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بعد وجود روايات تدل على الطهارة يمكن توجيه هذه الروايات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ليست بصدد إثبات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بقرينة تلك الروايات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تُقرَّب دلالة المعتبرة المتقدمة على النجاسة بتقريب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كلام السائل يدل على ارتكاز نجاسة الخمر في ذهنه والمفروغية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يدل على الإمضاء والتقرير على ما ارتكز في ذهن السائل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فيه وإن كان محمولاً على الاستحباب لكنه يدل بالتقرير على نجاسة الخمر</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يمكن أن 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وإن كان ظاهرها تَركُّز شيء في ذهن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قال إنّ المركوز هو حيثية اللزوم؟ فلعل المركوز كان حيثية الرجحان بالمعنى الأعم أو خصوص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سُلّم ارتكاز اللزوم فهو يحتاج إلى إمضاء، والإمضاء نستفيده من سكوت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كل سكوت يستفاد منه الإمضاء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بعض الأمور المركوزة قد لا تؤثر على الحكم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العمل على وفقها يكون موافقاً للاحتياط، نعم الردع عن الارتكاز يكون واجباً إذا كان يوجب انحرافاً أو إغراءً في الموقف العملي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الإمضاء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المقام يوجد ما يُضعف استفادة الإمضاء من سكوته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عطف الخمر على الجريّ مع عدم نجاسته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سنداً فالرواية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رواها الشيخ الطوسي في التهذيب بإسناده عن علي بن مهزيار عن فضالة عن عبد الله بن سنان، والكل ثقات كما يتضح بالمراجعة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الشيخ الطوسي في المشيخة إلى علي بن مهزيار تام، وأيضاً قد رواها الكليني في الكافي ونصّها الكامل في الكافي كالتالي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سهل بن زياد عن </w:t>
      </w:r>
    </w:p>
    <w:p>
      <w:pPr>
        <w:pStyle w:val="BookText"/>
        <w:rPr/>
      </w:pPr>
      <w:r>
        <w:rPr>
          <w:rFonts w:ascii="IRNazanin" w:hAnsi="IRNazanin" w:eastAsia="IRNazanin"/>
          <w:color w:val="111111"/>
          <w:sz w:val="28"/>
          <w:sz w:val="28"/>
          <w:szCs w:val="28"/>
          <w:rtl w:val="true"/>
          <w:lang w:bidi="fa-IR"/>
        </w:rPr>
        <w:t>خيران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الثوب يصيبه الخمر ولحم الخنزير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أيصلى فيه أم لا؟ فإن أصحابنا قد اختلفوا فيه،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فيه فإن الله إنّما حرّم شربها،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فيه،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فإنه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الذي يعير ثوبه لمن يعلم أنه يأكل الجريّ أو يشرب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أيصلي فيه قبل أن يغسله؟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يصلي فيه حتى يغسله</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إشكالان سنديان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كلام وخلاف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نقل خيران الخادم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لا يناسب طبقته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خيران من أصحاب الإمام الجواد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الهادي أبي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الشيخ الطوسي في رجاله عدّه في أصحاب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وتوثيقه</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صاحب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خيران الخادم من أصحاب أبي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قال الشيخ والعلامة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الكشي مدحه ووكالته</w:t>
      </w:r>
      <w:r>
        <w:rPr>
          <w:rFonts w:eastAsia="IRNazanin" w:cs="IRNazanin"/>
          <w:color w:val="111111"/>
          <w:sz w:val="28"/>
          <w:szCs w:val="28"/>
          <w:rtl w:val="true"/>
          <w:lang w:bidi="fa-IR"/>
        </w:rPr>
        <w:t>)</w:t>
      </w:r>
      <w:r>
        <w:rPr>
          <w:rStyle w:val="FootnoteAnchor"/>
          <w:rtl w:val="true"/>
        </w:rPr>
        <w:footnoteReference w:id="116"/>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قال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رواية خيران الخادم الذي هو من أصحاب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جعفر بن محمد سلام الله عليهما غريب؛ لبعد الطبقة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يبعد وقوع التحريف فيه من النُساخ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وسألت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ذيل الحديث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الراوي هو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ذيل الحديث الخامس </w:t>
      </w:r>
    </w:p>
    <w:p>
      <w:pPr>
        <w:pStyle w:val="BookText"/>
        <w:rPr/>
      </w:pPr>
      <w:r>
        <w:rPr>
          <w:rFonts w:ascii="Amiri" w:hAnsi="Amiri" w:eastAsia="Amiri" w:cs="Amiri"/>
          <w:color w:val="111111"/>
          <w:sz w:val="28"/>
          <w:sz w:val="28"/>
          <w:szCs w:val="28"/>
          <w:rtl w:val="true"/>
          <w:lang w:bidi="ar-SA"/>
        </w:rPr>
        <w:t>اشتباهاً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يؤكد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رواية خيران مبتدئاً بسهل بن زياد وتنتهي الرواية بكلمة رجس</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الأول المذكور في التهذيب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ويكفينا لاعتبار الرواية سنداً</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ولكن بمراجعة الكافي لا نجد النص المتقدم في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اتضح نقله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 عن خيران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الوجه في ذكر الحديث بهذا السند هو 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علي بن مهزيار قال قرأت في كتاب عبد الله بن محمد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جعلت فداك روى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الخمر يصيب ثوب الرجل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يصلي فيه إنما حرّم شربها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غير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أصاب ثوبك خمر أو نبيذ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المسكر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فاغسله إن عرفت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تعرف موضعه فاغسله كلّه، وإن صليت فيه فأعد صلاتك، فأعلمني ما آخذ به؟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بقول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والرواية تامة سنداً في أحد طريقيها إذْ رويت في الكافي بطريقين وفي الطريق الثاني سهل بن زياد وهو محل كلام وخلاف، وعلي بن مهزيار هو من الطبقة السابعة ومن أصحاب الرضا و الجواد والهادي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وتقريب الدلالة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بقول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منفرداً، فدل على أن الرواية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تصح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رواه غير زرارة هو ليس بصحيح ومنفي من أساسه ولم يصدر، فالرواية ناظرة إلى بيان الحكم الواقعي الأولي ابتداءً</w:t>
      </w:r>
      <w:r>
        <w:rPr>
          <w:rStyle w:val="FootnoteAnchor"/>
          <w:rtl w:val="true"/>
        </w:rPr>
        <w:footnoteReference w:id="122"/>
      </w:r>
      <w:r>
        <w:rPr>
          <w:rFonts w:ascii="Amiri" w:hAnsi="Amiri" w:eastAsia="Amiri" w:cs="Amiri"/>
          <w:color w:val="111111"/>
          <w:sz w:val="28"/>
          <w:sz w:val="28"/>
          <w:szCs w:val="28"/>
          <w:rtl w:val="true"/>
          <w:lang w:bidi="ar-SA"/>
        </w:rPr>
        <w:t xml:space="preserve">، وهي من طائفة أخبار النجاسة وطرف معارضة لأخبار الطهارة في عرضها لا أنها حاكمة عليها أو بمنزلة الخبر العلاجي حتى تكون متعرضة لترجيح أحد الخبرين على الآخر، فالسائل سأل عن الحكم الواقعي المتعين وهو حكم الخمر من حيث النجاسة والطهارة دون الحكم الظاهري وحال الحجية، فإذاً الرواية ليست بصدد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لأحدهما وأن الآخر لا يؤخذ به لأنه كان تقية أو لظروف غير 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بصدد بيان الحكم الظاهري وعلاج حال الحجية للخبرين المتعارضين حتى يقال هي من الأخبار العلاجية بل هي بصدد بيان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التقريب يستفاد من الرواية نجاسة الخمر وعدم جواز الصلاة فيما أصابه، والوارد فيها عنوان النبيذ المسكر وعنوان الخمر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يحتمل أن يكون المقصود من قول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 أرجحية التنزه عن الثوب الذي أصابه خمر وليس من باب تنجس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احتمال موجود وقائم لاسيما مع ملاحظة أخبار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مثبت لكون قول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دالاً على النجاسة والإلزام بالغسل وإعادة الصلاة، فالكلام وإن فرض أنه ليس ناظراً إلى التعارض وتقديم إحدى الروايتين وإسقاط حجية الأخرى ولكنه مع ذلك يحتمل أن تقديم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للتنزه وأرجحيته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إلى أنه يحتمل أن يكون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بقول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قوله الذي مع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تعبيره بذلك لمصلحة ولو للتنفير من الخمر فلا يتعين أن يكون المراد هو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الكلام مرة أخرى عن المعتبرة في الوجه الأول من وجوه الجمع بين أخبار النجاسة وأخبار الطهارة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عمار الساباطي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في بيت فيه خمر ولا مسكر لأن الملائكة لا تدخله، ولا تصل في ثوب قد أصابه خمر أو مسكر حتى يغسل</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النهي عن الصلاة في ثوب أصابه خمر فإن إطلاقه لفرض عدم بقاء عين الخمر يدل عرفاً على كون المانعية بسبب النجاسة لا بسبب عين الخمر بعنوانه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جعل الغاية للنهي هو الغسل، فإن ذلك يؤكد كون أساس المانعية هو النجاسة لظهور مادة الغسل في كونها تنظيفاً وإزالة للقذر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الاستدلال المتقدم يواجه إشكالاً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الاستدلال المتقدم إنما يتم بناءً على مسلك حكم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مسلك الشيخ النائيني والسيد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استفادة الوجوب والتحريم من الأمر والنهي، فإنه على هذا المسلك تكون فقرتا الرواية مستخدمتين في أصل النهي الكلي فقط دون التنزيه والتحريم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هما يستفادان من حكم العقل، أي أن الصيغة موضوعة لأصل النهي فقط، أما استفادة التنزيه أو التحريم من صيغة النهي فإنما هي من حكم العقل وليسا مدلولين لفظيين، فالعقل مثلاً يقول إنّ صدور النهي من المولى مع عدم وجود قرينة على جواز الفعل يلزم الترك وأما إذا وجدت قرينة سواء متصلة أو منفصلة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وسواء لبيَّة من إجماع أو تسالم مثلاً أو لفظية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يرفع يده، وبناءً على المسلك المذكور أن الجملة الأولى وإن كانت محمولة على التنزيه لاقترانها بما يدل على التنزيه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هذا لا يقتضي أن تكون الجملة الثانية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لم تقترن بما يدل على أن النهي فيها تنزيهيٌّ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فحينئذٍ التفكيك بين الفقرات لا مشكلة فيه والسياق لا يلزم اختلاله، فإن السياق واحد وهو الاستعمال في أصل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القائلين بمسلك حكم العقل يقولون الأمر موضوع لمطلق الطلب من دون قيد الوجوب أو الاستحباب، والنهي موضوع لمطلق الترك من دون قيد الحرمة أو الكراهة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مسلك صاحب الكفاية الذي يرى أن الوجوب والتحريم هما مدلولان وضعيان للأمر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أنهما حكمان عقليان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ذكر التنزيه يكون </w:t>
      </w:r>
    </w:p>
    <w:p>
      <w:pPr>
        <w:pStyle w:val="BookText"/>
        <w:rPr/>
      </w:pPr>
      <w:r>
        <w:rPr>
          <w:rFonts w:ascii="Amiri" w:hAnsi="Amiri" w:eastAsia="Amiri" w:cs="Amiri"/>
          <w:color w:val="111111"/>
          <w:sz w:val="28"/>
          <w:sz w:val="28"/>
          <w:szCs w:val="28"/>
          <w:rtl w:val="true"/>
          <w:lang w:bidi="ar-SA"/>
        </w:rPr>
        <w:t>موجباً لاختلال السياق وبالتالي يتزلزل ويتصدع الظهور في التحريم فتكون الرواية 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التفكيك بأن يقال إنّ الجملة الأولى مستعملة مجازاً في التنزيه والاستحباب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الجملة الثانية فإنها تبقى ظاهرة في النجاسة فيتم التقريب المتقدم ولا محذور في التفكيك، لا تتم حيث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اقتران جملة بأخرى يراد منها التنزيه والأدب الشرعي يسلب ظهور الجملة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اتصلت واقترنت بما يصلح للقرينية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يصلح لإرادة التنزيه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مقامنا يُراد من الجملة الأولى التنزيه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نقول تصير ظاهرة في التنزيه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يقتضي السياق ثلم ظهور النهي في الإلزام بعدما كان النهي الأول في الرواية تنزيهياً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لو قطعنا النظر عن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بعدم اقتضائه للحمل على الاستحباب كما هو الحال بناءً على مسلك حكم العقل في استفادة الوجوب والتحريم من صيغة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 بلزوم الحمل على التنزيه عرفاً في مقام الجمع كما سيأتي</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وأجيب أن عدم قبول الأحكام الإرشادية لذلك وإن كان يبني عليه بعض الفقهاء لكنه قابل للمناقشة فإن من الوجيه أن تكون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مجرد اعتبار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مراتب مشككة يقتضي بعضها لزوم الاجتناب بخلاف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والعرف يفهم ذلك عندما يقال مثلاً البول يحتاج إلى غسل كذا مرة وأما إذا كانت النجاسة دماً فتحتاج إلى غسل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التفصيل في الإشكال الثالث على الوجه الثاني من وجوه الجمع بين الطائفتين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عبد 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أبي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حاضر إني أعير الذمي ثوبي وأنا أعلم أنه يشرب الخمر ويأكل لحم الخنزير فيرده علي فأغسله قبل أن أصلي فيه؟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فيه ولا تغسله من أجل ذلك فإنك أعرته إياه وهو طاهر ولم تستيقن أنه نجسه، فلا بأس أن تصلي فيه حتى تستيقن أنه نجّسه</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الكتابي إما لإمضائه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ارتكز في ذهن السائل من انحصار المحذور بمساورته للنجاسات أو بلحاظ تعرقه فيه غالباً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مقام الرد على حجية الظن في إثبات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استدل بالرواية الأولى على ثبوت النجاسة بالظن بتقريب أن النهي عن الصلاة قبل غسل الثوب ليس إلا للظن بتنجسه لكونه في معرض ملاقاة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ويردها صحيحته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هذه الصحيحة غير الأولى لتعدد الواقعة تساقطتا بالمعارضة وكذا لو كانت عينها لعدم تعين ما هو الصادر واقعاً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 السائل واضح في ارتكاز نجاسة الخمر ولحم الخنزير في ذهنه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يكن في مقام البيان من هذه الناحية وكان في مقام البيان من جهة جريان الاستصحاب غير أن سكوته إمضاء عرفاً لما ظهر من كلام السائل من ارتكاز النجاسة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الدلالة هو أن كلام السائل يعطي نجاسة الخمر فتقرير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الاعتقاد كما يظهر من تعليله يؤذن بصحته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معتبرة أيضاً لعبد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لو سلم الارتكاز فربما منشؤه لحم الخنزير الذي هو أحد فردي السؤال، مضافاً إلى أنه إن كانت هذه المعتبرة غير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الدالة على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الواقعة</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تساقطتا بالمعارضة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نقبل الجمع العرفي بينهما بحمل الغسل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كانت عينها لعدم تعين ما هو الصادر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وتطبيق عدم الزيادة عند الدوران بين الزيادة والنقيصة لا مجال له هنا لأن مشكلتنا ليست في الزيادة والنقيصة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تغسله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بلحاظ الدلالة، وأما بلحاظ السند فالرواية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والد عبد الله بن سنان لم يعرف حاله وبالتالي قد يتوقف من هذه</w:t>
      </w:r>
    </w:p>
    <w:p>
      <w:pPr>
        <w:pStyle w:val="BookText"/>
        <w:rPr/>
      </w:pPr>
      <w:r>
        <w:rPr>
          <w:rFonts w:ascii="Amiri" w:hAnsi="Amiri" w:eastAsia="Amiri" w:cs="Amiri"/>
          <w:color w:val="111111"/>
          <w:sz w:val="28"/>
          <w:sz w:val="28"/>
          <w:szCs w:val="28"/>
          <w:rtl w:val="true"/>
          <w:lang w:bidi="ar-SA"/>
        </w:rPr>
        <w:t>الناحية باعتبار أنّ السؤال صدر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بما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أو معتبرة خيران الخادم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كتبت إلى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الثوب يصيب الخمر ولحم الخنزير أيصلى فيه أم لا؟ فإن أصحابنا قد اختلفوا فيه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فيه فإن الله إنما حرم شربها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فيه،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فيه فإنه رجس</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ولكن تقدم الكلام عن دلالة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البحث حول الآية ولم يثبت وضعها لخصوص النجس الاعتباري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انصرافها إلى ذلك في عصر نزول الآية وإنما هي بمعنى الحزازة والاستخباث</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سنداً ففيها سهل بن زياد وهو محل كلام وخلاف،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خيران الخادم المروي في الكافي والتهذيب والاستبصار بطرق ليس فيها من يتوقف في شأنه إلا سهل بن زياد</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بناءً على أن الأمر في سهل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 كثير منهم المحقق البهبهاني وصاحب الرياض وصاحب مفتاح الكرامة وصاحب الجواهر والشيخ الأعظم في المكاسب والسيد الحكيم </w:t>
      </w:r>
      <w:r>
        <w:rPr>
          <w:rFonts w:eastAsia="Times New Roman" w:cs="Times New Roman" w:ascii="Times New Roman" w:hAnsi="Times New Roman"/>
          <w:color w:val="111111"/>
          <w:sz w:val="28"/>
          <w:szCs w:val="28"/>
          <w:lang w:val="en-US" w:bidi="en-US"/>
        </w:rPr>
        <w:t>Š</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فالرواية معتبرة، وأما بناءً على أن الأمر في سهل ليس بسهل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رأي السيد الشهيد والسيد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فالرواية تكون ضعيفة السند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والتعبير بالرجل في الرواية كناية عن أبي جعفر الثاني أو أبي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 ذلك مما ورد فيه الأمر بالغسل معتبرة عمار بن موسى</w:t>
      </w:r>
      <w:r>
        <w:rPr>
          <w:rStyle w:val="FootnoteAnchor"/>
          <w:rtl w:val="true"/>
        </w:rPr>
        <w:footnoteReference w:id="135"/>
      </w:r>
      <w:r>
        <w:rPr>
          <w:rFonts w:ascii="IRNazanin" w:hAnsi="IRNazanin" w:eastAsia="IRNazanin"/>
          <w:color w:val="111111"/>
          <w:sz w:val="28"/>
          <w:sz w:val="28"/>
          <w:szCs w:val="28"/>
          <w:rtl w:val="true"/>
          <w:lang w:bidi="fa-IR"/>
        </w:rPr>
        <w:t>، ومعتبرته الأخرى</w:t>
      </w:r>
      <w:r>
        <w:rPr>
          <w:rStyle w:val="FootnoteAnchor"/>
          <w:rtl w:val="true"/>
        </w:rPr>
        <w:footnoteReference w:id="136"/>
      </w:r>
      <w:r>
        <w:rPr>
          <w:rFonts w:ascii="Amiri" w:hAnsi="Amiri" w:eastAsia="Amiri" w:cs="Amiri"/>
          <w:color w:val="111111"/>
          <w:sz w:val="28"/>
          <w:sz w:val="28"/>
          <w:szCs w:val="28"/>
          <w:rtl w:val="true"/>
          <w:lang w:bidi="ar-SA"/>
        </w:rPr>
        <w:t>، ومرسلة يونس</w:t>
      </w:r>
      <w:r>
        <w:rPr>
          <w:rStyle w:val="FootnoteAnchor"/>
          <w:rtl w:val="true"/>
        </w:rPr>
        <w:footnoteReference w:id="137"/>
      </w:r>
      <w:r>
        <w:rPr>
          <w:rFonts w:ascii="Amiri" w:hAnsi="Amiri" w:eastAsia="Amiri" w:cs="Amiri"/>
          <w:color w:val="111111"/>
          <w:sz w:val="28"/>
          <w:sz w:val="28"/>
          <w:szCs w:val="28"/>
          <w:rtl w:val="true"/>
          <w:lang w:bidi="ar-SA"/>
        </w:rPr>
        <w:t>، ورواية أبي جميل البصري</w:t>
      </w:r>
      <w:r>
        <w:rPr>
          <w:rStyle w:val="FootnoteAnchor"/>
          <w:rtl w:val="true"/>
        </w:rPr>
        <w:footnoteReference w:id="138"/>
      </w:r>
      <w:r>
        <w:rPr>
          <w:rFonts w:ascii="Amiri" w:hAnsi="Amiri" w:eastAsia="Amiri" w:cs="Amiri"/>
          <w:color w:val="111111"/>
          <w:sz w:val="28"/>
          <w:sz w:val="28"/>
          <w:szCs w:val="28"/>
          <w:rtl w:val="true"/>
          <w:lang w:bidi="ar-SA"/>
        </w:rPr>
        <w:t>، ورواية أو معتبرة علي ابن جعفر المروية في قرب الإسناد ومسائل علي بن جعفر</w:t>
      </w:r>
      <w:r>
        <w:rPr>
          <w:rStyle w:val="FootnoteAnchor"/>
          <w:rtl w:val="true"/>
        </w:rPr>
        <w:footnoteReference w:id="13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وكذا روايته الأخرى الواردة في غسل الآنية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استدل على أن له ظهوراً قوياً في النجاسة المصطلحة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ورد فيه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رواية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النبيذ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يبلّ الميل ينجس حُباً من ماء، يقولها ثلاثاً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بتمامها في الكافي عن أبي بصير قال دخلت أم خالد العبدية على أبي</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جعلت فداك إنه يعتريني قراقر في بطني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فسألته عن إعلال النساء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وصف لي أطباء العراق النبيذ بالسويق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يمنعك </w:t>
      </w:r>
    </w:p>
    <w:p>
      <w:pPr>
        <w:pStyle w:val="BookText"/>
        <w:rPr/>
      </w:pPr>
      <w:r>
        <w:rPr>
          <w:rFonts w:ascii="IRNazanin" w:hAnsi="IRNazanin" w:eastAsia="IRNazanin"/>
          <w:color w:val="111111"/>
          <w:sz w:val="28"/>
          <w:sz w:val="28"/>
          <w:szCs w:val="28"/>
          <w:rtl w:val="true"/>
          <w:lang w:bidi="fa-IR"/>
        </w:rPr>
        <w:t>من شربه؟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قلدتك ديني فألقى الله عز وجل حين ألقاه فأخبره أن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ونهاني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ألا تسمع إلى هذه المرأة وهذه المسائل لا والله لا آذن لك في قطرة منه ولا تذوقي منه قطرة فإنما تندمين إذا بلغت نفسك ههنا وأومأ بيده إلى حنجرته يقولها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أفهمت؟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يبل الميل ينجس حباً من ماء يقولها ثلاثاً</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وأم خالد العبدية نقل الكشي أنها امرأة صالحة على التشيع وأن يوسف بن عمر الذي قتل زيد بن علي هو الذي قطع 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ما يدل على حسن حالها في ترجمة كثير النوا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 xml:space="preserve">: </w:t>
      </w:r>
      <w:r>
        <w:rPr>
          <w:rFonts w:eastAsia="IRNazanin" w:cs="IRNazanin"/>
          <w:color w:val="111111"/>
          <w:sz w:val="28"/>
          <w:szCs w:val="28"/>
          <w:lang w:bidi="fa-IR"/>
        </w:rPr>
        <w:t>23/201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المعجم </w:t>
      </w:r>
      <w:r>
        <w:rPr>
          <w:rFonts w:eastAsia="IRNazanin" w:cs="IRNazanin"/>
          <w:color w:val="111111"/>
          <w:sz w:val="28"/>
          <w:szCs w:val="28"/>
          <w:rtl w:val="true"/>
          <w:lang w:bidi="fa-IR"/>
        </w:rPr>
        <w:t>(</w:t>
      </w:r>
      <w:r>
        <w:rPr>
          <w:rFonts w:eastAsia="IRNazanin" w:cs="IRNazanin"/>
          <w:color w:val="111111"/>
          <w:sz w:val="28"/>
          <w:szCs w:val="28"/>
          <w:lang w:bidi="fa-IR"/>
        </w:rPr>
        <w:t>15/112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عن الكشي أنها 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وأنها كانت امرأة بليغة وعندما أجابها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 لربي إذا لقيته إنك أمرتني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الدلالة يتضح بضميمة عدم القول بالفصل</w:t>
      </w:r>
      <w:r>
        <w:rPr>
          <w:rStyle w:val="FootnoteAnchor"/>
          <w:rtl w:val="true"/>
        </w:rPr>
        <w:footnoteReference w:id="143"/>
      </w:r>
      <w:r>
        <w:rPr>
          <w:rFonts w:ascii="Amiri" w:hAnsi="Amiri" w:eastAsia="Amiri" w:cs="Amiri"/>
          <w:color w:val="111111"/>
          <w:sz w:val="28"/>
          <w:sz w:val="28"/>
          <w:szCs w:val="28"/>
          <w:rtl w:val="true"/>
          <w:lang w:bidi="ar-SA"/>
        </w:rPr>
        <w:t xml:space="preserve">وأنه لا فرق بين النبيذ والخمر بالاتفاق، وأنّ المراد من النجس هو النجاسة المصطلحة، قال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ذكر ما استدل به على النجاسة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الأخبار وإن كان جملة منها مخصوصة بالخمر أو واردة فيها وفي النبيذ أو في خصوص النبيذ لكن يمكن الاستشهاد لعموم المدعى بالجميع؛ لعدم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ادعاه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الاستدلال له بجميع الأخبار الدالة على نجاسة الخمر بدعوى كونها اسماً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استظهره صاحب الحدائق عن جملة من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من </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مثبت لكون المراد هو النجس الاصطلاحي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لغة على مطلق 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مستقذر وإن كان معنوياً ولم يكن نجساً بالمعنى الشرعي، ولعل صدرها يساعد على حملها على التقذير والتنفير لأجل حرمتها</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مضافاً إلى أن النجس يأتي بمعنى التنزه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إسماعيل بن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تدعه تحريماً له ولكن دعه تنزهاً له وتنجساً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آنيتهم الخمر ولحم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الرواية ضعيفة سنداً بالإرسال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سندها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بعض أصحابنا عن إبراهيم بن خالد بن عبد الله ابن وضاح عن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محمد بن الحسن فهو من مشايخ الكليني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 فيه وأنه الصفار أو البرناني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ثبوت كونه الصفار يحكم بجهالته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إبراهيم بن خالد فهو لم يوثق، وأما عبد الله بن وضاح فهو من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وثقه النجاشي، وأما أبو بصير فهو كنية لعدّة 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ابن محمد الأسدي ويوسف بن الحارث وحماد بن عبيد الله، وهؤلاء الثلاثة لم يوثقوا، ومنهم ليث بن البختري المرادي ويحيى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الأسدي المكفوف، وكلاهما ثقة، وقد ذكر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المعروف بأبي بصير هو الأسدي يحيى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أي حال لا أقل من كونه مشتركاً بين ليث ويحيى وكلاهما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من أصحاب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من أصحاب الباقر والصادق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لزوم إهراق المرق والماء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كمعتبرة عمر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في قدح من مسكر يصب عليه الماء حتى تذهب عاديته ويذهب سكره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قطرة قطرت في حب إلا أهريق ذلك الحب</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الأمر بالإراقة فهي ظاهرة في الإرشاد إلى النجاسة، ولكن يمكن أن 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على النجاسة في غير ما ينحصر عرفاً للانتفاع الملحوظ فيه بالأكل والشرب كما في المقام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الإهراق لا يلازم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للتشديد في حرمة المسكر في مقابل ما كان يفعل من إراقة ماء عليه وشربه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هذا في مقابل احتمال النجاسة قسم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حاجة إليه لو أراد النجاسة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أن المحذور لو كان منحصراً في الحرمة لما وجد في مفروض الرواية لأجل الاستهلاك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يلاحظ عليه بأن هذا موقوف على فرض ارتكازية زوال حرمة الخمر بالاستهلاك مع أن ارتكازية ذلك في أذهان المتشرعة غير معلومة مع ما يلاحظ من شدّة اهتمام الشارع بلزوم التجنب عن المسكر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والرواية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 فإن عمر بن حنظلة وإن كان محل خلاف ولم يذكر بتوثيق صريحاً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لا يبعد البناء على وثاقته بما صح من رواية ابن أبي عمير عنه أو بشهادة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بأنه لا يكذب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رواية يزيد بن خليفة في مواقيت الصلاة بعد ضم توثيق يزيد بما صحّ من رواية صفوان عنه إلى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حال فإن دلالة الرواية على النجاسة غير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رواية زكريا بن آدم</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نزح ماء البئر إذا وقع فيها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كمعتبرة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سقط في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صبّ فيها خمر نزح الماء كله</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 ذلك من الأخبار التي ورد فيها نزح البئر عند سقوط الخمر، نعم في بعضها ينزح منه ثلاثون 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ينزح منه عشرون دلواً فإن غلبت الريح نزحت حتى تطيب</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مبني على تنجس البئر، وأمّا بعد البناء على عدم تنجس البئر فلا يمكن الاستدلال بنصوص النزح على نجاسة ما تنزح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كما يمكن </w:t>
      </w:r>
    </w:p>
    <w:p>
      <w:pPr>
        <w:pStyle w:val="BookText"/>
        <w:rPr/>
      </w:pPr>
      <w:r>
        <w:rPr>
          <w:rFonts w:ascii="Amiri" w:hAnsi="Amiri" w:eastAsia="Amiri" w:cs="Amiri"/>
          <w:color w:val="111111"/>
          <w:sz w:val="28"/>
          <w:sz w:val="28"/>
          <w:szCs w:val="28"/>
          <w:rtl w:val="true"/>
          <w:lang w:bidi="ar-SA"/>
        </w:rPr>
        <w:t>أن يكون استحباب النزح للتنزه عن أثر النجاسة يمكن أن يكون للتنزه عن أثر غيرها كما ورد النزح لبعض الأمور التي ثبت عدم نجاستها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المحقق الخوانساري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روايات النزح معارضة بما يدل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حملها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حملها على الاستحباب لا تبقى دلالتها على نجاسة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استحباب النزح لعله لأجل الاستقذار الذي فيه لكن لا بحيث يكون واصلاً إلى حد النجاسة التي بالمعنى المراد هاهنا أو لأجل امتزاج ماء البئر بالأجزاء الخمرية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يكاد يسلم شارب ماء البئر من شربها</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أشكل على الشيخ الصدوق بأنه حكم بنزح ماء البئر أجمع بانصباب الخمر فيه، وأجيب بأن هذا لا ينافي جواز الصلاة بثوب أصابه خمر فإن نزح البئر ليس للتطهير؛ فإنه ذو مادة معتصم وإنما لدفع حرمة شرب الخمر الذي اختلط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كان فإن روايات نزح ماء البئر محمولة على التنزيه ورفع الحزازة من النفس؛ لأن ماء البئر معتصم لاتصالها بالمادة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دل على التوقي مما أصابه الخمر من الآنية والخوان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كمعتبرة يونس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أشياء ذكية مما فيه منافع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الأنفحة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كره</w:t>
      </w:r>
      <w:r>
        <w:rPr>
          <w:rStyle w:val="FootnoteAnchor"/>
          <w:rtl w:val="true"/>
        </w:rPr>
        <w:footnoteReference w:id="15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يؤكل سوى الأنفحة مما فيه آنية المجوس وأهل الكتاب؛ لأنهم لا يتوقون الميتة والخمر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النهي عن الاستعمال الشامل حتى لحالة عدم وجود الخمر فيها الموجب لاحتمال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لولا نجاسة الخمر لم يكن وجه للاجتناب عن الأواني التي يشرب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الكراهة في الرواية ليس لها ظهور في حكم إلزامي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يثبت بها أكثر من جامع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يتلاءم مع الحكم التنزيهي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مثبت لإرادة النجاسة اللزومية أكثر، فالدلالة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سندها إسماعيل بن مرار</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تبلغ رواياته عن يونس أو يونس بن عبد الرحمن مائتين وزيادة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الأعداد في المعجم هي بلحاظ الكتب الأربعة فقط فلعله بملاحظة غيرها يزداد العدد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لم يوثق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رجال تفسير القمي، 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رواياته تبلغ أكثر من مائتي رواية، وقد روى عنه في جميع ذلك إبراهيم بن هاشم</w:t>
      </w:r>
      <w:r>
        <w:rPr>
          <w:rStyle w:val="FootnoteAnchor"/>
          <w:rtl w:val="true"/>
        </w:rPr>
        <w:footnoteReference w:id="15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يمكن الالتزام بوثاقته من باب أن إكثار أحد الأجلاء عن شخص يوجب الاطمئنان بالوثاقة</w:t>
      </w:r>
      <w:r>
        <w:rPr>
          <w:rStyle w:val="FootnoteAnchor"/>
          <w:rtl w:val="true"/>
        </w:rPr>
        <w:footnoteReference w:id="154"/>
      </w:r>
      <w:r>
        <w:rPr>
          <w:rFonts w:ascii="Amiri" w:hAnsi="Amiri" w:eastAsia="Amiri" w:cs="Amiri"/>
          <w:color w:val="111111"/>
          <w:sz w:val="28"/>
          <w:sz w:val="28"/>
          <w:szCs w:val="28"/>
          <w:rtl w:val="true"/>
          <w:lang w:bidi="ar-SA"/>
        </w:rPr>
        <w:t>، وصغرى الإكثار متحققة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إبراهيم بن هاشم فيه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يصرّح أحد من قدماء الرجاليين بوثاقته مع أنهم ترجموه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بن هاشم وإنْ لم ينصّوا على وثاقته ولكن ذلك لا يوجب التوقف فيما إذا قامت القرائن على الوثاقة، وقد ذكرت قرائن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من نشر حديث الكوفيين في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النجاشي 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الأول إلى الأصحاب، ومن الواضح أن القبول وعدم الرد من قبل القميين الذي يفهم من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هو معلوم من تشدد القميين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واضحة على وثاقة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ابن طاووس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ادعى الاتفاق على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توثيق بعض الرجاليين القدماء له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إكثار الأجلاء الرواية عنه واعتمادهم عليه مثل ولده علي، وسعد بن عبد الله الأشعري، وعبد الله بن جعفر الحميري، ومحمد بن يحيى العطار، والصفار، ومحمد بن علي بن محبوب</w:t>
      </w:r>
      <w:r>
        <w:rPr>
          <w:rStyle w:val="FootnoteAnchor"/>
          <w:rtl w:val="true"/>
        </w:rPr>
        <w:footnoteReference w:id="156"/>
      </w:r>
      <w:r>
        <w:rPr>
          <w:rFonts w:ascii="Amiri" w:hAnsi="Amiri" w:eastAsia="Amiri" w:cs="Amiri"/>
          <w:color w:val="111111"/>
          <w:sz w:val="28"/>
          <w:sz w:val="28"/>
          <w:szCs w:val="28"/>
          <w:rtl w:val="true"/>
          <w:lang w:bidi="ar-SA"/>
        </w:rPr>
        <w:t>، وغيرهم</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وغير ذلك من القرائن</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مما يدل على وثاقته وجلالته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الظاهر أن وثاقة وجلالة إبراهيم بن هاشم أوضح من أن تحتاج إلى الاستدلال عليها، فإن تم ذلك فبناءً على 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كثرة رواية الثقات الأجلاء عن شخص</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ولا يخفى أن السيد الخوئي</w:t>
      </w:r>
      <w:r>
        <w:rPr>
          <w:rFonts w:eastAsia="Times New Roman" w:cs="Times New Roman" w:ascii="Times New Roman" w:hAnsi="Times New Roman"/>
          <w:color w:val="111111"/>
          <w:sz w:val="28"/>
          <w:szCs w:val="28"/>
          <w:lang w:val="en-US" w:bidi="en-US"/>
        </w:rPr>
        <w:t>w</w:t>
      </w:r>
      <w:r>
        <w:rPr>
          <w:rFonts w:ascii="Amiri" w:hAnsi="Amiri" w:eastAsia="Amiri" w:cs="Amiri"/>
          <w:color w:val="111111"/>
          <w:sz w:val="28"/>
          <w:sz w:val="28"/>
          <w:szCs w:val="28"/>
          <w:rtl w:val="true"/>
          <w:lang w:bidi="ar-SA"/>
        </w:rPr>
        <w:t>استخدم أيضاً كبرى إكثار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بحثه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توثيق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يروي عنه الكليني كثيراً فلاحظ كتاب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في مسألة حكم الناسي للطواف، وكتاب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1/210</w:t>
      </w:r>
      <w:r>
        <w:rPr>
          <w:rFonts w:ascii="Amiri" w:hAnsi="Amiri" w:eastAsia="Amiri" w:cs="Amiri"/>
          <w:color w:val="111111"/>
          <w:sz w:val="28"/>
          <w:sz w:val="28"/>
          <w:szCs w:val="28"/>
          <w:rtl w:val="true"/>
          <w:lang w:bidi="ar-SA"/>
        </w:rPr>
        <w:t xml:space="preserve">طبعة النجف، ولكن ذكر السيد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المعجم </w:t>
      </w: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الرقم </w:t>
      </w:r>
      <w:r>
        <w:rPr>
          <w:rFonts w:eastAsia="Amiri" w:cs="Amiri" w:ascii="Amiri" w:hAnsi="Amiri"/>
          <w:color w:val="111111"/>
          <w:sz w:val="28"/>
          <w:szCs w:val="28"/>
          <w:lang w:bidi="ar-SA"/>
        </w:rPr>
        <w:t>10264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يكنى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أنه استدل على وثاقته بإكثار الكليني ثم ناقش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وقال إنّ إكثار الرواية عن شخص لا يدل على توثيقه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على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توثيق إسماعيل بن 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استدل به على قاعدة أن الإكثار يدل على الوثاقة والاعتماد هو أن الأصحاب ديدنهم الاجتناب عن إكثار الرواية عمن لا يوثقونه ولا يعتمدونه، وكذلك ما تسالم عليه علماء الدراية وعلماء الرجال من أنّ الرواية عن الضعفاء أحد أسباب ذم الراوي</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كانت من الراوي الجليل الثقة رواية قليلة عمن هو مجهول بالنسبة إلينا أو كانت الرواية في الآداب أو السنن المندوبة غير ذات الخطب الكبير أو كان مضمونها له شاهدٌ يدل على صدق المفاد، لما كان في مثل هذه الصور من رواية الجليل الثقة شهادة على اعتماده وتوثيقه لذلك الراوي</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ومعتبرة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آنية أهل الذمة والمجوس؟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تأكلوا في آنيتهم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طعامهم الذي يطبخون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في آنيتهم التي يشربون فيها الخمر</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ولا يخفى أن المحقق الخوانساري في مشارق الشموس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صحيحة محمد بن مسلم ففيها أن النهي لا يدل على الحرمة كما ذكرنا في الأمر وأيضاً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الأمر عند معتبرة علي بن مهزيار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مطلق فيشمل حتى حالة عدم وجود شيء من عين الخمر فيها الموجب لاحتمال الحرمة، فإذاً يفهم عرفاً من إطلاق النهي شموله حتى لحالة عدم وجود شيء من العين النجسة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يمكن أن يلاحظ عليه بأنّ الإطلاق غير واضح؛ لعدم وضوح أن نهي المولى في مقام البيان من جميع الجهات الشاملة حتى لحالة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لاسيما وأن الأواني آنذاك من الخزف ونحوه مما تبقى وتعلق فيها أجزاء من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الأمر بالاجتناب من أجل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أنه قلماّ ينفك من أجزاء الخمر التي ربما لا يسلم الطعام من مخالطتها، وقد يؤيد هذا المعنى ما ورد في رواية حفص الأعور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 يكون فيه الخمر ثم يجفف يجعل فيه الخل؟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حيث رخص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استعمال الدن إذا جف من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على التجفيف بعد الغسل وهو خلاف الظاهر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يمكن حمل المعتبرة على التنزه بصراحة ما يأتي من الأخبار الدالة على الطهارة والقاعدة العرفية تقتضي تقدم الصريح أو الأظهر على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ونحو معتبرة يونس ومعتبرة محمد بن مسلم خبر علي بن جعفر</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تنزيل الخمر منزلة لحم الخنزير والميتة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كمعتبرة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دواءٍ عُجن بالخمر؟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ما أحب أن أنظر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أتداوى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بمنزلة شحم الخنزير، أو لحم الخنزير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ترون أناساً يتداوون به</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الخمر فيها منزلة لحم الخنزير فيتمسك بعموم التنزيل ليشمل كل الآثار من الحرمة والنجاسة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إطلاق ما في الحديث من التنزيل يقتضي ظاهره ترتب أحكام الخنزير على الخمر ومنها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الخمر بمنزلة شحم الخنزير أو لحم الخنزير لا يدل على نجاستها؛ إذ يجوز أن يكون بمنزلتها في حرمة الاستعمال والتناول بعد كون الكلام عن استعماله كدواء، فتكون المنزلة لا عموم لها في المقام في الحرمة والنجاسة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التنزيل يكون النظر منصباً ابتداءً على الآثار فالمناسب التمسك بالإطلاق لجميع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أنه في باب التنزيل تلاحظ الآثار ابتداءً ويمكن التمسك بالإطلاق بخلاف باب الاعتبار</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ولا يخفى أيضاً أنّ التنزيل قد لا يكون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حيثياً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عندما تقول الرواية علماء أمتي كأنبياء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تريد بيان تنزيل حيثي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جهة أن قولهم حجة ويكون معذراً للمكلف أمام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المراد التنزيل المطلق بحيث حتى مع العصمة والولاية التكوينية، وكذا في رواية من رآني فقد 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تنزيل مطلق وحيثية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المراد من حيثية أنه من رآني في المنام كمن رآني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ولاشك أن رؤياه شرف وتشرف للمؤمن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ليس كل تنزيل يستلزم صحة جريان الإطلاق بلحاظ </w:t>
      </w:r>
    </w:p>
    <w:p>
      <w:pPr>
        <w:pStyle w:val="BookText"/>
        <w:rPr/>
      </w:pPr>
      <w:r>
        <w:rPr>
          <w:rFonts w:ascii="Amiri" w:hAnsi="Amiri" w:eastAsia="Amiri" w:cs="Amiri"/>
          <w:color w:val="111111"/>
          <w:sz w:val="28"/>
          <w:sz w:val="28"/>
          <w:szCs w:val="28"/>
          <w:rtl w:val="true"/>
          <w:lang w:bidi="ar-SA"/>
        </w:rPr>
        <w:t>جميع الآثار بل ينبغي ملاحظة الموارد والقرائن والسؤال، ولمّا لم تكن النجاسة من الآثار الظاهرة خصوصاً في تلك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التنزيل بلحاظ كل أثر حتى النجاسة مشكل بل المتيقن خصوصاً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أيضاً رواية هارون بن حمزة الغنوي</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الروايات الأخرى التي استدل بها على النجاسة معتبرة إسماعيل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طعام أهل الكتاب؟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تأكله، ثم سكت هنيئة،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تأكله، ثم سكت هنيئة،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تأكله ولا تتركه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حرام ولكن تتركه تتنزه عنه إن في آنيتهم الخمر ولحم الخنزير</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تُقرّب دلالتها من خلال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تتركه تتنزه عنه إنّ في آنيتهم الخمر ولحم الخنزير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يلاحظ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التنزه أعم من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لحرمة الخمر، ولو سلم أنه للتنجس فلعله بالنسبة إلى 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إنّ هذا تفكيكٌ في الفقرة الواحدة وهو مرفوض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سنداً فهي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صفوان عنه كما في مقامنا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روى عنه ابن أبي عمير، وكذلك قد وثقه الشيخ</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الله بن جعفر الحميري في قرب الأسناد عن علي بن جعفر</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حفص الأعور</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ما هو تام سنداً ودلالة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ما يعارضها لكفت في الحكم بالنجاسة، ولكن يوجد ما يعارضها ويدل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نصوص كثيرة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كثير منها واضحة مع تضمنها تفصيلاً أو تعليلاً أو حصراً، وهذا مما يقف عائقاً عن الإفتاء بنجاسة الخمر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القسم الأول من البحث،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الآخر منه بيان ما دلَّ على الطهارة، وكيفية علاج التعارض</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9102_85117"/>
      <w:bookmarkStart w:id="104" w:name="pg9102_85117"/>
      <w:bookmarkEnd w:id="104"/>
    </w:p>
    <w:p>
      <w:pPr>
        <w:pStyle w:val="Heading2"/>
        <w:numPr>
          <w:ilvl w:val="1"/>
          <w:numId w:val="1"/>
        </w:numPr>
        <w:rPr/>
      </w:pPr>
      <w:bookmarkStart w:id="105" w:name="pg9102_85117"/>
      <w:bookmarkStart w:id="106" w:name="__RefHeading___Toc2797537_2870459653"/>
      <w:bookmarkStart w:id="107" w:name="_Toc35"/>
      <w:bookmarkEnd w:id="105"/>
      <w:bookmarkEnd w:id="106"/>
      <w:r>
        <w:rPr>
          <w:rtl w:val="true"/>
        </w:rPr>
        <w:t xml:space="preserve">حجية الاطمئنان </w:t>
      </w:r>
      <w:r>
        <w:rPr>
          <w:rtl w:val="true"/>
        </w:rPr>
        <w:t>(</w:t>
      </w:r>
      <w:r>
        <w:rPr>
          <w:rtl w:val="true"/>
        </w:rPr>
        <w:t>القسم الأول</w:t>
      </w:r>
      <w:r>
        <w:rPr>
          <w:rtl w:val="true"/>
        </w:rPr>
        <w:t xml:space="preserve">) - </w:t>
      </w:r>
      <w:r>
        <w:rPr>
          <w:rtl w:val="true"/>
        </w:rPr>
        <w:t xml:space="preserve">الشيخ أمجد رياض </w:t>
      </w:r>
      <w:r>
        <w:rPr>
          <w:rtl w:val="true"/>
        </w:rPr>
        <w:t>(</w:t>
      </w:r>
      <w:r>
        <w:rPr>
          <w:rtl w:val="true"/>
        </w:rPr>
        <w:t>دام عزه</w:t>
      </w:r>
      <w:r>
        <w:rPr>
          <w:rtl w:val="true"/>
        </w:rPr>
        <w:t>)</w:t>
      </w:r>
      <w:bookmarkEnd w:id="107"/>
    </w:p>
    <w:p>
      <w:pPr>
        <w:pStyle w:val="Heading3"/>
        <w:numPr>
          <w:ilvl w:val="2"/>
          <w:numId w:val="1"/>
        </w:numPr>
        <w:rPr/>
      </w:pPr>
      <w:bookmarkStart w:id="108" w:name="__RefHeading___Toc2797539_2870459653"/>
      <w:bookmarkStart w:id="109" w:name="_Toc36"/>
      <w:bookmarkEnd w:id="108"/>
      <w:r>
        <w:rPr>
          <w:rtl w:val="true"/>
        </w:rPr>
        <w:t>اشارة</w:t>
      </w:r>
      <w:bookmarkEnd w:id="10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الاطمئنان لغةً واصطلاحاً، وعلاقته مع الوثوق والعلم العادي، والكلام في حجيَّته، وأقسامه، وأنواع متعلّقه، ومستوياته، وعلاقته مع بقيَّة الحجج والأمارات والأصول، وغير ذلك من المباحث هي المواضيع التي تناولها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بحوث أخرى كان لا بد من التطرق لها مما لم يستوعبها بحث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الخطة التي سلكها الباحث هي استيفاء جميع الوجوه والكلمات التي تتناول الموضوع من أجل أن يسهل على الباحثين الوصول إلى النتيجة، فهو مصدر غني بجميع الأدوات المساعدة على الاختيار الصحيح في حجية الاطمئنان وآثاره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المرسلين خير الخلق أجمعين محمد وآله الطيبين الطاهرين واللعنة الدائمة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رسالة في حجية الاطمئنان تحتوي على مقدمة في ذكر معنى الاطمئنان والوثوق والعلم العادي وفي تحرير محل النزاع وذكر الأقوال، ومقصد في ذكر ما يستدل به على الحجية، وتنبيهات حول حدود حجية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ذكر ذلك أود التنبيه على أن موضوع هذا البحث وهو حجية الاطمئنان من الأمور المهمة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سيتضح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عند استقراء ما كتبه الأعلام السابقون لم أجد من فصّل البحث عنه، وإنما تجد بعض الإشارات والأبحاث المختصرة هنا وهناك، في حين أن جملة من أساتذتنا فصّل الحديث عنه، ولذا كان من المهم تتبع كلمات الأعلام في شأن الاطمئنان المتناثرة في أبحاثهم وتصنيفها من أجل استيضاح مواقفهم وكذلك إثراءً للبحث، وكان لا بد أيضاً من عرض ما ذكره بعض أساتذتنا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مما فيه من التوسع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إتماماً للفائدة وإغناءً للبحث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اعتمدت النقل باللفظ وابتعدت عن النقل بالمعنى تجنباً للاختلاف في فهم عبارات الأعلام، وكذلك توثيقاً لما ذكره بعض أساتذتنا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وتثمنياً للجهود التي بذلها في هذا المبحث، إذ تقريراته في هذه المطالب لم تطبع بعد، وهي قد تضمنت مباحث مفيدة جداً تنفع الباحث في مجالات عدة كما سيتبين إن شاء الله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تضمن هذا البحث مواضيع مفصلة لها منافع متعددة وسيالة كالبحث عن المراد من العلم العادي في كلماتهم، وكذا المراد من اليقين الوارد في الآيات والروايات وغير ذلك مما سيأتي في مطاوي البحث، والغاية من تفصيل هذه المباحث أن تكون مرجعاً للباحث والمؤلف يغنيه عن مراجعة مصادر أخرى</w:t>
      </w:r>
      <w:r>
        <w:rPr>
          <w:rFonts w:eastAsia="Amiri" w:cs="Amiri" w:ascii="Amiri" w:hAnsi="Amiri"/>
          <w:color w:val="111111"/>
          <w:sz w:val="28"/>
          <w:szCs w:val="28"/>
          <w:rtl w:val="true"/>
          <w:lang w:bidi="ar-SA"/>
        </w:rPr>
        <w:t xml:space="preserve">. </w:t>
      </w:r>
      <w:bookmarkStart w:id="110" w:name="pg9102_85119"/>
    </w:p>
    <w:p>
      <w:pPr>
        <w:pStyle w:val="Heading3"/>
        <w:numPr>
          <w:ilvl w:val="2"/>
          <w:numId w:val="1"/>
        </w:numPr>
        <w:rPr/>
      </w:pPr>
      <w:bookmarkStart w:id="111" w:name="__RefHeading___Toc2797541_2870459653"/>
      <w:bookmarkStart w:id="112" w:name="_Toc37"/>
      <w:bookmarkEnd w:id="110"/>
      <w:bookmarkEnd w:id="111"/>
      <w:r>
        <w:rPr>
          <w:rtl w:val="true"/>
        </w:rPr>
        <w:t>المقدمة</w:t>
      </w:r>
      <w:bookmarkEnd w:id="112"/>
    </w:p>
    <w:p>
      <w:pPr>
        <w:pStyle w:val="Heading4"/>
        <w:numPr>
          <w:ilvl w:val="3"/>
          <w:numId w:val="1"/>
        </w:numPr>
        <w:rPr/>
      </w:pPr>
      <w:bookmarkStart w:id="113" w:name="__RefHeading___Toc2797543_2870459653"/>
      <w:bookmarkStart w:id="114" w:name="_Toc38"/>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تحتوي على أمور</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2797545_2870459653"/>
      <w:bookmarkStart w:id="116" w:name="_Toc39"/>
      <w:bookmarkEnd w:id="115"/>
      <w:r>
        <w:rPr>
          <w:rtl w:val="true"/>
        </w:rPr>
        <w:t>الأمر الأول</w:t>
      </w:r>
      <w:r>
        <w:rPr>
          <w:rtl w:val="true"/>
        </w:rPr>
        <w:t xml:space="preserve">: </w:t>
      </w:r>
      <w:r>
        <w:rPr>
          <w:rtl w:val="true"/>
        </w:rPr>
        <w:t>في تحديد المعنى اللغوي للاطمئنان</w:t>
      </w:r>
      <w:bookmarkEnd w:id="116"/>
    </w:p>
    <w:p>
      <w:pPr>
        <w:pStyle w:val="BookText"/>
        <w:rPr/>
      </w:pPr>
      <w:r>
        <w:rPr>
          <w:rFonts w:ascii="Amiri" w:hAnsi="Amiri" w:eastAsia="Amiri" w:cs="Amiri"/>
          <w:color w:val="111111"/>
          <w:sz w:val="28"/>
          <w:sz w:val="28"/>
          <w:szCs w:val="28"/>
          <w:rtl w:val="true"/>
          <w:lang w:bidi="ar-SA"/>
        </w:rPr>
        <w:t xml:space="preserve">ذكر أرباب اللغة أن المراد بالاطمئنان هو سكون النفس، قال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طمن اطمأن الرجل واطمأن قلبه واطمأنت نفسه إذا سكن واستأنس</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دريد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اطمأن الرجل اطمئناناً إذا سكن</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أن لفظ الاطمئنان ومشتقاته كانت تطلق على الاستقرار الحسي في مقابل الاضطراب، الملحوظ في مثل إطلاقهم</w:t>
      </w:r>
      <w:r>
        <w:rPr>
          <w:rStyle w:val="FootnoteAnchor"/>
          <w:rtl w:val="true"/>
        </w:rPr>
        <w:footnoteReference w:id="174"/>
      </w:r>
      <w:r>
        <w:rPr>
          <w:rFonts w:ascii="Amiri" w:hAnsi="Amiri" w:eastAsia="Amiri" w:cs="Amiri"/>
          <w:color w:val="111111"/>
          <w:sz w:val="28"/>
          <w:sz w:val="28"/>
          <w:szCs w:val="28"/>
          <w:rtl w:val="true"/>
          <w:lang w:bidi="ar-SA"/>
        </w:rPr>
        <w:t>المطمئنة على السفينة المستقرة وكذلك الأرض المنخفضة، إلا أن الظاهر أن توصيفها بالمطمئنة توسع بالنظر إلى اطمئنان السائر عليها وعدم اضطرابه،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كَانَ فِي الأَرْضِ مَلائِكَةٌ يَمْشُونَ مُطْمَئِنِّينَ لَنَزَّلْنَا عَلَيْهِمْ مِنَ السَّمَاءِ مَلَكًا رَسُولاً</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تطور إلى المعنى النفسي في مقابل الخوف والقلق من قبيل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بِذِكْرِ اللَّهِ تَطْمَئِنُّ الْقُلُوبُ</w:t>
      </w:r>
      <w:r>
        <w:rPr>
          <w:rStyle w:val="FootnoteAnchor"/>
          <w:rtl w:val="true"/>
        </w:rPr>
        <w:footnoteReference w:id="176"/>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وَرَضُوا بِالْحَيَاةِ الدُّنْيَا وَاطْمَأَنُّوا بِهَا</w:t>
      </w:r>
      <w:r>
        <w:rPr>
          <w:rStyle w:val="FootnoteAnchor"/>
          <w:rtl w:val="true"/>
        </w:rPr>
        <w:footnoteReference w:id="177"/>
      </w:r>
      <w:r>
        <w:rPr>
          <w:rFonts w:ascii="Amiri" w:hAnsi="Amiri" w:eastAsia="Amiri" w:cs="Amiri"/>
          <w:color w:val="111111"/>
          <w:sz w:val="28"/>
          <w:sz w:val="28"/>
          <w:szCs w:val="28"/>
          <w:rtl w:val="true"/>
          <w:lang w:bidi="ar-SA"/>
        </w:rPr>
        <w:t>وغير ذلك من الآيات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يدعى أنه تطور منه إلى المعنى الإدراكي بمعنى الإدراك الذي يركن إليه ويعتمد عليه الإنسان في مقام تنفيذ مقاصده، وذلك لنوع من العلاقة بين الخوف والقلق والاعتماد وبين الحالة الإدراكية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الاطمئنان هو الاستقرار والسكون بعد الانزعاج</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لم يثبت دخالة كونه بعد الانزعاج في أصل المعنى، بل لا يبعد أن يكون من خصوصيات بعض موارد الاستعمال، كما يشهد استعماله خالياً من ذلك في مثل إطلاقه على السفينة المطمئنة والأرض المطمئنة، وكذا إطلاقه في شأن الملائكة والناس 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كَانَ فِي الأَرْضِ مَلائِكَةٌ يَمْشُونَ مُطْمَئِنِّينَ</w:t>
      </w:r>
      <w:r>
        <w:rPr>
          <w:rStyle w:val="FootnoteAnchor"/>
          <w:rtl w:val="true"/>
        </w:rPr>
        <w:footnoteReference w:id="179"/>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النَّاسِ مَنْ يَعْبُدُ اللَّهَ عَلَى حَرْفٍ فَإِنْ أَصَابَهُ خَيْرٌ اطْمَأَنَّ بِهِ</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موارد الاستعمالات</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فالظاهر أن استفادة سبق عدم الاستقرار منه ليس من جهة أصل المادة،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يتضمنه الفعل أو خصوص الماضي، حيث لوحظ استفادة الحدوث كثيراً كما هو الحال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ما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فلان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دلالته عليه أيضاً إنما هي بتعدد الدال والمدلول بقرينة تجرده عنه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تعالى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مثله في الآيات الشريفة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 الأصوليون الاطمئنان بأنه درجة عالية من الظن تقارب اليقين والعلم على نحو يكون احتمال الخلاف احتمالاً وهمياً لا يعتنى به عند العقلاء </w:t>
      </w:r>
    </w:p>
    <w:p>
      <w:pPr>
        <w:pStyle w:val="BookText"/>
        <w:rPr/>
      </w:pPr>
      <w:r>
        <w:rPr>
          <w:rFonts w:ascii="Amiri" w:hAnsi="Amiri" w:eastAsia="Amiri" w:cs="Amiri"/>
          <w:color w:val="111111"/>
          <w:sz w:val="28"/>
          <w:sz w:val="28"/>
          <w:szCs w:val="28"/>
          <w:rtl w:val="true"/>
          <w:lang w:bidi="ar-SA"/>
        </w:rPr>
        <w:t xml:space="preserve">كواحد في المائة، 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احتمالية كبيرة تقابلها في الطرف المقابل قيمة احتمالية ضئيلة جداً</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يعدو هذا كونه تحديداً للاطمئنان الإدراكي وليس هو معنى اصطلاحياً له، حيث إن ما ذكروه إنما هو تحديد للقيمة الاحتمالية المستلزمة لسكون النفس واستقرارها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نظر، بل الظاهر أن هناك معنى اصطلاحياً للأصوليين في هذا اللفظ،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اصطلاحهم بالاستقرار الإدراكي دون النفسي في مقابل الخوف والقلق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يطلق في اصطلاح الأصوليين في خصوص مورد الإدراك غير الجازم، مع أن صفة الاطمئنان تحصل في مورد العلم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الاطمئنان عندهم يفسر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حين أن المعنى اللغوي ينطبق على الاستقرار والسكون الذي هو لازم الظن وليس نفسه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يعبر عن الاطمئنان في كلماتهم بالعلم العادي</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العلم العرفي</w:t>
      </w:r>
      <w:r>
        <w:rPr>
          <w:rStyle w:val="FootnoteAnchor"/>
          <w:rtl w:val="true"/>
        </w:rPr>
        <w:footnoteReference w:id="184"/>
      </w:r>
      <w:r>
        <w:rPr>
          <w:rFonts w:ascii="IRNazanin" w:hAnsi="IRNazanin" w:eastAsia="IRNazanin"/>
          <w:color w:val="111111"/>
          <w:sz w:val="28"/>
          <w:sz w:val="28"/>
          <w:szCs w:val="28"/>
          <w:rtl w:val="true"/>
          <w:lang w:bidi="fa-IR"/>
        </w:rPr>
        <w:t>، أو الظن المتاخم للعلم</w:t>
      </w:r>
      <w:r>
        <w:rPr>
          <w:rStyle w:val="FootnoteAnchor"/>
          <w:rtl w:val="true"/>
        </w:rPr>
        <w:footnoteReference w:id="185"/>
      </w:r>
      <w:r>
        <w:rPr>
          <w:rFonts w:ascii="Amiri" w:hAnsi="Amiri" w:eastAsia="Amiri" w:cs="Amiri"/>
          <w:color w:val="111111"/>
          <w:sz w:val="28"/>
          <w:sz w:val="28"/>
          <w:szCs w:val="28"/>
          <w:rtl w:val="true"/>
          <w:lang w:bidi="ar-SA"/>
        </w:rPr>
        <w:t>، أو اليقين العقلائي</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117" w:name="pg9102_85122"/>
    </w:p>
    <w:p>
      <w:pPr>
        <w:pStyle w:val="Heading4"/>
        <w:numPr>
          <w:ilvl w:val="3"/>
          <w:numId w:val="1"/>
        </w:numPr>
        <w:rPr/>
      </w:pPr>
      <w:bookmarkStart w:id="118" w:name="__RefHeading___Toc2797547_2870459653"/>
      <w:bookmarkStart w:id="119" w:name="_Toc40"/>
      <w:bookmarkEnd w:id="117"/>
      <w:bookmarkEnd w:id="118"/>
      <w:r>
        <w:rPr>
          <w:rtl w:val="true"/>
        </w:rPr>
        <w:t>الأمر الثاني</w:t>
      </w:r>
      <w:r>
        <w:rPr>
          <w:rtl w:val="true"/>
        </w:rPr>
        <w:t xml:space="preserve">: </w:t>
      </w:r>
      <w:r>
        <w:rPr>
          <w:rtl w:val="true"/>
        </w:rPr>
        <w:t>في بيان معنى الوثوق</w:t>
      </w:r>
      <w:bookmarkEnd w:id="119"/>
    </w:p>
    <w:p>
      <w:pPr>
        <w:pStyle w:val="BookText"/>
        <w:rPr/>
      </w:pPr>
      <w:r>
        <w:rPr>
          <w:rFonts w:ascii="Amiri" w:hAnsi="Amiri" w:eastAsia="Amiri" w:cs="Amiri"/>
          <w:color w:val="111111"/>
          <w:sz w:val="28"/>
          <w:sz w:val="28"/>
          <w:szCs w:val="28"/>
          <w:rtl w:val="true"/>
          <w:lang w:bidi="ar-SA"/>
        </w:rPr>
        <w:t>وذلك للعلاقة بينه وبين الاطمئنان حتى قيل بوحدة معناهما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الوثيق هو المحكم ومنه الوثاق بمعنى الحبل،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والوثيقة في الأمر إحكامه والأخذ بالثقة، والجمع وثائق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والميثاق من المواثقة والمعاهدة، ومنه الموثق،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واثقته بالله لأفعلن كذا</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وثق الواو والثاء والقاف كلمة تدل على عقد وإحكام، ووثقت الشيء أحكمته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والميثاق العهد المحكم</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وثق وثقت به أثق ثقة سكنت إليه واعتمدت عليه</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أن أصل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حسية من الإحكام، ومنه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قارِبٌ بالعَرا هاجَتْ مراتِعُه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وخانه مُوثِقُ الغُدْرانِ والثَّمَرُ</w:t>
      </w:r>
    </w:p>
    <w:p>
      <w:pPr>
        <w:pStyle w:val="BookText"/>
        <w:rPr/>
      </w:pPr>
      <w:r>
        <w:rPr>
          <w:rFonts w:ascii="IRNazanin" w:hAnsi="IRNazanin" w:eastAsia="IRNazanin"/>
          <w:color w:val="111111"/>
          <w:sz w:val="28"/>
          <w:sz w:val="28"/>
          <w:szCs w:val="28"/>
          <w:rtl w:val="true"/>
          <w:lang w:bidi="fa-IR"/>
        </w:rPr>
        <w:t xml:space="preserve">قال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الوثوق في الأصل من الاستيثاق المادي حيث يربط الشيء بالحبل ربطاً يمنع معه أن ينفلت، والإيحاء في الصوت الصادر عند شدّ الحبل يساعد على 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الوثاق بمعنى ما يشدّ به من قيد وحبل ونحوهما، وأوثق الأمر إذا أحكمه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الاعتبار يطلق الميثاق على العهد</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تطور استعماله شيئاً فشيئاً ليعبر عن المعنى الإدراكي وهو الظن القوي، ولكن اختلف في أنه هل هو عين الاطمئنان أو أنه مختلف عنه؟ </w:t>
      </w:r>
    </w:p>
    <w:p>
      <w:pPr>
        <w:pStyle w:val="BookText"/>
        <w:rPr/>
      </w:pPr>
      <w:r>
        <w:rPr>
          <w:rFonts w:ascii="Amiri" w:hAnsi="Amiri" w:eastAsia="Amiri" w:cs="Amiri"/>
          <w:color w:val="111111"/>
          <w:sz w:val="28"/>
          <w:sz w:val="28"/>
          <w:szCs w:val="28"/>
          <w:rtl w:val="true"/>
          <w:lang w:bidi="ar-SA"/>
        </w:rPr>
        <w:t>ظاهر كلمات جمع</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وقال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الاستدلال له عموماً بأن الوثوق والاطمئنان علم عادي في نظر العرف والعقلاء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العقلاء على المعاملة مع الوثوق والاطمئنان معاملة العلم الحقيقي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ولاحظ أيضاً مصباح الهدى في شرح العروة الوثقى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11/398</w:t>
      </w:r>
      <w:r>
        <w:rPr>
          <w:rFonts w:ascii="Amiri" w:hAnsi="Amiri" w:eastAsia="Amiri" w:cs="Amiri"/>
          <w:color w:val="111111"/>
          <w:sz w:val="28"/>
          <w:sz w:val="28"/>
          <w:szCs w:val="28"/>
          <w:rtl w:val="true"/>
          <w:lang w:bidi="ar-SA"/>
        </w:rPr>
        <w:t xml:space="preserve">، وكتاب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السيد الشاهرودي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اتفاقهما، في حين أن ظاهر كلمات آخرين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آية النبأ فالظاهر منها عدم كفاية مطلق الظن بالصدق ما لم يصل مرتبة الاطمئنان، وذلك لعدم صدق التبيّن بدونه، حيث إنه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ظهر مع صدق الإصابة بالجهالة عليه وإن كان الوثوق الحاصل منه بمقدار ما يحصل من خبر الثقة، إذ الظاهر أنهم يعتنون بالوثوق الحاصل منه وإن لم يصل حدّ الاطمئنان، ولا يعتنون بالوثوق من الخارج ما لم يصل هذا الحد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درر الفوائد في الحاشية على الفرائد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أستاذنا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اختلافهما في درجة الإدراك، فالوثوق أدنى من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والاختلاف بين الوثوق والاطمئنان مفهوماً واضح بمراجعة ما ذكره أرباب اللغة، فإن الاطمئنان هو السكون والاستئناس في حين أن الوثوق هو الإحكام والاعتماد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الوثوق والاطمئنان يشتركان في سكون النفس وركونها للشيء، ولذا 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اطمأن إليه سكن إليه ووثق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صاحب أقرب الموارد في 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 متعدياً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 واردة في التاج هذا نصها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الموثوق إليهم، كأنه على معنى اطمأن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فوثق يتعدى بالباء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 به، واطمأن </w:t>
      </w:r>
    </w:p>
    <w:p>
      <w:pPr>
        <w:pStyle w:val="BookText"/>
        <w:rPr/>
      </w:pPr>
      <w:r>
        <w:rPr>
          <w:rFonts w:ascii="IRNazanin" w:hAnsi="IRNazanin" w:eastAsia="IRNazanin"/>
          <w:color w:val="111111"/>
          <w:sz w:val="28"/>
          <w:sz w:val="28"/>
          <w:szCs w:val="28"/>
          <w:rtl w:val="true"/>
          <w:lang w:bidi="fa-IR"/>
        </w:rPr>
        <w:t>يتعدى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اطمأن إليه، وتعديته بالباء في الألسن لتضمنه معنى وثق المتعدي بها، كما في تعدية وثق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لتضمنه معنى اطمأن المتعدي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فبناءً على أن الوثوق هو الاطمئنان وأنه حجة مطلقاً أو في محل البحث خاصة يثبت حجية الخبر الذي حصل الوثوق بصدوره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تلك الشهرة أو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نوقش في اتحاد المعنى بين الاطمئنان والوثوق فقيل بأن الثاني أضعف من الأول</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 وإن كان يتراءى منه اتحاد الوثوق والاطمئنان مفهوماً ولكن من البعيد أن يكون هذا مراده، فإن التباين بينهما مفهوماً واضح بمراجعة ما ذكره أرباب اللغة، وإنما المراد هو التقارب في المعنى ولو على أن يكونا من قبيل اللازم والملزوم، بمعنى أن الاستقرار النفسي إنما يحصل بما تعتمد عليه النفس بطبيعتها، كما أن ما تعتمد عليه النفس من الإدراك إنما يكون من حيث إنه يوجب السكون النفسي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يستبعد ذلك أيضاً، فإن لكل من المفردتين خصوصية قد تجتمع مع الآخر وقد لا تجتمع، فالملحوظ في الوثوق هو الاعتماد والإحكام سواء أوجب استقراراً نفسياً أو لا، والمنظور في الاطمئنان هو هذا السكون والاستقرار النفسي سواء كان قد حصل مما ينبغي الاعتماد عليه أو لا، وقد تقدم عن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استحكم الأمر وثق</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الوثيق المحكم</w:t>
      </w:r>
      <w:r>
        <w:rPr>
          <w:rFonts w:eastAsia="Amiri" w:cs="Amiri" w:ascii="Amiri" w:hAnsi="Amiri"/>
          <w:color w:val="111111"/>
          <w:sz w:val="28"/>
          <w:szCs w:val="28"/>
          <w:rtl w:val="true"/>
          <w:lang w:bidi="ar-SA"/>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فارس أن مادة وثق تدل على عقد وإحكام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له ما تقدم عن الراغب من أنه الاعتماد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الوثاقة مصدر الشيء الوثيق المحكم</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الصاحب بن 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استحكم الأمر </w:t>
      </w:r>
    </w:p>
    <w:p>
      <w:pPr>
        <w:pStyle w:val="BookText"/>
        <w:rPr/>
      </w:pPr>
      <w:r>
        <w:rPr>
          <w:rFonts w:ascii="IRNazanin" w:hAnsi="IRNazanin" w:eastAsia="IRNazanin"/>
          <w:color w:val="111111"/>
          <w:sz w:val="28"/>
          <w:sz w:val="28"/>
          <w:szCs w:val="28"/>
          <w:rtl w:val="true"/>
          <w:lang w:bidi="fa-IR"/>
        </w:rPr>
        <w:t>وثق</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من الواضح أن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عن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فالإحكام المأخوذ في الأول غير موجود في الثاني، كما أن الجانب النفسي المنظور في الثاني لم يكن هو المراد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ويتأكد ذلك في تضاعيف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كالوثيق والموثق والوثيقة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تتبع موارد استعمال هذه المادة حيث يدل على وجود أمر محكم يستند إليه بغض النظر عن سكون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وَكَيْفَ تَأْخُذُونَهُ وَقَدْ أَفْضَى بَعْضُكُمْ إِلَى بَعْضٍ وَأَخَذْنَ مِنْكُمْ مِيثَاقًا غَلِيظًا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جاء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من عرف من أخيه وثيقة في دين وسداد طريق فلا يسمعن فيه أقاويل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قد يرمي الرامي وتخطئ السهام، ويحيل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وباطل ذلك يبور، والله سميع وشهيد</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وأديت إليكم ما أدت الأوصياء إلى من بعدهم، وأدبتكم بسوطي فلم تستقيموا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وحدوتكم بالزواجر فلم تستوثقوا</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عبد الله بن مسكان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بالتلاد، وإياك وكل محدث لا عهد له ولا أمان ولا ذمة ولا ميثاق، وكن على حذر من أوثق الناس عندك</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معتبرة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الحرة تحج إلى مكة بغير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تخرج مع قوم ثقات</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مرسلة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تكارى دابة إلى مكان معلوم فنفقت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جاز الشرط فهو ضامن وإن دخل وادياً لم يوثقها فهو ضامن، وإن سقطت في بئر فهو ضامن، لأنه لم يستوثق منها</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تبادل التعدي في الاطمئنان والوثوق الكاشف عن اشتراكهما معنى فلا يكفي ذلك في حدِّ ذاته شاهداً، إذ اختلاف نحو التعدي باب واسع في اللغة، وهو يقع على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من باب تبادل حروف الجر في مواضعها، وقد ذكر لذلك شواهد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لأُصَلِّبَنَّكُم في جُذوعِ النَّخْل قال ابن سيده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على جذوع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شاهداً على ذلك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صَلَبوا العَبْدِيَّ في جِذْعِ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عَطَسَتْ شَيْبانُ إلاّ بأَجْدَعا</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رضِيَتْ عليَّ بَنو قُشَيْرٍ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 أَعْجَبني رِضاها</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رميت على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أَرْمي عَلَيْها وهْيَ فَرْعٌ أَجْمَعُ</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ابن سيده باباً كاملاً في ذلك، فليراجع</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فرض أن تبادل الاطمئنان والوثوق في التعدي من هذا الباب لم يكن فيه حجة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على سبيل التضمين وهو إشراب الفعل معنى فعل آخر مما يقتضي أن يتعدى بالحرف المناسب للفعل المضمن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تبادل الاطمئنان والوثوق في التعدي من هذا الباب كان ذلك أدل على اختلافهما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عكس ما هو 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يشربون لفظاً معنى لفظ فيعطونه حكمه ويسمى ذلك تضميناً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مثل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الرَّفَثُ إِلَى نِسَائِكُمْ</w:t>
      </w:r>
      <w:r>
        <w:rPr>
          <w:rFonts w:ascii="IRNazanin" w:hAnsi="IRNazanin" w:eastAsia="IRNazanin"/>
          <w:color w:val="111111"/>
          <w:sz w:val="28"/>
          <w:sz w:val="28"/>
          <w:szCs w:val="28"/>
          <w:rtl w:val="true"/>
          <w:lang w:bidi="fa-IR"/>
        </w:rPr>
        <w:t xml:space="preserve"> ضمّن الرفث معنى الإفضاء، فعدى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وَقَدْ أَفْضَى بَعْضُكُمْ إِلَى بَعْضٍوإنما أصل الرفث أن يتعدى بالباء،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أرفث فلان بامرأته</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من جهة تعدد وجوه استعمال الفعل في نفسه حيث إن الفعل الواحد قد يرد في اللغة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 ولازم، والمتعدي قد يتعدى بأكثر من حرف من حروف الجر وذلك معروف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يثبت تماثل التعدي بين الاطمئنان والوثوق على هذا الوجه، ولو ثبت لم يكفِ دليلاً على وحدة معناهما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عن اتحاد الاطمئنان والوثوق أو تقاربهما كما هو المدعى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دعوى الملازمة بينهما فقد قربها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الاطمئنان بالشيء لا ينفك عن وثوق النفس بحصوله كما أن وثوق النفس بشيء لا ينفك عن السكون إليه والاطمئنان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ويشهد لذلك إجمالاً المنافاة بين إثبات أحدهما ونفي الآخر، فلو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أطمئن بأن زيداً جاء ولكن لا أثق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أثق بأن زيداً جاء ولكني لا أطمئن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تهافتاً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أنك لا تجد صحة إطلاق أحدهما في مورد انتفاء الآخر، فلا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أثق بمجيء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غير مطمئن بذلك، كما 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أطمئن بمجيء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غير واثق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ذكر أحدهما أو ما يقاربه في تفسير الآخر في كلمات اللغويين كالراغب، فإنه بعد وضوح تفاوتهما مفهوماً يفيد صحة تبادلهما في مواضعهما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يساعد على ذلك أيضاً استعمال الوثوق كثيراً في كلمات المتأخرين</w:t>
      </w:r>
      <w:r>
        <w:rPr>
          <w:rStyle w:val="FootnoteAnchor"/>
          <w:rtl w:val="true"/>
        </w:rPr>
        <w:footnoteReference w:id="205"/>
      </w:r>
      <w:r>
        <w:rPr>
          <w:rFonts w:ascii="Amiri" w:hAnsi="Amiri" w:eastAsia="Amiri" w:cs="Amiri"/>
          <w:color w:val="111111"/>
          <w:sz w:val="28"/>
          <w:sz w:val="28"/>
          <w:szCs w:val="28"/>
          <w:rtl w:val="true"/>
          <w:lang w:bidi="ar-SA"/>
        </w:rPr>
        <w:t>ويراد منه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تفصيل ذلك فبيانه أن منشأ دعوى افتراق الوثوق والاطمئنان بحسب مواردهما هو أن مادة الوثوق لا تعبر عن جانب نفسي بحت كما في الاطمئنان الذي يعني الاستقرار النفسي، بل هي تعبر عن وجود مدرك محكم له يشدّ المرء به، ومن ثم فسّر الوثوق في كلمات اللغويين بالإحكام، ومنه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المستند المحكم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عرف منه سداد نقل ودقة حكاية، فلا يصدق الوثوق فيما إذا لم يتم الاستيثاق من الشيء من خلال مدرك محكم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الاعتبار يقال تارة بأن الوثوق أدنى من الاطمئنان لأنه يكفي فيه الاستناد إلى مدرك محكم، وأخرى بأن الوثوق أخص من الاطمئنان من جهة أنه يقتضي وجود مدرك محكم، وأما الاطمئنان فهو الاستقرار النفسي من أي جهة حصل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 عن ذلك بالنقض على ما ذكر بأن القائل قد يقول في مقام الاعتذار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وثقت بقول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زيداً لا يوثق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الرد ليس من باب التخطئة اللغوية لمكان استعمال كلمة الوثوق، بل هو تخطئة في حصول الوثوق لعدم كون مدركه محكماً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وبالحل بأن مادة الوثوق تارة تطلق بالنظر إلى الاستيثاق الخارجي مثل شدّ الدابة بالحبل القوي، أو وجود دليل خارجي محكم يسمى بالوثيقة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تطلق بالنظر إلى الاستيثاق النفسي بمعنى أن النفس أحكمت الاعتقاد بالشيء، كما تطلق العقيدة بهذا الاعتبار، فإذا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هناك دليلاً موثوقاً أو وثيقةً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بالنظر إلى المدرك الخارجي، ومنه ما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توثقت من تسديده للمبلغ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وثقت بأن زيداً 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 ما يدل على وجود وثيقة خارجية قوية بل هو تعبير عن استحكام الاعتقاد بهذا المعنى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واستحكام الاعتقاد بالشيء لا يستلزم خارجاً وجود وثيقة خارجية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أنه يعتبر في الوثوق وجود منشأ محكم له خارجاً فهو يساوق الاطمئنان الناشئ من المبادئ العقلائية ولا يكون أعم منه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مجرد وجود شيء محكم لدى العقلاء فلا يصحح إطلاق حصول الوثوق به، فإذا أخبر الثقة بشيء مريب بحيث لا يحصل الاطمئنان به بل يشك فيه أو يظن بخلافه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أثق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يوصف المخبر بأنه ثقة من باب شأنية الوثوق به بلحاظ ما علم من حاله لا لحصول الوثوق به فعلاً، فهذا أشبه بأسماء الآلة حيث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مكنسة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يكنس 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يستضاء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فلا ينافي تخلف الصفة أحياناً، فلاحظ</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120" w:name="pg9102_85130"/>
    </w:p>
    <w:p>
      <w:pPr>
        <w:pStyle w:val="BookText"/>
        <w:rPr/>
      </w:pPr>
      <w:bookmarkEnd w:id="120"/>
      <w:r>
        <w:rPr>
          <w:rFonts w:ascii="IRNazanin" w:hAnsi="IRNazanin" w:eastAsia="IRNazanin"/>
          <w:color w:val="111111"/>
          <w:sz w:val="28"/>
          <w:sz w:val="28"/>
          <w:szCs w:val="28"/>
          <w:rtl w:val="true"/>
          <w:lang w:bidi="fa-IR"/>
        </w:rPr>
        <w:t xml:space="preserve">وقد يستشهد لما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ورد في خطبة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واثق بها فجعته، وذي طمأنينة إليها قد صرعته</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يرفع الاختلاف بين الكلمتين لغة، فإننا لا نمنع من أن يراد منهما معنى واحد في بعض الاستعمالات مع القرينة الدالة على ذلك أو تسامحاً فيه كما هو الحاصل في كلمات الأصوليين المتأخرين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بمراجعة كلمات اللغويين من جانب ومراجعة موارد استعمال تضاعيف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آخر يصعب البناء على اتحادهما أو الملازمة بينهما أو المقاربة المقتضية لحمل أحدهما على معنى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وكما أن هناك موارد تشهد بالتلازم بينهما فهناك موارد عديدة يمكن الاستشهاد بها على الافتراق وعدم التلازم بينهما، من قبيل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فيا عجباً وما لي لا أعجب من خطأ هذه الفرق على اختلاف حججها في دينها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فيهم ما عرفوا والمنكر عندهم ما أنكروا، وكل امرئ منهم إمام نفسه، آخذ منها في ما يرى بعرى وثيقات وأسباب محكمات فلا يزالون بجور ولن يزدادوا إلا خطأ</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فلذا لا يمكن الجزم بأن المراد من الوثوق في النصوص ما يفيد الاطمئنان إلا إذا كانت هناك قرينة تدل على ذلك</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2797549_2870459653"/>
      <w:bookmarkStart w:id="122" w:name="_Toc41"/>
      <w:bookmarkEnd w:id="121"/>
      <w:r>
        <w:rPr>
          <w:rtl w:val="true"/>
        </w:rPr>
        <w:t>الأمر الثالث</w:t>
      </w:r>
      <w:r>
        <w:rPr>
          <w:rtl w:val="true"/>
        </w:rPr>
        <w:t xml:space="preserve">: </w:t>
      </w:r>
      <w:r>
        <w:rPr>
          <w:rtl w:val="true"/>
        </w:rPr>
        <w:t>في تحديد المراد بالعلم العادي وهل هو الاطمئنان أو لا؟</w:t>
      </w:r>
      <w:bookmarkEnd w:id="12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يستعمل العلم العادي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 المتقدمين في معنيين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اليقيني الحاصل مع تجويز العقل للخلاف، كما لو كان عدم وقوع الشرك من باب الامتناع الوقوعي لعدم وجود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الغالب المتاخم للعلم الذي لا يمنع من احتمال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الخلط بينهما في كلماتهم، ويحتمل أن يكون منشؤه الخلط بين اصطلاح المتكلمين حيث كانوا يطلقونه على ما يشمل الاطمئنان واصطلاح المناطقة حيث كانوا يطلقونه على ما يقترن بتجويز الخلاف عقلاً وإن لم يكن هناك احتمال للخلاف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ما وقع في كلمات التفتازاني حيث أجاب عن الاعتراض على تعريف العلم الذي هو الاعتقاد الذي لا يحتمل النقيض بالعلوم العادية، مثل العلم بكون الجبل حجراً فإنه يحتمل النقيض بأن لا يكون حجراً بل قد انقلب ذهباً بأن يخلق الله تعالى مكان الحجر الذهب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بعدم احتمال النقيض في العلم هو عدم تجويز العالم إياه لا حقيقة ولا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التصور فلعدم النقيض، أو لأنه لا معنى لاحتمال النقيض بدون شائبة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التصديق فلاستناد جزمه بالحكم إلى موجب بحيث لا يحتمل الزوال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والعاديات كذلك لأن الجزم بها مستند إلى موجب هو العادة، وإنما يحتمل النقيض بمعنى أنه لو فرض وقوعه لم يلزمه منه محال لذاته لكونه في نفسه من الممكنات التي يجوز وقوعها أو لا وقوعها، وذلك كما يحكم ببياض الجسم المشاهد قطعاً مع أنه في نفسه ممكن أن يكون وأن لا يكون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احتمال النقيض تجويز الحاكم إياه حقيقة وحالاً كما في الظن لعدم الجزم بمتعلقه</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ونحوه كلام الأيجي</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أرجع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إلى الآخر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العلم متبع بالعقل والنقل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فسرت بما أفاد الظن الغالب المتاخم للعلم، بل هو العلم العادي العرفي الذي لا يضره الاحتمال البعيد الذي هو مجرد التجويز العقلي فالظاهر أنه كذلك</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عليه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بأن في ظاهره تدافعاً، حيث جمع بين جعل الظن المتاخم للعلم مقابلاً للاستفاضة العلمية وبين كونه علماً عادياً لكون احتمال الخلاف بمجرد تجويز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الأخباريين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الأخبارية من وجّه مقالة أصحابه فحمل العلم في كلامهم على العلم العادي وفسره بما يطمئن به النفس،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يحصل بإخبار الضابط المتحرز عن الكذب وإن كان فاسقاً، وزعم أن الأصولية لا ينكرون هذا المعنى لكنهم يسمونه ظناً فجعل النزاع بينهم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استعرض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مواقف فقهائنا تجاه العلم العادي في عدة مراحل بدءاً بما قبل الحركة الأخبارية وانتهاءً إلى ما بعد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بأس بذكر بعضها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تخيل كون ما هو معدوم الآن مستصحب العدم فلا يحصل بوجوده في ثاني الحال إلا الظن، فإن هذا الظن الغالب المستند إلى قرائن الأحوال المستمرة يفيد العلم العادي وإن لم يفد العلم الحقيقي</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يمكن ذلك في مثل الوكالة بقرائن بحيث يعلم أو يقرب من العلم بحيث ما يبقى إلا الاحتمال الذي باقٍ في العلوم العادية</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حكى السيد علي خان المدني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كلاماً طويلاً عمن عبر عنه ببعض المحققين نذكر منه ما ينفع في المقام،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 المحققين من أصحابنا المتأخرين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لفظ العلم يطلق في اللغة على الاعتقاد الجازم الثابت المطابق للواقع، وهذا يسمى اليقين، وعلوم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ويطلق أيضاً على ما تسكن إليه النفس وتقضي العادة بصدقه، وهذا يسمى العلم العادي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ويحصل بخبر الثقة الضابط المتحرز عن الكذب بل وغير الثقة إذا علم من حاله أنه لا يكذب أو دلت القرائن على صدقه، كما إذا أخبر الإنسان خادماً له عرفه بالصدق عن شيء من أحوال منزله فإنه يحصل عنده من خبره حالة توجب الجزم بما أخبره به بحيث لا يشك في ذلك</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العلم الذي هو حجة في الشرعيات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العلم الذي هو الحجة في الشرعيات من غير احتياج إلى دليل وبرهان هو العلم العادي، وهو الذي لا يلتفت أهل العرف ومعظم الناس إلى احتمال خلافه ولا يعتبرونه في مطالبهم ولا يعتنون به في مقاصدهم</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عن حجية الاطمئنان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الاطمئنان الذي يسمى بالعلم العادي من أي سبب حصل، والذي يدل على اعتبار ذلك معاملة العقلاء مع هذا معاملة العلم الحقيقي من دون ردع من ناحية الشارع</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123" w:name="pg9102_85134"/>
    </w:p>
    <w:p>
      <w:pPr>
        <w:pStyle w:val="BookText"/>
        <w:rPr/>
      </w:pPr>
      <w:bookmarkEnd w:id="123"/>
      <w:r>
        <w:rPr>
          <w:rFonts w:ascii="Amiri" w:hAnsi="Amiri" w:eastAsia="Amiri" w:cs="Amiri"/>
          <w:color w:val="111111"/>
          <w:sz w:val="28"/>
          <w:sz w:val="28"/>
          <w:szCs w:val="28"/>
          <w:rtl w:val="true"/>
          <w:lang w:bidi="ar-SA"/>
        </w:rPr>
        <w:t xml:space="preserve">وقال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عن وسائل تحديد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العلائم المنصوبة لذلك من مهرة أهل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إن لم تكن مفيدة للعلم فلا أقل من إفادتها الاطمئنان الملحق بالعلم المعبر عنه بالعلم العادي في بعض الكلمات</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فالعلم العادي الوارد في كلمات الأعلام يمكن أن يراد به الاطمئنان الذي هو موضوع البحث أو العلم القطعي اليقيني الذي لا يمتنع نقيضه أو بما يكون شاملاً لكلا المعنيين، ولا بد من أجل تحديد المقصود منه من وجود قرينة على المعنى المطلوب</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2797551_2870459653"/>
      <w:bookmarkStart w:id="125" w:name="_Toc42"/>
      <w:bookmarkEnd w:id="124"/>
      <w:r>
        <w:rPr>
          <w:rtl w:val="true"/>
        </w:rPr>
        <w:t>الأمر الرابع</w:t>
      </w:r>
      <w:bookmarkEnd w:id="125"/>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الاطمئنان وإن كان له وجود في أول الأمر إلا أنه نتيجة لطبيعة العقل البشري الذي يلغي الاحتمال الضعيف يتحول الاطمئنان إلى علم فيكون من أفراده ومصاديقه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يبقى محل لهذا البحث، إذ الاطمئنان علم حقيقة ولكن بإعمال عقلي تلقائي لا يلتفت إليه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تراكم القيم الاحتمالية في محور واحد يؤدي إلى تحول القيمة الاحتمالية الكبيرة الناتجة عن ذلك التراكم إلى يقين، وفناء القيمة الاحتمالية الصغيرة المضادة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نعرف أن محوراً معيناً قد يمتص الجزء الأكبر من قيمة علم عن طريق تجمع القيم الاحتمالية التي تمثّل ذلك الجزء فيه، وهذا يعني حصوله على </w:t>
      </w:r>
    </w:p>
    <w:p>
      <w:pPr>
        <w:pStyle w:val="BookText"/>
        <w:rPr/>
      </w:pPr>
      <w:r>
        <w:rPr>
          <w:rFonts w:ascii="Amiri" w:hAnsi="Amiri" w:eastAsia="Amiri" w:cs="Amiri"/>
          <w:color w:val="111111"/>
          <w:sz w:val="28"/>
          <w:sz w:val="28"/>
          <w:szCs w:val="28"/>
          <w:rtl w:val="true"/>
          <w:lang w:bidi="ar-SA"/>
        </w:rPr>
        <w:t>قيمة احتمالية كبيرة وتتحول هذه القيمة إلى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القيمة الاحتمالية الصغيرة المضادة التي لم يمتصها فتفنى لضآلتها أمام تلك القيمة الاحتمالية الكبيرة</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أورد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بعدة 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حصول العلم على أساس التوالد الذاتي فهو دون المقدار الذي يجري عليه العمل من الأخبار المتواترة وأخواتها، فإن الجاري من العمل بها والإذعان بحجيتها فوق المقدار الذي يمكن أن يقال فيه بأن الذهن يلغي فيه احتمال الخلاف إذا كان بدرجة ضئيلة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الذهن العرفي قد لا يلتفت إلى احتمال الخلاف في مطلق هذه الموارد التي يأخذ فيها بالاعتقاد الحاصل، لعدم تأثيره في مقام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واعتياد العرف على أن الاحتمال متى كان ضعيفاً لا يلتفت إليه في مقام العمل إنما هو لغض النظر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يعني ذلك أنه لا يرى وجوده لو نُبِّه عليه إن لم يكن متسرعاً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إلغاء الذهن البشري للاحتمالات الضئيلة قهراً أمر غير ظاهر في مطلق الحالات المدعى ذلك فيها، فإنه مع التركيز في ذلك نجد أن الحالة في جملة من الموارد أشبه بإهمال الاحتمال وعدم الاعتناء به وتهميشه النفسي منه بإلغائه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يشعر علماء حساب الاحتمالات بوجود مثل هذا الاحتمال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تبدو نكتةٌ لتكوين النفس البشري على أساس إلغاء الاحتمال الضئيل، فإنه لو كان القانون الفطري يقتضي عدم حجية ما سوى العلم لكان في تكوين النفس على إلغاء الاحتمال حكمة ظاهرة، لأجل حصوله على ما هو الحجة </w:t>
      </w:r>
      <w:bookmarkStart w:id="126" w:name="pg9102_85136"/>
    </w:p>
    <w:p>
      <w:pPr>
        <w:pStyle w:val="BookText"/>
        <w:rPr/>
      </w:pPr>
      <w:bookmarkEnd w:id="126"/>
      <w:r>
        <w:rPr>
          <w:rFonts w:ascii="Amiri" w:hAnsi="Amiri" w:eastAsia="Amiri" w:cs="Amiri"/>
          <w:color w:val="111111"/>
          <w:sz w:val="28"/>
          <w:sz w:val="28"/>
          <w:szCs w:val="28"/>
          <w:rtl w:val="true"/>
          <w:lang w:bidi="ar-SA"/>
        </w:rPr>
        <w:t>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والقانون الفطري يقتضي حجية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يقرّ به 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لإلغاء احتمال الخلاف فعلاً وعدمه</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ما ذكره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لم ينفِ حصول الاطمئنان مطلقاً، لأن ما ذكره من إلغاء الذهن البشري للاحتمال الضعيف إنما يناسب درجة عالية من الاطمئنان من قبيل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الدرجات الدنيا منه 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البعيد القول بأن العقل يلغي الاحتمال في مثل ذلك</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2797553_2870459653"/>
      <w:bookmarkStart w:id="128" w:name="_Toc43"/>
      <w:bookmarkEnd w:id="127"/>
      <w:r>
        <w:rPr>
          <w:rtl w:val="true"/>
        </w:rPr>
        <w:t>الأمر الخامس</w:t>
      </w:r>
      <w:r>
        <w:rPr>
          <w:rtl w:val="true"/>
        </w:rPr>
        <w:t xml:space="preserve">: </w:t>
      </w:r>
      <w:r>
        <w:rPr>
          <w:rtl w:val="true"/>
        </w:rPr>
        <w:t>في تحرير محل النزاع</w:t>
      </w:r>
      <w:bookmarkEnd w:id="128"/>
    </w:p>
    <w:p>
      <w:pPr>
        <w:pStyle w:val="BookText"/>
        <w:rPr/>
      </w:pPr>
      <w:r>
        <w:rPr>
          <w:rFonts w:ascii="Amiri" w:hAnsi="Amiri" w:eastAsia="Amiri" w:cs="Amiri"/>
          <w:color w:val="111111"/>
          <w:sz w:val="28"/>
          <w:sz w:val="28"/>
          <w:szCs w:val="28"/>
          <w:rtl w:val="true"/>
          <w:lang w:bidi="ar-SA"/>
        </w:rPr>
        <w:t>ويقع الكلام فيه من عدّة جوانب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 البحث في حجية مطلق الاطمئنان أو في بعض مراتبه الدنيا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للاطمئنان عرضاً عريضاً، فإنه يتحقق إذا كان الاحتمال ضعيفاً بنسبة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واحد في المليون أو المليار أو التريليون أو ما دون ذلك، فما يقابل الاحتمال في جميع ذلك يكون من درجات الاطمئنان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البعيد للغاية أن يبني أحد على أن أي احتمال مهما كان ضئيلاً لا يكاد يكون الظن معه حجة، فإنه يقتضي أن جميع علومنا قطعية لا تحتمل الخلاف بأي درجة من الدرجات المذكورة، وهذا بعيد جداً، بل أكثر علومنا اطمئنانية بدرجة أو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قد تحمل كلمات من أنكر حجية الاطمئنان على أن نظره الحقيقي إلى درجات دنيا من الاطمئنان وليس في أصل حجيته في الجملة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فرض أن أحداً ينكر حجية الاطمئنان بمعناه الواسع الذي يشمل مورد كون </w:t>
      </w:r>
    </w:p>
    <w:p>
      <w:pPr>
        <w:pStyle w:val="BookText"/>
        <w:rPr/>
      </w:pPr>
      <w:r>
        <w:rPr>
          <w:rFonts w:ascii="Amiri" w:hAnsi="Amiri" w:eastAsia="Amiri" w:cs="Amiri"/>
          <w:color w:val="111111"/>
          <w:sz w:val="28"/>
          <w:sz w:val="28"/>
          <w:szCs w:val="28"/>
          <w:rtl w:val="true"/>
          <w:lang w:bidi="ar-SA"/>
        </w:rPr>
        <w:t xml:space="preserve">احتمال الخلاف واحداً في تريليون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المحتمل جداً أنه ينفي وجود مثل هذا الاحتمال أصلاً ويجعله أمراً غير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غير صحيح، لأن للاحتمال مناشئه والمفروض وجود ما يكون منشأً لهذا الاحتمال، كما لو لوحظ طرو حالة نادرة في بعض النمل بمثل تلك النسبة فيكون احتمال طروه على كل نملة كذلك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يقع الخلط في مثل هذه الاحتمالات الضعيفة بين وجود الاحتمال بلغة الرياضيات وبين الاعتناء به، فيظن أن عدم الاعتناء به من جهة نفي وجوده فعلاً</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أضفى توضيحاً يصعب معه البناء على عدم حجية الاطمئنان، إذ مع فرض وجود دجاجة واحدة غير مذكاة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مليون دجاجة فهل من المقبول أن يعتنى بمثل هذا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لو فرض مزيد انخفاض في درجة الاحتمال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صرح أستاذنا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المنظور في إنكار حجيته هو جميع مستوياته،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هو الحجة الذاتية خصوص اليقين الاصطلاحي المساوق للعلم والقطع ونحوهما والذي هو عبارة عن الوصول للواقع بنحو لا يجتمع مع احتمال الخلاف، وحجية غيره تحتاج إلى الدليل وإن تم صدق اليقين عليه</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الفروض الممكنة عقلاً لا توجب تدني العلم وعدم الركون النفسي فيه كي تندرج في الاطمئنان،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إشكال في حجية القطع وعدم التوقف عن العمل عليه من أجل الفروض الممكنة عقلاً إذا لم تكن مورداً للاحتمال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عدم الركون للقطع بسبب الوساوس التي هي نحو من المرض النفسي المستلزم لسلب ثقة الإنسان بنفسه وبحساباته اليقينية أو بسبب التراكمات أو التعصب أو نحو ذلك مما يمنع النفس من الركون للعلم والإذعان للدليل،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وَجَحَدُوا بِهَا</w:t>
      </w:r>
    </w:p>
    <w:p>
      <w:pPr>
        <w:pStyle w:val="BookText"/>
        <w:rPr/>
      </w:pPr>
      <w:r>
        <w:rPr>
          <w:rFonts w:ascii="Amiri" w:hAnsi="Amiri" w:eastAsia="Amiri" w:cs="Amiri"/>
          <w:color w:val="111111"/>
          <w:sz w:val="28"/>
          <w:sz w:val="28"/>
          <w:szCs w:val="28"/>
          <w:rtl w:val="true"/>
          <w:lang w:bidi="ar-SA"/>
        </w:rPr>
        <w:t>وَاسْتَيْقَنَتْهَا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لا يخرج العلم عن حقيقته التي هي وصول الواقع وانكشافه ولا يرجع إلى الاطمئنان الذي لا ينفك عن احتمال الخلاف وجداناً وإن ضعف، فلاحظ</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ذيل عبارته يعلم أن مراده جميع مستويات الاطمئنان وما يقابله من الاحتمال، فكل ما دون العلم يكون محلاً للبحث ولا بد من مثبت لحجيته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 البحث في حجية الاطمئنان وعدمها في حدّ ذاته، لا في الاطمئنان الذي يكون بسبب ما كالخبر وحسن الظاهر، أو في خصوص مورد معين لقيام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يجدي بناء الفقيه على حجية الاطمئنان وعدمها في مسألة معينة شاهداً على القول بحجيته أو بعدمها مطلقاً، إلا أن يكون ما استدل به يعم مورد المسألة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حكي عن المحقق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بعض أعلام تلامذته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على عدم حجية الاطمئنان في شأن النجاسات، وكذلك مال إلى ذلك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ولكن لا يعني ذلك التشكيك في حجيته في بقية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أن البحث في المقام إنما هو في حجيته في نفسه بخصوصه لا من باب انسداد باب العلم والعلمي، فإنه مع فرض الانسداد يكون داخلاً في بحث حجية الظن بشكل مطلق ويجري فيه ما ذكر في مبحث حجية الظن، وقد صرحوا بذلك بل فصلوا الحديث فيه، فليراجع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البحث هنا يعم الاطمئنان في الأحكام والموضوعات والامتثال، أي أن النزاع في حجية الاطمئنان القائم على الحكم أو موضوع الحكم ومتعلقه أو امتثاله، فهل </w:t>
      </w:r>
      <w:bookmarkStart w:id="129" w:name="pg9102_85139"/>
    </w:p>
    <w:p>
      <w:pPr>
        <w:pStyle w:val="BookText"/>
        <w:rPr/>
      </w:pPr>
      <w:bookmarkEnd w:id="129"/>
      <w:r>
        <w:rPr>
          <w:rFonts w:ascii="Amiri" w:hAnsi="Amiri" w:eastAsia="Amiri" w:cs="Amiri"/>
          <w:color w:val="111111"/>
          <w:sz w:val="28"/>
          <w:sz w:val="28"/>
          <w:szCs w:val="28"/>
          <w:rtl w:val="true"/>
          <w:lang w:bidi="ar-SA"/>
        </w:rPr>
        <w:t>هو حجة فيها أو لا أو هناك تفصيل في المقام</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2797555_2870459653"/>
      <w:bookmarkStart w:id="131" w:name="_Toc44"/>
      <w:bookmarkEnd w:id="130"/>
      <w:r>
        <w:rPr>
          <w:rtl w:val="true"/>
        </w:rPr>
        <w:t>الأقوال في المسألة</w:t>
      </w:r>
      <w:bookmarkEnd w:id="131"/>
    </w:p>
    <w:p>
      <w:pPr>
        <w:pStyle w:val="Heading4"/>
        <w:numPr>
          <w:ilvl w:val="3"/>
          <w:numId w:val="1"/>
        </w:numPr>
        <w:rPr/>
      </w:pPr>
      <w:bookmarkStart w:id="132" w:name="__RefHeading___Toc2797557_2870459653"/>
      <w:bookmarkStart w:id="133" w:name="_Toc45"/>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اختلف الأصوليون في حجية الاطمئنان على أقوال</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2797559_2870459653"/>
      <w:bookmarkStart w:id="135" w:name="_Toc46"/>
      <w:bookmarkEnd w:id="134"/>
      <w:r>
        <w:rPr>
          <w:rtl w:val="true"/>
        </w:rPr>
        <w:t>القول الأول</w:t>
      </w:r>
      <w:bookmarkEnd w:id="135"/>
    </w:p>
    <w:p>
      <w:pPr>
        <w:pStyle w:val="BookText"/>
        <w:rPr/>
      </w:pPr>
      <w:r>
        <w:rPr>
          <w:rFonts w:ascii="Amiri" w:hAnsi="Amiri" w:eastAsia="Amiri" w:cs="Amiri"/>
          <w:color w:val="111111"/>
          <w:sz w:val="28"/>
          <w:sz w:val="28"/>
          <w:szCs w:val="28"/>
          <w:rtl w:val="true"/>
          <w:lang w:bidi="ar-SA"/>
        </w:rPr>
        <w:t xml:space="preserve">حجيته مطلقاً، كما هو صريح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29"/>
      </w:r>
      <w:r>
        <w:rPr>
          <w:rFonts w:ascii="IRNazanin" w:hAnsi="IRNazanin" w:eastAsia="IRNazanin"/>
          <w:color w:val="111111"/>
          <w:sz w:val="28"/>
          <w:sz w:val="28"/>
          <w:szCs w:val="28"/>
          <w:rtl w:val="true"/>
          <w:lang w:bidi="fa-IR"/>
        </w:rPr>
        <w:t>، ونسب</w:t>
      </w:r>
      <w:r>
        <w:rPr>
          <w:rStyle w:val="FootnoteAnchor"/>
          <w:rtl w:val="true"/>
        </w:rPr>
        <w:footnoteReference w:id="230"/>
      </w:r>
      <w:r>
        <w:rPr>
          <w:rFonts w:ascii="Amiri" w:hAnsi="Amiri" w:eastAsia="Amiri" w:cs="Amiri"/>
          <w:color w:val="111111"/>
          <w:sz w:val="28"/>
          <w:sz w:val="28"/>
          <w:szCs w:val="28"/>
          <w:rtl w:val="true"/>
          <w:lang w:bidi="ar-SA"/>
        </w:rPr>
        <w:t xml:space="preserve">إلى صاحب الجواهر والشيخ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ظاهرهما</w:t>
      </w:r>
      <w:r>
        <w:rPr>
          <w:rStyle w:val="FootnoteAnchor"/>
          <w:rtl w:val="true"/>
        </w:rPr>
        <w:footnoteReference w:id="231"/>
      </w:r>
      <w:r>
        <w:rPr>
          <w:rFonts w:ascii="Amiri" w:hAnsi="Amiri" w:eastAsia="Amiri" w:cs="Amiri"/>
          <w:color w:val="111111"/>
          <w:sz w:val="28"/>
          <w:sz w:val="28"/>
          <w:szCs w:val="28"/>
          <w:rtl w:val="true"/>
          <w:lang w:bidi="ar-SA"/>
        </w:rPr>
        <w:t>، وهو ظاهر السيد اليزدي</w:t>
      </w:r>
      <w:r>
        <w:rPr>
          <w:rStyle w:val="FootnoteAnchor"/>
          <w:rtl w:val="true"/>
        </w:rPr>
        <w:footnoteReference w:id="232"/>
      </w:r>
      <w:r>
        <w:rPr>
          <w:rFonts w:ascii="Amiri" w:hAnsi="Amiri" w:eastAsia="Amiri" w:cs="Amiri"/>
          <w:color w:val="111111"/>
          <w:sz w:val="28"/>
          <w:sz w:val="28"/>
          <w:szCs w:val="28"/>
          <w:rtl w:val="true"/>
          <w:lang w:bidi="ar-SA"/>
        </w:rPr>
        <w:t>والميرزا النائيني</w:t>
      </w:r>
      <w:r>
        <w:rPr>
          <w:rStyle w:val="FootnoteAnchor"/>
          <w:rtl w:val="true"/>
        </w:rPr>
        <w:footnoteReference w:id="233"/>
      </w:r>
      <w:r>
        <w:rPr>
          <w:rFonts w:ascii="Amiri" w:hAnsi="Amiri" w:eastAsia="Amiri" w:cs="Amiri"/>
          <w:color w:val="111111"/>
          <w:sz w:val="28"/>
          <w:sz w:val="28"/>
          <w:szCs w:val="28"/>
          <w:rtl w:val="true"/>
          <w:lang w:bidi="ar-SA"/>
        </w:rPr>
        <w:t>والسيد الحكيم</w:t>
      </w:r>
      <w:r>
        <w:rPr>
          <w:rStyle w:val="FootnoteAnchor"/>
          <w:rtl w:val="true"/>
        </w:rPr>
        <w:footnoteReference w:id="234"/>
      </w:r>
      <w:r>
        <w:rPr>
          <w:rFonts w:ascii="Amiri" w:hAnsi="Amiri" w:eastAsia="Amiri" w:cs="Amiri"/>
          <w:color w:val="111111"/>
          <w:sz w:val="28"/>
          <w:sz w:val="28"/>
          <w:szCs w:val="28"/>
          <w:rtl w:val="true"/>
          <w:lang w:bidi="ar-SA"/>
        </w:rPr>
        <w:t>والسيد الشاهرودي</w:t>
      </w:r>
      <w:r>
        <w:rPr>
          <w:rStyle w:val="FootnoteAnchor"/>
          <w:rtl w:val="true"/>
        </w:rPr>
        <w:footnoteReference w:id="235"/>
      </w:r>
      <w:r>
        <w:rPr>
          <w:rFonts w:ascii="Amiri" w:hAnsi="Amiri" w:eastAsia="Amiri" w:cs="Amiri"/>
          <w:color w:val="111111"/>
          <w:sz w:val="28"/>
          <w:sz w:val="28"/>
          <w:szCs w:val="28"/>
          <w:rtl w:val="true"/>
          <w:lang w:bidi="ar-SA"/>
        </w:rPr>
        <w:t>والسيد الخوئي</w:t>
      </w:r>
      <w:r>
        <w:rPr>
          <w:rStyle w:val="FootnoteAnchor"/>
          <w:rtl w:val="true"/>
        </w:rPr>
        <w:footnoteReference w:id="236"/>
      </w:r>
      <w:r>
        <w:rPr>
          <w:rFonts w:ascii="Amiri" w:hAnsi="Amiri" w:eastAsia="Amiri" w:cs="Amiri"/>
          <w:color w:val="111111"/>
          <w:sz w:val="28"/>
          <w:sz w:val="28"/>
          <w:szCs w:val="28"/>
          <w:rtl w:val="true"/>
          <w:lang w:bidi="ar-SA"/>
        </w:rPr>
        <w:t>والسيد الصدر</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وكلما جاءت كلمة اليقين والعلم بصدد حكم شرعي في الأحكام الشرعية الآتية فنريد بها الجزم والاطمئنان معاً، فما يثبت للجزم والعلم من آثار شرعاً يثبت للاطمئنان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جمهور المتأخرين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9102_85140"/>
    </w:p>
    <w:p>
      <w:pPr>
        <w:pStyle w:val="Heading4"/>
        <w:numPr>
          <w:ilvl w:val="3"/>
          <w:numId w:val="1"/>
        </w:numPr>
        <w:rPr/>
      </w:pPr>
      <w:bookmarkStart w:id="137" w:name="__RefHeading___Toc2797561_2870459653"/>
      <w:bookmarkStart w:id="138" w:name="_Toc47"/>
      <w:bookmarkEnd w:id="136"/>
      <w:bookmarkEnd w:id="137"/>
      <w:r>
        <w:rPr>
          <w:rtl w:val="true"/>
        </w:rPr>
        <w:t>القول الثاني</w:t>
      </w:r>
      <w:bookmarkEnd w:id="138"/>
    </w:p>
    <w:p>
      <w:pPr>
        <w:pStyle w:val="BookText"/>
        <w:rPr/>
      </w:pPr>
      <w:r>
        <w:rPr>
          <w:rFonts w:ascii="Amiri" w:hAnsi="Amiri" w:eastAsia="Amiri" w:cs="Amiri"/>
          <w:color w:val="111111"/>
          <w:sz w:val="28"/>
          <w:sz w:val="28"/>
          <w:szCs w:val="28"/>
          <w:rtl w:val="true"/>
          <w:lang w:bidi="ar-SA"/>
        </w:rPr>
        <w:t xml:space="preserve">عدم حجيته مطلقاً، كما هو صريح جمع منهم صاحب المفاتيح والمحقق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وأستاذنا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وغيرهم، كما أنه يناسب كلام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2797563_2870459653"/>
      <w:bookmarkStart w:id="140" w:name="_Toc48"/>
      <w:bookmarkEnd w:id="139"/>
      <w:r>
        <w:rPr>
          <w:rtl w:val="true"/>
        </w:rPr>
        <w:t>القول الثالث</w:t>
      </w:r>
      <w:bookmarkEnd w:id="140"/>
    </w:p>
    <w:p>
      <w:pPr>
        <w:pStyle w:val="BookText"/>
        <w:rPr/>
      </w:pPr>
      <w:r>
        <w:rPr>
          <w:rFonts w:ascii="Amiri" w:hAnsi="Amiri" w:eastAsia="Amiri" w:cs="Amiri"/>
          <w:color w:val="111111"/>
          <w:sz w:val="28"/>
          <w:sz w:val="28"/>
          <w:szCs w:val="28"/>
          <w:rtl w:val="true"/>
          <w:lang w:bidi="ar-SA"/>
        </w:rPr>
        <w:t>التفصيل في حجيته بين كون مناشئه عقلائية فيكون حجة وعدم كون مناشئه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من قبيل الميول والأهواء النفسية فلا يكون حجة، وهو ما ذهب إليه بعض أعلام محققي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الوارف</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2797565_2870459653"/>
      <w:bookmarkStart w:id="142" w:name="_Toc49"/>
      <w:bookmarkEnd w:id="141"/>
      <w:r>
        <w:rPr>
          <w:rtl w:val="true"/>
        </w:rPr>
        <w:t>القول الرابع</w:t>
      </w:r>
      <w:bookmarkEnd w:id="142"/>
    </w:p>
    <w:p>
      <w:pPr>
        <w:pStyle w:val="BookText"/>
        <w:rPr/>
      </w:pPr>
      <w:r>
        <w:rPr>
          <w:rFonts w:ascii="Amiri" w:hAnsi="Amiri" w:eastAsia="Amiri" w:cs="Amiri"/>
          <w:color w:val="111111"/>
          <w:sz w:val="28"/>
          <w:sz w:val="28"/>
          <w:szCs w:val="28"/>
          <w:rtl w:val="true"/>
          <w:lang w:bidi="ar-SA"/>
        </w:rPr>
        <w:t xml:space="preserve">التفصيل بين الاطمئنان في الأحكام فيقال بحجيته وبينه في موضوعاتها فيتوقف في حجيته، وهو ما قد يوهمه كلام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2797567_2870459653"/>
      <w:bookmarkStart w:id="144" w:name="_Toc50"/>
      <w:bookmarkEnd w:id="143"/>
      <w:r>
        <w:rPr>
          <w:rtl w:val="true"/>
        </w:rPr>
        <w:t>القول الخامس</w:t>
      </w:r>
      <w:bookmarkEnd w:id="14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التفصيل فيه بوجه ثالث وهو بملاحظة مدى أهمية المحتمل ومؤونة العمل، فهذه العناصر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درجة الإدراك، أهمية المدرَك، مؤونة تحصيل 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تلاحظ جميعاً، فيعتمد عليها في حال بلوغها مجموعاً درجة مناسبة، وليس </w:t>
      </w:r>
      <w:bookmarkStart w:id="145" w:name="pg9102_85141"/>
    </w:p>
    <w:p>
      <w:pPr>
        <w:pStyle w:val="BookText"/>
        <w:rPr/>
      </w:pPr>
      <w:bookmarkEnd w:id="145"/>
      <w:r>
        <w:rPr>
          <w:rFonts w:ascii="IRNazanin" w:hAnsi="IRNazanin" w:eastAsia="IRNazanin"/>
          <w:color w:val="111111"/>
          <w:sz w:val="28"/>
          <w:sz w:val="28"/>
          <w:szCs w:val="28"/>
          <w:rtl w:val="true"/>
          <w:lang w:bidi="fa-IR"/>
        </w:rPr>
        <w:t>هناك إدراك يعتدّ به في جميع الموارد بغض النظر عن أهمية المدرَك ومؤونة تحصيله ولو كان قريباً من العلم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الذي اختاره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سيأتي</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2797569_2870459653"/>
      <w:bookmarkStart w:id="147" w:name="_Toc51"/>
      <w:bookmarkEnd w:id="146"/>
      <w:r>
        <w:rPr>
          <w:rtl w:val="true"/>
        </w:rPr>
        <w:t>الأدلة على حجية الاطمئنان</w:t>
      </w:r>
      <w:bookmarkEnd w:id="147"/>
    </w:p>
    <w:p>
      <w:pPr>
        <w:pStyle w:val="Heading4"/>
        <w:numPr>
          <w:ilvl w:val="3"/>
          <w:numId w:val="1"/>
        </w:numPr>
        <w:rPr/>
      </w:pPr>
      <w:bookmarkStart w:id="148" w:name="__RefHeading___Toc2797571_2870459653"/>
      <w:bookmarkStart w:id="149" w:name="_Toc52"/>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ويمكن الاستدلال على حجيته في الجملة بوجوه</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2797573_2870459653"/>
      <w:bookmarkStart w:id="151" w:name="_Toc53"/>
      <w:bookmarkEnd w:id="150"/>
      <w:r>
        <w:rPr>
          <w:rtl w:val="true"/>
        </w:rPr>
        <w:t>الوجه الأول</w:t>
      </w:r>
      <w:r>
        <w:rPr>
          <w:rtl w:val="true"/>
        </w:rPr>
        <w:t xml:space="preserve">: </w:t>
      </w:r>
      <w:r>
        <w:rPr>
          <w:rtl w:val="true"/>
        </w:rPr>
        <w:t>حكم العقل بحجيته الذاتية</w:t>
      </w:r>
      <w:bookmarkEnd w:id="151"/>
    </w:p>
    <w:p>
      <w:pPr>
        <w:pStyle w:val="BookText"/>
        <w:rPr/>
      </w:pPr>
      <w:r>
        <w:rPr>
          <w:rFonts w:ascii="Amiri" w:hAnsi="Amiri" w:eastAsia="Amiri" w:cs="Amiri"/>
          <w:color w:val="111111"/>
          <w:sz w:val="28"/>
          <w:sz w:val="28"/>
          <w:szCs w:val="28"/>
          <w:rtl w:val="true"/>
          <w:lang w:bidi="ar-SA"/>
        </w:rPr>
        <w:t xml:space="preserve">وقد أشار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الاطمئنان فقد يقال بحجيته الذاتية عقلاً تنجيزاً وتعذيراً كالقطع، بمعنى أن حق الطاعة الثابت عقلاً كما يشمل حالة القطع بالتكليف كذلك يشمل حالة الاطمئنان به، وكما لا يشمل حالة القطع بعدم التكليف كذلك لا يشمل حالة الاطمئنان بعدمه، فإن صحت هذه الدعوى لم نكن بحاجة إلى تعبد شرعي للعمل بالاطمئنان، مع فارق، وهو إمكان الردع عن العمل بالاطمئنان مع عدم إمكانه في القطع كما تقدم</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هذا هو مراد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ذكر في ضمن حديثه عن الاستفاضة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فسرت بإخبار جماعة تفيد العلم اليقيني فلا نزاع فيه بل هو أقوى من الشاهدين، لأن العلم متبع بالعقل والنقل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فسرت بما أفاد الظن الغالب المتاخم للعلم، بل هو العلم العادي العرفي الذي لا يضره الاحتمال البعيد الذي هو مجرد التجويز العقلي، فالظاهر أنه كذلك</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حكي عن السيد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الوثوق والاطمئنان الذي لا يعتني العقلاء باحتمال خلافه وينزلونه منزلة العدم حجة منجعلة بنفسه، بل وجه كون العلم حجة بنفسه إنما هو من جهة الوثوق والاطمئنان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فرق بين العلم وبينه من جهة أن احتمال الخلاف منسدّ في العلم تكويناً ولكن فيه موجود، إلا أنه من جهة عدم الاعتناء بهذا الاحتمال صار كالعلم، لأن وجود الاحتمال الذي لا يعتنى به كالعدم، فلو كان على الوثوق والاطمئنان فهو لا يختص بباب دون باب بل يجري في تمام الأبواب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وسيلة الوصول إلى حقائق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بناء العقلاء دائراً مدار الاطمئنان وسكون النفس بلا دخل شي‌ء من الأسباب فيه من الواضحات التي لا تنكر، بل عملهم بالعلم أيضاً بهذا الملاك لا بما هو علم غير محتمل للخلاف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نهاية النهاية في شرح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عبارته إنما أراد به أصل حجيته لا أنه متبع بالعقل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بهذا الوجه ليس حجية الاطمئنان على حدّ حجية العلم بمعنى العلية التامة، لمنافاته مع ما ذكر في ذيل عبارته من الفارق بينهما بإمكان الردع عن العمل بالاطمئنان دون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هو حجيته الاقتضائية، ومن ثم يلاحظ عليه بأنه لا يتوجه بناءً على أن سرّ حجية القطع هو أن عدم الالتزام بحجيته يوقع القاطع في تناقض في نظره وهو محال، فإن هذه النكتة تقتضي حجيته بنحو العلية التامة التي لا شك في عدم ثبوتها في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قيل بأن مبنى حجية القطع هو 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لهذا القول وجه،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العلم والاطمئنان من باب واحد وهو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قيل بأن حجيته من جهة حق الطاعة الثابت للمولى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الطاعة الثابت عقلاً كما يشمل حالة القطع بالتكليف كذلك يشمل حالة الاطمئنان به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لا بد من البناء على أن هذا الحق لا يختص بالشارع بل يجري في المولى العرفي أيضاً، وإلا لم تتم التسوية بينه وبين القطع أيضاً</w:t>
      </w:r>
      <w:r>
        <w:rPr>
          <w:rFonts w:eastAsia="Amiri" w:cs="Amiri" w:ascii="Amiri" w:hAnsi="Amiri"/>
          <w:color w:val="111111"/>
          <w:sz w:val="28"/>
          <w:szCs w:val="28"/>
          <w:rtl w:val="true"/>
          <w:lang w:bidi="ar-SA"/>
        </w:rPr>
        <w:t xml:space="preserve">. </w:t>
      </w:r>
      <w:bookmarkStart w:id="152" w:name="pg9102_85143"/>
    </w:p>
    <w:p>
      <w:pPr>
        <w:pStyle w:val="BookText"/>
        <w:rPr/>
      </w:pPr>
      <w:bookmarkEnd w:id="152"/>
      <w:r>
        <w:rPr>
          <w:rFonts w:ascii="Amiri" w:hAnsi="Amiri" w:eastAsia="Amiri" w:cs="Amiri"/>
          <w:color w:val="111111"/>
          <w:sz w:val="28"/>
          <w:sz w:val="28"/>
          <w:szCs w:val="28"/>
          <w:rtl w:val="true"/>
          <w:lang w:bidi="ar-SA"/>
        </w:rPr>
        <w:t>ويضاف إلى ذلك أن ما ذكر من إمكان الردع عن حجية الاطمئنان لا يناسب دعوى كون حجيته عقلية بل يناسب الاستدلال له بالسيرة العقلائية، وذلك أن العمل بالسيرة هو الذي يتوقف على عدم الردع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حكماً اقتضائياً عقلياً لم يمكن الردع عنه، بل يمكن إبداء المانع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الرادع والمانع أن الرادع إلغاء لحكم باتّ والمانع التوصل إلى انتفاء حكم مشروط بالحيلولة دون تحقق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العقلائي حيث إنه باتّ تكون مخالفة الشارع له ردعاً، وأما حكم العقل الاقتضائي فإن فعليته مشروطة بعدم مزاحم يفرضه الشارع أو ترخيص منه فإذا حصل هذا الترخيص أو كشف عن وجود مزاحم له لم يكن الحكم الاقتضائي فعلياً عقلاً</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2797575_2870459653"/>
      <w:bookmarkStart w:id="154" w:name="_Toc54"/>
      <w:bookmarkEnd w:id="153"/>
      <w:r>
        <w:rPr>
          <w:rtl w:val="true"/>
        </w:rPr>
        <w:t>الوجه الثاني</w:t>
      </w:r>
      <w:bookmarkEnd w:id="154"/>
    </w:p>
    <w:p>
      <w:pPr>
        <w:pStyle w:val="BookText"/>
        <w:rPr/>
      </w:pPr>
      <w:r>
        <w:rPr>
          <w:rFonts w:ascii="IRNazanin" w:hAnsi="IRNazanin" w:eastAsia="IRNazanin"/>
          <w:color w:val="111111"/>
          <w:sz w:val="28"/>
          <w:sz w:val="28"/>
          <w:szCs w:val="28"/>
          <w:rtl w:val="true"/>
          <w:lang w:bidi="fa-IR"/>
        </w:rPr>
        <w:t xml:space="preserve">ما ذكره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حجية الحجج مطلقاً بما فيها العلم تابعة للوقع النفسي الحاصل من درجة الإدراك والمُدرَك والمؤونة، ولكن الإدراك في العلم تام فيكفي في مورده من حيث المدرَك أدنى النصاب بالقياس إلى سائر الحالات الإدراكية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المؤونة كالضرر والحرج فهو رافع لحجية العلم ووقعه ولزوم التحرك على أساسه طبعاً، والمشهور على أن عدم الحرج والضرر في الأحكام الشرعية حدود للحكم فيكون من شؤون المدرَك في الحقيقة، ولا مشاحة في البين</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القاعدة تجري في الاحتمال، فإن محركية الاحتمال تعتمد على ملاحظة قوة الاحتمال وأهمية المحتمل والمؤونة التي يحتاج إليها لتحصيله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مثل هذا المعنى يجري في الاطمئنان، فإن للظن المتاخم للعلم وقعاً نفسياً معتداً به مع ملاحظة مدى أهمية ما يُطمأن به ومؤونة رعاية الاطمئنان ما يصلح أن يكون محركاً فطرياً، وبذلك يكون موضوعاً للتحسين والتقبيح </w:t>
      </w:r>
    </w:p>
    <w:p>
      <w:pPr>
        <w:pStyle w:val="BookText"/>
        <w:rPr/>
      </w:pPr>
      <w:r>
        <w:rPr>
          <w:rFonts w:ascii="Amiri" w:hAnsi="Amiri" w:eastAsia="Amiri" w:cs="Amiri"/>
          <w:color w:val="111111"/>
          <w:sz w:val="28"/>
          <w:sz w:val="28"/>
          <w:szCs w:val="28"/>
          <w:rtl w:val="true"/>
          <w:lang w:bidi="ar-SA"/>
        </w:rPr>
        <w:t>العقليين من حيث تمام الحجة على الإنسان بحسب سننه النفسية ولياقة المدرَك بالعناية به بحسبها، فلا معنى لإلغائها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ما يتفرع على هذا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الاطمئنان قد تتأثر بدرجة أهمية المحتمل، كما قد يكتفي بالاطمئنان في شيء له مستوى من الأهمية ولا يكتفى به في آخر له مستوى أعلى منها، فجانب الكشف وإن كان مهيمناً على اعتبار الاطمئنان في النظر البدوي إلا أنه بالتأمل والمقارنة تكون درجة المحتمل ملحوظة بنحو خفي، ومن ثم تُعد حالة إدراكية اطمئناناً في شأن شيء دون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يكتفي الإنسان في مراعاة الجوانب الأمنية لنفسه بالاطمئنان ولا يعتني باحتمال الخلاف في حين أنه يعتني بهذا الاحتمال بالنسبة لشخص وافد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تعقيم الماء فإنه قد لا يعتني الشخص باحتمال عدم التعقيم بالنسبة لشربه هو للماء في حين يهتم بهذا الاحتمال عند مراجعة المفتش العام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ينقدح ملحظ على القائلين بحجية الاطمئنان مطلقاً، لأنهم ركزوا على مستوى الكشف من دون عناية بالمكشوف، مع أن من الظاهر بالتأمل أن المحتمل كلما كان أهم كفى في تحريكه احتمال ضعيف، وعليه فإن الاحتمال الموهوم الذي لا يعتدّ به في الأمور الاعتيادية مما يعتدّ به في الأمور التي هي في غاية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إذا كان في رعايتها مؤونة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الواحد في الألف موهوم لا يعتدّ به ويُطمأن بخلافه، ولكن إذا احتمل تحقق انفجار نووي بهذه النسبة فإنه يعتدّ به، ولا سيما إذا كانت الحيلولة دونه مما يكفي فيها شيء بسيط كإطفاء المحطة مثلاً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الاطمئنان في مساحة أولية تكون عقلية لا سبيل إلى الردع عنها، فإنها من جملة دساتير الحياة ولولاها لاختلت أمور العباد والبلاد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في مساحة ثانوية يمكن الردع عنها، وهذا نظير ما ذكرناه في العلم الإجمالي والاحتمال عند أهمية المحتمل، فإن مساحة من التأثير تكون فيه عقلية وقد تكون مساحة أدنى منها عقلائية منوطة بتقدير قيمة المحتمل عند الشارع، فيمكن للشارع إلغاؤها بالنسبة إلى خصوصية المحتمل الشرعي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يتم البناء على أن حجية الاطمئنان عقلائية بجميع مستويات الاطمئنان وفي جميع المحتملات، بل هو في الجملة عقلي وقد يكون عقلائي، وقد يفرض له مساحة قد لا يعتبرها العقلاء حجة، ولكن للشارع أن يكتفي بها في بعض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يستند في أصله إلى مبحث حجية القطع حيث بنى هو فيها على حجيته من باب الوقع النفسي إلحاقاً بالاحتمال، كما أنه أضاف عنصر المؤونة في الجميع، حيث كان المذكور في كلام من قبله كبعض أعلام محققي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ملاحظة الاحتمال والمحتمل، فالمعادلة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ثنائية فصارت ثلاثية بإضافة المؤونة، وتفصيل هذا البحث موكول إلى مقام آخر</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يناسب ذلك ما نقله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عن المحقق النائيني والسيد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السيد الخوئي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أنهما اعترضا على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دعواه في بعض كلماته لحجية الاطمئنان على انتفاء الضرر الأخروي بأن الاطمئنان إنما يتبع في مثل الأغراض الدنيوية، وأما إذا كان المحتمل بدرجة من الأهمية كعقاب الآخرة فلا معنى لحجية الاطمئنان في قباله، بل لا بد من الاحتياط في قبال احتمال العقاب بالغاً ما بلغ من الضآلة، وضآلة الاحتمال هنا لا تبرر الاقتحام</w:t>
      </w:r>
      <w:r>
        <w:rPr>
          <w:rFonts w:eastAsia="Amiri" w:cs="Amiri" w:ascii="Amiri" w:hAnsi="Amiri"/>
          <w:color w:val="111111"/>
          <w:sz w:val="28"/>
          <w:szCs w:val="28"/>
          <w:rtl w:val="true"/>
          <w:lang w:bidi="ar-SA"/>
        </w:rPr>
        <w:t xml:space="preserve">. </w:t>
      </w:r>
      <w:bookmarkStart w:id="155" w:name="pg9102_85146"/>
    </w:p>
    <w:p>
      <w:pPr>
        <w:pStyle w:val="Heading4"/>
        <w:numPr>
          <w:ilvl w:val="3"/>
          <w:numId w:val="1"/>
        </w:numPr>
        <w:rPr/>
      </w:pPr>
      <w:bookmarkStart w:id="156" w:name="__RefHeading___Toc2797577_2870459653"/>
      <w:bookmarkStart w:id="157" w:name="_Toc55"/>
      <w:bookmarkEnd w:id="155"/>
      <w:bookmarkEnd w:id="156"/>
      <w:r>
        <w:rPr>
          <w:rtl w:val="true"/>
        </w:rPr>
        <w:t>الوجه الثالث</w:t>
      </w:r>
      <w:bookmarkEnd w:id="157"/>
    </w:p>
    <w:p>
      <w:pPr>
        <w:pStyle w:val="BookText"/>
        <w:rPr/>
      </w:pPr>
      <w:r>
        <w:rPr>
          <w:rFonts w:ascii="Amiri" w:hAnsi="Amiri" w:eastAsia="Amiri" w:cs="Amiri"/>
          <w:color w:val="111111"/>
          <w:sz w:val="28"/>
          <w:sz w:val="28"/>
          <w:szCs w:val="28"/>
          <w:rtl w:val="true"/>
          <w:lang w:bidi="ar-SA"/>
        </w:rPr>
        <w:t>إطلاق أدلة حجية العلم من الآيات الكريمة والروايات الشريفة بضميمة أن الاطمئنان علم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عن الشياع في رؤية الهلال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اكتفى بحصول الظن فإن اعتبرت غلبته بحيث صار احتمال العدم بعيداً جداً ويحصل ما يقرب العلم العادي فلا يبعد ادعاء كونه في حكم العلم عرفاً وشرعاً</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 الذي هو الحجة في الشرعيات من غير احتياج إلى دليل و برهان هو العلم العادي، وهو الذي لا يلتفت أهل العرف ومعظم الناس إلى احتمال خلافه، ولا يعتبرونه في مطالبهم ولا يعتنون به في مقاصدهم</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ومرادهم من ذلك أن الاطمئنان من أفراد العلم ومصاديقه العرفية فيكون حجة بحجية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كلماتهم لا يمكن المساعدة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ادعي أن العلم هو ما لا يحتمل الخلاف ومع ذلك يندرج فيه الاطمئنان، فيلاحظ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وجود الاحتمال الضعيف عرفاً إنّما هو على سبيل المسامحة لا الدقة فيكون الاطمئنان من أفراد العلم تسامحاً لا حقيقة، ولا عبرة بالتسامح العرفي في تطبيق المفاهيم وإنما يكون للعرف مدخلية في تحديد نفس المفاهيم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أريد أنّ مفهوم العلم لغة أعم من وجود الاحتمال المخالف إذا كان ضعيفاً جداً كما يناسب بعض كلماتهم</w:t>
      </w:r>
      <w:r>
        <w:rPr>
          <w:rStyle w:val="FootnoteAnchor"/>
          <w:rtl w:val="true"/>
        </w:rPr>
        <w:footnoteReference w:id="251"/>
      </w:r>
      <w:r>
        <w:rPr>
          <w:rFonts w:ascii="Amiri" w:hAnsi="Amiri" w:eastAsia="Amiri" w:cs="Amiri"/>
          <w:color w:val="111111"/>
          <w:sz w:val="28"/>
          <w:sz w:val="28"/>
          <w:szCs w:val="28"/>
          <w:rtl w:val="true"/>
          <w:lang w:bidi="ar-SA"/>
        </w:rPr>
        <w:t>التي تدل على أن الاطمئنان من أفراد العلم ومصاديقه حقيقة، فهو داخل فيه موضوعاً، فما يدل على حجية القطع يكون دليلاً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فيتوجه عليه أن مفهوم العلم لغة وعرفاً هو اليقين والقطع الذي لا يحتمل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بنقل ما ذكره صاحب المفاتيح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الشأن،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نمنع من إطلاق لفظ العلم على مطلق ما يطمئن النفس إليه أو الاعتقاد الراجح الشامل للظن حقيقة، بل هو حقيقة في الاعتقاد الجازم الذي لا يشوبه شك ولا يعتريه ريب مطلقاً ولو بحسب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لتبادره عند الإطلاق وصحة سلب لفظ العلم عن الظن، وجعله مقابلاً للعلم في العرف والعادة، وعدم صحة امتثال الأمر المعلق على العلم بتحصيل الظن، ولغير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لفظ العلم موضوع لمعنى غير ما وضع له لفظ الظن، وذلك المعنى هو الذي ذكره الأصوليون والمتكلمون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ذلك من مصطلحاتهم مما يُقطع بفساده، ولو كان كذلك لأشاروا إلى المعنى اللغوي وصرّحوا بمخالفته للمعنى المصطلح عليه بينهم، كما هو طريقتهم في سائر الألفاظ التي لهم فيها اصطلاح خاص</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أنّه حجة فهو مجدٍ فيما إذا أخذ العلم ونحوه في موضوع الحكم لا فيما إذا أخذ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إنْ كان مرتباً على الموضوع المعلوم صح أن يدعي أن المراد من العلم والمعرفة عرفاً ما يعم الوثوق والاطمئنان، وأما إذا كان الحكم مرتباً على الواقع فالتوسعة في مفهوم العلم غير مجدية في إحراز موضوع الحكم حقيقة، بل لا بد من دليل على تنزيل ما يوثق به منزلة الواقع</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يلاحظ عليه بما ذكره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الذين ذكروا الاطمئنان والوثوق من قبيل العلم العادي في الإطلاق العرفي لم يقصدوا بذلك إثبات حجية </w:t>
      </w:r>
    </w:p>
    <w:p>
      <w:pPr>
        <w:pStyle w:val="BookText"/>
        <w:rPr/>
      </w:pPr>
      <w:r>
        <w:rPr>
          <w:rFonts w:ascii="Amiri" w:hAnsi="Amiri" w:eastAsia="Amiri" w:cs="Amiri"/>
          <w:color w:val="111111"/>
          <w:sz w:val="28"/>
          <w:sz w:val="28"/>
          <w:szCs w:val="28"/>
          <w:rtl w:val="true"/>
          <w:lang w:bidi="ar-SA"/>
        </w:rPr>
        <w:t>الاطمئنان بهذا المقدار، وإنما كانوا ناظرين إلى شمول ما يدل على اعتبار العلم من الآيات الشريفة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أَثَارَةٍ مِنْ عِلْمٍ أو إلى قيام سيرة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الاعتماد على الاطمئنان كاعتمادهم على العلم مقروناً بعدم الردع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واندراجه تحت مفهوم العلم يخرجه عن الأدلة الناهية عن العمل بالظن وبذلك لا يثبت الرادع عنه، ويخرج عن حالات الشك التي هي موضوع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الالتفات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كلمات فقهاء الفريقين من قبل لم يكن يطلق على خصوص المجال اللغوي كما هو الجاري عند المتأخرين، بل بما يشمل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بتتبع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ما يظهر من تلقي غير واحد كلمة العرف في هذا المورد بما يعني العرف اللغوي ليس تلقياً دقيقاً، فإن الشواهد تشير إلى أن المنظور هو العرف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مرادهم هو التقنين العقلائي للاطمئنان على أنه بحدّ العلم وليس مجرد إطلاق عرفي، فيرجع في الحقيقة إلى الاستدلال بسيرة العقلاء</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ما ذكره أخيراً من إطلاق العرف على بناء العقلاء وإن كان يناسب بعض ما تقدم من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ككلام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أنه لا يجري في بعض آخر من كلماتهم عن العلم العادي، حيث يتضح بمراجعتها أن مرادهم من ذلك هو العرف بالمعنى المستعمل عند المتأخرين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حكى صاحب المفاتيح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شهاب الدين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لفظ العلم يطلق في اللغة على الاعتقاد الجازم الثابت المطابق للواقع، وهذا يسمى اليقين، وعلوم الأنبياء والأئمة من هذا، ويطلق أيضاً على ما يسكن إليه النفس وتقضي العادة بصدقه، وهذا يسمى العلم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تتبع كلام العرب ومواقع لفظ العلم في </w:t>
      </w:r>
      <w:bookmarkStart w:id="158" w:name="pg9102_85149"/>
    </w:p>
    <w:p>
      <w:pPr>
        <w:pStyle w:val="BookText"/>
        <w:rPr/>
      </w:pPr>
      <w:bookmarkEnd w:id="158"/>
      <w:r>
        <w:rPr>
          <w:rFonts w:ascii="Amiri" w:hAnsi="Amiri" w:eastAsia="Amiri" w:cs="Amiri"/>
          <w:color w:val="111111"/>
          <w:sz w:val="28"/>
          <w:sz w:val="28"/>
          <w:szCs w:val="28"/>
          <w:rtl w:val="true"/>
          <w:lang w:bidi="ar-SA"/>
        </w:rPr>
        <w:t>المحاورات جزم بأن إطلاق لفظه على ما يحصل به الجزم عندهم حقيقة، وأنه كلي يقال على أفراده بالتشكيك، وأن تخصيصه باليقين فقط اصطلاح حادث لأهل المنطق دون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يدلّك على ذلك تعريف السيد المرتضى في الذريعة للعلم بأنه ما اقتضى سكون النفس، وهذا التعريف يشمل نوعي العلم أعني اليقيني والعادي، فهذا هو العلم الشرعي، فإن شئت سمّه علماً وإن شئت سمّه ظناً فلا مشاحة في الاصطلاح بعد أن تعلم أنه كافٍ في ثبوت الأحكام الشرعية</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يظهر أن مراد جملة من المتقدمين من العرف هو ما يستعمل عند المتأخرين</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2797579_2870459653"/>
      <w:bookmarkStart w:id="160" w:name="_Toc56"/>
      <w:bookmarkEnd w:id="159"/>
      <w:r>
        <w:rPr>
          <w:rtl w:val="true"/>
        </w:rPr>
        <w:t>الوجه الرابع</w:t>
      </w:r>
      <w:bookmarkEnd w:id="160"/>
    </w:p>
    <w:p>
      <w:pPr>
        <w:pStyle w:val="BookText"/>
        <w:rPr/>
      </w:pPr>
      <w:r>
        <w:rPr>
          <w:rFonts w:ascii="Amiri" w:hAnsi="Amiri" w:eastAsia="Amiri" w:cs="Amiri"/>
          <w:color w:val="111111"/>
          <w:sz w:val="28"/>
          <w:sz w:val="28"/>
          <w:szCs w:val="28"/>
          <w:rtl w:val="true"/>
          <w:lang w:bidi="ar-SA"/>
        </w:rPr>
        <w:t>بناء العقلاء وسيرتهم على العمل بالاطمئنان بضميمة عدم الردع عن تلك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بالنسبة إلى كفاية الاطمئنان فلما تقرّر في محله من استقرار طريقة العقلاء على الاكتفاء به في إحراز مقاصدهم، وإلغائهم بفطرتهم لاحتمال خلافه بالكلية، وجريهم عليه من حيث إحرازهم الواقع، وسقوطه عن الوسطية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وبضميمة عدم الردع عنه في إحراز الأغراض الشرعية في غير ما اعتبر فيه خصوص البينة 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فيه الحصول عن سبب خاص كالعلم، بل الظاهر دوران طريقية أغلب الأسباب المعوّل عليها عندهم مدار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فيه عدم الاستناد إلى ما يُعدّ الركون عندهم من السفه كالنوم ونحوه</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أصل حجية الاطمئنان فهو ليس محل تشكيك وبحث، وذلك لأن السيرة من البشر جميعاً في أعمالهم، سواء ما يرتبط بتشخيص الأحكام أو الموضوعات جارية على الأخذ بالاطمئنان، إذ قل وندر مورد يحصل لهم </w:t>
      </w:r>
    </w:p>
    <w:p>
      <w:pPr>
        <w:pStyle w:val="BookText"/>
        <w:rPr/>
      </w:pPr>
      <w:r>
        <w:rPr>
          <w:rFonts w:ascii="Amiri" w:hAnsi="Amiri" w:eastAsia="Amiri" w:cs="Amiri"/>
          <w:color w:val="111111"/>
          <w:sz w:val="28"/>
          <w:sz w:val="28"/>
          <w:szCs w:val="28"/>
          <w:rtl w:val="true"/>
          <w:lang w:bidi="ar-SA"/>
        </w:rPr>
        <w:t xml:space="preserve">العلم الجزمي الذي لا يقبل التشكيك، بل كل مورد يرتبون آثار الواقع فيه عملاً ناشئ عن حصول الاطمئنان دون القطع، لإمكان إثارة التشكيك فيه، فلولا الاطمئنان لتوقف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أغلب أمورهم العملية، إذ لا طريق لديهم إلى حصول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هذا المعنى لدى أهل السيرة ثبتت حجيته بنظر الشارع أيضاً، إذ لو كان له طريق آخر غير الاطمئنان جعله لتشخيص أحكامه التكليفية والوضعية وموضوعات أحكامه في جميع موارد العمل والحكم والقضاء وغير ذلك لكان عليه نصبه وبيانه، وهو أمر مقطوع العدم، وبدونه يختل نظام الشرع الشريف ويقف العمل</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أوردوا على هذا الوجه بإيرادين رئيسين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قيام السيرة، ودعوى الردع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قيام سيرة العقلاء على العمل بالاطمئنان والاكتفاء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والالتزام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سيرة العقلاء وبناؤهم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تأمل، وإلا لزم القول به في جميع الموارد، فيكتفى به في تنجز كل حكم لم تقم عليه حجة شرعية أو عقلية بل كان مما يوثق به، ويكتفى به في الخروج عن عهدة ما تنجز ولو مع التمكن من العلم الحقيقي في كلا المقامين</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أستاذنا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التعليق على هذا الوجه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لا يخلو من خفاء، إذ لم يتضح من العقلاء حجية الاطمئنان بنفسه مطلقاً بما هو وإن كان ابتدائياً أو مستتبعاً إلى ما ليس حجة بنفسه كالرؤيا والفأل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أنه كثيراً ما يكتفى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بما دونه من مراتب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الاحتياط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آخر غير </w:t>
      </w:r>
    </w:p>
    <w:p>
      <w:pPr>
        <w:pStyle w:val="BookText"/>
        <w:rPr/>
      </w:pPr>
      <w:r>
        <w:rPr>
          <w:rFonts w:ascii="Amiri" w:hAnsi="Amiri" w:eastAsia="Amiri" w:cs="Amiri"/>
          <w:color w:val="111111"/>
          <w:sz w:val="28"/>
          <w:sz w:val="28"/>
          <w:szCs w:val="28"/>
          <w:rtl w:val="true"/>
          <w:lang w:bidi="ar-SA"/>
        </w:rPr>
        <w:t>حجيته المستلزمة لجواز متابعته حتى في ما لا يحسن الاحتياط فيه، كاستيفاء الحقوق ممن يُطمأن بثبوتها عليه بالقصاص في النفس والطرف والمقاصة في المال وغير ذلك</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ذكراه من مبعّد يرجع في أساسه إلى عدم وضوح قيام السيرة على حجية الاطمئنان مطلقاً، بل استبعاد ثبوت ذلك على إطلاقه بالنظر إلى أن الاطمئنان على أقسام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نشأ عن منشأ 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نشأ عن منشأ غير معتبر بعنوانه كالفأل والمنام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بناء العقلاء على حجية الاطمئنان الناشئ عن مثله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حصل ابتداءً من غير منشأ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بناء العقلاء فيه أيضاً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المقدار الثابت في شأن الاطمئنان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حجيته في بعض الموارد من قبيل الخبر الذي يوثق بصدوره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عملهم وفق الاطمئنان أحياناً من جهة موافقته للاحتياط، أو من جهة وجود منشأ معتبر له في نفسه سواء حصل الاطمئنان به أو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أجاب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مثله بأن بعض ما ذكر إنما يتوجه لو قيل بحجية الاطمئنان مطلقاً لا في خصوص ما لو نشأ عن منشأ عقلائي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بحجية العلم الحاصل من تلك المناشئ لا ينبغي أن يستوحش من البناء على حجية الاطمئنان الحاصل منها لو تحقق فعلاً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يذكر من نشوء الاطمئنان بلا منشأ إدراكي معتبر أو غير معتبر مما لم يظهر مورده، ولعل المراد به ما يحصل في بعض الحالات النفسية المرضية وشبهها، وإلا فإن الاطمئنان لا ينفك عن منشأ له وإن صعب استخراجه أحياناً لثبوته في مرحلة من </w:t>
      </w:r>
    </w:p>
    <w:p>
      <w:pPr>
        <w:pStyle w:val="BookText"/>
        <w:rPr/>
      </w:pPr>
      <w:r>
        <w:rPr>
          <w:rFonts w:ascii="Amiri" w:hAnsi="Amiri" w:eastAsia="Amiri" w:cs="Amiri"/>
          <w:color w:val="111111"/>
          <w:sz w:val="28"/>
          <w:sz w:val="28"/>
          <w:szCs w:val="28"/>
          <w:rtl w:val="true"/>
          <w:lang w:bidi="ar-SA"/>
        </w:rPr>
        <w:t>الارتكاز النفسي العميق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وأمّا في ما لو نشأ الاطمئنان عن منشأ عقلائي فلا يبعد البناء على حجيته مطلقاً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السيرة العقلائية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بناء العقلاء أمر حسي استقرائي يمكن متابعته، والذي نراه بالتأمل الاستقرائي ثبوت هذا البناء، بل من ينكر البناء عليه فإنه يعتمد عليه في أمور حياته واستنباطه بنفسه ولكنه يقول عن الاحتمال الضعيف أنه احتمال غير عقلائي، ولكن الذي يظهر بالدقة أن الاحتمال غير العقلائي ما كان الاعتناء به غير عقلائي لا البناء على وجوده،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المؤشرات عليه أن عامة المتأخرين مالوا إلى حجية الاطمئنان، فالشيخ الأنصاري والمجدد الشيرازي والسيد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بنوا على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يظهر من ذكرهم إياه في ثنايا المباحث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توقفوا في مورد معين بنوا عليه في غيره، فالسيد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كلماته في أوائل المستمسك يشكك في حجية الاطمئنان ولكنه يقول بحجيته في جملة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يلاحظ في بعض كلمات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معرض ذكره للاطمئنان يظهر منه عطفه على العلم من غير إنكار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الذي نعتقده أن الممارسة الفقهية والتأمل في مطلق الموارد يفضي إلى أن بناء الفقهاء على العمل على أساس الاطمئنان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بعض آخر من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التشكيك في قيام السيرة العقلائية على العمل بالاطمئنان والاعتماد عليه في مختلف المجالات فهو في غير محله جداً، فإن من تتبع الطريقة التي يجري عليها العقلاء في أمور دينهم ودنياهم لا يكاد يشك في أن معظم اعتمادهم فيها على الاطمئنان الناشئ من المبادئ الصالحة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القطع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 ينافيه احتمال الخلاف مهما كان ضئيلاً ولو كان بنسبة واحد من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قَلّ ما يحصل في غير المتواترات وأمثالها إلا للمتسرعين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ودعوى السيرة العقلائية في المقام ونفيها أو عدم عمومها لجميع الموارد والأسباب تبقى محلاً للجدل إن لم نستعن باستبيان لشرائح مختلفة من المجتمع ويكون مستوعباً لموقفهم من الاطمئنان بالحكم وموضوعه وفي موارد مختلفة ولأسباب مختلفة</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صعوبة تكييف مواد الاستبيان لتناسب الشريحة التي يراد استقراء آرائها، وذلك لاختلاف الصياغات العلمية المستخدمة في الحوزة عما يستخدم في الدراسات الأكاديمية، مما يتطلب ذلك توضيح هذه المفردات لهم في جلسات متعددة، وهو أمر يحتاج إلى استقطاع وقت منهم ليس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صعوبة تحليل البيانات الناتجة من الاستبيان، إذ لا يكفي مجرد تصويت البعض على اعتماده على نسبة محددة من الاحتمال للبناء على أنه بنى عليها لأنه يرى حجيته في حدّ ذاته، وإنما لعل ذلك ناشئ من باب انسداد باب العلم، أو للاحتياط، أو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لعله لا يمكن إنكار قيام سيرة العقلاء في بعض درجات الاطمئنان العالية كما لو كانت نسبة الاحتمال واحد من عشرة آلاف أو واحد من مائة ألف أو أدنى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البناء على حجية الاطمئنان عند القائلين به إنما نشأ من تصورهم عدم تحصيل العلم وصعوبة ذلك بل تعذره في أغلب الحالات، ولعل هذا هو الوجه في السيرة العقلائية، فلذا من لا يقول بحجية الاطمئنان واهم، إذ لا يحصل لديه العلم إلا بتكلف مجانب للواقع</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يَشْكُل الفريق النافي لحجيته على المثبتين بأن كلامكم إنما يتناسب مع فرض الانسداد فيكون هذا خروجاً عن المقام، إذ البحث في حجية الاطمئنان في حدّ نفسه </w:t>
      </w:r>
    </w:p>
    <w:p>
      <w:pPr>
        <w:pStyle w:val="BookText"/>
        <w:rPr/>
      </w:pPr>
      <w:r>
        <w:rPr>
          <w:rFonts w:ascii="Amiri" w:hAnsi="Amiri" w:eastAsia="Amiri" w:cs="Amiri"/>
          <w:color w:val="111111"/>
          <w:sz w:val="28"/>
          <w:sz w:val="28"/>
          <w:szCs w:val="28"/>
          <w:rtl w:val="true"/>
          <w:lang w:bidi="ar-SA"/>
        </w:rPr>
        <w:t>لا في فرض الانسداد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من البعيد إنكار أن طريقة العقلاء هي الاكتفاء به في إحراز مقاصدهم كما هو مشهود في جملة من الموارد، ولعله لذلك تجد أن الأغلب قد بنوا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قيام سيرة العقلاء على العمل بالاطمئنان مما يصعب إنكاره جداً، وما ذكر في الكلمات المتقدمة كافٍ في الجواب عما أثير من التشكيك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قيام السيرة العقلائية، إلا أنه يقع الكلام في إمضائها ودعوى الردع عنها، حيث بنى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الرادع، ولكنهم اختلفوا في أن الرادع عن هذه السيرة في جميع مواردها وعن جميع أسباب الاطمئنان أو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والرادع المتصور في المقام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بنحو العموم، وما ورد في بعض الموارد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ورد بنحو العموم فهو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الرادع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الأدلة الناهية عن العمل بغير العلم واليقين، أو الظن من جهة اندراج الاطمئنان فيه، فالاطمئنان ضرب من الظن اللغوي لعدم توفر عنصر الجزم واليقين فيه، ومن ثَمَّ يكون مشمولاً لتلك الأدلة الرادعة عن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الأدلة على أصناف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النهي عن العمل بالظن كما في الآيات المتقدمة وغيرها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لَهُمْ بِهِ مِنْ عِلْمٍ إِلا اتِّبَاعَ الظَّنِّ وَمَا قَتَلُوهُ يَقِينًا</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تُطِعْ أَكْثَرَ مَنْ فِي الأَرْضِ يُضِلُّوكَ عَنْ سَبِيلِ اللَّهِ إِنْ يَتَّبِعُونَ إِلا الظَّنَّ وَإِنْ هُمْ إِلا يَخْرُصُونَ</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آيات أُخر</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يَتَّبِعُ أَكْثَرُهُمْ إِلا ظَنًّا إِنَّ الظَّنَّ لا يُغْنِي مِنَ الْحَقِّ شَيْئًا إِنَّ اللَّهَ عَلِيمٌ بِمَا يَفْعَلُونَ</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آيات أُخر</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النهي عن العمل بغير العلم،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لَهُمْ بِذَلِكَ مِنْ عِلْمٍ إِنْ هُمْ إِلا يَظُنُّونَ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تَقْفُ مَا لَيْسَ لَكَ بِهِ عِلْمٌ إِنَّ السَّمْعَ وَالْبَصَرَ وَالْفُؤَادَ كُلُّ أُولَئِكَ كَانَ عَنْهُ مَسْئُولاً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علي بن إبراهيم عند ذكر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ترمِ أحداً بما ليس لك به علم،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 مؤمناً أو مؤمنة أقيم في طينة خبال أو يخرج مما قال</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النهي عن العمل بغير اليقين،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قِيلَ إِنَّ وَعْدَ اللَّهِ حَقٌّ وَالسَّاعَةُ لا رَيْبَ فِيهَا قُلْتُمْ مَا نَدْرِي مَا السَّاعَةُ إِنْ نَظُنُّ إِلا ظَنًّا وَمَا نَحْنُ بِمُسْتَيْقِنِينَ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نهى الله تعالى عن العمل على الظن في الدين وحذر من القول فيه بغير علم ويقين،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تَقُولُوا عَلَى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إِلا مَنْ</w:t>
      </w:r>
    </w:p>
    <w:p>
      <w:pPr>
        <w:pStyle w:val="BookText"/>
        <w:rPr/>
      </w:pPr>
      <w:r>
        <w:rPr>
          <w:rFonts w:ascii="Amiri" w:hAnsi="Amiri" w:eastAsia="Amiri" w:cs="Amiri"/>
          <w:color w:val="111111"/>
          <w:sz w:val="28"/>
          <w:sz w:val="28"/>
          <w:szCs w:val="28"/>
          <w:rtl w:val="true"/>
          <w:lang w:bidi="ar-SA"/>
        </w:rPr>
        <w:t xml:space="preserve">شَهِدَ بِالْحَقِّ وهُمْ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جملة من الآيات المتقدمة والآتية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أمثال ذلك في القرآن مما يتضمن الوعيد على القول في دين الله بغير علم والذم والتهديد لمن عمل فيه بالظن واللوم له على ذلك</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هذه الآيات يتجاوز الردع عن اتباع غير العلم؛ لأنها تدل بلحنها على عدم حجية غير العلم لدى العقلاء بحسب مرتكزاتهم حيث شُنّع على فريق الناس باتباع الظن والتخرص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أستاذنا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ورود كثير من النصوص الناهية عن العمل بغير العلم في مقام الاحتجاج والتشنيع على الآخرين يوجب ظهورها في كون ذلك من المستنكرات العقلائية الارتكازية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شاهداً على عدم بناء العقلاء على حجية ما دون العلم من مراتب الانكشاف للنفس، ومنه الاطمئنان، فلاحظ</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أجيب عن هذا الرادع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الظن الوارد في الآيات المتقدمة غير شامل للاطمئنان، فإن العرف لا يطلق الظن على الاطمئنان بل يطلق عليه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يحتمل أن تكون الأدلة الناهية عن العمل بالظن رادعة عنه، لأنه لا يطلق الظن على الاطمئنان لدى العرف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الظن لا يعتمد عليه لأنه ليس له أثر يترتب عليه مثل الشك، كما أنه بمعنى الشك لغة</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الأدلة الناهية عن العمل بالظن لا تشمل الاطمئنان، لأنه يُعدّ علماً عند العرف، فإن العلم في المفهوم اللغوي والعرفي لا يختص بالحالة الجازمة التي تكون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هي الدرجة الراقية من الإثبات التي تستوجب </w:t>
      </w:r>
    </w:p>
    <w:p>
      <w:pPr>
        <w:pStyle w:val="BookText"/>
        <w:rPr/>
      </w:pPr>
      <w:r>
        <w:rPr>
          <w:rFonts w:ascii="Amiri" w:hAnsi="Amiri" w:eastAsia="Amiri" w:cs="Amiri"/>
          <w:color w:val="111111"/>
          <w:sz w:val="28"/>
          <w:sz w:val="28"/>
          <w:szCs w:val="28"/>
          <w:rtl w:val="true"/>
          <w:lang w:bidi="ar-SA"/>
        </w:rPr>
        <w:t>الوثوق بالمورد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 العلم بهذا المعنى غير واحد، ومن ثَمَّ عبروا عنه بالعلم العادي، وقد جرى على ذلك كثير من المتكلمين والأصوليين من قبل وتبعهم في ذلك متأخرو المتأخرين كالمحقق النائيني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ويؤيد ذلك ما لاحظناه في بعض الموارد في مقام السؤال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إن السائل في بعضها يسأل عن مورد عدم العلم، وفي بعضها الآخر يسأل عن مورد عدم وجود خبر ثقة في 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يرد في الحديث هل يصلي خلف من لا يعرف، وأخرى يرد هل يصلي خلف من لا يثق به</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على هذا الجواب بأن الآيات المتقدمة وغيرها تضمنت المقابلة بين الظن وبين العلم واليقين،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بِهِ مِنْ عِلْمٍ إِلا اتِّبَاعَ الظَّنِّ وَمَا قَتَلُوهُ يَقِينًا</w:t>
      </w:r>
      <w:r>
        <w:rPr>
          <w:rStyle w:val="FootnoteAnchor"/>
          <w:rtl w:val="true"/>
        </w:rPr>
        <w:footnoteReference w:id="272"/>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قِيلَ إِنَّ وَعْدَ اللَّهِ حَقٌّ وَالسَّاعَةُ لا رَيْبَ فِيهَا قُلْتُمْ مَا نَدْرِي مَا السَّاعَةُ إِنْ نَظُنُّ إِلا ظَنًّا وَمَا نَحْنُ بِمُسْتَيْقِنِينَ</w:t>
      </w:r>
      <w:r>
        <w:rPr>
          <w:rStyle w:val="FootnoteAnchor"/>
          <w:rtl w:val="true"/>
        </w:rPr>
        <w:footnoteReference w:id="273"/>
      </w:r>
      <w:r>
        <w:rPr>
          <w:rFonts w:ascii="Amiri" w:hAnsi="Amiri" w:eastAsia="Amiri" w:cs="Amiri"/>
          <w:color w:val="111111"/>
          <w:sz w:val="28"/>
          <w:sz w:val="28"/>
          <w:szCs w:val="28"/>
          <w:rtl w:val="true"/>
          <w:lang w:bidi="ar-SA"/>
        </w:rPr>
        <w:t>، فلا يصح القول بأن الاطمئنان أحد أفراد العلم واليقين، إذ لو سلّم ذلك في العلم فلا ينبغي الشك في عدم عموم اليقين له، فإذا قوبل الظن باليقين كان الظن شاملاً للاطمئنان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تعليقه على بعض الآيات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 إنما ينتفع به مَن عَلِمه حقاً وعَرَفه معرفة صحيحة، والظن يكون فيه تجويز أن يكون المظنون على خلاف ما ظن، فلا يكون مثل العلم</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يدعى</w:t>
      </w:r>
      <w:r>
        <w:rPr>
          <w:rStyle w:val="FootnoteAnchor"/>
          <w:rtl w:val="true"/>
        </w:rPr>
        <w:footnoteReference w:id="275"/>
      </w:r>
      <w:r>
        <w:rPr>
          <w:rFonts w:ascii="Amiri" w:hAnsi="Amiri" w:eastAsia="Amiri" w:cs="Amiri"/>
          <w:color w:val="111111"/>
          <w:sz w:val="28"/>
          <w:sz w:val="28"/>
          <w:szCs w:val="28"/>
          <w:rtl w:val="true"/>
          <w:lang w:bidi="ar-SA"/>
        </w:rPr>
        <w:t>أن المراد هو المقابلة بين الظن الضعيف واليقين كمثله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أظن </w:t>
      </w:r>
    </w:p>
    <w:p>
      <w:pPr>
        <w:pStyle w:val="BookText"/>
        <w:rPr/>
      </w:pPr>
      <w:r>
        <w:rPr>
          <w:rFonts w:ascii="Amiri" w:hAnsi="Amiri" w:eastAsia="Amiri" w:cs="Amiri"/>
          <w:color w:val="111111"/>
          <w:sz w:val="28"/>
          <w:sz w:val="28"/>
          <w:szCs w:val="28"/>
          <w:rtl w:val="true"/>
          <w:lang w:bidi="ar-SA"/>
        </w:rPr>
        <w:t>بذلك ظناً ضعيفاً ولست بمستيقن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التوجيه غير صحيح، فإنه خلاف الظاهر، ومن ثَمَّ ذكر غير واحد</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بالآية هو المقابلة بين القطع والجزم وبين مطلق الظن، قال أبو السعود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نظن إلا ظناً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بِمُسْتَيْقِنِينَ أي لإمكانه، فإن مقابل الاستيقان مطلق الظن لا الضعيف منه</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استيقن وأيقن،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نَظُنُّ إِلا ظَنًّا وَمَا نَحْنُ بِمُسْتَيْقِنِينَ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قَتَلُوهُ يَقِينًاأي ما قتلوه قتلاً تيقنوه بل إنما حكموا تخميناً ووهماً</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الأدلة الناهية عن العمل بالظن ليست أدلة في مقام الردع عن شيء مما جرى عليه العقلاء، فمن تأمل الآيات والروايات الناهية عن العمل بالظن وجد أنها تحاكم المعتمدين عليه بنفس اعتمادهم على أساس غير عقلائي لا ينبغي التعويل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فسياق الآيات الناهية عن العمل بالظن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وأغلبها متعلقة بأصول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سياق نوع من المحاكمة على الأساس العقلائي وعلى الأساس الفطري لمناط الإثبات والنفي وأنهم كانوا يعتمدون في ما يتلقونه من العقائد على أن آباءهم قالوا هكذا، أو على أن الله سبحانه لو شاء لأرسل ملائكة، أو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صادقاً لأجرى من تحتهم عيوناً، وما إلى ذلك من الاقتراحات التي كانوا يذكرونها ويبنون على موجبها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فطريقة المحاكمة القرآنية للكفار في ما يتعلق باعتمادهم على الظن محاكمة عقلائية بحتة منبهة وموقظة لهم على أنه لا ينبغي الاعتماد على مثل هذا الشيء عقلاءً، وهذا بحث مفصل منوط بالكلام في أول حجية الظن، ومن ثَمَّ لا رادعية لمثل هذه الأدلة بالنسبة إلى شيء من الحجج العقلائية المبنية على أسس متينة</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اقتصر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دفع رادعية الآيات المتقدمة عن خصوص ما دلّ على حجية الاطمئنان الناشئ من المبادئ العقلائية، ومن ثَمَّ فمآل ما ذكره إلى أن هذه الأدلة تنفي دعوى حجية الاطمئنان الناشئ من المبادئ غير العقلائية دون ما كان ناشئاً من مبادئ عقلائية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ذهب إليه بعض أعلام محققي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الاستدلال بها على عدم حجية الاطمئنان مطلقاً أخص من المدعى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في بعض الآيات المتقدمة دون جميعها لاسيما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بِهِ مِنْ عِلْمٍ إِلا اتِّبَاعَ الظَّنِّ وَمَا قَتَلُوهُ يَقِينًا</w:t>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قِيلَ إِنَّ وَعْدَ اللَّهِ حَقٌّ وَالسَّاعَةُ لا رَيْبَ فِيهَا قُلْتُمْ مَا نَدْرِي مَا السَّاعَةُ إِنْ نَظُنُّ إِلا ظَنًّا وَمَا نَحْنُ بِمُسْتَيْقِنِينَ حيث يلاحظ أنها تنظر إلى اليقين والظن في حدّ ذاتهما دون ما يستندان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هذه الآية استعارتان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اتِّباعَ الظَّنِّ لأن الظن جعل هاهنا بمنزلة الداعي الذي يطاع أمره والقائد الذي يتبع أثره، مبالغة في صفة الظن بشدة الاستيلاء عليهم وقوة الغلبة على قلوبهم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والاستعارة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قَتَلُوه يَقِيناً</w:t>
      </w:r>
      <w:r>
        <w:rPr>
          <w:rFonts w:ascii="IRNazanin" w:hAnsi="IRNazanin" w:eastAsia="IRNazanin"/>
          <w:color w:val="111111"/>
          <w:sz w:val="28"/>
          <w:sz w:val="28"/>
          <w:szCs w:val="28"/>
          <w:rtl w:val="true"/>
          <w:lang w:bidi="fa-IR"/>
        </w:rPr>
        <w:t xml:space="preserve">راجعاً إلى الظن لا إلى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80"/>
      </w:r>
      <w:r>
        <w:rPr>
          <w:rFonts w:ascii="Amiri" w:hAnsi="Amiri" w:eastAsia="Amiri" w:cs="Amiri"/>
          <w:color w:val="111111"/>
          <w:sz w:val="28"/>
          <w:sz w:val="28"/>
          <w:szCs w:val="28"/>
          <w:rtl w:val="true"/>
          <w:lang w:bidi="ar-SA"/>
        </w:rPr>
        <w:t>، فكأنه سبحانه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قتلوا الظن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القائل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الخبرَ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أرضاً عالمُها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أرضٌ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قتلتُ الخبرَ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استقصيت معرفته واستخرجت دخيلته فلم يفتني شيء من علمه فكنت بذلك كأني قاتل له، أي لم أبقِ شيئاً يعلم من كنهه كما لم يبق القاتل من المقتول شيئاً من نفسه</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اتِّبَاعَ الظَّنِّ استثناء منقطع،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لهم بمن قتلوه علم لكنهم اتبعوه ظناً منهم أنه عيسى، ولم يكن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قَتَلُوه يَقِيناًمعناه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قتلوا ظنهم الذي اتبعوا المقتول الذي قتلوه وهم يحسبونه عيسى يقيناً أنه عيسى ولا أنه غيره، لكنهم كانوا منه على ظن وشبهة، كما يقول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قتلتُ هذا الأمر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قتلته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تكلم فيه بالظن على غير يقين</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حكى عن الزجاج القول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راجعة إلى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الظن ليكون المعنى نفي الباري عز وجل القتل عنه على وجه التحقيق واليقين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فصّل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Style w:val="FootnoteAnchor"/>
          <w:rtl w:val="true"/>
        </w:rPr>
        <w:footnoteReference w:id="283"/>
      </w:r>
      <w:r>
        <w:rPr>
          <w:rFonts w:ascii="Amiri" w:hAnsi="Amiri" w:eastAsia="Amiri" w:cs="Amiri"/>
          <w:color w:val="111111"/>
          <w:sz w:val="28"/>
          <w:sz w:val="28"/>
          <w:szCs w:val="28"/>
          <w:rtl w:val="true"/>
          <w:lang w:bidi="ar-SA"/>
        </w:rPr>
        <w:t>في الجواب عن المراد بالعلم واليقين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الأدلة التي تضمنت لفظ العلم والتي استفيد منها اعتباره بالخصوص دون الظن يمكن الجواب عنها بأن العلم يصدق على الاطمئنان عرفاً، مضافاً إلى أن مساق أدلة اعتبار العلم إنما هو اعتباره بما أنه يمثل الهدى والبصيرة، فإنه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يمشي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دون هدى وبصيرة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فلا يكتفى بمثله في الردع عن سائر ما يعتبر العمل به هدى وبصيرة لدى العقلاء بمثل ما تقدم في الظن، نظير اعتماد أهل الرجل إذا رجع إليهم بعد النفر للتفقه </w:t>
      </w:r>
    </w:p>
    <w:p>
      <w:pPr>
        <w:pStyle w:val="BookText"/>
        <w:rPr/>
      </w:pPr>
      <w:r>
        <w:rPr>
          <w:rFonts w:ascii="Amiri" w:hAnsi="Amiri" w:eastAsia="Amiri" w:cs="Amiri"/>
          <w:color w:val="111111"/>
          <w:sz w:val="28"/>
          <w:sz w:val="28"/>
          <w:szCs w:val="28"/>
          <w:rtl w:val="true"/>
          <w:lang w:bidi="ar-SA"/>
        </w:rPr>
        <w:t>لأجل إنذارهم ووعظهم حيث كان موجباً للوثوق عندهم، لأن الرائد لا يكذب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الأدلة التي تتضمن ذكر اليقين والتي استفيد منها اعتباره على وجه الخصوص دون ما سواه كدليل الاستصحاب فقد يجاب عنه بما في بعض كلمات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ويناسبه ما في كلام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تعرضه لأدلة الاستصحاب في الشك في الركعات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الشك لا يعرض عادة إلا بعد اطمئنان نفس وبناء على أنه كذلك، ثم يعرض الشك بعد اليقين الذي هو في مقابل الشك والتزلزل، والمراد من اليقين الاطمئنان وعدم التزلزل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مصابيح الظلام في شرح مفاتيح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الاطمئنان يقين عقلائي ويطلق عليه اليقين في لسان أهل المحاورة والعامة، كما أنه يقين بحسب اللغة، لأن اليقين من يقن بمعنى سكن وثبت كما أن الاطمئنان بمعنى سكن واستقر فهو يقين لغة وعرفاً، وإن كان بحسب الاصطلاح لا يطلق عليه اليقين، فمع حصوله يرفع اليد عن اليقين السابق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يشكل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بالنظر إلى ما في كتب اللغة مما يدل على أن اليقين لا يجامع الاحتمال المخالف، قال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إزاحة الشك وتحقيق الأمر</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وقال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العلم وزوال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عبروا عن الظن باليقين وباليقين عن الظن،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تَحسَّبَ هَوَّاسٌ وأَيْقَنَ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مُفْتَدٍ من واحدٍ لا أُغامِرُهْ</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تشمم الأسد ناقتي يظن أني أفتدي بها منه وأستحمي نفسي فأتركها له ولا أقتحم المهالك بمقاتلته</w:t>
      </w:r>
      <w:r>
        <w:rPr>
          <w:rFonts w:eastAsia="Amiri" w:cs="Amiri" w:ascii="Amiri" w:hAnsi="Amiri"/>
          <w:color w:val="111111"/>
          <w:sz w:val="28"/>
          <w:szCs w:val="28"/>
          <w:rtl w:val="true"/>
          <w:lang w:bidi="ar-SA"/>
        </w:rPr>
        <w:t>)</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الشك</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توجيه ما أفاده بأن اليقين في اللغة لا يعبر عن الجزم الإدراكي في </w:t>
      </w:r>
    </w:p>
    <w:p>
      <w:pPr>
        <w:pStyle w:val="BookText"/>
        <w:rPr/>
      </w:pPr>
      <w:r>
        <w:rPr>
          <w:rFonts w:ascii="Amiri" w:hAnsi="Amiri" w:eastAsia="Amiri" w:cs="Amiri"/>
          <w:color w:val="111111"/>
          <w:sz w:val="28"/>
          <w:sz w:val="28"/>
          <w:szCs w:val="28"/>
          <w:rtl w:val="true"/>
          <w:lang w:bidi="ar-SA"/>
        </w:rPr>
        <w:t>مقابل الاحتمال الإدراكي، بل هو نفوذ الاعتقاد في النفس حتى يملك قلب الإنسان وتترتب عليه آثاره، وهو مما يمكن أن يتصف به الاعتقاد الحاصل في مورد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نفوذ الاعتقاد في النفس قد يكون لموانع لائقة من قبيل عدم تمامية الحجة عليه، وقد يكون لموانع نفسية مذمومة مثل التعلقات النفسية المضادة لروح الحكمة والتعقل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الإطلاق وارد في النصوص، ومنه ما ورد في حديث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الإيمان أفضل من الإسلام، وإن اليقين أفضل من الإيمان، وما من شيء أعز من اليقين</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فوق الإسلام بدرجة، والتقوى فوق الإيمان بدرجة، واليقين فوق التقوى بدرجة، وما قُسِّم في الناس شيء أقل من اليقين</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الإطلاق ورد مكرراً في نهج البلاغة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 شبه الله سبحانه وتعالى بخلقه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يباشر قلبه اليقين بأنه لا ندّ لك</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معاتبة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تكفل لكم بالرزق وأمرتم بالعمل، فلا يكونن المضمون لكم طلبه أولى بكم من المفروض عليكم عمله، مع أنه والله لقد اعترض الشك ودخل اليقين حتى كأن الذي ضمن لكم قد فرض عليكم، وكأن الذي قد فرض عليكم قد وضع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فبادروا العمل وخافوا بغتة الأجل، فإنه لا يرجى من رجعة العمر ما يرجى من رجعة الرزق</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ذلك يرجع ما وصف به اليقين في بعض الكلمات من قبيل الثبات والوضوح </w:t>
      </w:r>
    </w:p>
    <w:p>
      <w:pPr>
        <w:pStyle w:val="BookText"/>
        <w:rPr/>
      </w:pPr>
      <w:r>
        <w:rPr>
          <w:rFonts w:ascii="Amiri" w:hAnsi="Amiri" w:eastAsia="Amiri" w:cs="Amiri"/>
          <w:color w:val="111111"/>
          <w:sz w:val="28"/>
          <w:sz w:val="28"/>
          <w:szCs w:val="28"/>
          <w:rtl w:val="true"/>
          <w:lang w:bidi="ar-SA"/>
        </w:rPr>
        <w:t>وبرودة الصدر به والاستقرار والسكون والاستحكام والإبرام، قال الفيومي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ووضح</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هلال 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العلم واليقين أن العلم هو اعتقاد الشيء على ما هو به على سبيل الثقة، واليقين هو سكون النفس وثلج الصدر بما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لا يجوز أن يوصف الله تعالى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ثلج اليقين وبرد اليقين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ثلج العلم وبرد العلم</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البقاء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الاعتقاد الجازم الثابت المطابق للواقع،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العلم المستقر في القلب لثبوته من سبب متعين له بحيث لا يقبل الانهدام،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يقن الماء في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استقر ودام</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حيان الأندلسي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الإيقان التحقق للشيء لسكونه ووضوحه،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يقن الماء سكن وظهر ما تحته</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الآلوسي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الإحياء</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والقلب إليه يميل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مشترك بين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الشك، فيطلق على كل ما لا شك فيه سواء حصل بنظر، أو حس، أو غريزة عقل، أو بتواتر، أو دليل، هذا لا يتفاوت</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صرح به الفقهاء والصوفية وكثير من العلماء، وهو ما لا ينظر فيه إلى التجويز والشك بل إلى غلبته على القلب حتى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فلان ضعيف اليقين بالموت </w:t>
      </w:r>
    </w:p>
    <w:p>
      <w:pPr>
        <w:pStyle w:val="BookText"/>
        <w:rPr/>
      </w:pPr>
      <w:r>
        <w:rPr>
          <w:rFonts w:ascii="Amiri" w:hAnsi="Amiri" w:eastAsia="Amiri" w:cs="Amiri"/>
          <w:color w:val="111111"/>
          <w:sz w:val="28"/>
          <w:sz w:val="28"/>
          <w:szCs w:val="28"/>
          <w:rtl w:val="true"/>
          <w:lang w:bidi="ar-SA"/>
        </w:rPr>
        <w:t>وقوي اليقين بإثبات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ما غلب على القلب واستولى عليه فهو يقين، وتفاوت هذا ظاهر</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جمع من الأصوليين في بحث الاستصحاب أن إسناد النقض إلى اليقين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اليقين بالشك ولكن انقضه بيقين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بلحاظ إبرامه واستحكامه، لأنه إنما يسند النقض إلى الشيء المحكم كالحبل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في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يوحي صوتياً بالاستحكام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يؤيد ما ذكرنا أن علماء اللغة صرحوا بأن اليقين يقابل الشك، كما أن العلم يقابل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كلام ابن منظور</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الشيء إنما يطلق على التردد في الشيء أو الوهن فيه، ولا يخلو شموله لحالة الاطمئنان والوثوق النفسي عن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يؤيده أن اليقين لا ينسب إلى الباري سبحانه وتعالى كما هو واضح رغم أن العلم والمعرفة ينسبان له سبحانه، فإن الأشبه في وجهه عند التأمل أن اليقين تعبير عن نفوذ الاعتقاد في النفس، وهذا المعنى لا محل له عنده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في تعليل ذلك وجوه أخرى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الأسماء عليه سبحانه وتعالى توقيفية ولم يرد النقل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خطأ، لأن الاستدلال إنما هو بما نجده من عدم صدق اليقين في حقه سبحانه لا بلزوم تركه احتياطاً لعدم ورود النقل به، وعامة ما نجد عدم صدقه في حقه سبحانه يكون من هذا القبيل عند التأمل، وهذا منبه على خصوصية إنسانية لا تصح في حقه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يتقوّم بالنظر والاستدلال وهو متعذر في حقه تعالى</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خطأ واضح، لصدق اليقين في الأمور البديهية ولا دلالة له على حصول الاعتقاد بالنظر والاستدلال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يؤيد ما ذكرنا أنه ينحل به الاضطراب الذي يتراءى في بادي النظر في استعمالات اليقين، حيث إن الظاهر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قُلْتُمْ مَا نَدْرِي مَا السَّاعَةُ إِنْ نَظُنُّ إِلا ظَنًّا وَمَا نَحْنُ بِمُسْتَيْقِنِينَ</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حصول اليقين حتى الموت، بينما ورد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وَجَحَدُوا بِهَا وَاسْتَيْقَنَتْهَا أَنْفُسُهُمْ ظُلْمًا وَعُلُوًّا</w:t>
      </w:r>
      <w:r>
        <w:rPr>
          <w:rStyle w:val="FootnoteAnchor"/>
          <w:rtl w:val="true"/>
        </w:rPr>
        <w:footnoteReference w:id="300"/>
      </w:r>
      <w:r>
        <w:rPr>
          <w:rFonts w:ascii="Amiri" w:hAnsi="Amiri" w:eastAsia="Amiri" w:cs="Amiri"/>
          <w:color w:val="111111"/>
          <w:sz w:val="28"/>
          <w:sz w:val="28"/>
          <w:szCs w:val="28"/>
          <w:rtl w:val="true"/>
          <w:lang w:bidi="ar-SA"/>
        </w:rPr>
        <w:t>، وعامة الآيات تصف المؤمنين دون غيرهم باليقين، وهكذا نجد الروايات تجعل اليقين قليلاً في الناس على تفاوت، فبعضها يجعل اليقين بعد الإيمان مما يقتضي انطباقه على التقوى، وبعضها يجعل اليقين بعد التقوى التي هي بعد الإيمان، إلى غير ذلك من وجوه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الانحلال أن النفوذ في القلب المأخوذ في اليقين ذو عرض عريض، وأول مراحله أن يتضح الحق للإنسان وإن جحده كما في الآية، وأعلى مراتبه أن يكون نفوذه فيه حتى كأنه يعايشه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الْجَحِيمَ</w:t>
      </w:r>
      <w:r>
        <w:rPr>
          <w:rFonts w:eastAsia="Amiri" w:cs="Amiri" w:ascii="Amiri" w:hAnsi="Amiri"/>
          <w:color w:val="111111"/>
          <w:sz w:val="28"/>
          <w:szCs w:val="28"/>
          <w:lang w:bidi="ar-SA"/>
        </w:rPr>
        <w:t>6</w:t>
      </w:r>
      <w:r>
        <w:rPr>
          <w:rStyle w:val="FootnoteAnchor"/>
          <w:rtl w:val="true"/>
        </w:rPr>
        <w:footnoteReference w:id="301"/>
      </w:r>
      <w:r>
        <w:rPr>
          <w:rFonts w:ascii="Amiri" w:hAnsi="Amiri" w:eastAsia="Amiri" w:cs="Amiri"/>
          <w:color w:val="111111"/>
          <w:sz w:val="28"/>
          <w:sz w:val="28"/>
          <w:szCs w:val="28"/>
          <w:rtl w:val="true"/>
          <w:lang w:bidi="ar-SA"/>
        </w:rPr>
        <w:t>، وعليه فربما ينفى بلحاظ انتفاء مرتبة من النفوذ كان ينبغي الاتصاف بها، أو يثبت بلحاظ وجود مرتبة منه في مقابل الفاقد لتلك المرتبة،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وينبه على ذلك أيضاً أن فحوى الأدلة التي تركز على اليقين أن إناطة الحجة به أمر لا يقبل التخصيص، إذ ليس وراء اليقين إلا الشك، كما أنه ليس وراء الحق إلا الباطل، وليس وراء الهدى إلا الضلال، نظير ما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يمشي على غير علم ويقين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يعوّل على ما لا يقين 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طعن يتكرر تصريحاً وتلويحاً في الآيات الشريفة</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أفتى الناس بغير علم ولا هدى لعنته ملائكة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في هذا الأمر بغير يقين ولا بصيرة خرج منه كما دخل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بصائر الدرجات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الزبيدي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مَبْنَاه على الحَدْسِ والتَّخْمِينِ والحُكْمِ بغير 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وإليه أشير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نَظُنُّ إِلا ظَنًّا وَمَا نَحْنُ بِمُسْتَيْقِنِينَ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فالمراد</w:t>
      </w:r>
    </w:p>
    <w:p>
      <w:pPr>
        <w:pStyle w:val="BookText"/>
        <w:rPr/>
      </w:pPr>
      <w:r>
        <w:rPr>
          <w:rFonts w:ascii="Amiri" w:hAnsi="Amiri" w:eastAsia="Amiri" w:cs="Amiri"/>
          <w:color w:val="111111"/>
          <w:sz w:val="28"/>
          <w:sz w:val="28"/>
          <w:szCs w:val="28"/>
          <w:rtl w:val="true"/>
          <w:lang w:bidi="ar-SA"/>
        </w:rPr>
        <w:t>دفع الإيراد عن أنفسهم بأن الأمر ليس يقينياً عندنا وإنما هو مجرد ظن فلا يعاب علينا بأننا تركنا اليقين بل تركنا أمراً مظنوناً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يناسب جُلَّ موارد التركيز على اليقين، لأنه يرد في موارد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المهمة التي لا يعذر المرء فيها إذا أخطأ ما لم يكن قد أخذ بالجزم، كما في أصول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المتوسطة التي يتعارف عقلاءً الاعتماد فيها على أمارات أخرى كالخبر الموثوق به والبينة، كما هو الحال في ما يرد في باب التحريم والتحليل في الأطعمة والأشربة واللحوم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يرد في عامة الأمور معبرة عن البُنية المعرفية الحكيمة للإنسان، ومن هذا القبيل بعض الآيات الشريفة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التركيز على اليقين على نحو حصر الحجة به إنما يصح في المورد </w:t>
      </w:r>
    </w:p>
    <w:p>
      <w:pPr>
        <w:pStyle w:val="BookText"/>
        <w:rPr/>
      </w:pPr>
      <w:r>
        <w:rPr>
          <w:rFonts w:ascii="Amiri" w:hAnsi="Amiri" w:eastAsia="Amiri" w:cs="Amiri"/>
          <w:color w:val="111111"/>
          <w:sz w:val="28"/>
          <w:sz w:val="28"/>
          <w:szCs w:val="28"/>
          <w:rtl w:val="true"/>
          <w:lang w:bidi="ar-SA"/>
        </w:rPr>
        <w:t>الأول دون الثاني والثالث، من جهة جواز التعويل على حجج غير يقينية فيها وتعارفه عقلاءً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دليل الاستصحاب لا يصح التركيز على اليقين على وجه حاصر، لوضوح جواز الاعتماد في الطهارة على البينة والخبر الموثوق به، بل يكفي ثبوت الطهارة باستصحاب الطهارة كما لو توضأ أو غسل الشيء بماء مستصحب الطهارة، بل يجوز التعويل على أصالة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يعلم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عن أنه لا يجوز رفع اليد عن الحجة المتقنة بالشكوك والاحتمالات المحضة التي لا ترقى إلى درجة الحجية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ذكرنا في بحث الاستصحاب أنه استعير في أدلة الاستصحاب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إطلاقها في المجال التربوي والأخلاقي حيث لا ينبغي للإنسان أن تثبطه عما يتيقن به تعلقات ذميمة على ما تكرر في كلمات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فاستعيرت هذه الجملة على سبيل تشبيه التمثيل لمورد رفع اليد عمّا قامت عليه الحجة بقاءً من جهة الشك الطارئ مبالغة في إقناع المخاطب، ومن ثَمَّ فالمراد الجدي هنا رفع اليد عن الحجة بغير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يعلم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بِهِ مِنْ عِلْمٍ إِلا اتِّبَاعَ الظَّنِّ وَمَا قَتَلُوهُ يَقِينًا يشير إلى انتفاء اليقين في المورد من جهة العوز في الحجة، وهذا أيضاً هو المراد في ما حكي عن الكفار من قولهم عن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نَظُنُّ إِلا ظَنًّا وَمَا نَحْنُ بِمُسْتَيْقِنِينَ، فالمراد أن هناك عوز إدراكي يمنع من حصول اليقين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نفي اليقين المفهوم من آيات أخرى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نُكَذِّبُ بِيَوْمِ الدِّينِ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w:t>
      </w:r>
    </w:p>
    <w:p>
      <w:pPr>
        <w:pStyle w:val="BookText"/>
        <w:rPr/>
      </w:pPr>
      <w:r>
        <w:rPr>
          <w:rFonts w:ascii="Amiri" w:hAnsi="Amiri" w:eastAsia="Amiri" w:cs="Amiri"/>
          <w:color w:val="111111"/>
          <w:sz w:val="28"/>
          <w:sz w:val="28"/>
          <w:szCs w:val="28"/>
          <w:rtl w:val="true"/>
          <w:lang w:bidi="ar-SA"/>
        </w:rPr>
        <w:t>أَتَانَا الْيَقِينُ</w:t>
      </w:r>
      <w:r>
        <w:rPr>
          <w:rStyle w:val="FootnoteAnchor"/>
          <w:rtl w:val="true"/>
        </w:rPr>
        <w:footnoteReference w:id="303"/>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الْجَحِيمَ</w:t>
      </w:r>
      <w:r>
        <w:rPr>
          <w:rFonts w:eastAsia="Amiri" w:cs="Amiri" w:ascii="Amiri" w:hAnsi="Amiri"/>
          <w:color w:val="111111"/>
          <w:sz w:val="28"/>
          <w:szCs w:val="28"/>
          <w:lang w:bidi="ar-SA"/>
        </w:rPr>
        <w:t>6</w:t>
      </w:r>
      <w:r>
        <w:rPr>
          <w:rStyle w:val="FootnoteAnchor"/>
          <w:rtl w:val="true"/>
        </w:rPr>
        <w:footnoteReference w:id="304"/>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وَاعْبُدْ رَبَّكَ حَتَّى يَأْتِيَكَ الْيَقِينُ</w:t>
      </w:r>
      <w:r>
        <w:rPr>
          <w:rStyle w:val="FootnoteAnchor"/>
          <w:rtl w:val="true"/>
        </w:rPr>
        <w:footnoteReference w:id="305"/>
      </w:r>
      <w:r>
        <w:rPr>
          <w:rFonts w:ascii="Amiri" w:hAnsi="Amiri" w:eastAsia="Amiri" w:cs="Amiri"/>
          <w:color w:val="111111"/>
          <w:sz w:val="28"/>
          <w:sz w:val="28"/>
          <w:szCs w:val="28"/>
          <w:rtl w:val="true"/>
          <w:lang w:bidi="ar-SA"/>
        </w:rPr>
        <w:t>، إنما يراد به اليقين الذي لم يتحقق لا من جهة عوز في الحجة بل من جهة حيلولة التعلقات والحواجب، كما أن المراد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يُوقِنُونَ</w:t>
      </w:r>
      <w:r>
        <w:rPr>
          <w:rStyle w:val="FootnoteAnchor"/>
          <w:rtl w:val="true"/>
        </w:rPr>
        <w:footnoteReference w:id="306"/>
      </w:r>
      <w:r>
        <w:rPr>
          <w:rFonts w:ascii="IRNazanin" w:hAnsi="IRNazanin" w:eastAsia="IRNazanin"/>
          <w:color w:val="111111"/>
          <w:sz w:val="28"/>
          <w:sz w:val="28"/>
          <w:szCs w:val="28"/>
          <w:rtl w:val="true"/>
          <w:lang w:bidi="fa-IR"/>
        </w:rPr>
        <w:t>، أو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لِلْمُوقِنِينَ</w:t>
      </w:r>
      <w:r>
        <w:rPr>
          <w:rStyle w:val="FootnoteAnchor"/>
          <w:rtl w:val="true"/>
        </w:rPr>
        <w:footnoteReference w:id="307"/>
      </w:r>
      <w:r>
        <w:rPr>
          <w:rFonts w:ascii="IRNazanin" w:hAnsi="IRNazanin" w:eastAsia="IRNazanin"/>
          <w:color w:val="111111"/>
          <w:sz w:val="28"/>
          <w:sz w:val="28"/>
          <w:szCs w:val="28"/>
          <w:rtl w:val="true"/>
          <w:lang w:bidi="fa-IR"/>
        </w:rPr>
        <w:t>من قامت لديه الحجة ومن ثم منعت تعلقات هذه الحياة والتشبث بها عن نفوذ الاعتقاد في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يفي بحسم هذه النقطة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يتحقق الردع عن ظاهرة واسعة الانتشار في المجتمع ومعتمدة لدى أبنائه يعملون عليها في أمور حياتهم عامة إلا بأن يكون ذلك الردع عن الظاهرة بنفسها لا عن عموم يشملها أو نحو ذلك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الردع عن ظاهرة بهذه الدرجة من السعة لا يكاد يحصل إلا بالتركيز عليه، نظراً إلى أن هناك تناسباً وموازنة عقلائية بين أداء المتكلم البليغ والرسالة التي يهدف إلى إيصالها للمخاطب، فكلما كان المعنى الذي يريد إبطاله ومحوه من ذهن المخاطب أكثر استقراراً وثبوتاً فيه احتيج في مقام الأداء إلى تركيز أكثر ولسان أقوى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رادعية العمل بالظن لا تنفي حجية الحجج العقلائية من قبيل الظهور، بل ومن قبيل خبر الواحد، لأنه لو أريد الردع بها لركّز عليها ولا يكاد يفهم العقلاء من النهي عن الظن النهي عن مثل هذه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المعنى يجري بالنسبة إلى الوثوق والاطمئنان أيضاً فإذا بني على أن العقلاء </w:t>
      </w:r>
    </w:p>
    <w:p>
      <w:pPr>
        <w:pStyle w:val="BookText"/>
        <w:rPr/>
      </w:pPr>
      <w:r>
        <w:rPr>
          <w:rFonts w:ascii="Amiri" w:hAnsi="Amiri" w:eastAsia="Amiri" w:cs="Amiri"/>
          <w:color w:val="111111"/>
          <w:sz w:val="28"/>
          <w:sz w:val="28"/>
          <w:szCs w:val="28"/>
          <w:rtl w:val="true"/>
          <w:lang w:bidi="ar-SA"/>
        </w:rPr>
        <w:t>يعتمدون على الوثوق والاطمئنان بدرجة واسعة في حياتهم فلا تكون الأدلة الناهية عن العمل بالظن بمجردها رادعاً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التركيز في شيء منها على الظن الاطمئناني بخصوصه، فليتأمل</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والمحصل من ذلك أنه لا ينفع في الردع عن السيرة العامة والواسعة للعقلاء على العمل بالاطمئنان أن ينهى الشارع عن العمل بالظن عموماً الشامل للاطمئنان في عرفهم، فإن الردع عن ظاهرة بمثل هذه السعة يحتاج إلى تركيز عالٍّ ونهي مباشر وواضح عن نفس الظاهرة لا ما يعمها، وإلا فإنه لا ينفع ذلك في تحقق الفائدة المرجوة من هذا الردع وهو إيقاف مثل هذه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دلالة غير واحد من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بعض الأحاديث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ينبغي العمل إلا بالعلم واليقين ولا يكفي غيره في الاعتبار قد يكون كافياً في إلفات نظر المجتمع إلى عدم حجية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أن ما ذكر من شواهد على الردع لا يناسب السعة والشمول في سيرة العقلاء للعمل بالاطمئنان في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الرادع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الأصول العملية التي أخذ في موضوعها الشك وجعل غايتها العلم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اليقين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الأدلة أيضاً تكون رادعة عن العمل بالاطمئنان، فإنه يظهر من عموم هذه الأدلة المتضمن لعدم رفع اليد عن مقتضى الأصل إلا بالعلم أو اليقين أو الاستبانة أو نحو ذلك عدم كفاية الاطمئنان المقارن لاحتمال الخلاف في رفع اليد عن مقتضى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أجيب عنه بوجوه 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 الاطمئنان من أفراد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 الإيراد عليه بأنه ليس كذلك إلا تسامحاً، ولو فرض ذلك فهو ليس من اليقين المأخوذ في مثل دليل الاستصحاب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أستاذنا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من أن العلم في أدلة الأصول ليس مأخوذاً بما هو صفة خاصة، بل بما هو طريق فتقوم مقامه سائر الطرق؛ لأن الموضوع في الحقيقة هو مطلق الطريق، ولا تنهض حينئذٍ تلك الأدلة ببيان عدم طريقية غير العلم لتصلح للردع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دليل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أُخذ فيه اليقين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اليقين لوحظ فيه كحجة مثبتة للواقع، ومن ثَمَّ فأي أمارة أخرى ثبت اعتبارها تكون موسعاً لموضوع دليل الاستصحاب ورافعاً لغايته وهي حصول اليقين بالانتقاض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إنما يتم بالطرق الخارجية غير القائمة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الثقة واليد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الطرق القائمة بالنفس، فإن الاقتصار في بيان ما هو الطريق فيها على العلم الذي هو أتم مراتب الانكشاف ظاهر جداً في عدم حجية ما دونه من المراتب ومنها الاطمئنان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عطف البينة على العلم في حديث مسعدة بن صدقة ونحوه، فإنه ظاهر في عدم حجية خبر الثقة الواحد، لأن الاقتصار في بيان ما هو الحجة من الخبر الحسي بما هو خبر على خبر العدلين ظاهر في عدم حجية ما دونه، كخبر العدل الواحد، فضلاً عن خبر الثقة غير العدل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لا تنهض بالردع عن حجية مثل خبر صاحب اليد مطلقاً، أو الخبر الحدسي من أهل الخبرة في حق الجاهل، أو غيرهما مما كانت حجيته لخصوصية زائدة على كونه خبراً؛ لعدم أخذ العلم والبينة فيهما بخصوصيتهما بل بما هما طريق نظير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شيء ما حجة يقتضي عدم حجية ما هو من سنخه مما يكون دونه، ولا يقتضي عدم حجية شيء آخر لا يكون من سنخه، فدليل حجية البينة ينفي حجية ما هو دونه من سنخه كخبر العدل أو الثقة الواحد؛ لأن البينة هو إخبار عدلين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ينفي حجية اليد أو سائر الأمارات التي ليست من سنخه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يستفاد من أدلة الأصول العملية من حجية العلم ينفي حجية الاطمئنان الذي هو من سنخ العلم ولا ينفي حجية سائر الأمارات التي ليست من سنخه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لاحظ على مثل ذلك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لازمه عدم حجية الاطمئنان ولو كان الاحتمال بنسبة واحد في التريليون، ولا سبيل للالتزام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وجود مثل هذا الاحتمال مما يندفع بالتأمل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المدعى إن كان دلالة هذه الأدلة بالإطلاق على حدّ دلالة الآيات الناهية عن اتباع الظن فقد مرّ عدم كفاية الإطلاق في الردع عن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انعقاد دلالة خاصة على عدم حجية الاطمئنان في هذه الأدلة من جهة الاقتصار على إخراج العلم من مورد الأصل فيمكن أن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حيث كان أمُّ الحجج والذي تكون حجية كل أمارة بتنزيلها منزلة العلم واعتبارها طريقاً تاماً على حده لا يكون الاقتصار على ذكره تعريضاً بما دونه من الحجج حتى لو كانت هذه الحجج من سنخ العلم؛ لأن اعتبار تلك الحجج يكون بتنزيلها منزلة العلم بحسب ما دل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يظهر الفرق بين هذه الأدلة وبين دليل حجية البينة، لأن البينة ليست أمّ الحجج حتى يكون ذكرها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لذكر البينة دلالة خاصة على عدم حجية خبر العدل الواحد بنكتة أخرى لا تجري في العلم، وهو أن خبر العدل الواحد هو جزء البينة فلو كان حجة لم يكن معنى لجعل البينة حجة، لسقوطها عن الموضوعية تماماً، لاسيما أنه كلما وجدت البينة وجد خبر العدل الواحد بطبيعة الحال، فيكون ذكر البينة في قوة تقييد خبر العدل بانضمام خبر آخر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لا يجري في العلم، بالنظر إلى أن حجية الاطمئنان لا تلغي دخالة العلم في الحجية بعنوانه عرفاً، لأن العلم يبقى سيد الحجج العقلائية التي تكون حجيتها ارتكازاً بنحو من تنزيله منزلته بالإغماض عن وجود الاحتمال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وجود العلم في المورد لا يقتضي وجود الاطمئنان فيه فإن الاطمئنان ليس جزءاً حقيقياً من العلم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يكفي ما ذكر فارقاً ما بين البينة والعلم، إذ تبقى السنخية محفوظة ما بين البينة وخبر الواحد، فليس المراد من السنخية المعنى المعقولي لها لكي يرد عليه بأنه ليس كذلك، بل مراده أن حجيتهما واعتمادهما إنما هو بلحاظ الإخبار كما أن حجية العلم والاطمئنان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ناحية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أراد أستاذنا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التنظير أن يشير إلى لحاظ خصوصية العنوان المأخوذ في الدليل وأنه حتى لو كان العنوان لم يؤخذ بما هو هو، ولكن لا يعني ذلك إلغاء خصوصيته بالمرة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قال الطبيب إرشاداً لمن يعاني من علة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ما ينفعك شيء مثل الجَرْي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نفي لوجود المنفعة في غير الجَرْي، ولو كان لهذا الطبيب كلام آخر يفيد أن رفع </w:t>
      </w:r>
    </w:p>
    <w:p>
      <w:pPr>
        <w:pStyle w:val="BookText"/>
        <w:rPr/>
      </w:pPr>
      <w:r>
        <w:rPr>
          <w:rFonts w:ascii="Amiri" w:hAnsi="Amiri" w:eastAsia="Amiri" w:cs="Amiri"/>
          <w:color w:val="111111"/>
          <w:sz w:val="28"/>
          <w:sz w:val="28"/>
          <w:szCs w:val="28"/>
          <w:rtl w:val="true"/>
          <w:lang w:bidi="ar-SA"/>
        </w:rPr>
        <w:t>الأثقال أيضاً ينفع في هذه الحالة، فالمستفاد هو أن الجَرْي وما يقوم مقامه من الرياضات الأخرى كالتنفس الصحي أو اليوغا ينفع في ذلك، ولكن هذه التوسعة لا تعني التنزل من الجَرْي إلى المشي، وإلا فلا معنى للخصوصية المأخوذة في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العلم أمّ الحجج واعتبار كل الحجج بتنزيلها منزلته لا ينفع في ردّ ما تقدم، فإن الكلام بعد ملاحظة دليل تنزيل غير العلم منزلته في أن النفي الوارد في الروايات المتقدمة هل يشمل كل ما دون العلم من مستويات الإدراك، أو خصوص ما لا يكون منزّلاً منزلة العلم؟ ولا علاقة لكون العلم أمّ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في حل النزاع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ينفع في الجواب عن هذا الرادع ما تقدم من بيان معنى اليقين الوارد في هذه الأحاديث،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الرادع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حجية البينة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روى الكليني عن علي بن إبراهيم عن أبيه عن هارون بن مسلم عن مسعدة بن صدقة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هو لك حلال حتى تعلم أنه حرام بعينه فتدعه من قِبَلِ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مثل الثوب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اشتريته وهو سرقة، أو المملوك عندك ولعله حُرّ قد باع نفسه، أو خَدِعَ فبيع، أو قُهِرَ، أو امرأة تحتك وهي أختك، أو رضيعتك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والأشياء كلها على هذا حتى يستبين لك غير ذلك أو تقوم به البينة</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نقلها الحر العاملي</w:t>
      </w:r>
      <w:r>
        <w:rPr>
          <w:rStyle w:val="FootnoteAnchor"/>
          <w:rtl w:val="true"/>
        </w:rPr>
        <w:footnoteReference w:id="311"/>
      </w:r>
      <w:r>
        <w:rPr>
          <w:rFonts w:ascii="Amiri" w:hAnsi="Amiri" w:eastAsia="Amiri" w:cs="Amiri"/>
          <w:color w:val="111111"/>
          <w:sz w:val="28"/>
          <w:sz w:val="28"/>
          <w:szCs w:val="28"/>
          <w:rtl w:val="true"/>
          <w:lang w:bidi="ar-SA"/>
        </w:rPr>
        <w:t xml:space="preserve">عن علي بن إبراهيم عن هارون مباشرة، ورواها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بسنده عن علي بن إبراهيم عن هارون بن مسلم عن مسعدة بن صدقة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عدد كبير من الروايات الدالة على حجية البينة في باب القضاء، ولكنها تختص بهذا الباب ولا يستفاد منها حجيتها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ثبت الردع عن السيرة القائمة على العمل بالاطمئنان في خصوص الموضوعات، وهذا الردع من خلال رواية مسعدة المتقدمة حيث دلت على حصر الحجة بها دون غيرها، فخرج مثل الاطمئنان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دليل على حجية مطلق الاطمئنان خصوصاً في الموضوعات، وبناء العقلاء على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مردوع بعموم اعتبار البينة في الموضوعات وظهور دليلها في حصرها إلا ما خرج بالدليل من سيرة أو غيرها، كما لا يخفى على من لاحظ ذيل رواية مسعدة بن صدقة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يقرب مزيد 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الروايات الحاصرة للحجية في البينة والتي لم تذكر الوثوق رغم أن البينة تتكون من خبري ثقة وخبر الواحد الثقة ربما يستوجب الوثوق، ولكن مع ذلك لم ينبه في هذه الروايات على حجية الاطمئنان والوثوق الحاصل من خبر الثقة أو من غيره</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 عليه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دلالة في شيء من أدلة البينة على الحصر المدعى في مقابل 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حتى رواية مسعدة بن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هي غير تامة السند لعدم ثبوت وثاقة مسعدة بن صدقة</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تفيد 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فيها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هو لك حلال حتى تعلم أنه حرام بعينه فتدعه من قبل نفسك، وذلك مثل الثوب يكون قد اشتريته وهو سرقة، أو المملوك عندك ولعله قد باع نفسه </w:t>
      </w:r>
    </w:p>
    <w:p>
      <w:pPr>
        <w:pStyle w:val="BookText"/>
        <w:rPr/>
      </w:pPr>
      <w:r>
        <w:rPr>
          <w:rFonts w:ascii="Amiri" w:hAnsi="Amiri" w:eastAsia="Amiri" w:cs="Amiri"/>
          <w:color w:val="111111"/>
          <w:sz w:val="28"/>
          <w:sz w:val="28"/>
          <w:szCs w:val="28"/>
          <w:rtl w:val="true"/>
          <w:lang w:bidi="ar-SA"/>
        </w:rPr>
        <w:t>أو خدع فبيع أو قهر، أو امرأة تحتك وهي أختك أو رضيعتك، والأشياء كلها على هذا حتى تستبين لك غير ذلك أو تقوم به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الاستبانة المذكورة في ذيل الرواية لا تختص عرفاً بمورد حصول القطع والجزم بل تصدق حتى في مورد الاطمئنان، فكيف يستفاد من هذه الرواية الردع عن حجيته في الموضوعات؟</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ويقع الكلام في الإشكال السندي والدلالي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ناحية السند فقد اختلف الأعلام في وثاقة مسعدة بن صدقة، فبنى الأكثر على 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عبّر عن روايته هذه في كلماتهم بالموثقة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المجلسي الأول والسيد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وأستاذنا السيد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المجلسي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يظهر لي من أخباره التي في الكتب أنه ثقة، لأن جميع ما يرويه في غاية المتانة، موافقة لما يرويه الثقات من الأصحاب، ولذا عملت الطائفة بما رواه وأمثاله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تتبعت وجدت أخباره أسند وأمتن من أخبار مثل جميل بن دراج، وحريز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أستاذنا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التعليق على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يبعد الاعتماد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عدم التصريح بوثاقة مسعدة 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علو متنها، ورواية الكليني والشيخ لها، وظهور قبولها بين الأصحاب، بل قبول روايات مسعدة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والرجل لم يرد فيه توثيق، ولكن ذكرت عدة طرق لتوثيقه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وروده في كامل الزيارات</w:t>
      </w:r>
      <w:r>
        <w:rPr>
          <w:rStyle w:val="FootnoteAnchor"/>
          <w:rtl w:val="true"/>
        </w:rPr>
        <w:footnoteReference w:id="319"/>
      </w:r>
      <w:r>
        <w:rPr>
          <w:rFonts w:ascii="Amiri" w:hAnsi="Amiri" w:eastAsia="Amiri" w:cs="Amiri"/>
          <w:color w:val="111111"/>
          <w:sz w:val="28"/>
          <w:sz w:val="28"/>
          <w:szCs w:val="28"/>
          <w:rtl w:val="true"/>
          <w:lang w:bidi="ar-SA"/>
        </w:rPr>
        <w:t xml:space="preserve">، وهذا على مبنى من يرى وثاقة كل من جاء في أسانيد روايات كامل الزيارات كأستاذنا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الطريق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سلكه السيد البروجردي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Style w:val="FootnoteAnchor"/>
          <w:rtl w:val="true"/>
        </w:rPr>
        <w:footnoteReference w:id="321"/>
      </w:r>
      <w:r>
        <w:rPr>
          <w:rFonts w:ascii="Amiri" w:hAnsi="Amiri" w:eastAsia="Amiri" w:cs="Amiri"/>
          <w:color w:val="111111"/>
          <w:sz w:val="28"/>
          <w:sz w:val="28"/>
          <w:szCs w:val="28"/>
          <w:rtl w:val="true"/>
          <w:lang w:bidi="ar-SA"/>
        </w:rPr>
        <w:t>من البناء على اتحاده مع مسعدة بن زياد الموثق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بما أجاب به السيد الخوئي</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وصاحب القاموس</w:t>
      </w:r>
      <w:r>
        <w:rPr>
          <w:rStyle w:val="FootnoteAnchor"/>
          <w:rtl w:val="true"/>
        </w:rPr>
        <w:footnoteReference w:id="323"/>
      </w:r>
      <w:r>
        <w:rPr>
          <w:rFonts w:ascii="IRNazanin" w:hAnsi="IRNazanin" w:eastAsia="IRNazanin"/>
          <w:color w:val="111111"/>
          <w:sz w:val="28"/>
          <w:sz w:val="28"/>
          <w:szCs w:val="28"/>
          <w:rtl w:val="true"/>
          <w:lang w:bidi="fa-IR"/>
        </w:rPr>
        <w:t>على اتحاد مسعدة بن صدقة مع مسعدة بن اليسع من أن النجاشي والشيخ ذكراهما مستقلاً وهذا آية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فصّل الكلام في ذلك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بحوثه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في أسانيد تفسير القمي، وذلك على مبنى من يرى وثاقة من يقع في أسانيده، كما هو مسلك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اعتماداً على عبارة وردت في مقدمة التفسير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ناقش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تبعاً لبعض أعلام محققي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الموضع المتقدم هذا الطريق صغرى وكبرى، فهو يشكك في صحة نسبة هذه العبارة إلى علي بن إبراهيم القمي، مضافاً إلى عدم استفادة التوثيق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الصغرى فقد اشترط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التوثيق أن يكون الراوي شيعياً، ومسعدة بن صدقة عامي أو بتري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محاولتين لدفع هذا الإيراد وردّهما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عن المجلسي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وأستاذنا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جميع ما يرويه في غاية المتانة، موافقة لما يرويه الثقات من الأصحاب، ولذا عملت الطائفة بما رواه وأمثاله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تتبعت وجدت أخباره أسند وأمتن من أخبار مثل جميل بن دراج، وحريز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من خلال هذه الطرق يمكن القول بوثاقته وفق المنهج المتساهل في علم الرجال، وليس الأمر كذلك وفق غيره من المناهج لاسيما المنهج المتشدد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الإشكال في الدلالة فيمكن أن يقال في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الاستبانة في المقام ما يرادف اليقين والعلم، والقرينة على ذلك ما ورد في صدر الرواية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تعلم أنه حرام بعينه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الأنسب لمطابقة المثال للكبرى المذكورة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بعض أساتيذنا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وهو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سلّم ظهور هذه الرواية في انحصار الحجة في باب الموضوعات بالبينة، إلا أنها لا تصلح أن تكون رادعة عن السيرة العقلائية القائمة على حجية الاطمئنان فيها، فإن السيرة إذا كانت متسعة جداً يجب أن يكون الردع متسعاً أيضاً وبصورة واضحة ليقع مؤثراً، ولا يمكن الردع عن </w:t>
      </w:r>
    </w:p>
    <w:p>
      <w:pPr>
        <w:pStyle w:val="BookText"/>
        <w:rPr/>
      </w:pPr>
      <w:r>
        <w:rPr>
          <w:rFonts w:ascii="IRNazanin" w:hAnsi="IRNazanin" w:eastAsia="IRNazanin"/>
          <w:color w:val="111111"/>
          <w:sz w:val="28"/>
          <w:sz w:val="28"/>
          <w:szCs w:val="28"/>
          <w:rtl w:val="true"/>
          <w:lang w:bidi="fa-IR"/>
        </w:rPr>
        <w:t xml:space="preserve">البناء العقلائي على العمل بالاطمئنان في جميع أمورهم حتى ما يتعلق منها بالجوانب الدينية إلا مع تكرار المنع على 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الاعتماد عليه في الأمور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كذلك لتمثل لا محالة في عدد غير قليل من النصوص والروايات، كما هو الحال في كل أمر تكرر الحديث بشأنه وتم التأكيد عليه بصورة موسعة على ألسنة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ينحصر الأمر في رواية واحدة</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فيما لو كان المنظور هو رواية مسعدة 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محل نظر المحقق العراقي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ولكن لو ضم إلى ذلك جميع ما يستفاد منه الردع من قبيل النهي عن اتباع الظن الذي كان في دستور الإسلام وهو القرآن العظيم والذي له الحاكمية على كل التشريعات الواردة في الدين الحنيف، كما أن مستوى التبليغ الوارد فيه لا يوازي أي مستوى آخر، ربما يقال بأنه يصلح ذلك بنفسه رادعاً رغم سعة السيرة وانتشارها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تقدم أن الإنصاف أن ما ذكر من شواهد على الردع لا يناسب السعة والشمول في سيرة العقلاء للعمل بالاطمئنان في أمورهم، فيكون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من أن المراد بالبينة هو المعنى اللغوي أي ما يتبين به الشيء، فيكون المراد منها مطلق الدليل، وهذا هو المراد من البينة على إطلاقها في الآيات والروايات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عَلَى بَيِّنَةٍ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ذلك من مراجعة استعمال الكلمة في جملة من الروايات</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قيل</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دلالة خبر مسعدة بن صدقة على حصر ثبوت الموضوعات بالعلم أو بالبينة موقوف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الحقيقة الشرعية للبينة في شهادة العدلين في زمان صدور هذا النص، وذلك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صيرورة معناها اللغوي العرفي وهو الحجة مهجوراً في ذلك الزمان، وهو ممنوع؛ لأن لازم مهجورية هذا المعنى إقامة القرينة عليه عند إرادته في الاستعمال ولم نشاهدها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إرادة البينة بمعناها الاصطلاحي، هذا إذا لم يقل بأنه قد ثبتت الحقيقة الشرعية لها في ذلك، وإليك جملة من استعمالاتها في ذلك العصر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الحسن بن زياد عن أبي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الرجل بامرأة ثم ادعت المهر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فعليها البينة وعليه اليمين</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طلق قبل أن يدخل بامرأته فادعت أنها حامل منه ما حالها؟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قامت البينة أنه أرخى ستراً ثم أنكر الولد لاعنها وبانت منه، وعليه المهر كاملاً</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الجعفريات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استأجر دابة فوقعت في</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بئر فانكسرت ما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ضامن، كان عليه أن يستوثق منها، فإن أقام البينة أنه ربطها واستوثق منها فليس عليه شيء</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ورواية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الغائب يقضى عنه إذا قامت البينة عليه، ويباع ماله ويقضى عنه وهو غائب، ويكون الغائب على حجته إذا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يدفع المال إلى الذي أقام البينة إلا بكفلاء إذا لم يكن ملياً</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ورواية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يشتري الجارية من السوق فيولدها ثم يجيء رجل فيقيم البينة على أنها جاريته لم تُبَعْ ولم تُوهبْ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يرد إليه جاريته ويعوضه مما انتفع</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الكثيرة</w:t>
      </w:r>
      <w:r>
        <w:rPr>
          <w:rStyle w:val="FootnoteAnchor"/>
          <w:rtl w:val="true"/>
        </w:rPr>
        <w:footnoteReference w:id="335"/>
      </w:r>
    </w:p>
    <w:p>
      <w:pPr>
        <w:pStyle w:val="BookText"/>
        <w:rPr/>
      </w:pP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في ما ذكر من الروادع الواردة على نحو العموم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القسم الأول من البحث، ونبتدأ في القسم الثاني إن شاء الله بما ورد من الروايات مما يستفاد منه الردع عن العمل بالاطمئنان في بعض الموارد الخاصة، ومن ثم يتم الكلام في بقية الأدلة التي سيقت على حجية الاطمئنان مذيلاً بخاتمة تشتمل على عدة تنبيهات نذكر فيها أقسام الاطمئنان ومستوياته والموارد التي استثناها الأعلام من حجيته</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9102_85182"/>
      <w:bookmarkStart w:id="162" w:name="pg9102_85182"/>
      <w:bookmarkEnd w:id="162"/>
    </w:p>
    <w:p>
      <w:pPr>
        <w:pStyle w:val="Heading2"/>
        <w:numPr>
          <w:ilvl w:val="1"/>
          <w:numId w:val="1"/>
        </w:numPr>
        <w:rPr/>
      </w:pPr>
      <w:bookmarkStart w:id="163" w:name="pg9102_85182"/>
      <w:bookmarkStart w:id="164" w:name="__RefHeading___Toc2797581_2870459653"/>
      <w:bookmarkStart w:id="165" w:name="_Toc57"/>
      <w:bookmarkEnd w:id="163"/>
      <w:bookmarkEnd w:id="164"/>
      <w:r>
        <w:rPr>
          <w:rtl w:val="true"/>
        </w:rPr>
        <w:t xml:space="preserve">الحسين بن علوان </w:t>
      </w:r>
      <w:r>
        <w:rPr>
          <w:rtl w:val="true"/>
        </w:rPr>
        <w:t>(</w:t>
      </w:r>
      <w:r>
        <w:rPr>
          <w:rtl w:val="true"/>
        </w:rPr>
        <w:t>دراسة رجالية</w:t>
      </w:r>
      <w:r>
        <w:rPr>
          <w:rtl w:val="true"/>
        </w:rPr>
        <w:t xml:space="preserve">) - </w:t>
      </w:r>
      <w:r>
        <w:rPr>
          <w:rtl w:val="true"/>
        </w:rPr>
        <w:t xml:space="preserve">الشيخ إسكندر الجعفري </w:t>
      </w:r>
      <w:r>
        <w:rPr>
          <w:rtl w:val="true"/>
        </w:rPr>
        <w:t>(</w:t>
      </w:r>
      <w:r>
        <w:rPr>
          <w:rtl w:val="true"/>
        </w:rPr>
        <w:t>دام عزه</w:t>
      </w:r>
      <w:r>
        <w:rPr>
          <w:rtl w:val="true"/>
        </w:rPr>
        <w:t>)</w:t>
      </w:r>
      <w:bookmarkEnd w:id="165"/>
    </w:p>
    <w:p>
      <w:pPr>
        <w:pStyle w:val="Heading3"/>
        <w:numPr>
          <w:ilvl w:val="2"/>
          <w:numId w:val="1"/>
        </w:numPr>
        <w:rPr/>
      </w:pPr>
      <w:bookmarkStart w:id="166" w:name="__RefHeading___Toc2797583_2870459653"/>
      <w:bookmarkStart w:id="167" w:name="_Toc58"/>
      <w:bookmarkEnd w:id="166"/>
      <w:r>
        <w:rPr>
          <w:rtl w:val="true"/>
        </w:rPr>
        <w:t>اشارة</w:t>
      </w:r>
      <w:bookmarkEnd w:id="16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الحسين بن علوان – موضوع هذه الدراسة – له روايات كثيرة في مصادرنا، بل في مصادر العامَّة أيضاً، وهي ذات قيمة فقهيَّة وعقائديَّة كبيرة، فتحقيق حاله يؤثر على جملة من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لهذه الدراسة أَهميَّتها وقيمتها</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9102_85184"/>
      <w:bookmarkStart w:id="169" w:name="pg9102_85184"/>
      <w:bookmarkEnd w:id="169"/>
    </w:p>
    <w:p>
      <w:pPr>
        <w:pStyle w:val="BookText"/>
        <w:rPr/>
      </w:pPr>
      <w:bookmarkStart w:id="170" w:name="pg9102_85184"/>
      <w:bookmarkEnd w:id="170"/>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2797585_2870459653"/>
      <w:bookmarkStart w:id="172" w:name="_Toc59"/>
      <w:bookmarkEnd w:id="171"/>
      <w:r>
        <w:rPr>
          <w:rtl w:val="true"/>
        </w:rPr>
        <w:t>المقدمة</w:t>
      </w:r>
      <w:bookmarkEnd w:id="172"/>
    </w:p>
    <w:p>
      <w:pPr>
        <w:pStyle w:val="BookText"/>
        <w:rPr/>
      </w:pPr>
      <w:r>
        <w:rPr>
          <w:rFonts w:ascii="Amiri" w:hAnsi="Amiri" w:eastAsia="Amiri" w:cs="Amiri"/>
          <w:color w:val="111111"/>
          <w:sz w:val="28"/>
          <w:sz w:val="28"/>
          <w:szCs w:val="28"/>
          <w:rtl w:val="true"/>
          <w:lang w:bidi="ar-SA"/>
        </w:rPr>
        <w:t>إن البحث عن الراوي يكتسب أهميته من قيمة مروياته، ولاسيما في ما يرتبط منها بالبحث الفقهي الاستدلالي، ومن الواضح أنّ الراوي إذا لم تكن لرواياته قيمة استدلالية في الفقه والعقيدة أو نحو ذلك، فإنه لا توجد حينئذ فائدة مهمة في البحث عن وثاقته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موضوع هذه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روايات كثيرة في مصادرنا، بل في مصادر العامة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ذات قيمة فقهية وعقائدية كبيرة، كان لهذه الدراسة أهميتها وقيمتها، ولعل بعض النتائج الفقهية ستتأثر سلباً أو إيجاباً في ضوء النتيجة التي نتوصل إليها من خلالها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أعددت هذه الدراسة ضمن مبحثين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مطلبان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عن حياة الحسين بن علوان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الرجاليين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وثاقته، وفيه مطلبان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يُستفاد من عبائر الرجاليين من حيث الوثاقة وعدمها، مع مناقشتها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يُستفاد من التوثيقات العامة، مع مناقشتها</w:t>
      </w:r>
      <w:r>
        <w:rPr>
          <w:rFonts w:eastAsia="Amiri" w:cs="Amiri" w:ascii="Amiri" w:hAnsi="Amiri"/>
          <w:color w:val="111111"/>
          <w:sz w:val="28"/>
          <w:szCs w:val="28"/>
          <w:rtl w:val="true"/>
          <w:lang w:bidi="ar-SA"/>
        </w:rPr>
        <w:t xml:space="preserve">. </w:t>
      </w:r>
      <w:bookmarkStart w:id="173" w:name="pg9102_85185"/>
    </w:p>
    <w:p>
      <w:pPr>
        <w:pStyle w:val="Heading3"/>
        <w:numPr>
          <w:ilvl w:val="2"/>
          <w:numId w:val="1"/>
        </w:numPr>
        <w:rPr/>
      </w:pPr>
      <w:bookmarkStart w:id="174" w:name="__RefHeading___Toc2797587_2870459653"/>
      <w:bookmarkStart w:id="175" w:name="_Toc60"/>
      <w:bookmarkEnd w:id="173"/>
      <w:bookmarkEnd w:id="174"/>
      <w:r>
        <w:rPr>
          <w:rtl w:val="true"/>
        </w:rPr>
        <w:t>المبحث الأول</w:t>
      </w:r>
      <w:r>
        <w:rPr>
          <w:rtl w:val="true"/>
        </w:rPr>
        <w:t xml:space="preserve">: </w:t>
      </w:r>
      <w:r>
        <w:rPr>
          <w:rtl w:val="true"/>
        </w:rPr>
        <w:t>وفيه مطلبان</w:t>
      </w:r>
      <w:bookmarkEnd w:id="175"/>
    </w:p>
    <w:p>
      <w:pPr>
        <w:pStyle w:val="Heading4"/>
        <w:numPr>
          <w:ilvl w:val="3"/>
          <w:numId w:val="1"/>
        </w:numPr>
        <w:rPr/>
      </w:pPr>
      <w:bookmarkStart w:id="176" w:name="__RefHeading___Toc2797589_2870459653"/>
      <w:bookmarkStart w:id="177" w:name="_Toc61"/>
      <w:bookmarkEnd w:id="176"/>
      <w:r>
        <w:rPr>
          <w:rtl w:val="true"/>
        </w:rPr>
        <w:t>المطلب الأول</w:t>
      </w:r>
      <w:r>
        <w:rPr>
          <w:rtl w:val="true"/>
        </w:rPr>
        <w:t xml:space="preserve">: </w:t>
      </w:r>
      <w:r>
        <w:rPr>
          <w:rtl w:val="true"/>
        </w:rPr>
        <w:t>نبذة من حياة الحسين بن علوان</w:t>
      </w:r>
      <w:bookmarkEnd w:id="177"/>
    </w:p>
    <w:p>
      <w:pPr>
        <w:pStyle w:val="Heading5"/>
        <w:numPr>
          <w:ilvl w:val="4"/>
          <w:numId w:val="1"/>
        </w:numPr>
        <w:rPr/>
      </w:pPr>
      <w:bookmarkStart w:id="178" w:name="__RefHeading___Toc2797591_2870459653"/>
      <w:bookmarkStart w:id="179" w:name="_Toc62"/>
      <w:bookmarkEnd w:id="178"/>
      <w:r>
        <w:rPr>
          <w:rtl w:val="true"/>
        </w:rPr>
        <w:t>اشارة</w:t>
      </w:r>
      <w:bookmarkEnd w:id="179"/>
    </w:p>
    <w:p>
      <w:pPr>
        <w:pStyle w:val="BookText"/>
        <w:rPr/>
      </w:pPr>
      <w:r>
        <w:rPr>
          <w:rFonts w:ascii="IRNazanin" w:hAnsi="IRNazanin" w:eastAsia="IRNazanin"/>
          <w:color w:val="111111"/>
          <w:sz w:val="28"/>
          <w:sz w:val="28"/>
          <w:szCs w:val="28"/>
          <w:rtl w:val="true"/>
          <w:lang w:bidi="fa-IR"/>
        </w:rPr>
        <w:t xml:space="preserve">هو الحسين بن علوان بن قدامة الكلبي، كوفي الأصل، سكن بغداد، وحدّث بها، روى عن جماعة، منهم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وهشام بن عروة بن الزبير، ومحمد بن عجلان، وسليمان بن الأعمش، وسعد بن طريف، وعمرو بن خالد، وعمرو بن ثابت، وغيرهم، وروى عنه جماعة منهم، المنبه بن عبد الله، والحسين بن سعيد، والحسن بن فضّال، وأحمد بن صبيح، وأبان بن عثمان، وغيرهم، وسنأتي على ذكرهم في نهاية البحث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والاحتمالات في عقيدته ثلاثة</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2797593_2870459653"/>
      <w:bookmarkStart w:id="181" w:name="_Toc63"/>
      <w:bookmarkEnd w:id="180"/>
      <w:r>
        <w:rPr>
          <w:rtl w:val="true"/>
        </w:rPr>
        <w:t>الاحتمال الأول</w:t>
      </w:r>
      <w:bookmarkEnd w:id="181"/>
    </w:p>
    <w:p>
      <w:pPr>
        <w:pStyle w:val="Heading6"/>
        <w:numPr>
          <w:ilvl w:val="5"/>
          <w:numId w:val="1"/>
        </w:numPr>
        <w:rPr/>
      </w:pPr>
      <w:bookmarkStart w:id="182" w:name="__RefHeading___Toc2797595_2870459653"/>
      <w:bookmarkStart w:id="183" w:name="_Toc64"/>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أنه إمامي، ويشهد لذلك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ذكره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عبارته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قد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الكلبي كان مستوراً ولم يكن مخالفاً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رواياته، فإنه قد روى روايات تؤكّد صحة مذهب الإمامية، ولنذكر – على سبيل المثال – اثنين منها</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2797597_2870459653"/>
      <w:bookmarkStart w:id="185" w:name="_Toc65"/>
      <w:bookmarkEnd w:id="184"/>
      <w:r>
        <w:rPr>
          <w:rtl w:val="true"/>
        </w:rPr>
        <w:t>الرواية الأولى</w:t>
      </w:r>
      <w:bookmarkEnd w:id="185"/>
    </w:p>
    <w:p>
      <w:pPr>
        <w:pStyle w:val="BookText"/>
        <w:rPr/>
      </w:pPr>
      <w:r>
        <w:rPr>
          <w:rFonts w:ascii="IRNazanin" w:hAnsi="IRNazanin" w:eastAsia="IRNazanin"/>
          <w:color w:val="111111"/>
          <w:sz w:val="28"/>
          <w:sz w:val="28"/>
          <w:szCs w:val="28"/>
          <w:rtl w:val="true"/>
          <w:lang w:bidi="fa-IR"/>
        </w:rPr>
        <w:t>ما رواه الشيخ الصدوق بسند متصل عن الحسين بن علوان، عن عمرو بن خالد، عن سعد بن طريف، عن الأصبغ بن نباتة،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وعلي والحسن والحسين وتسعة من ولد الحسين مطهرون معصومون</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6" w:name="__RefHeading___Toc2797599_2870459653"/>
      <w:bookmarkStart w:id="187" w:name="_Toc66"/>
      <w:bookmarkEnd w:id="186"/>
      <w:r>
        <w:rPr>
          <w:rtl w:val="true"/>
        </w:rPr>
        <w:t>الرواية الثانية</w:t>
      </w:r>
      <w:bookmarkEnd w:id="18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علي بن بابويه بسند متصل عن حسين بن علوان،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فضّل أُولي العزم من الرسل بالعلم على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وورثنا </w:t>
      </w:r>
      <w:bookmarkStart w:id="188" w:name="pg9102_85186"/>
    </w:p>
    <w:p>
      <w:pPr>
        <w:pStyle w:val="BookText"/>
        <w:rPr/>
      </w:pPr>
      <w:bookmarkEnd w:id="188"/>
      <w:r>
        <w:rPr>
          <w:rFonts w:ascii="IRNazanin" w:hAnsi="IRNazanin" w:eastAsia="IRNazanin"/>
          <w:color w:val="111111"/>
          <w:sz w:val="28"/>
          <w:sz w:val="28"/>
          <w:szCs w:val="28"/>
          <w:rtl w:val="true"/>
          <w:lang w:bidi="fa-IR"/>
        </w:rPr>
        <w:t xml:space="preserve">علمهم، وفضّلنا عليهم في فضلهم، وعلم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يعلمون، وعلمنا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فروينا لشيعتنا، فمن قبل منهم فهو أفضلهم، وأينما نكون فشيعتنا معنا</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فمثل هذه الروايات لا يرويها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2797601_2870459653"/>
      <w:bookmarkStart w:id="190" w:name="_Toc67"/>
      <w:bookmarkEnd w:id="189"/>
      <w:r>
        <w:rPr>
          <w:rtl w:val="true"/>
        </w:rPr>
        <w:t>الاحتمال الثاني</w:t>
      </w:r>
      <w:bookmarkEnd w:id="190"/>
    </w:p>
    <w:p>
      <w:pPr>
        <w:pStyle w:val="BookText"/>
        <w:rPr/>
      </w:pPr>
      <w:r>
        <w:rPr>
          <w:rFonts w:ascii="Amiri" w:hAnsi="Amiri" w:eastAsia="Amiri" w:cs="Amiri"/>
          <w:color w:val="111111"/>
          <w:sz w:val="28"/>
          <w:sz w:val="28"/>
          <w:szCs w:val="28"/>
          <w:rtl w:val="true"/>
          <w:lang w:bidi="ar-SA"/>
        </w:rPr>
        <w:t>أنه عامي، والشاهد له ما وصفه به الرجاليون، كالكشي، والطوسي، والنجاشي، والعلامة، كما سيتضح عند نقل عبائرهم</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2797603_2870459653"/>
      <w:bookmarkStart w:id="192" w:name="_Toc68"/>
      <w:bookmarkEnd w:id="191"/>
      <w:r>
        <w:rPr>
          <w:rtl w:val="true"/>
        </w:rPr>
        <w:t>الاحتمال الثالث</w:t>
      </w:r>
      <w:bookmarkEnd w:id="192"/>
    </w:p>
    <w:p>
      <w:pPr>
        <w:pStyle w:val="BookText"/>
        <w:rPr/>
      </w:pPr>
      <w:r>
        <w:rPr>
          <w:rFonts w:ascii="Amiri" w:hAnsi="Amiri" w:eastAsia="Amiri" w:cs="Amiri"/>
          <w:color w:val="111111"/>
          <w:sz w:val="28"/>
          <w:sz w:val="28"/>
          <w:szCs w:val="28"/>
          <w:rtl w:val="true"/>
          <w:lang w:bidi="ar-SA"/>
        </w:rPr>
        <w:t>أنه زيدي، كما هو ليس ببعيد،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كثيراً عن الزيدية، ورواية الزيدية عنه كثيراً، فقد أكثر هو الرواية عن عمرو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منهم كما هو معلوم، وروى عن غيره من الزيدية أيضاً، وروى عنه كثيراً أبو الجوزاء المنبه بن عبد الله، وهو زيدي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الشيخ في الاستبصار بالزيدي</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في الاستبصار قد وصفه بالزيدي العامي، فكيف يمكن الجمع بين الوصفين؟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يُجاب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قسماً من الزيدية – وهم البترية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العامة، فيحتمل كون الحسين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الأصحاب يطلقون العامي أحياناً على غير الاثني عشري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سبب وصف الزيدية بالعامة هو موافقتهم لهم في معظم الفقه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الجواب يمكن التوفيق بين الاحتمالين الأخيرين،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زيدي وعامي، حيث يكون مقصود الأعلام من كونه عامياً أنه لم يكن اثني عشرياً، وهذا المعنى لا يتنافى مع الاحتمال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يُشر الرجاليون إلى سنة ولادته ولا إلى سنة وفاته، ولكن يمكن أن يستفاد من بعض الروايات أنه كان حياً إلى سنة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فقد روى الخطيب البغدادي في تاريخه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أبو طاهر إبراهيم بن محمد بن عمر العلوي، أخبرنا أبو المفضل محمد بن عبد الله الشيباني، حدثنا إبراهيم بن حفص بن عمر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بالمصيصة من أصل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الهيثم بن عبيد الله الأنماطي البغدادي من ساكني حلب سنة ست وخمسين ومائتين، حدثنا الحسين بن علوان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في سنة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خالد الواسطي عن محمد وزيد ابني علي عن أبيهما عن أبيه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يرفع يديه إذا ابتهل ودعا كما يستطعم المسكين</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سنة الولادة فقد تكون سنة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أو ما قبل ذلك، لأنه قد روى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المعلوم أن سنة 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فيمكن أن يكون الحسين قد لقي الإمام أواخر عمره الشريف، وهو له من العمر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ويستبعد أقل من ذلك لعدم تأهّل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لتحمّل الحديث في أقل من هذا العمر على أقل تقدير، وإذا لاحظنا بقية الرواة الذين قد روى عنهم الحسين فإنا نجد أنه روى عن هشام بن عروة، الذي توفي سنة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وقيل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وقيل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وعلى كل التقادير مات هشام قبل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بسنة، وهذا مما يقوّي احتمال كون ولادة الحسين قبل سنة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يتضح أنه من الطبقة الخامسة من رواة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بقرينة روايته مباشرة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وهكذا روايته عن أبي حمزة الثمالي الذي هو من الرابعة جزماً حيث توفي سنة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كما أن الطبقة السادسة قد روت عنه من أمثال الحسن </w:t>
      </w:r>
      <w:bookmarkStart w:id="193" w:name="pg9102_85188"/>
    </w:p>
    <w:p>
      <w:pPr>
        <w:pStyle w:val="BookText"/>
        <w:rPr/>
      </w:pPr>
      <w:bookmarkEnd w:id="193"/>
      <w:r>
        <w:rPr>
          <w:rFonts w:ascii="IRNazanin" w:hAnsi="IRNazanin" w:eastAsia="IRNazanin"/>
          <w:color w:val="111111"/>
          <w:sz w:val="28"/>
          <w:sz w:val="28"/>
          <w:szCs w:val="28"/>
          <w:rtl w:val="true"/>
          <w:lang w:bidi="fa-IR"/>
        </w:rPr>
        <w:t>ابن فضال والمنبه بن عبدالله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وللحسين بن علوان روايات كثيرة في مصادرنا تزيد على التسعين</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2797605_2870459653"/>
      <w:bookmarkStart w:id="195" w:name="_Toc69"/>
      <w:bookmarkEnd w:id="194"/>
      <w:r>
        <w:rPr>
          <w:rtl w:val="true"/>
        </w:rPr>
        <w:t>المطلب الثاني</w:t>
      </w:r>
      <w:r>
        <w:rPr>
          <w:rtl w:val="true"/>
        </w:rPr>
        <w:t xml:space="preserve">: </w:t>
      </w:r>
      <w:r>
        <w:rPr>
          <w:rtl w:val="true"/>
        </w:rPr>
        <w:t>أقوال علماء الرجال في حقه</w:t>
      </w:r>
      <w:bookmarkEnd w:id="195"/>
    </w:p>
    <w:p>
      <w:pPr>
        <w:pStyle w:val="Heading5"/>
        <w:numPr>
          <w:ilvl w:val="4"/>
          <w:numId w:val="1"/>
        </w:numPr>
        <w:rPr/>
      </w:pPr>
      <w:bookmarkStart w:id="196" w:name="__RefHeading___Toc2797607_2870459653"/>
      <w:bookmarkStart w:id="197" w:name="_Toc70"/>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ونستعرض في هذا المطلب أقوال علماء الرجال التي تدور عليهما رحى الوثاقة وعدمها</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2797609_2870459653"/>
      <w:bookmarkStart w:id="199" w:name="_Toc71"/>
      <w:bookmarkEnd w:id="198"/>
      <w:r>
        <w:rPr>
          <w:rtl w:val="true"/>
        </w:rPr>
        <w:t xml:space="preserve">الكشي </w:t>
      </w:r>
      <w:r>
        <w:rPr>
          <w:rtl w:val="true"/>
        </w:rPr>
        <w:t>(</w:t>
      </w:r>
      <w:r>
        <w:rPr>
          <w:rtl w:val="true"/>
        </w:rPr>
        <w:t>رحمة الله</w:t>
      </w:r>
      <w:r>
        <w:rPr>
          <w:rtl w:val="true"/>
        </w:rPr>
        <w:t>)</w:t>
      </w:r>
      <w:bookmarkEnd w:id="19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المكندر، وعمرو بن خالد الواسطي، وعبد الملك بن جريح، والحسين بن علوان، والكلبي، هؤلاء من رجال العامّة إلا أنّ لهم ميلاً ومحبةً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الكلبي كان مستوراً ولم يكن مخالفاً، وقيس بن الربيع بتري كانت له 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مسعدة بن صدقة بتري، وعباد بن صهيب عامي، وثابت أبو المقدام بتري، وكثير النواء بتري، وعمرو بن جميع بتري، وحفص بن غياث عامي، وعمرو بن قيس الماصر بتري، ومقاتل بن سليمان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البلخي بتري، وأبو نصر بن يوسف ابن الحارث بتري</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لقب الحسين بن علوان،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الكلبي كان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أمره ومذهبه كان مستوراً لا شخصه، بقرينة 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مخالفاً</w:t>
      </w:r>
      <w:r>
        <w:rPr>
          <w:rFonts w:eastAsia="Amiri" w:cs="Amiri" w:ascii="Amiri" w:hAnsi="Amiri"/>
          <w:color w:val="111111"/>
          <w:sz w:val="28"/>
          <w:szCs w:val="28"/>
          <w:rtl w:val="true"/>
          <w:lang w:bidi="ar-SA"/>
        </w:rPr>
        <w:t xml:space="preserve">). </w:t>
      </w:r>
      <w:bookmarkStart w:id="200" w:name="pg9102_85189"/>
    </w:p>
    <w:p>
      <w:pPr>
        <w:pStyle w:val="Heading5"/>
        <w:numPr>
          <w:ilvl w:val="4"/>
          <w:numId w:val="1"/>
        </w:numPr>
        <w:rPr/>
      </w:pPr>
      <w:bookmarkStart w:id="201" w:name="__RefHeading___Toc2797611_2870459653"/>
      <w:bookmarkStart w:id="202" w:name="_Toc72"/>
      <w:bookmarkEnd w:id="200"/>
      <w:bookmarkEnd w:id="201"/>
      <w:r>
        <w:rPr>
          <w:rtl w:val="true"/>
        </w:rPr>
        <w:t xml:space="preserve">الطوسي </w:t>
      </w:r>
      <w:r>
        <w:rPr>
          <w:rtl w:val="true"/>
        </w:rPr>
        <w:t>(</w:t>
      </w:r>
      <w:r>
        <w:rPr>
          <w:rtl w:val="true"/>
        </w:rPr>
        <w:t>رحمة الله</w:t>
      </w:r>
      <w:r>
        <w:rPr>
          <w:rtl w:val="true"/>
        </w:rPr>
        <w:t>)</w:t>
      </w:r>
      <w:bookmarkEnd w:id="202"/>
    </w:p>
    <w:p>
      <w:pPr>
        <w:pStyle w:val="BookText"/>
        <w:rPr/>
      </w:pPr>
      <w:r>
        <w:rPr>
          <w:rFonts w:ascii="Amiri" w:hAnsi="Amiri" w:eastAsia="Amiri" w:cs="Amiri"/>
          <w:color w:val="111111"/>
          <w:sz w:val="28"/>
          <w:sz w:val="28"/>
          <w:szCs w:val="28"/>
          <w:rtl w:val="true"/>
          <w:lang w:bidi="ar-SA"/>
        </w:rPr>
        <w:t>ذكره في رجاله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علوان الكلبي، مولاهم كوفي</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الفهرست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ابن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أخبرنا به ابن أبي جيد، عن محمد بن الحسن، عن سعد بن عبد الله ومحمد بن الحسن الصفار، عن أبي الجوزاء المنبه بن عبد الله، عن الحسين بن علوان</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2797613_2870459653"/>
      <w:bookmarkStart w:id="204" w:name="_Toc73"/>
      <w:bookmarkEnd w:id="203"/>
      <w:r>
        <w:rPr>
          <w:rtl w:val="true"/>
        </w:rPr>
        <w:t xml:space="preserve">النجاشي </w:t>
      </w:r>
      <w:r>
        <w:rPr>
          <w:rtl w:val="true"/>
        </w:rPr>
        <w:t>(</w:t>
      </w:r>
      <w:r>
        <w:rPr>
          <w:rtl w:val="true"/>
        </w:rPr>
        <w:t>رحمة الله</w:t>
      </w:r>
      <w:r>
        <w:rPr>
          <w:rtl w:val="true"/>
        </w:rPr>
        <w:t>)</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بن علوان الكلبي، مولاهم، كوفي، عامي، وأخوه الحسن يكنى أبا محمد ثقة، رويا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للحسن كتاب، والحسن أخص بنا وأولى، روى الحسين عن الأعمش وهشام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وللحسين كتاب تختلف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رواياته أخبرنا إجازة محمد بن علي القزويني، قدم علينا سنة 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الحميري عن هارون بن مسلم عنه به</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2797615_2870459653"/>
      <w:bookmarkStart w:id="206" w:name="_Toc74"/>
      <w:bookmarkEnd w:id="205"/>
      <w:r>
        <w:rPr>
          <w:rtl w:val="true"/>
        </w:rPr>
        <w:t xml:space="preserve">العلامة </w:t>
      </w:r>
      <w:r>
        <w:rPr>
          <w:rtl w:val="true"/>
        </w:rPr>
        <w:t>(</w:t>
      </w:r>
      <w:r>
        <w:rPr>
          <w:rtl w:val="true"/>
        </w:rPr>
        <w:t>رحمة الله</w:t>
      </w:r>
      <w:r>
        <w:rPr>
          <w:rtl w:val="true"/>
        </w:rPr>
        <w:t>)</w:t>
      </w:r>
      <w:bookmarkEnd w:id="20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بن علوان الكلبي، مولاهم كوفي، عامي، وأخوه الحسن، يكنى أبا محمد، رويا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والحسن أخص بنا وأولى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كان أوثق من أخيه وأحمد عند أصحابنا</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207" w:name="pg9102_85190"/>
    </w:p>
    <w:p>
      <w:pPr>
        <w:pStyle w:val="Heading5"/>
        <w:numPr>
          <w:ilvl w:val="4"/>
          <w:numId w:val="1"/>
        </w:numPr>
        <w:rPr/>
      </w:pPr>
      <w:bookmarkStart w:id="208" w:name="__RefHeading___Toc2797617_2870459653"/>
      <w:bookmarkStart w:id="209" w:name="_Toc75"/>
      <w:bookmarkEnd w:id="207"/>
      <w:bookmarkEnd w:id="208"/>
      <w:r>
        <w:rPr>
          <w:rtl w:val="true"/>
        </w:rPr>
        <w:t xml:space="preserve">ابن داود الحلي </w:t>
      </w:r>
      <w:r>
        <w:rPr>
          <w:rtl w:val="true"/>
        </w:rPr>
        <w:t>(</w:t>
      </w:r>
      <w:r>
        <w:rPr>
          <w:rtl w:val="true"/>
        </w:rPr>
        <w:t>رحمة الله</w:t>
      </w:r>
      <w:r>
        <w:rPr>
          <w:rtl w:val="true"/>
        </w:rPr>
        <w:t>)</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علوان الكلبي، مولاهم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عامي</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 ما جاء في ترجمته في كتبنا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ترجم له علماء العامة أيضاً، ولا يهمنا من ذلك إلا ما يرتبط بنسبه وكنيته، ولهذا سننقل ما ذكروه في هذا الصدد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ترجمه عبد الله بن عدي الجرجاني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علوان أبو علي الكوفي الكلبي</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تاريخ بغداد للخطيب البغدادي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علوان بن قدامة، أبو علي الكوفي الأصل، سكن بغداد وحدّث بها عن هشام بن عروة، ومحمد بن عجلان، وسليمان الأعمش</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فهذا مجمل الأقوال في حقه، وقد تلخّص منها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علوان بن قدامة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الكلبي الكوفي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تتفق كلمات علمائنا الرجاليين على عدم تضعيفه، ولكنها مختلفة في توثيقه</w:t>
      </w:r>
      <w:r>
        <w:rPr>
          <w:rFonts w:eastAsia="Amiri" w:cs="Amiri" w:ascii="Amiri" w:hAnsi="Amiri"/>
          <w:color w:val="111111"/>
          <w:sz w:val="28"/>
          <w:szCs w:val="28"/>
          <w:rtl w:val="true"/>
          <w:lang w:bidi="ar-SA"/>
        </w:rPr>
        <w:t xml:space="preserve">. </w:t>
      </w:r>
      <w:bookmarkStart w:id="210" w:name="pg9102_85191"/>
    </w:p>
    <w:p>
      <w:pPr>
        <w:pStyle w:val="Heading3"/>
        <w:numPr>
          <w:ilvl w:val="2"/>
          <w:numId w:val="1"/>
        </w:numPr>
        <w:rPr/>
      </w:pPr>
      <w:bookmarkStart w:id="211" w:name="__RefHeading___Toc2797619_2870459653"/>
      <w:bookmarkStart w:id="212" w:name="_Toc76"/>
      <w:bookmarkEnd w:id="210"/>
      <w:bookmarkEnd w:id="211"/>
      <w:r>
        <w:rPr>
          <w:rtl w:val="true"/>
        </w:rPr>
        <w:t>المبحث الثاني</w:t>
      </w:r>
      <w:r>
        <w:rPr>
          <w:rtl w:val="true"/>
        </w:rPr>
        <w:t xml:space="preserve">: </w:t>
      </w:r>
      <w:r>
        <w:rPr>
          <w:rtl w:val="true"/>
        </w:rPr>
        <w:t>البحث في وثاقته</w:t>
      </w:r>
      <w:bookmarkEnd w:id="212"/>
    </w:p>
    <w:p>
      <w:pPr>
        <w:pStyle w:val="Heading4"/>
        <w:numPr>
          <w:ilvl w:val="3"/>
          <w:numId w:val="1"/>
        </w:numPr>
        <w:rPr/>
      </w:pPr>
      <w:bookmarkStart w:id="213" w:name="__RefHeading___Toc2797621_2870459653"/>
      <w:bookmarkStart w:id="214" w:name="_Toc77"/>
      <w:bookmarkEnd w:id="213"/>
      <w:r>
        <w:rPr>
          <w:rtl w:val="true"/>
        </w:rPr>
        <w:t>المطلب الأول</w:t>
      </w:r>
      <w:r>
        <w:rPr>
          <w:rtl w:val="true"/>
        </w:rPr>
        <w:t xml:space="preserve">: </w:t>
      </w:r>
      <w:r>
        <w:rPr>
          <w:rtl w:val="true"/>
        </w:rPr>
        <w:t>فيما يُستفاد من عبائر الرجاليين</w:t>
      </w:r>
      <w:bookmarkEnd w:id="214"/>
    </w:p>
    <w:p>
      <w:pPr>
        <w:pStyle w:val="Heading5"/>
        <w:numPr>
          <w:ilvl w:val="4"/>
          <w:numId w:val="1"/>
        </w:numPr>
        <w:rPr/>
      </w:pPr>
      <w:bookmarkStart w:id="215" w:name="__RefHeading___Toc2797623_2870459653"/>
      <w:bookmarkStart w:id="216" w:name="_Toc78"/>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 xml:space="preserve">اختلف علماؤنا في وثاقة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وعدمها على قولين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الوثاقة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ثبوتها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يهمنا هو التعرض إلى أدلة الوثاقة أو ما يصلح لإثباتها، مع المناقشة والتحقيق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إذاً يقع الآن في أدلة الوثاقة المستفادة من عبائر الرجاليين المتقدمة</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2797625_2870459653"/>
      <w:bookmarkStart w:id="218" w:name="_Toc79"/>
      <w:bookmarkEnd w:id="217"/>
      <w:r>
        <w:rPr>
          <w:rtl w:val="true"/>
        </w:rPr>
        <w:t>أدلة الوثاقة</w:t>
      </w:r>
      <w:bookmarkEnd w:id="218"/>
    </w:p>
    <w:p>
      <w:pPr>
        <w:pStyle w:val="Heading6"/>
        <w:numPr>
          <w:ilvl w:val="5"/>
          <w:numId w:val="1"/>
        </w:numPr>
        <w:rPr/>
      </w:pPr>
      <w:bookmarkStart w:id="219" w:name="__RefHeading___Toc2797627_2870459653"/>
      <w:bookmarkStart w:id="220" w:name="_Toc80"/>
      <w:bookmarkEnd w:id="219"/>
      <w:r>
        <w:rPr>
          <w:rtl w:val="true"/>
        </w:rPr>
        <w:t>اشارة</w:t>
      </w:r>
      <w:bookmarkEnd w:id="220"/>
    </w:p>
    <w:p>
      <w:pPr>
        <w:pStyle w:val="BookText"/>
        <w:rPr/>
      </w:pPr>
      <w:r>
        <w:rPr>
          <w:rFonts w:ascii="IRNazanin" w:hAnsi="IRNazanin" w:eastAsia="IRNazanin"/>
          <w:color w:val="111111"/>
          <w:sz w:val="28"/>
          <w:sz w:val="28"/>
          <w:szCs w:val="28"/>
          <w:rtl w:val="true"/>
          <w:lang w:bidi="fa-IR"/>
        </w:rPr>
        <w:t xml:space="preserve">ذهب جماعة من علمائنا الأعلام إلى وثاقته، منهم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وتبعه بعض تلامذته كشيخنا الأستاذ الإيرواني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استندا في ذلك إلى عبارة النجاشي المتقدمة، وسنذكرها فيما يلي ضمن أدلة الوثاقة مع المناقشات</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2797629_2870459653"/>
      <w:bookmarkStart w:id="222" w:name="_Toc81"/>
      <w:bookmarkEnd w:id="221"/>
      <w:r>
        <w:rPr>
          <w:rtl w:val="true"/>
        </w:rPr>
        <w:t>الدليل الأول</w:t>
      </w:r>
      <w:bookmarkEnd w:id="22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استظهر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رجوعه إلى الحسين لا إلى الحسن، خلافاً للبعض حيث استظهر رجوعه إلى الحسن، واعتمد في هذا الاستظهار على قرينتين مهمتين، وقبل بيانهما لابد من نقل عبارته بالكامل ليتسنى لنا استيضاح القرينتين،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علوان الكلبي، مولاهم، كوفي، عامي، وأخوه </w:t>
      </w:r>
    </w:p>
    <w:p>
      <w:pPr>
        <w:pStyle w:val="BookText"/>
        <w:rPr/>
      </w:pPr>
      <w:r>
        <w:rPr>
          <w:rFonts w:ascii="IRNazanin" w:hAnsi="IRNazanin" w:eastAsia="IRNazanin"/>
          <w:color w:val="111111"/>
          <w:sz w:val="28"/>
          <w:sz w:val="28"/>
          <w:szCs w:val="28"/>
          <w:rtl w:val="true"/>
          <w:lang w:bidi="fa-IR"/>
        </w:rPr>
        <w:t xml:space="preserve">الحسن يكنى أبا محمد ثقة رويا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للحسن كتاب والحسن أخص بنا وأولى روى الحسين عن الأعمش، وهشام بن عروة، وللحسين كتاب تختلف رواياته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إجازة محمد بن علي القزويني قدم علينا سنة 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الحميري عن هارون بن مسلم، عنه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ذكره ظاهر في أن الحسن كان أيضاً عامياً، واستفاد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التوثيق في كلامه راجع إلى الحسن، ولكنه فاسد، بل التوثيق راجع إلى الحسين، فإنّه المترجّم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وأخوه الحسن يكنى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معترضة، وقد تكرر ذلك في كلام النجاشي في عدة موارد، منها ما في ترجمة محمد بن أحمد بن عبد الله أبي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يستفاد توثيق الحسن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والحسن أخص بنا وأولى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ووثقه ابن عقدة أيضاً، ذكره العلامة في ترجمة الحسين بن علوان في القسم الثاني، ولكن طريقه إلى ابن عقدة مجهول، فلا يمكن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عن الشيخ بعنوان الحسن بن علي الكلبي</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والقرينتان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المناسب هو رجوع التوثيق إلى الحسين، لأنه المُترجَم له، فالنجاشي بصدد الحديث عنه وعن خصوصياته، وليس من المناسب إرجاع التوثيق إلى الحسن، لأنه إنما ذكر الحسن استطراداً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أقصى ما يمكن أن يقال في توضيح هذه القرينة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استظهار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من المناسب جداً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يكنى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الحسين أيضاً، لنفس النكتة،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الحسين هو المُترجَم له فينبغي إرجاع كل ما يذكر من خصوصيات إليه، ومنها الكنية المذكورة، ولم يوضح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التوثيق راجعاً إلى الحسين لكان المناسب له أيضاً أن يذكره قبل ذكر الجملة المعترضة، أو بعدها مع تكرار اسم المُترجَم له، كما صنع ذلك كثيراً في كتابه، وإليك بعض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ترجمة يحيى بن الحجاج الكرخي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يحيى بن الحجاج الكرخي، بغدادي، ثقة، وأخوه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في ترجمة هارون بن خارجة</w:t>
      </w:r>
      <w:r>
        <w:rPr>
          <w:rFonts w:eastAsia="IRNazanin" w:cs="IRNazanin"/>
          <w:color w:val="111111"/>
          <w:sz w:val="28"/>
          <w:szCs w:val="28"/>
          <w:rtl w:val="true"/>
          <w:lang w:bidi="fa-IR"/>
        </w:rPr>
        <w:t>: (</w:t>
      </w:r>
      <w:r>
        <w:rPr>
          <w:rFonts w:eastAsia="IRNazanin" w:cs="IRNazanin"/>
          <w:color w:val="111111"/>
          <w:sz w:val="28"/>
          <w:szCs w:val="28"/>
          <w:lang w:bidi="fa-IR"/>
        </w:rPr>
        <w:t>1176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خارجة، كوفي، ثقة، وأخوه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ترجمة مرازم بن 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مرازم بن حكيم الأزدي المدائني، مولى، ثقة، وأخواه محمد بن حكيم، وحديد بن حكيم</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في ترجمة علي بن النعمان</w:t>
      </w:r>
      <w:r>
        <w:rPr>
          <w:rFonts w:eastAsia="IRNazanin" w:cs="IRNazanin"/>
          <w:color w:val="111111"/>
          <w:sz w:val="28"/>
          <w:szCs w:val="28"/>
          <w:rtl w:val="true"/>
          <w:lang w:bidi="fa-IR"/>
        </w:rPr>
        <w:t>: (</w:t>
      </w: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النعمان الأعلم النخعي، أبو الحسن، مولاهم، كوفي، روى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وأخوه داود أعلا منه، </w:t>
      </w:r>
    </w:p>
    <w:p>
      <w:pPr>
        <w:pStyle w:val="BookText"/>
        <w:rPr/>
      </w:pPr>
      <w:r>
        <w:rPr>
          <w:rFonts w:ascii="Amiri" w:hAnsi="Amiri" w:eastAsia="Amiri" w:cs="Amiri"/>
          <w:color w:val="111111"/>
          <w:sz w:val="28"/>
          <w:sz w:val="28"/>
          <w:szCs w:val="28"/>
          <w:rtl w:val="true"/>
          <w:lang w:bidi="ar-SA"/>
        </w:rPr>
        <w:t>وابنه الحسن بن علي وابنه أحمد رويا الحديث وكان علي ثقةً، وجهاً، ثبتاً، صحيحاً، واضح الطريقة</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ترجمة محمد بن جعفر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جعفر بن موسى بن قولويه أبو القاسم، وكان أبوه يلقب مسلمة من خيار أصحاب سعد، وكان أبو القاسم من ثقات أصحابنا وأجلائهم في الحديث والفقه</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الشواهد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يكون التوثيق المذكور في ترجمة الحسين بن علوان محتملاً للأمرين، ورجوعه إلى الحسين لكونه المُترجَم له ليس بأولى من رجوعه إلى الحسن لكونه الأقرب إليه بحسب مقتضيات اللغة،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قرائن تقوِّي احتمال رجوع التوثيق إلى الحسن،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النجاشي في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والحسن أخص بنا وأولى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يشير بذلك إلى أقربية الحسن إلى مذهبنا من أخيه الحسين، فهذا يعني أن في كلام النجاشي عناية زائدة في ذكر الحسن ولم يذكره كجملة عابرة، بل يريد إعطاءه مقداراً من الترجمة، وهذا مما يقوِّي احتمال رجوع التوثيق إلى الحسن، ولا أقل من إجماله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ليس له كتاب كما صرّح بذلك النجاشي، وهذا يعني أن النجاشي لا يترجم له في كتابه، فناسب ذلك أن يذكره – استطراداً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الموضع، حتى لا يغمطه حقه، فيذكر ما قيل فيه من توثيق أو تضعيف أو نحو ذلك</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الحسن، لأن كنية الحسين أبو علي كما تقدّم في ترجمته، ومعه يمكن إرجاع التوثيق أيضاً إلى الحسن، لأنه الأقرب، ولأنّ القرينة التي اعتمدها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ستضعف بإرجاع الكنية إلى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القرائن إن صلحت لاستظهار رجوع التوثيق إلى الحسن فهو، وإلاّ فهي توجب إجماله وتردده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النجاشي قد تكرّر منه أن يذكر أثناء الترجمة جملاً اعتراضية ثم يذكر بعدها توثيقاً أو وصفاً أو نحو ذلك يرجع إلى المُترجَم له، وقد استشهد لذلك بما ورد في ترجمة محمد بن أحمد بن عبد الله بن أبي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أولاً من ملاحظة ما ذكره النجاشي في ترجمة الراوي المذكور، ثم نلاحظ مدى تمامية الاستظهار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النجاشي في ترجمة محمد بن أحمد ما نصه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محمد بن عبد الله بن إسماعيل الكاتب أبو بكر، يعرف بابن أبي الثلج، وأبو الثلج هو عبد الله بن إسماعيل، ثقة، عين، كثير الحديث</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استظهر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التوثيق إلى المُترجَم له، لا إلى أبي الثلج، ولكي تتم القرينة المذكورة كما استظهرها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رجوع التوثيق في هذه العبارة إلى المُترجَم له شيء واضح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نسلّم هذا الظهور، وننقل الكلام السابق في ترجمة الحسين بن علوان إلى هنا،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رجوع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عين، 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المُترجَم له أول الكلام، إذ لعلّه راجع إلى أبي الثلج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فرجوعه إلى المُترجَم له يحتاج إلى قرينة، ومع عدمها يبقى الأمر مجملاً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ندّعي وجود فارق بين الموردين، إذ في المقيس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وأبو الثلج هو عبد الله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اعتراضية مستقلة تمام </w:t>
      </w:r>
    </w:p>
    <w:p>
      <w:pPr>
        <w:pStyle w:val="BookText"/>
        <w:rPr/>
      </w:pPr>
      <w:r>
        <w:rPr>
          <w:rFonts w:ascii="Amiri" w:hAnsi="Amiri" w:eastAsia="Amiri" w:cs="Amiri"/>
          <w:color w:val="111111"/>
          <w:sz w:val="28"/>
          <w:sz w:val="28"/>
          <w:szCs w:val="28"/>
          <w:rtl w:val="true"/>
          <w:lang w:bidi="ar-SA"/>
        </w:rPr>
        <w:t>الاستقلال عن الكلام السابق عليها، إذ قال بعد ذكر محمد بن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بابن أبي الثلج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فناسب أن يذكر اسم أبي الثلج، لأنه يشكل جزءاً من التعريف بشخصية المُترجَم له، فكأن الكلام واحد لم تتخلّله جملة اعتراضية، فناسب رجوع التوثيق إلى المُترجَم له، بخلافه في المقيس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الجملة المعترضة كانت مستقلة، والحديث فيها عن الحسن وأنّه يكنى أبا محمد، ولم تكن جزءاً من ترجمة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رجوع التوثيق في هذا الشاهد إلى المُترجَم له شيء واضح لقرينة خارجية، وهي وضوح أمر المُترجَم له ووضوح وثاقته بما لا يقبل الشك، فيمتنع – معه – رجوع التوثيق إلى أبي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 هذا فليتم في مقامنا، حيث يمكن القول إنّ التوثيق يرجع إلى الحسن لقرينة خارجية أيضاً، وهي معروفيّة الحسن عند أصحابنا وأقربيته إلينا من أخيه كما ذكر ذلك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عبارته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نقلاً عن 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تمت هذه المناقشات في تضعيف استظهار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فبها، وإلاّ فإننا سنذكر شاهدين اثنين معاكسين للشاهد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نحاول من خلالهما إثبات أن النجاشي أحياناً يذكر جملاً اعتراضية، ويذكر بعدها كلاماً يعود إلى نفس الجملة الاعتراضية، ومعه تصبح تعابيره من هذا القبيل مجملة مرددة لا يستظهر منها رجوع الكلام إلى المُترجَم له، كما استظهر ذلك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والشاهدان هما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ترجمة الحسن بن علي بن النعمان، حيث قال ما نصّه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النعمان، مولى بني هاشم، أبوه علي بن النعمان الأعلم ثقة ثبت، له كتاب نوادر صحيح الحديث كثير الفوائد أخبرني ابن نوح عن البزوفري،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الصفار عنه بكتابه</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رجوعه إلى الحسن بن علي المُترجَم له يحتمل أيضاً رجوعه إلى الأب علي بن النعمان، ولكن يمكن أن نستظهر رجوعه إلى الأب علي بن النعمان من خلال قرينتين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 بن النعمان، مولى بني هاشم، أبوه علي بن النعمان الأعلم، ثقة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يستظهر منه رجوع التوثيق إلى الأب،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أبوه علي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في وصفه وتوثيقه، لا مجرد ذكر اسمه، لأنه قد ذكر الاسم في أول العبارة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معنى لتكراره، إلا أن يكون التكرار لغرض الوصف والتوثيق، كما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النجاشي قال في ترجمة علي بن النعمان ما نصّه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النعمان الأعلم النخعي، أبو الحسن، مولاهم، كوفي، روى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وأخوه داود أعلا منه، وابنه الحسن بن علي وابنه أحمد رويا الحديث، وكان علي ثقةً، وجهاً، ثبتاً، صحيحاً، واضح الطريقة، له كتاب يرويه جماعة، أخبرنا علي بن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وعبد الله بن جعفر وسعد،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أبي الخطاب، عن علي بن النعمان بكتابه</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وجهاً 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يستظهر منه كون التعبير السابق في ترجمة الابن راجعاً إلى الأب، لأنه نفس التعبير والوصف</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ترجمة محمد بن جعفر بن محمد، حيث قال ما نصّه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محمد بن عون الأسدي، أبو الحسين الكوفي، ساكن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محمد بن أبي عبد الله، كان ثقة، صحيح الحديث، إلا أنه روى عن الضعفاء، وكان يقول بالجبر والتشبيه – وكان أبوه وجهاً، روى عنه أحمد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الجبر والاستطاعة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الأسدي بجميع كتبه،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أبو الحسين محمد بن جعفر ليلة الخميس لعشر خلون من جمادى الأولى سنة اثنتي عشرة 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حمدان القزويني عنه بجميع كتبه</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وموضع الشاهد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يقول بالجبر والتشبيه وكان أبوه وجهاً روى عنه أحمد بن محمد بن عيسى له كتاب الجبر والاستطاعة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أبوه وجهاً روى عنه أحمد بن محمد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معترضة، وبحسب استظهار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إرجاع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عنه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محمد بن جعفر، لأنه المُترجَم له، إلاّ أنّه من البعيد أن يروي أحمد بن محمد بن عيسى عن محمد بن جعفر، لكونه أعلى منه وأسبق، كما يظهر ذلك جلياً للمتتبع، فإنّ أحمد ابن محمد قد لقي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المعلوم أن الإمام قد استشهد عام</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بينما محمد بن جعفر مات عام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ولم يُذكر أنه كان معمّراً، وبهذا يتضح الفارق الطبقي بين الشخصيتين، ومعه يُستبعد أن يروي ابن عيسى عن محمد بن جعفر، فيتعيّن رجوع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الأب جعفر بن محمد، وليس إلى الابن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ما تقدّم تكون عبارة النجاشي مع إبراز مرجع الضمائر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بالجبر والتشبيه، وكان أبوه – جعفر بن محمد – وجهاً روى </w:t>
      </w:r>
      <w:bookmarkStart w:id="223" w:name="pg9102_85199"/>
    </w:p>
    <w:p>
      <w:pPr>
        <w:pStyle w:val="BookText"/>
        <w:rPr/>
      </w:pPr>
      <w:bookmarkEnd w:id="223"/>
      <w:r>
        <w:rPr>
          <w:rFonts w:ascii="Amiri" w:hAnsi="Amiri" w:eastAsia="Amiri" w:cs="Amiri"/>
          <w:color w:val="111111"/>
          <w:sz w:val="28"/>
          <w:sz w:val="28"/>
          <w:szCs w:val="28"/>
          <w:rtl w:val="true"/>
          <w:lang w:bidi="ar-SA"/>
        </w:rPr>
        <w:t>عنه – أي عن جعفر بن محمد – أحمد بن محمد بن عيسى، له – أي محمد بن جعفر – كتاب الجبر والاستطاعة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الجبر والاستطاعة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هو من يعتقد بالجبر والتشبيه، كما في العبارة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تلاحظ كيف يداخل النجاشي بين الكلام الواحد، ويُرجع الضمائر في السياق الواحد إلى مراجع متعددة، ومعه كيف يتم الاستظهار الذي تبناه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رجوع كل ما يُذكر من خصوصيات إلى المُترجَم له؟</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يحصل الاطمئنان برجوع التوثيق إلى الحسن، فلا أقل من إجماله وتردده بين الأمرين</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2797631_2870459653"/>
      <w:bookmarkStart w:id="225" w:name="_Toc82"/>
      <w:bookmarkEnd w:id="224"/>
      <w:r>
        <w:rPr>
          <w:rtl w:val="true"/>
        </w:rPr>
        <w:t>الدليل الثاني</w:t>
      </w:r>
      <w:bookmarkEnd w:id="225"/>
    </w:p>
    <w:p>
      <w:pPr>
        <w:pStyle w:val="BookText"/>
        <w:rPr/>
      </w:pPr>
      <w:r>
        <w:rPr>
          <w:rFonts w:ascii="Amiri" w:hAnsi="Amiri" w:eastAsia="Amiri" w:cs="Amiri"/>
          <w:color w:val="111111"/>
          <w:sz w:val="28"/>
          <w:sz w:val="28"/>
          <w:szCs w:val="28"/>
          <w:rtl w:val="true"/>
          <w:lang w:bidi="ar-SA"/>
        </w:rPr>
        <w:t xml:space="preserve">ما يستفاد من كلام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الاستدلال على وثاقته من خلال جملتين وردتا في عبارة الكشي المتقدّمة،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بعد ذكر أسمائهم – ومنهم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لهم ميلاً ومحبةً شديدة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الكلبي كان مستوراً ولم يكن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العبارة الأولى فهي وإن أفادت المدح، ولكنها لا تدل على الوثاقة في نقل الرواية، وأما الثانية فكونه من الخاصة لا يصيّره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هاتان العبارتان تسلّطان الأضواء على عبارة النجاشي المتقدّمة،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والحسن أخصّ بنا وأولى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مع ضمّها إلى كلام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أن الحسين بن علوان كانت له خصوصية بنا وميل نحونا، إلاّ أن أخاه الحسن كانت له خصوصية أكثر</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2797633_2870459653"/>
      <w:bookmarkStart w:id="227" w:name="_Toc83"/>
      <w:bookmarkEnd w:id="226"/>
      <w:r>
        <w:rPr>
          <w:rtl w:val="true"/>
        </w:rPr>
        <w:t>الدليل الثالث</w:t>
      </w:r>
      <w:bookmarkEnd w:id="22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نقله العلاّمة عن ابن عقدة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كان أوثق من أخيه وأحمد عند أصحابنا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وابن عقدة هو أحمد بن محمد بن سعيد بن عبد الرحمن بن زياد بن عبد الله بن زياد بن عجلان، مولى عبد الرحمن بن سعيد بن قيس السبيعي الهمداني، رجل جليل من أصحاب الحديث، مشهور بالحفظ، والحكايات تختلف عنه في الحفظ وعظمه، وكان كوفياً زيدياً جارودياً على ذلك حتى مات، وذكره أصحابنا لاختلاطه بهم ومداخلته إيّاهم، وعظم محلّه، وثقته، وأمانته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الرجال، وهو كتاب مَن روى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والحسن أوثق من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وثاقة الحسين أيضاً، ولكن الحسن أوثق منه، ومعه 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وثاقة الحسين، لأنه لا يراد به التفضيل، لأن الصيغة المذكورة قد تستعمل في غير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إرادة التفضيل، واستعمال الصيغة في غير ذلك يحتاج إلى قرينة، وهي مفقودة، بل القرينة على إرادة التفضيل موجودة، وهي عبارة النجاشي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الإشكال يبقى في صحة العبارة المنقولة عنه، إذ العلاّمة لم يذكر طريقه إلى كتاب ابن عقدة، فلا يُعلم كيف وصلت العبارة المذكورة إلى العلاّمة، هل وصل إليه كتاب ابن عقدة ؟ أو وصلت إليه عن طريق أساتذته؟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المتتبع يجد أن العلاّمة عندما ينقل عن ابن عقدة ينقل بصيغة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يوحي بوصول كتابه إليه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مجرد ظن، ومعه لا نطمئن بالتوثيق</w:t>
      </w:r>
      <w:r>
        <w:rPr>
          <w:rFonts w:eastAsia="Amiri" w:cs="Amiri" w:ascii="Amiri" w:hAnsi="Amiri"/>
          <w:color w:val="111111"/>
          <w:sz w:val="28"/>
          <w:szCs w:val="28"/>
          <w:rtl w:val="true"/>
          <w:lang w:bidi="ar-SA"/>
        </w:rPr>
        <w:t xml:space="preserve">. </w:t>
      </w:r>
      <w:bookmarkStart w:id="228" w:name="pg9102_85201"/>
    </w:p>
    <w:p>
      <w:pPr>
        <w:pStyle w:val="Heading4"/>
        <w:numPr>
          <w:ilvl w:val="3"/>
          <w:numId w:val="1"/>
        </w:numPr>
        <w:rPr/>
      </w:pPr>
      <w:bookmarkStart w:id="229" w:name="__RefHeading___Toc2797635_2870459653"/>
      <w:bookmarkStart w:id="230" w:name="_Toc84"/>
      <w:bookmarkEnd w:id="228"/>
      <w:bookmarkEnd w:id="229"/>
      <w:r>
        <w:rPr>
          <w:rtl w:val="true"/>
        </w:rPr>
        <w:t>المطلب الثاني</w:t>
      </w:r>
      <w:r>
        <w:rPr>
          <w:rtl w:val="true"/>
        </w:rPr>
        <w:t xml:space="preserve">: </w:t>
      </w:r>
      <w:r>
        <w:rPr>
          <w:rtl w:val="true"/>
        </w:rPr>
        <w:t>فيما يُستفاد من التوثيقات العامة، مع مناقشتها</w:t>
      </w:r>
      <w:bookmarkEnd w:id="230"/>
    </w:p>
    <w:p>
      <w:pPr>
        <w:pStyle w:val="Heading5"/>
        <w:numPr>
          <w:ilvl w:val="4"/>
          <w:numId w:val="1"/>
        </w:numPr>
        <w:rPr/>
      </w:pPr>
      <w:bookmarkStart w:id="231" w:name="__RefHeading___Toc2797637_2870459653"/>
      <w:bookmarkStart w:id="232" w:name="_Toc85"/>
      <w:bookmarkEnd w:id="231"/>
      <w:r>
        <w:rPr>
          <w:rtl w:val="true"/>
        </w:rPr>
        <w:t>الأول</w:t>
      </w:r>
      <w:r>
        <w:rPr>
          <w:rtl w:val="true"/>
        </w:rPr>
        <w:t xml:space="preserve">: </w:t>
      </w:r>
      <w:r>
        <w:rPr>
          <w:rtl w:val="true"/>
        </w:rPr>
        <w:t>وقوعه في أسناد تفسير القمّي</w:t>
      </w:r>
      <w:bookmarkEnd w:id="232"/>
    </w:p>
    <w:p>
      <w:pPr>
        <w:pStyle w:val="Heading6"/>
        <w:numPr>
          <w:ilvl w:val="5"/>
          <w:numId w:val="1"/>
        </w:numPr>
        <w:rPr/>
      </w:pPr>
      <w:bookmarkStart w:id="233" w:name="__RefHeading___Toc2797639_2870459653"/>
      <w:bookmarkStart w:id="234" w:name="_Toc86"/>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وقع الحسين بن علوان في أسناد التفسير المذكور في أكثر من موضع، نذكر فيما يلي موضعين</w:t>
      </w:r>
      <w:r>
        <w:rPr>
          <w:rFonts w:eastAsia="Amiri" w:cs="Amiri" w:ascii="Amiri" w:hAnsi="Amiri"/>
          <w:color w:val="111111"/>
          <w:sz w:val="28"/>
          <w:szCs w:val="28"/>
          <w:rtl w:val="true"/>
          <w:lang w:bidi="ar-SA"/>
        </w:rPr>
        <w:t>:</w:t>
      </w:r>
    </w:p>
    <w:p>
      <w:pPr>
        <w:pStyle w:val="Heading6"/>
        <w:numPr>
          <w:ilvl w:val="5"/>
          <w:numId w:val="1"/>
        </w:numPr>
        <w:rPr/>
      </w:pPr>
      <w:bookmarkStart w:id="235" w:name="__RefHeading___Toc2797641_2870459653"/>
      <w:bookmarkStart w:id="236" w:name="_Toc87"/>
      <w:bookmarkEnd w:id="235"/>
      <w:r>
        <w:rPr>
          <w:rtl w:val="true"/>
        </w:rPr>
        <w:t>الموضع الأول</w:t>
      </w:r>
      <w:bookmarkEnd w:id="236"/>
    </w:p>
    <w:p>
      <w:pPr>
        <w:pStyle w:val="BookText"/>
        <w:rPr/>
      </w:pPr>
      <w:r>
        <w:rPr>
          <w:rFonts w:ascii="IRNazanin" w:hAnsi="IRNazanin" w:eastAsia="IRNazanin"/>
          <w:color w:val="111111"/>
          <w:sz w:val="28"/>
          <w:sz w:val="28"/>
          <w:szCs w:val="28"/>
          <w:rtl w:val="true"/>
          <w:lang w:bidi="fa-IR"/>
        </w:rPr>
        <w:t xml:space="preserve">قال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الحسن بن علي عن أبيه عن الحسن بن سعيد عن الحسين بن علوان الكلبي عن علي بن الحسين العبدي عن أبي هارون العبدي عن ربيعة السعدي عن حذيفة بن اليمان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إلى بلال فأمره فنادى بالصلاة قبل وقت كل يوم في رجب لثلاث عشر خلت منه</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7" w:name="__RefHeading___Toc2797643_2870459653"/>
      <w:bookmarkStart w:id="238" w:name="_Toc88"/>
      <w:bookmarkEnd w:id="237"/>
      <w:r>
        <w:rPr>
          <w:rtl w:val="true"/>
        </w:rPr>
        <w:t>الموضع الثاني</w:t>
      </w:r>
      <w:bookmarkEnd w:id="238"/>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وعنه – محمد بن همام – عن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أحمد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مسلم عن الحسين ابن علوان عن علي بن عزاب عن الكلبي عن أبي صالح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يعرض عن ذكر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ربه ولاية علي بن أبي طالب</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وقوع الحسين في أسناد التفسير تثبت وثاقته، بناءً على تمامية كبرى وثاقة كل من وقع في أسناد التفسير المذكور، كما هو مبنى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Heading5"/>
        <w:numPr>
          <w:ilvl w:val="4"/>
          <w:numId w:val="1"/>
        </w:numPr>
        <w:rPr/>
      </w:pPr>
      <w:bookmarkStart w:id="239" w:name="__RefHeading___Toc2797645_2870459653"/>
      <w:bookmarkStart w:id="240" w:name="_Toc89"/>
      <w:bookmarkEnd w:id="239"/>
      <w:r>
        <w:rPr>
          <w:rtl w:val="true"/>
        </w:rPr>
        <w:t>الثاني</w:t>
      </w:r>
      <w:r>
        <w:rPr>
          <w:rtl w:val="true"/>
        </w:rPr>
        <w:t xml:space="preserve">: </w:t>
      </w:r>
      <w:r>
        <w:rPr>
          <w:rtl w:val="true"/>
        </w:rPr>
        <w:t>إكثار الأجلاء الرواية عنه</w:t>
      </w:r>
      <w:bookmarkEnd w:id="240"/>
    </w:p>
    <w:p>
      <w:pPr>
        <w:pStyle w:val="Heading6"/>
        <w:numPr>
          <w:ilvl w:val="5"/>
          <w:numId w:val="1"/>
        </w:numPr>
        <w:rPr/>
      </w:pPr>
      <w:bookmarkStart w:id="241" w:name="__RefHeading___Toc2797647_2870459653"/>
      <w:bookmarkStart w:id="242" w:name="_Toc90"/>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وتقريب هذا الدليل على الوثاقة يتوقف على تمامية 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كبرى والأخرى صغرى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إثبات أصل الكبرى، وهل رواية الأجلاء عن شخص كثيراً تدل على الوثاقة؟ </w:t>
      </w:r>
      <w:bookmarkStart w:id="243" w:name="pg9102_85202"/>
    </w:p>
    <w:p>
      <w:pPr>
        <w:pStyle w:val="BookText"/>
        <w:rPr/>
      </w:pPr>
      <w:bookmarkEnd w:id="243"/>
      <w:r>
        <w:rPr>
          <w:rFonts w:ascii="Amiri" w:hAnsi="Amiri" w:eastAsia="Amiri" w:cs="Amiri"/>
          <w:color w:val="111111"/>
          <w:sz w:val="28"/>
          <w:sz w:val="28"/>
          <w:szCs w:val="28"/>
          <w:rtl w:val="true"/>
          <w:lang w:bidi="ar-SA"/>
        </w:rPr>
        <w:t>وأما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إثبات رواية الأجلاء عنه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يقع الكلام في تحقيق هاتين المقدمتين</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2797649_2870459653"/>
      <w:bookmarkStart w:id="245" w:name="_Toc91"/>
      <w:bookmarkEnd w:id="244"/>
      <w:r>
        <w:rPr>
          <w:rtl w:val="true"/>
        </w:rPr>
        <w:t>تحقيق الكبرى</w:t>
      </w:r>
      <w:bookmarkEnd w:id="245"/>
    </w:p>
    <w:p>
      <w:pPr>
        <w:pStyle w:val="BookText"/>
        <w:rPr/>
      </w:pPr>
      <w:r>
        <w:rPr>
          <w:rFonts w:ascii="Amiri" w:hAnsi="Amiri" w:eastAsia="Amiri" w:cs="Amiri"/>
          <w:color w:val="111111"/>
          <w:sz w:val="28"/>
          <w:sz w:val="28"/>
          <w:szCs w:val="28"/>
          <w:rtl w:val="true"/>
          <w:lang w:bidi="ar-SA"/>
        </w:rPr>
        <w:t>في البدء لابد من الالتفات إلى قضيتين مهمتين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الكبرى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يكثر الإجلاء الرواية عن الشخص، وليس المراد مجرد روايتهم عنه، فإننا لا نمنع أن يروي الثقة الجليل عن الضعيف قليلاً، ومعه فالمدعى أن الأجلاء لا يكثرون الرواية إلا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إكثار الأجلاء الرواية عن شخص له صورتان،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عدد كبير من الأجلاء عن شخص ولو نادراً، فالمهم أن يكثر عدد الرواة عنه، لا أن تكثر روايتهم عنه، فالكثرة – بناءً على هذا الأساس – وصف لهم لا للرواية،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يكثر عدد من الأجلاء – ولو كانوا قليلين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عنه، فالكثرة وصف للرواية لا للأجلاء، وهذا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الأعلام في ثبوت هذه الكبرى وعدمها على قولين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جمع من الأعلام إلى عدم تمامية هذه الكبرى، وأنها لا تدل على الوثاقة، منهم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في مواضع من المعجم</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إلى هذا القول جماعة منهم المحدِّث النوري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خاتمة المستدرك</w:t>
      </w:r>
      <w:r>
        <w:rPr>
          <w:rStyle w:val="FootnoteAnchor"/>
          <w:rtl w:val="true"/>
        </w:rPr>
        <w:footnoteReference w:id="3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والميرزا جواد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يمكن أن يستدل به على تمامية هذه الكبرى ثلاثة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الميرزا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 رواية الأجلاء عن شخص كثيراً، وكثرة روايته عن الرجال يوجب كون الشخص من المعاريف، وبما أنه لم ينقل في حقه ضعف يكون ذلك كاشفاً عن حسن ظاهره المحكوم معه بالعدالة والثقة، لجريان العادة أنه لو كان في المعروف عيب يذكر في لسان البعض، وعدم ذكر التوثيق الخاص في كلمات مثل النجاشي فلأنهم تعرضوا لذكر التوثيق فيمن وصل فيه التوثيق الخاص من سلفهم</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ودليله مركب من مقدمتين وتعليل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رواية الأجلاء عن شخص، وكثرة روايته عن الرجال، توجب معروفيته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لم يضعف فذلك يكشف عن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ذلك بأنَّ العادة قد جرت على أن المعروف لو كان فيه عيب لذكر ذلك في لسان الرجاليين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حاصل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والتعليل الذي ذكره يمكننا أن نزيده توضيحاً وبياناً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ارتكازات اجتماعية عرفية عقلائية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الأشخاص المعروفين تتوجه إليهم الأنظار، ويُتتبعون من قبل النقّاد ومَن يهمهم الأمر، فيفتشون عن عيوبهم وعثراتهم وزلاتهم، فإن وجدوا شيئاً من ذلك سارعوا إلى نشره، وبادروا لإظهاره، وعليه فإذا كان الشخص معروفاً ولم ينقل عن أحدٍ القدح فيه كشف ذلك عن عدم عثورهم عمّا يوجب القدح، لاسيّما إذا كان ذلك الشخص راوياً للحديث، فإن الدواعي الموجبة لإظهار ذمِّه وقدحه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الرواة من الأخذ عنه،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الفقهاء من </w:t>
      </w:r>
    </w:p>
    <w:p>
      <w:pPr>
        <w:pStyle w:val="BookText"/>
        <w:rPr/>
      </w:pPr>
      <w:r>
        <w:rPr>
          <w:rFonts w:ascii="Amiri" w:hAnsi="Amiri" w:eastAsia="Amiri" w:cs="Amiri"/>
          <w:color w:val="111111"/>
          <w:sz w:val="28"/>
          <w:sz w:val="28"/>
          <w:szCs w:val="28"/>
          <w:rtl w:val="true"/>
          <w:lang w:bidi="ar-SA"/>
        </w:rPr>
        <w:t>العمل برواياته، إلى غيرها من الدواعي التي توجب على النقّاد والمتتبّعين نشر مثل هذا القدح الذي تترتب عليه جملة من الآثار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الارتكازات الاجتماعية العرفية لا تحتاج إلى دليل، لوضوحها وبداهتها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الشخص معروفاً فكما أن الدواعي تتوفر على تتبع زلاّته وعيوبه ونقلها كذلك الدواعي متوفرة على نقل مدحه ووثاقته، لما يترتب على ذلك من الآثار المهمة، فلِمَ لم يصّرح النجاشي وأمثاله بوثاقته ومدحه مع معروفيته حسب الفرض، ألا يدل ذلك على عدم وضوح وثاقته؟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نجيب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التي ندّعيها بين معروفية الشخص غير المقدوح فيه ووثاقته ليست ثابتة في حالة معروفية الشخص ولزوم التصريح بالوثاقة، أي أنه إذا كان الشخص معروفاً بأنّه لم يُذم فلا يلزم التصريح بوثاقته، إنّ مثل هكذا ملازمة ليست واضحة، لأنّ المعروفية ووضوح الوثاقة –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يجعلان النقّاد يعرضون عن التصريح بالوثاقة، لأنّه من تحصيل الحاصل مثلاً، ومعه فلا يكون عدم تصريح الطوسي والنجاشي وأمثالهما بالوثاقة كاشفاً عن عدمها، لاحتمال التعويل في ذلك على الوضوح والمعروفية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النجاشي وأمثاله يلتزم بذكر ونقل ما وصل إليه من طريق أساتذته من التوثيق والتضعيف ونحو ذلك، ويمكن أن نذكر لما ذكره الميرزا شاهداً من كلام النجاشي، حيث ذكر في بداية الجزء الثاني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الجزء الثاني من كتاب فهرست أسماء مصنفي الشيعة وما أدركنا من مصنفاتهم وذكر طرف من كناهم وألقابهم ومنازلهم وأنسابهم وما قيل في كل رجل منهم من مدح </w:t>
      </w:r>
    </w:p>
    <w:p>
      <w:pPr>
        <w:pStyle w:val="BookText"/>
        <w:rPr/>
      </w:pPr>
      <w:r>
        <w:rPr>
          <w:rFonts w:ascii="IRNazanin" w:hAnsi="IRNazanin" w:eastAsia="IRNazanin"/>
          <w:color w:val="111111"/>
          <w:sz w:val="28"/>
          <w:sz w:val="28"/>
          <w:szCs w:val="28"/>
          <w:rtl w:val="true"/>
          <w:lang w:bidi="fa-IR"/>
        </w:rPr>
        <w:t>أو ذم</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ومحلُّ الشاهد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قيل في كلٍّ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التزامه بذكر ما ينقله إليه أساتذته أو أصحاب الرجال، فما لم ينقلوا شيئاً لا ينقله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لفت النظر إلى قضية مهمة،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هذا الدليل في تقريب تمامية الكبرى المذكورة يلزم أن نقتصر – في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إكثار الأجلاء الرواية عن شخص يكشف عن وثاقته ولكن شريطة أن لا يكون قد ضُعّف، ومعه لا يمكن التمسك بهذه الكبرى لإثبات وثاقة أمثال محمد بن سنان، وعلي بن أبي حمزة البطائني، وأمثالهما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بلحاظ الأمر الأول لإثبات هذه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السيرة بين الرواة على أن الأجلاء لا يكثرون من الرواية إلاّ عن ثقة، ولا يكثرون عن ضعيف، ولهذه السيرة منبّهات عدّة، نذكر بعضاً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المنبّه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عن ضعيف تشكل جهة قدح في الراوي، ولا سيما مع الإكثار من ذلك، واليك بعض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النجاشي في ترجمة محمد بن أحمد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في الحديث، إلاّ أنّ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يروي عن الضعفاء، ويعتمد المراسيل</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ترجمة محمد بن حسّان الرازي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حسّان الرازي أبو عبد الله الزينبي، يعرف وينكر بين بين، يروي عن الضعفاء كثيراً</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الشاهد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ترجمة محمد بن جعفر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صحيح الحديث، إلاّ أنه روى عن الضعفاء</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الشاهد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ترجمة نصر بن مزاحم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 الطريقة صالح الأمر غير أنه يروي عن الضعفاء</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الشواهد تفيد أن الرواية عن الضعفاء كانت على خلاف الطريقة المعروفة والسائدة بين الرواة الأجلاء، إذ المعروف عندهم هو الرواية عن الثقة والإكثار عنه، ولو كانت الرواية عن الضعيف كثيراً أمراً سائغاً معروفاً بينهم وعلى وفق الطريقة السائدة، لما نبّه النجاشي على ذلك، ولما تعجب من رواية أستاذيه أبي علي بن همام وأبي غالب الزراري عن جعفر بن محمد بن مالك، حيث 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مالك بن عيسى بن سابور، مولى أسماء ابن خارجة بن حصن الفزاري، كوفي، أبو عبد الله، كان ضعيفاً في الحديث، قال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الحديث وضعاً ويروي عن المجاهيل، وسمعت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أيضاً فاسد المذهب والرواية، ولا أدري كيف روى عنه شيخنا النبيل الثقة أبوعلي بن همام، وشيخنا الجليل الثقة أبو غالب الزُّراري رحمهما الله</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المنبّه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القميِّين في التعامل مع الرواة الثقات الذين يروون عن الضعاف، فقد ورد أن أحمد بن محمد بن عيسى أبعد أحمد بن محمد بن خالد البرقي عن قم، لروايته عن الضعاف</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النجاشي عن الكشِّي قوله روايةً عن نصر بن الصباح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أحمد بن </w:t>
      </w:r>
    </w:p>
    <w:p>
      <w:pPr>
        <w:pStyle w:val="BookText"/>
        <w:rPr/>
      </w:pPr>
      <w:r>
        <w:rPr>
          <w:rFonts w:ascii="Amiri" w:hAnsi="Amiri" w:eastAsia="Amiri" w:cs="Amiri"/>
          <w:color w:val="111111"/>
          <w:sz w:val="28"/>
          <w:sz w:val="28"/>
          <w:szCs w:val="28"/>
          <w:rtl w:val="true"/>
          <w:lang w:bidi="ar-SA"/>
        </w:rPr>
        <w:t>محمد بن عيسى يروي عن ابن محبوب، من أجل أن أصحابنا يتَّهمون ابن محبوب في أبي حمزة الثمالي</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ابن أبي حمزة البطائني، وقد وقع سهو من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غيرها من الشواهد والمنبّهات التي يلحظها المتتبّع في كتب الرجال، فإنّه يجد أن سيرتهم قائمة على أن الإكثار لا يكون إلاّ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ثبتت رواية الأجلاء كثيراً عمّن ضعّف، كإكثارهم للرواية عن سهل ابن زياد، ومحمد بن سنان، وعلي بن أبي حمزة البطائني، وغيرهم، فكيف يكون الإكثار المذكور كاشفاً عن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روايتهم عنه تكشف عن وثاقته، ولعل جهة التضعيف لا ترجع إلى وثاقته في الرواية، إذ لعلها ترجع إلى جهات أخرى، كالعقيدة مثلاً، بحيث لا تصطدم مع وثاقته في نقل الرواية، أو لعل الرواة المذكورين كانوا في نظر الأجلة ثقات، ولهذا أكثروا عنهم الرواية، ومعه يكون الإكثار المذكور كاشفاً عن وجود خللٍ في 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السيرة تحتاج إلى إمضاء لتثبت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كذلك، فإن الإجماع والسيرة في باب الرجال والتوثيقات تدخل في قسم الشهادات، وأنها شهادة بالوثاقة، فلا تحتاج إلى 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أشكل بعض الأعلام المعاصرين</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على تمامية هذه السيرة بثلاثة إشكالات، نذكرها فيما يلي مع المناقشة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كنّا نعلم أن هؤلاء الأجلاء لا يروون إلا عن ثقة فرواية واحد منهم كافية في التوثيق بلا حاجة إلى الإكثار والتعدّد، ويكون الحال فيهم كالحال </w:t>
      </w:r>
    </w:p>
    <w:p>
      <w:pPr>
        <w:pStyle w:val="BookText"/>
        <w:rPr/>
      </w:pPr>
      <w:r>
        <w:rPr>
          <w:rFonts w:ascii="Amiri" w:hAnsi="Amiri" w:eastAsia="Amiri" w:cs="Amiri"/>
          <w:color w:val="111111"/>
          <w:sz w:val="28"/>
          <w:sz w:val="28"/>
          <w:szCs w:val="28"/>
          <w:rtl w:val="true"/>
          <w:lang w:bidi="ar-SA"/>
        </w:rPr>
        <w:t>في المشايخ الثلاثة الذين عُرفوا أنهم لا يروون ولا يرسلون إلاّ عن ثقة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ندعي أن الثقة الجليل لا يروي عن الضعيف أصلاً، ولو لمرّةٍ أو مرتين مثلاً، وإنما ندعي أن الإكثار عنه خلاف السيرة المتعارفة بينهم، فالمدار على الكثرة وعدمها، لا مطلق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الفرق بين إكثار الأجلاء الرواية عن شخص، ورواية المشايخ الثلاثة عنه، فإن الثلاثة قد عُرفوا أنهم لا يروون ولا يرسلون إلا عن ثقة، ومقتضى إطلاق التعبير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يروون عن الضعيف مطلقاً حتى لمرة واحدة، بينما في رواية الأجلاء لا ندّعي أنهم لا يروون إلا عن ثقة، وإنما ندّعي أنهم لا يكثرون إلا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الأجلاء عن شخص وإن أشعرت بالمدح إلا أنّه لا يكفي للحكم بالوثاقة، وذلك لأن رواية الأجلاء عن شخص قد تكون من جهات متعددة، كأن يكون له أصل مشهور، فهم يروون عن أصله أو أنَّ لهم طرقاً أخرى وهم يروون عنها، أو أن روايتهم عنه ليست للعمل بل لمجرد الرواية، وبناءً على ذلك فلا دليل على أن رواية الأجلاء عن شخص تقتضي توثيقه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روايتهم عنه لا تكشف عن ثبوت وثاقته لديهم، إذ لعلهم قد حصل لديهم وثوق برواياته لقرائن لا ترتبط بوثاقته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اتضح من خلال الشواهد المتقدمة أنه كان يُعاب على الثقة الجليل روايته عن الضعيف، على الأقل في صورة الكثرة، بل أحياناً يتركون الرواية عن الثقة غير المتحرِّز عن الضعفاء، كما حدث مع أحمد بن محمد بن عيسى الأشعري القمّي، عندما أخرج من قم أحمد بن محمد بن خالد البرقي، لروايته عن الضعفاء، وهكذا يتعجب ويستغرب النجاشي من رواية اثنين من مشايخه الأجلاء عن بعض الضعاف، </w:t>
      </w:r>
    </w:p>
    <w:p>
      <w:pPr>
        <w:pStyle w:val="BookText"/>
        <w:rPr/>
      </w:pPr>
      <w:r>
        <w:rPr>
          <w:rFonts w:ascii="Amiri" w:hAnsi="Amiri" w:eastAsia="Amiri" w:cs="Amiri"/>
          <w:color w:val="111111"/>
          <w:sz w:val="28"/>
          <w:sz w:val="28"/>
          <w:szCs w:val="28"/>
          <w:rtl w:val="true"/>
          <w:lang w:bidi="ar-SA"/>
        </w:rPr>
        <w:t>إلى غيرها من الشواهد التي تكشف عن هذه القضية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يُعاب على الثقة الجليل الرواية عن الضعيف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الإشكال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ثبتت رواية الأجلاء عن الضعيف، فقد روى جمع من الأجلاء كعبد الله بن بكير، وجميل بن دُرّاج، وحمّاد، وابن سنان، وصفوان، وجعفر بن بشير، عن صالح بن الحكم النيلي الذي ضعّفه النجاشي، فقد قال في حقه</w:t>
      </w:r>
      <w:r>
        <w:rPr>
          <w:rFonts w:eastAsia="IRNazanin" w:cs="IRNazanin"/>
          <w:color w:val="111111"/>
          <w:sz w:val="28"/>
          <w:szCs w:val="28"/>
          <w:rtl w:val="true"/>
          <w:lang w:bidi="fa-IR"/>
        </w:rPr>
        <w:t>: (</w:t>
      </w:r>
      <w:r>
        <w:rPr>
          <w:rFonts w:eastAsia="IRNazanin" w:cs="IRNazanin"/>
          <w:color w:val="111111"/>
          <w:sz w:val="28"/>
          <w:szCs w:val="28"/>
          <w:lang w:bidi="fa-IR"/>
        </w:rPr>
        <w:t>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 بن الحكم النيلي الأحول، ضعيف، روى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روى عنه ابن بكير، وجميل بن درَّاج، له كتاب، يرويه عنه جماعة، منهم بشر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علي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تمام،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الجرجاني،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ويحيى بن زكريا اللؤلؤي عن بشر بن سلام، عن صالح النيلي</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مناقشة صغروية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النجاشي ذكر أن هؤلاء قد رووا عنه، ولكنه لم يذكر أنهم قد أكثروا الرواية عنه، نعم من خلال التتبع يتضح أن الأجلاء قد رووا عنه، ولكن لم يتضح أنهم قد رووا عنه كثيراً، وهو شيء لا مانع منه، وإنما المدعى عدم إكثار الأجلاء عن الضعيف</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مناقشة كبروية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هذا الشاهد للنقض على أصل الدعوى، إذ المناسب في النقض أن يكون الراوي الذي أكثر عنه الأجلاء الرواية معلوم الضعف عندهم، فهم يتفقون على ضعفه ومع ذلك أكثروا عنه الرواية، نعم هكذا يصح النقض، ولا يصح النقض بما ذُكر، لعدم وضوح ضعف الراوي المذكور عند هؤلاء الأجلاء، إذ لعلهم كانوا يرون وثاقته، ولأجل ذلك أكثروا عنه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w:t>
      </w:r>
    </w:p>
    <w:p>
      <w:pPr>
        <w:pStyle w:val="BookText"/>
        <w:rPr/>
      </w:pPr>
      <w:r>
        <w:rPr>
          <w:rFonts w:ascii="Amiri" w:hAnsi="Amiri" w:eastAsia="Amiri" w:cs="Amiri"/>
          <w:color w:val="111111"/>
          <w:sz w:val="28"/>
          <w:sz w:val="28"/>
          <w:szCs w:val="28"/>
          <w:rtl w:val="true"/>
          <w:lang w:bidi="ar-SA"/>
        </w:rPr>
        <w:t xml:space="preserve">تحقق الإكثار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يساعد على هذا الاحتمال أن من الأجلاء المذكورين صفوان، وهو ممن عرف بعدم روايته إلا عن ثقة، ومما يؤيده أيضاً وقوع الراوي المذكور في أسناد كامل الزيارات، ولعل هناك غيرها من المؤيدات التي تقوّي احتمال وثاقته عند هؤلاء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تتميم الإشكال المذكور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إكثار الأجلاء الرواية عن شخص يفيد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تامة لاعتمدها النجاشي نفسه ووثّق من خلالها صالح النيلي، ولكنه عمد إلى تضعيفه مع علمه برواية الأجلاء عنه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فتضعيفه إذاً يكشف عن عدم تماميتها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سابقاً أن النجاشي يلتزم بعدم التبرع في التضعيف والتوثيق، وإنما يعتمد في ذلك على نقل كلام أساتذته، فهو ينقل ما يذكرونه له، فنقله للتضعيف لا يكشف عن عدم إيمانه بهذه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عبارة للكشِّي ذكرها في كتابه يمكن أن يُستظهر منها تمامية هذه الكبرى، فقد ذكر في ترجمة محمد بن سنان ما نصه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علي بن محمد ابن قتيبة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أحاديث محمد بن سنان،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أحل لكم أن ترووا أحاديث محمد بن سنان عني ما دمت حياً، وأذن في الرواية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عنه الفضل، وأبوه، ويونس، ومحمد بن عيسى العبيدي، ومحمد بن الحسين بن أبي الخطاب، والحسن والحسين ابنا سعيد الأهوازيان، وابنا دندان، وأيوب بن نوح، وغيرهم من العدول والثقات من أهل العلم، وكان محمد بن سنان مكفوف البصر أعمى فيما بلغني</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الكشي بعد أن ذكر الروايات الذامّة لمحمد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 </w:t>
      </w:r>
    </w:p>
    <w:p>
      <w:pPr>
        <w:pStyle w:val="BookText"/>
        <w:rPr/>
      </w:pP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أستحل أن أروي أحاديث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أُحل لكم أن ترووا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عطف على ذلك ذكر من روى عن ابن سنان من الثقات الأجلاء، حيث قال بعد ذكر عدد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وغيرهم من العدول والثقات من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وظاهره إثبات وثاقته من خلال رواية هؤلاء الأجلاء عنه، بل يستفاد منها أن إكثار الأجلاء الرواية عنه يدفع روايات وأقوال التضعيف الواردة في حقه، والمستند في هذا الاستظهار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العدول والثقات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غرضه مجرد بيان من روى عنه، لما احتاج إلى ذكر هذا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أشكل بعض الأعلام المعاصرين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ما ذكره الكشي من رواية الأجلاء عنه كان الغرض منه دفع ما نسب إلى الفضل بن شاذان من أنه لا يستحل روايته، ولم يكن غرضه التمسك لوثاقته برواية هؤلاء الأجلاء عنه، لأنه بعد أن ذكر الروايات المادحة لمحمد بن سنان عقّبها بذكر الروايات الذامّة له، فنقل كلام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الفضل وأباه، و، و، و، قد رووا عنه، فهو يريد أن ينقض ما نسب إلى الفضل من القول، ومع هذا الاحتمال لا يتم الاستظهار المذكور</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ذكره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نقل الروايات الذامّة له فقط، وإنما ذكر الروايات المادحة له بعد هذا الكلام، ونتمكن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المدح والتوثيق له يبدأ من نقل هذا الكلام، فهو شروع في التوثيق</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غرضه نقض ما نسب إلى الفضل من كلام وأنه لا يستحلّ أن يروي أحاديث ابن سنان لاقتصر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برواية </w:t>
      </w:r>
    </w:p>
    <w:p>
      <w:pPr>
        <w:pStyle w:val="BookText"/>
        <w:rPr/>
      </w:pPr>
      <w:r>
        <w:rPr>
          <w:rFonts w:ascii="Amiri" w:hAnsi="Amiri" w:eastAsia="Amiri" w:cs="Amiri"/>
          <w:color w:val="111111"/>
          <w:sz w:val="28"/>
          <w:sz w:val="28"/>
          <w:szCs w:val="28"/>
          <w:rtl w:val="true"/>
          <w:lang w:bidi="ar-SA"/>
        </w:rPr>
        <w:t>الفضل نفسه ينتقض ما نسب إليه، فلا حاجة لذكر هذا العدد من الرواة الأجلاء، كما لا معنى لقوله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وغيرهم من العدول والثقات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علاقة له بنقض ما نسب إلى الفضل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الكشي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لنقض ما نسب إلى الفضل،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ردّوا أحاديث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أحلّ لكم أن ترووا أحاديث محمد بن سنان عني ما دمت حيّاً، وأذن في الرواية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أنهم قد سمعوا من الفضل روايات محمد بن سنان، وأنه قد رواها لهم ردحاً من الزمن، ثم بعد ذلك نهاهم عن روايتها عنه ونسبتها إليه، إذ إنّ الفضل إذا لم يكن قد روى أحاديث ابن سنان فلماذا ينهاهم عن روايتها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يكون الفضل قد روى روايات ابن سنان فترة من الزمن ثم امتنع من الرواية عنه، ونهى الناس عن روايتهم لما سمعوه منه سابقاً من روايات ابن سنان، ومعه تكون عبارة الكشي اللاحقة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نقضاً لما نُسب إليه، فإنّ الفضل قد روى عنه فعلاً فترةً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ينبغي أن يفهم كلام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سواء تمَّ الاستظهار المذكور أو لا، تصلح هذه العبارة لتأييد السيرة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بأن هذه العبارة يستفاد منها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أن رواية الأجلاء تكشف عن الوثاقة حتى في صورة ورود التضعيف، كما في محمد بن سنان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اتضح من مجموع ما تقدم تمامية هذه الكبرى</w:t>
      </w:r>
      <w:r>
        <w:rPr>
          <w:rFonts w:eastAsia="Amiri" w:cs="Amiri" w:ascii="Amiri" w:hAnsi="Amiri"/>
          <w:color w:val="111111"/>
          <w:sz w:val="28"/>
          <w:szCs w:val="28"/>
          <w:rtl w:val="true"/>
          <w:lang w:bidi="ar-SA"/>
        </w:rPr>
        <w:t xml:space="preserve">. </w:t>
      </w:r>
      <w:bookmarkStart w:id="246" w:name="pg9102_85213"/>
    </w:p>
    <w:p>
      <w:pPr>
        <w:pStyle w:val="Heading6"/>
        <w:numPr>
          <w:ilvl w:val="5"/>
          <w:numId w:val="1"/>
        </w:numPr>
        <w:rPr/>
      </w:pPr>
      <w:bookmarkStart w:id="247" w:name="__RefHeading___Toc2797651_2870459653"/>
      <w:bookmarkStart w:id="248" w:name="_Toc92"/>
      <w:bookmarkEnd w:id="246"/>
      <w:bookmarkEnd w:id="247"/>
      <w:r>
        <w:rPr>
          <w:rtl w:val="true"/>
        </w:rPr>
        <w:t>تحقيق الصغرى</w:t>
      </w:r>
      <w:bookmarkEnd w:id="248"/>
    </w:p>
    <w:p>
      <w:pPr>
        <w:pStyle w:val="BookText"/>
        <w:rPr/>
      </w:pPr>
      <w:r>
        <w:rPr>
          <w:rFonts w:ascii="Amiri" w:hAnsi="Amiri" w:eastAsia="Amiri" w:cs="Amiri"/>
          <w:color w:val="111111"/>
          <w:sz w:val="28"/>
          <w:sz w:val="28"/>
          <w:szCs w:val="28"/>
          <w:rtl w:val="true"/>
          <w:lang w:bidi="ar-SA"/>
        </w:rPr>
        <w:t>أنّ للحسين بن علوان روايات كثيرة تبلغ نيّفاً وتسعين رواية تقريباً، رواها عنه الكثير من الرواة، وقد أكثر عنه بعضهم، وأقلّ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قائمة بأسماء الرواة الذين رووا عنه، ثم نذكر بعد ذلك أسماء مَن أكثر منهم الرواية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عبيد</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صبيح</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أبان بن عثمان</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فضال</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راشد</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ظريف</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سعيد</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الجوزاء المنبه بن عبد الله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الهيثم بن أبي مسروق</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حماد</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الصمد بن بندار</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مسلم</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التميمي</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عيسى الأرمني</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الحسين بن زيد</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الحسين بن أبي الخطاب</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خالد البرقي</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عتبة</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 السدوسي</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مجمل ما عثرت عليه من الرُّواة الذين رووا عنه، ومنهم من أكثر عنه الرواية، ومنهم من أقلّ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الذين قد أكثروا عنه الرواية 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صبيح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الجوزاء المنبه بن عبد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ظريف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الهيثم بن أبي مسروق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وأكثرهم أبو الجوزاء، ثم الحسين بن سعيد، ثم الحسن بن ظريف، فقد روى كلّ واحد من هؤلاء الثلاثة عشرات الروايات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أبي الجوزاء عنه ففي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Style w:val="FootnoteAnchor"/>
          <w:rtl w:val="true"/>
        </w:rPr>
        <w:footnoteReference w:id="400"/>
      </w:r>
      <w:r>
        <w:rPr>
          <w:rFonts w:ascii="Amiri" w:hAnsi="Amiri" w:eastAsia="Amiri" w:cs="Amiri"/>
          <w:color w:val="111111"/>
          <w:sz w:val="28"/>
          <w:sz w:val="28"/>
          <w:szCs w:val="28"/>
          <w:rtl w:val="true"/>
          <w:lang w:bidi="ar-SA"/>
        </w:rPr>
        <w:t>، والكافي</w:t>
      </w:r>
      <w:r>
        <w:rPr>
          <w:rStyle w:val="FootnoteAnchor"/>
          <w:rtl w:val="true"/>
        </w:rPr>
        <w:footnoteReference w:id="401"/>
      </w:r>
      <w:r>
        <w:rPr>
          <w:rFonts w:ascii="IRNazanin" w:hAnsi="IRNazanin" w:eastAsia="IRNazanin"/>
          <w:color w:val="111111"/>
          <w:sz w:val="28"/>
          <w:sz w:val="28"/>
          <w:szCs w:val="28"/>
          <w:rtl w:val="true"/>
          <w:lang w:bidi="fa-IR"/>
        </w:rPr>
        <w:t>، والخصال</w:t>
      </w:r>
      <w:r>
        <w:rPr>
          <w:rStyle w:val="FootnoteAnchor"/>
          <w:rtl w:val="true"/>
        </w:rPr>
        <w:footnoteReference w:id="402"/>
      </w:r>
      <w:r>
        <w:rPr>
          <w:rFonts w:ascii="Amiri" w:hAnsi="Amiri" w:eastAsia="Amiri" w:cs="Amiri"/>
          <w:color w:val="111111"/>
          <w:sz w:val="28"/>
          <w:sz w:val="28"/>
          <w:szCs w:val="28"/>
          <w:rtl w:val="true"/>
          <w:lang w:bidi="ar-SA"/>
        </w:rPr>
        <w:t>، وغيرها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الحسين بن سعيد عنه فهي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Style w:val="FootnoteAnchor"/>
          <w:rtl w:val="true"/>
        </w:rPr>
        <w:footnoteReference w:id="403"/>
      </w:r>
      <w:r>
        <w:rPr>
          <w:rFonts w:ascii="IRNazanin" w:hAnsi="IRNazanin" w:eastAsia="IRNazanin"/>
          <w:color w:val="111111"/>
          <w:sz w:val="28"/>
          <w:sz w:val="28"/>
          <w:szCs w:val="28"/>
          <w:rtl w:val="true"/>
          <w:lang w:bidi="fa-IR"/>
        </w:rPr>
        <w:t>، وبصائر الدرجات</w:t>
      </w:r>
      <w:r>
        <w:rPr>
          <w:rStyle w:val="FootnoteAnchor"/>
          <w:rtl w:val="true"/>
        </w:rPr>
        <w:footnoteReference w:id="404"/>
      </w:r>
      <w:r>
        <w:rPr>
          <w:rFonts w:ascii="Amiri" w:hAnsi="Amiri" w:eastAsia="Amiri" w:cs="Amiri"/>
          <w:color w:val="111111"/>
          <w:sz w:val="28"/>
          <w:sz w:val="28"/>
          <w:szCs w:val="28"/>
          <w:rtl w:val="true"/>
          <w:lang w:bidi="ar-SA"/>
        </w:rPr>
        <w:t>، وأمالي الصدوق</w:t>
      </w:r>
      <w:r>
        <w:rPr>
          <w:rStyle w:val="FootnoteAnchor"/>
          <w:rtl w:val="true"/>
        </w:rPr>
        <w:footnoteReference w:id="405"/>
      </w:r>
      <w:r>
        <w:rPr>
          <w:rFonts w:ascii="Amiri" w:hAnsi="Amiri" w:eastAsia="Amiri" w:cs="Amiri"/>
          <w:color w:val="111111"/>
          <w:sz w:val="28"/>
          <w:sz w:val="28"/>
          <w:szCs w:val="28"/>
          <w:rtl w:val="true"/>
          <w:lang w:bidi="ar-SA"/>
        </w:rPr>
        <w:t>، وغيرها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الحسن بن ظريف عنه ففي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Style w:val="FootnoteAnchor"/>
          <w:rtl w:val="true"/>
        </w:rPr>
        <w:footnoteReference w:id="40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وغيرها من الموارد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إشكال ولا ريب في أن الحسن بن ظريف والحسين بن سعيد وأحمد بن صبيح من الرواة الثقات المعروفين، ولكن الكلام في الهيثم وأبي الجوزاء، فهل هما </w:t>
      </w:r>
    </w:p>
    <w:p>
      <w:pPr>
        <w:pStyle w:val="BookText"/>
        <w:rPr/>
      </w:pPr>
      <w:r>
        <w:rPr>
          <w:rFonts w:ascii="Amiri" w:hAnsi="Amiri" w:eastAsia="Amiri" w:cs="Amiri"/>
          <w:color w:val="111111"/>
          <w:sz w:val="28"/>
          <w:sz w:val="28"/>
          <w:szCs w:val="28"/>
          <w:rtl w:val="true"/>
          <w:lang w:bidi="ar-SA"/>
        </w:rPr>
        <w:t>من الثقات المعروفين ؟ ولا يهمنا إثبات ذلك بعد أن ثبت إكثار الحسين بن سعيد، والحسن بن ظريف، وأحمد بن صبيح عنه، فإن الصغرى تتحقّق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انتهينا من البحث حول وثاقة الحسين بن علوان، وقد اتضح لنا وثاقة الرجل وقبول رواياته بعد أن تمَّت لدينا كبرى أن رواية الأجلاء كثيراً تكشف عن الوثاقة، واتضح أيضاً أن الأجلاء قد أكثروا عنه الرواية، فالدليل المذكور تام من حيث الكبرى، ومن حيث الصغرى</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والصلاة والسلام على محمد وآله الطيبين الطاهرين</w:t>
      </w:r>
      <w:r>
        <w:rPr>
          <w:rFonts w:eastAsia="Amiri" w:cs="Amiri" w:ascii="Amiri" w:hAnsi="Amiri"/>
          <w:color w:val="111111"/>
          <w:sz w:val="28"/>
          <w:szCs w:val="28"/>
          <w:rtl w:val="true"/>
          <w:lang w:bidi="ar-SA"/>
        </w:rPr>
        <w:t xml:space="preserve">. </w:t>
      </w:r>
      <w:bookmarkStart w:id="249" w:name="pg9102_85217"/>
    </w:p>
    <w:p>
      <w:pPr>
        <w:pStyle w:val="Heading3"/>
        <w:numPr>
          <w:ilvl w:val="2"/>
          <w:numId w:val="1"/>
        </w:numPr>
        <w:rPr/>
      </w:pPr>
      <w:bookmarkStart w:id="250" w:name="__RefHeading___Toc2797653_2870459653"/>
      <w:bookmarkStart w:id="251" w:name="_Toc93"/>
      <w:bookmarkEnd w:id="249"/>
      <w:bookmarkEnd w:id="250"/>
      <w:r>
        <w:rPr>
          <w:rtl w:val="true"/>
        </w:rPr>
        <w:t>المصادر</w:t>
      </w:r>
      <w:bookmarkEnd w:id="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اختيار معرفة الرجال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لشيخ الطائفة أبي جعفر الطوسي، تصحيح وتعليق المعلم الثالث ميرداماد الاسترابادي، تحقيق السيد مهدي الرجائي،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للفقيه المحدّث علي بن الحسين بن بابويه القمي والد الصدوق، تحقيق ونشر 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فيما اختلف من الأخبار، لشيخ الطائفة أبي جعفر محمد بن الحسن الطوسي، حققه وعلق عليه السيد حسن الموسوي الخرسان، دار الكتب الاسلامية – طهران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علم الرجال بين النظرية والتطبيق، الشيخ محمد علي صالح المعلم، تقرير أبحاث سماحة الشيخ مسلم الداوري،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 نشر مؤسسة المحبين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 للحافظ أبي بكر أحمد بن علي الخطيب البغدادي، تحقيق مصطفى عبد القادر عطا، دار الكتب العلمية، بيروت،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 للشيخ علي بن إبراهيم القمي، صححه وعلق عليه وقدم له العلامة السيد الموسوي الجزائري، مؤسسة دار الكتب للطباعة والنشر،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مباني العروة، لآية الله العظمى الميرزا جواد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ﻫ، دار الصديقة الشهيدة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نكين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خاتمة المستدرك، للمحدث النوري، 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الأقوال في معرفة الرجال، للعلامة الحلي، تحقيق الشيخ جواد القيومي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الفقاهة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ابن الغضائري، لأحمد بن الحسين بن عبيدالله بن إبراهيم أبي الحسين الواسطي البغدادي،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رضا الحسيني الجلالي، قم، دار الحديث،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ابن داود، لتقي الدين الحسن بن علي بن داود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آل بحر العلوم، المطبعة الحيدرية، النجف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الطوسي لشيخ الطائفة أبي جعفر محمد بن الحسن الطوسي، تحقيق الشيخ جواد القيومي، مؤسسة النشر الاسلامي، قم،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النجاشي، للشيخ الجليل أبي العباس أحمد بن علي بن أحمد بن العباس النجاشي الأسدي الكوفي، تحقيق السيد موسى الشبيري الزنجاني، مؤسسة النشر الإسلامي، قم ط</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 لشيخ الطائفة أبي جعفر محمد بن الحسن الطوسي، تحقيق الشيخ جواد القيومي، مؤسسة النشر الاسلامي،ط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ضعفاء الرجال، للحافظ أبي أحمد عبدالله بن عدي الجرجاني، تحقيق الدكتور سهيل زكار، دار الفكر،بيروت،ط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وتمام النعمة، للشيخ الصدوق، تعليق علي أكبر الغفاري، مؤسسة النشر الاسلامي،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رجال الحديث وتفصيل طبقات الرواة، للإمام الأكبر السيد أبو القاسم الموسوي الخوئي، 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9102_85220"/>
      <w:bookmarkStart w:id="253" w:name="pg9102_85220"/>
      <w:bookmarkEnd w:id="253"/>
    </w:p>
    <w:p>
      <w:pPr>
        <w:pStyle w:val="Heading2"/>
        <w:numPr>
          <w:ilvl w:val="1"/>
          <w:numId w:val="1"/>
        </w:numPr>
        <w:rPr/>
      </w:pPr>
      <w:bookmarkStart w:id="254" w:name="pg9102_85220"/>
      <w:bookmarkStart w:id="255" w:name="__RefHeading___Toc2797655_2870459653"/>
      <w:bookmarkStart w:id="256" w:name="_Toc94"/>
      <w:bookmarkEnd w:id="254"/>
      <w:bookmarkEnd w:id="255"/>
      <w:r>
        <w:rPr>
          <w:rtl w:val="true"/>
        </w:rPr>
        <w:t xml:space="preserve">تحقيق حال جابر بن يزيد الجعفي </w:t>
      </w:r>
      <w:r>
        <w:rPr>
          <w:rtl w:val="true"/>
        </w:rPr>
        <w:t xml:space="preserve">- </w:t>
      </w:r>
      <w:r>
        <w:rPr>
          <w:rtl w:val="true"/>
        </w:rPr>
        <w:t xml:space="preserve">الشيخ محمد الجعفري </w:t>
      </w:r>
      <w:r>
        <w:rPr>
          <w:rtl w:val="true"/>
        </w:rPr>
        <w:t>(</w:t>
      </w:r>
      <w:r>
        <w:rPr>
          <w:rtl w:val="true"/>
        </w:rPr>
        <w:t>دام عزه</w:t>
      </w:r>
      <w:r>
        <w:rPr>
          <w:rtl w:val="true"/>
        </w:rPr>
        <w:t>)</w:t>
      </w:r>
      <w:bookmarkEnd w:id="256"/>
    </w:p>
    <w:p>
      <w:pPr>
        <w:pStyle w:val="Heading3"/>
        <w:numPr>
          <w:ilvl w:val="2"/>
          <w:numId w:val="1"/>
        </w:numPr>
        <w:rPr/>
      </w:pPr>
      <w:bookmarkStart w:id="257" w:name="__RefHeading___Toc2797657_2870459653"/>
      <w:bookmarkStart w:id="258" w:name="_Toc95"/>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الحديث في هذه المقالة مسوق بالأصالة لتحقيق وثاقة جابر من عدمها، إلاّ أنَّ طبيعة شخصيَّة جابر اقتضت الحديث تمهيداً عن جملة من أبعاد شخصيَّته، حيث إنَّ الرواة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معلومات عنه إلاّ ما ورد من رواياته، أو توصيفه بالثقة وعدمها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تتوافر معلومات كثيرة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ذا أدوار تاريخيَّة واجتماعيَّة وسياسيَّة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وتتنازعه المذاهب المختلفة، وتوجد حوله نقاط غامضة، وجابر بن يزيد من هذا القسم الذي لا بدَّ فيه من مزيد تدقيق في كثير من حيثيات حياته لرفع جهات الإبهام في شخصيته</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وصلى الله على خير خلقه محمد وآله الطيبين الطاهرين واللعن الدائم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لعلم الرجال أهمية عظمى في جميع علوم التاريخ والشريعة، خاصة الفقه، وذلك بالنظر إلى أن كثيراً من الروايات الواردة فيها هي أخبار آحاد لا تبلغ درجة التواتر فتعتمد حجيتها على وثاقة رواتها، أو الوثوق بأخبارهم، وذلك مما يتفرّع على معرفة أحوال هؤلاء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فلا غنى لمن يتصدّى لتحقيق علوم الشريعة عن الوقوف على أحوال الرواة، وذلك بالاطلاع على ما ذكره عنهم علماء الجرح والتعديل، مع تمحيص شهاداتهم بالالتفات إلى ما ذكروه في مقام تعليلها من خلال سبر آثار الرواة وعرضها على المقاييس العامة الثابتة وملاحظة مدى غرابتها واضطرابها أو استقامتها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وممن وقع مورداً للخلاف بين علماء الرجال من الفريقين التابعي الكوفي المشهور عند الفريقين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يزيد الجعفي ت</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المعدود من جملة أصحاب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والمقصود بهذا البحث أصالة التحقق من وثاقة جابر، كما هو محط النظر في علم الرجال، ولكن ذكرنا نكات حول سائر جوانب حياته تمهيداً أو لدخالة لها في استيضاح حال الرجل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روى الرجل في كتب الجمهور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بعض الصحابة، وكثير من التابعين، منهم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روى كثيراً من فتاوى الصحابة </w:t>
      </w:r>
    </w:p>
    <w:p>
      <w:pPr>
        <w:pStyle w:val="BookText"/>
        <w:rPr/>
      </w:pPr>
      <w:r>
        <w:rPr>
          <w:rFonts w:ascii="IRNazanin" w:hAnsi="IRNazanin" w:eastAsia="IRNazanin"/>
          <w:color w:val="111111"/>
          <w:sz w:val="28"/>
          <w:sz w:val="28"/>
          <w:szCs w:val="28"/>
          <w:rtl w:val="true"/>
          <w:lang w:bidi="fa-IR"/>
        </w:rPr>
        <w:t xml:space="preserve">والتابعين وتفاسيرهم للقرآن الكريم، كما روى في كتب الإمامية آثاراً كثيرة عن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وآثاراً عن بعض الصحابة والتابعين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ثَمَّ اشتملت كتب الحديث والتفسير لدى الفريقين على روايات كثيرة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المصادر التي روت عنه عند الجمهور فقد خلت عن رواياته ثلاثة من الكتب المعتبرة،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وصحيح مسلم، وسنن النسائي، ويلحق بها المستدرك على الصحيحين؛ لأنه تابع لشروط الصحيحين فيما يستدركه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وروت عنه سائر الكتب من المسانيد والسنن والمصنفات وكتب التفسير بما فيها الثلاثة الأخرى من الكتب الستة،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 والترمذي وأبو داود، غير أن الأخير لم يروِ حديثه قوياً واقتصر على الرواية عنه في مورد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ذِكْر المصادر التي تضمّنت الرواية عنه بالتسلسل الزمني ابتداءً بتلاميذ جابر كالثوري ومروراً بالآخرين</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سفيان بن سعيد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داود الطيالسي</w:t>
      </w:r>
      <w:r>
        <w:rPr>
          <w:rStyle w:val="FootnoteAnchor"/>
          <w:rtl w:val="true"/>
        </w:rPr>
        <w:footnoteReference w:id="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لعبد الرزاق الصنعاني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الرزاق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علي بن الجعد</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لابن أبي شيبة الكوفي</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إسحاق بن راهويه</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محمد بن ماجة</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أبي داود</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واحد</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في كتابي </w:t>
      </w:r>
    </w:p>
    <w:p>
      <w:pPr>
        <w:pStyle w:val="BookText"/>
        <w:rPr/>
      </w:pPr>
      <w:r>
        <w:rPr>
          <w:rFonts w:ascii="Amiri" w:hAnsi="Amiri" w:eastAsia="Amiri" w:cs="Amiri"/>
          <w:color w:val="111111"/>
          <w:sz w:val="28"/>
          <w:sz w:val="28"/>
          <w:szCs w:val="28"/>
          <w:rtl w:val="true"/>
          <w:lang w:bidi="ar-SA"/>
        </w:rPr>
        <w:t>عن جابر الجعفي إلا هذا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يعلى الموصلي</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البيان عن تأويل آي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يزيد عن مائتي مورد</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معاني الآثار لأحمد بن محمد بن سلامة بن عبد الملك بن سلمة الأزدي الحجري المصري الطحاوي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محمد بن حبّان</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الأوسط له كذلك</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له أيضاً</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شعار أصحاب الحديث لابن إسحاق الحاكم</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الدارقطني</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للبيهقي</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مصادرنا المحفوظة فقد أخرج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أصل زيد الزرّاد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بالنسخة الواردة في الأصول الستة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جابر بن يزيد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لنا أوعيةً نملؤها علماً وحكماً</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علي بن أسباط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بالنسخة الواردة في الأصول الستة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 موضع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ساير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ورد في ثواب الأعمال</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ثواب الصدقة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جعفر بن محمد بن شريح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بالنسخة الواردة في الأصول الستة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ويلاحظ أنّ كتابه احتوى على مجموعة أحاديث عن عدد من الرواة،</w:t>
      </w:r>
    </w:p>
    <w:p>
      <w:pPr>
        <w:pStyle w:val="BookText"/>
        <w:rPr/>
      </w:pPr>
      <w:r>
        <w:rPr>
          <w:rFonts w:ascii="Amiri" w:hAnsi="Amiri" w:eastAsia="Amiri" w:cs="Amiri"/>
          <w:color w:val="111111"/>
          <w:sz w:val="28"/>
          <w:sz w:val="28"/>
          <w:szCs w:val="28"/>
          <w:rtl w:val="true"/>
          <w:lang w:bidi="ar-SA"/>
        </w:rPr>
        <w:t xml:space="preserve">فروى حميد بن شعيب عن جابر الجعفي سبعة وثمانين حديثاً متتالياً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قد يظن أنه قطعة من كتب جابر</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 مجموعة أخرى ثلاثة أحاديث عن إبراهيم بن جبير عن جابر</w:t>
      </w:r>
      <w:r>
        <w:rPr>
          <w:rStyle w:val="FootnoteAnchor"/>
          <w:rtl w:val="true"/>
        </w:rPr>
        <w:footnoteReference w:id="446"/>
      </w:r>
      <w:r>
        <w:rPr>
          <w:rFonts w:ascii="Amiri" w:hAnsi="Amiri" w:eastAsia="Amiri" w:cs="Amiri"/>
          <w:color w:val="111111"/>
          <w:sz w:val="28"/>
          <w:sz w:val="28"/>
          <w:szCs w:val="28"/>
          <w:rtl w:val="true"/>
          <w:lang w:bidi="ar-SA"/>
        </w:rPr>
        <w:t>، وأخرج أيضاً عن جابر حديثاً آخر</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المشيخة للحسن بن محبوب السرّاد أو الزرّاد، فقد روى ابن إدريس في مستطرفاته عن جابر الجعفي من كتاب المشيخة حديثين</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كتابا المؤمن</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والزهد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للحسين بن سعيد الأهوازي من أصحاب الأئمة الرضا والجواد والهادي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المتوفى في القرن الثالث الهجري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المحاسن</w:t>
      </w:r>
      <w:r>
        <w:rPr>
          <w:rStyle w:val="FootnoteAnchor"/>
          <w:rtl w:val="true"/>
        </w:rPr>
        <w:footnoteReference w:id="450"/>
      </w:r>
      <w:r>
        <w:rPr>
          <w:rFonts w:ascii="Amiri" w:hAnsi="Amiri" w:eastAsia="Amiri" w:cs="Amiri"/>
          <w:color w:val="111111"/>
          <w:sz w:val="28"/>
          <w:sz w:val="28"/>
          <w:szCs w:val="28"/>
          <w:rtl w:val="true"/>
          <w:lang w:bidi="ar-SA"/>
        </w:rPr>
        <w:t xml:space="preserve">لأحمد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بصائر الدرجات</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باب</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ونادر من الباب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وباب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وباب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مستور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وباب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وباب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وباب</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وباب</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وباب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وباب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ونادر من الباب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وباب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وباب</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وباب</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وباب</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وباب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وباب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وباب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وباب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وباب</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وباب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وباب</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وباب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وباب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وباب</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وباب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بصائر الدرجات لسعد بن عبد الله الأشعري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اختصره الحسن بن سليمان الحلي المتوفى بداية القرن التاسع فقد أخرج له أربعة عشر حديثاً</w:t>
      </w:r>
      <w:r>
        <w:rPr>
          <w:rStyle w:val="FootnoteAnchor"/>
          <w:rtl w:val="true"/>
        </w:rPr>
        <w:footnoteReference w:id="452"/>
      </w:r>
      <w:r>
        <w:rPr>
          <w:rFonts w:ascii="Amiri" w:hAnsi="Amiri" w:eastAsia="Amiri" w:cs="Amiri"/>
          <w:color w:val="111111"/>
          <w:sz w:val="28"/>
          <w:sz w:val="28"/>
          <w:szCs w:val="28"/>
          <w:rtl w:val="true"/>
          <w:lang w:bidi="ar-SA"/>
        </w:rPr>
        <w:t>، وقد انتزع الحلي هذه الأحاديث من البصائر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لمحمد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وتسعين حديثاً</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وأخرج في الجزء الثاني أربعين حديثاً وردت في 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و</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و</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و</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و</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حديثان و</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هذا العدد الكبير أن من المحتمل جداً أنه أخذ روايات جابر من كتابه في التفسير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المنسوب لعلي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عشرة رواية عن جابر بن يزيد الجعفي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القراءات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لأبي عبد الله أحمد بن محمد السيّاري</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ق</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عن جابر في خمسة وعشرين موضعاً من كتابه، ويحتمل أنه أخذها من تفسير جابر وهي في خصوص قراءة الآيات</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بأقسامه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الأصول والفروع والروضة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لثقة الإسلام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وسبعين رواية</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الإمامة والتبصرة لعلي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لجعفر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حديثاً</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وثلاثين حديثاً</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وأربعين حديثاً</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 له أيضاً خمسة عشر حديثاً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نذكر سائر كتب الصدوق والشيخ، وكتب الحديث بعد الشيخ الطوسي من جهة عدم الحاجة، ويستنبط من أسانيد كتب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يحدس به من مصادرها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احتواء كتب الحديث في طبقة تلاميذ تلاميذه من أصحاب الإجماع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كالطبقة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 على بعض روايات جابر بن يزيد الجعفي، بل يمكن إثبات ذلك بالنظر إلى تصريح من نقل عنه في المصادر كالشيخ في التهذيبين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روي عن جابر كثير في من كتب التاريخ والسيرة،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لأبي مخنف</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لنصر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مقتل أمير المؤمنين لابن أبي الدنيا</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bookmarkStart w:id="259" w:name="pg9102_85231"/>
    </w:p>
    <w:p>
      <w:pPr>
        <w:pStyle w:val="BookText"/>
        <w:rPr/>
      </w:pPr>
      <w:bookmarkEnd w:id="25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الأمم والملوك لمحمد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 لأبي الفرج الأصفهاني</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تعتمد كتب الغلاة أيضاً بشكل أساسي على روايات تنقلها عن جابر بن يزيد الجعفي</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2797659_2870459653"/>
      <w:bookmarkStart w:id="261" w:name="_Toc96"/>
      <w:bookmarkEnd w:id="260"/>
      <w:r>
        <w:rPr>
          <w:rtl w:val="true"/>
        </w:rPr>
        <w:t>موقف علماء الفريقين من جابر الجعفي</w:t>
      </w:r>
      <w:bookmarkEnd w:id="261"/>
    </w:p>
    <w:p>
      <w:pPr>
        <w:pStyle w:val="BookText"/>
        <w:rPr/>
      </w:pPr>
      <w:r>
        <w:rPr>
          <w:rFonts w:ascii="Amiri" w:hAnsi="Amiri" w:eastAsia="Amiri" w:cs="Amiri"/>
          <w:color w:val="111111"/>
          <w:sz w:val="28"/>
          <w:sz w:val="28"/>
          <w:szCs w:val="28"/>
          <w:rtl w:val="true"/>
          <w:lang w:bidi="ar-SA"/>
        </w:rPr>
        <w:t>اختلف حول الرجل كل من علماء الفريقين اختلافاً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علماء الإمامية فقد وثقه ابن الغضائري والمفيد في بعض كلماته وساعد عليه بعض ما روي في حقه من طريق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وذهب جماعة إلى أنه من خاصة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وأوليائهم في مجموع مميزاته العلمية والمعنوية، وجرحه المفيد في بعض آخر من كلماته وتبعه النجاشي، والراجح أن الضعف إنما كان في بعض الرواة عنه وليس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الجمهور فهم أيضاً بين موثق له ومبالغ في ورعه وصدقه، وبين قادح فيه لكونه كذاباً بما يبدو بالنظر إلى مجموعه أن أساس القدح فيه حسب ما أفصح عنه بعضهم</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رأيه وليس حديثه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الالتفات إلى أن الذي يظهر بالنظر إلى كلمات علماء الرجال والتاريخ في شأن جابر أن كثيراً من الأخبار المتعلقة بجابر قد ضاعت ولم تدوّن، فقد كان جابر رجلاً مشهوراً صاحب حكايات وأخبار، وقد ذكر الصفار في بصائر الدرجات أنه حدثنا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زياد بن أبي </w:t>
      </w:r>
    </w:p>
    <w:p>
      <w:pPr>
        <w:pStyle w:val="BookText"/>
        <w:rPr/>
      </w:pPr>
      <w:r>
        <w:rPr>
          <w:rFonts w:ascii="IRNazanin" w:hAnsi="IRNazanin" w:eastAsia="IRNazanin"/>
          <w:color w:val="111111"/>
          <w:sz w:val="28"/>
          <w:sz w:val="28"/>
          <w:szCs w:val="28"/>
          <w:rtl w:val="true"/>
          <w:lang w:bidi="fa-IR"/>
        </w:rPr>
        <w:t>الحلال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في جابر بن يزيد وأحاديثه وأعاجيبه،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أريد أن أسأله عنه فابتدأني من غير أن أسأله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جابر ابن يزيد الجعفي كان يصدق علينا، ولعن الله المغيرة بن سعيد</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ولكن الموجود في طبعة القرص الفقهي مكتبة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 وتقديم الحاج ميرزا حسن كوجة باغي، وكذلك قرص الأنوار الرضوية</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مكتبة آية الله المرعشي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النسخة التي اعتمدت عليها الطبعتان لقرب رسم الكلمة جداً، ويحتمل انسباق ذهن الناسخ لتلك النسخة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كان يكذب علينا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وصل إلينا جملة من الحكايات عن جابر أغلبها بإسناد ضعيف، إلا أن الظاهر ضياع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ينبه على ذلك ما ذكره النجاشي من أن أحمد بن محمد بن عبيد الله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كتاباً في أخبار جابر الجعفي</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النجاشي أن الشيخ المفيد كان ينشد أشعاراً 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شيخنا أبو عبد 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ينشدنا أشعاراً كثيرة في معناه تدل على الاختلاط، ليس هذا موضعاً لذكرها</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 يصل إلينا شيء من أشعار جابر من طرق الفريقين، كما أنه لم يصل إلينا كتاب الجوهري في أخبار جابر الجعفي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من أسباب ذلك إعراض الجمهور عن أخبار جابر بعد دخوله في مذهب الإمامية في أثر تتلمذه على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وضياع كثير من تراث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لاسيما ما كان يُتلقى ضرباً من الترف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لاسيما في ظل المصاعب التي كانوا يعانونها في حفظ كتبهم والتي ضاع في أثرها كثير من مصنفاتهم وتاريخهم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والحديث في هذه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 بالأصالة لتحقيق وثاقة جابر أو عدمها، إلا أن طبيعة شخصية جابر اقتضت الحديث تمهيداً عن جملة من أبعاد شخصيته، لأن الرواة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لا معلومات عنه إلا ما ورد من رواياته، أو توصيفه بالثقة وعدمها بالنظر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يكون ذا أدوار تاريخية واجتماعية وسياسية، وتكون هناك أخبار كثيرة حول دوره وتتنازعه المذاهب المختلفة، وتوجد حوله نقاط غامضة مثل المفضل بن عمر الجعفي ومحمد بن سنان الزاهري وغيرهما، وجابر بن يزيد من هذا القسم، وهذا القسم لابدَّ من مزيد تدقيق في كثير من حيثيات حياته لرفع جهات الإبهام في شخصيته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اعتمدت في هذا البحث على مختلف كتب الرجال والحديث والتاريخ والفِرَق مما تطرق فيه لذكر جابر الجعفي، يضاف إلى ذلك جملة تأملات لبعض أساتيذنا</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تضمنت عدّة نكات حول الرجل وحياته، والله ولي التوفيق</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ونعقد الكلام حول الرجل في مقامات أربعة</w:t>
      </w:r>
      <w:r>
        <w:rPr>
          <w:rFonts w:eastAsia="Amiri" w:cs="Amiri" w:ascii="Amiri" w:hAnsi="Amiri"/>
          <w:color w:val="111111"/>
          <w:sz w:val="28"/>
          <w:szCs w:val="28"/>
          <w:rtl w:val="true"/>
          <w:lang w:bidi="ar-SA"/>
        </w:rPr>
        <w:t xml:space="preserve">: </w:t>
      </w:r>
      <w:bookmarkStart w:id="262" w:name="pg9102_85234"/>
    </w:p>
    <w:p>
      <w:pPr>
        <w:pStyle w:val="BookText"/>
        <w:rPr/>
      </w:pPr>
      <w:bookmarkEnd w:id="262"/>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التعريف بجابر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علمه، مذهبه، وخصوصيات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وثاقته وعدمها عند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معجم بأسماء الذين روى جابر عنهم ورووا عنه</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2797661_2870459653"/>
      <w:bookmarkStart w:id="264" w:name="_Toc97"/>
      <w:bookmarkEnd w:id="263"/>
      <w:r>
        <w:rPr>
          <w:rtl w:val="true"/>
        </w:rPr>
        <w:t>أما المقام الأول فالكلام فيه في جهات</w:t>
      </w:r>
      <w:bookmarkEnd w:id="264"/>
    </w:p>
    <w:p>
      <w:pPr>
        <w:pStyle w:val="Heading4"/>
        <w:numPr>
          <w:ilvl w:val="3"/>
          <w:numId w:val="1"/>
        </w:numPr>
        <w:rPr/>
      </w:pPr>
      <w:bookmarkStart w:id="265" w:name="__RefHeading___Toc2797663_2870459653"/>
      <w:bookmarkStart w:id="266" w:name="_Toc98"/>
      <w:bookmarkEnd w:id="265"/>
      <w:r>
        <w:rPr>
          <w:rtl w:val="true"/>
        </w:rPr>
        <w:t>الجهة الأولى</w:t>
      </w:r>
      <w:r>
        <w:rPr>
          <w:rtl w:val="true"/>
        </w:rPr>
        <w:t xml:space="preserve">: </w:t>
      </w:r>
      <w:r>
        <w:rPr>
          <w:rtl w:val="true"/>
        </w:rPr>
        <w:t>نسبه وكنيته</w:t>
      </w:r>
      <w:bookmarkEnd w:id="266"/>
    </w:p>
    <w:p>
      <w:pPr>
        <w:pStyle w:val="BookText"/>
        <w:rPr/>
      </w:pPr>
      <w:r>
        <w:rPr>
          <w:rFonts w:ascii="Amiri" w:hAnsi="Amiri" w:eastAsia="Amiri" w:cs="Amiri"/>
          <w:color w:val="111111"/>
          <w:sz w:val="28"/>
          <w:sz w:val="28"/>
          <w:szCs w:val="28"/>
          <w:rtl w:val="true"/>
          <w:lang w:bidi="ar-SA"/>
        </w:rPr>
        <w:t>المشهور بين علماء الرجال من الفريقين أن جابر من قبيلة جعفي، كما وصفه كل 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الإمامية البرقي والكشي وابن الغضائري والنجاشي والطوسي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الجمهور ابن سعد والبخاري وابن أبي حاتم وابن حبان وغيرهم، وقد وصف به كثيراً عند ذكره في أسانيد الروايات حتى أصبح هذا اللقب مميزاً له عمن يشاركه في هذا العنوان فيقال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جابر بن يزيد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يستغنى عن ذكر أبيه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في الكافي بإسناده عن عمرو بن شمر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أخا جعف إن الإيمان أفضل من الإسلام، وإن اليقين أفضل من الإيمان، وما من شيء أعز من اليقين</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المقدار قد يحتمل الانتساب إلى قبيلة جعفي بالولاء أو الزواج منهم لما وقع في جمع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بعض علماء الرجال والأنساب صرحوا بأن الرجل عربي قديم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جابر بن يزيد، أبو عبد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الجعفي، عربي، قديم</w:t>
      </w:r>
      <w:r>
        <w:rPr>
          <w:rStyle w:val="FootnoteAnchor"/>
          <w:rtl w:val="true"/>
        </w:rPr>
        <w:footnoteReference w:id="471"/>
      </w:r>
      <w:r>
        <w:rPr>
          <w:rFonts w:ascii="Amiri" w:hAnsi="Amiri" w:eastAsia="Amiri" w:cs="Amiri"/>
          <w:color w:val="111111"/>
          <w:sz w:val="28"/>
          <w:sz w:val="28"/>
          <w:szCs w:val="28"/>
          <w:rtl w:val="true"/>
          <w:lang w:bidi="ar-SA"/>
        </w:rPr>
        <w:t>،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الحارث بن عبد يغوث بن كعب بن الحارث بن </w:t>
      </w:r>
    </w:p>
    <w:p>
      <w:pPr>
        <w:pStyle w:val="BookText"/>
        <w:rPr/>
      </w:pPr>
      <w:r>
        <w:rPr>
          <w:rFonts w:ascii="Amiri" w:hAnsi="Amiri" w:eastAsia="Amiri" w:cs="Amiri"/>
          <w:color w:val="111111"/>
          <w:sz w:val="28"/>
          <w:sz w:val="28"/>
          <w:szCs w:val="28"/>
          <w:rtl w:val="true"/>
          <w:lang w:bidi="ar-SA"/>
        </w:rPr>
        <w:t xml:space="preserve">معاوية بن وائل بن مرار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مران</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 أبا جعفر وأبا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في أيامه سنة ثمان وعشرين ومائة</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انفرد المزي</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علماء الرجال بذكر نسبه الكامل وكأنه اقتبسه من فهرست النجاشي،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جابر بن يزيد بن الحارث بن عبد يغوث بن كعب ابن الحارث بن معاوية بن وائل بن مرئي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جعفي الجعفي، أبو عبد الله،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يزيد،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الكوفي</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جابراً كان من المشاهير فإنّ أغلب كتب الأنساب تعرّضت لذكره في ضمن ذكر قبيلته جعفي، أو بعض فروعها، قال 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وجابر بن يزيد بن الحارث بن زيد بن عبد يغوث بن كعب بن الحارث بن معاوية بن وائل بن </w:t>
      </w:r>
    </w:p>
    <w:p>
      <w:pPr>
        <w:pStyle w:val="BookText"/>
        <w:rPr/>
      </w:pPr>
      <w:r>
        <w:rPr>
          <w:rFonts w:ascii="Amiri" w:hAnsi="Amiri" w:eastAsia="Amiri" w:cs="Amiri"/>
          <w:color w:val="111111"/>
          <w:sz w:val="28"/>
          <w:sz w:val="28"/>
          <w:szCs w:val="28"/>
          <w:rtl w:val="true"/>
          <w:lang w:bidi="ar-SA"/>
        </w:rPr>
        <w:t>مران بن جعفي، المحدّث المتّهم بالكذب</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القدماء أبو يزيد جابر بن يزيد الجعفي من أهل الكوفة وقيل كنيته أبو محمد</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الوائلي نسبة إلى وائل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جعفي، بطن من جعفي، منهم جابر بن يزيد بن الحارث بن زيد بن عبد يغوث بن كعب بن الحارث بن معاوية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الوائلي كان من غلاة الشيعة</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وحكى الشيخ في رجاله في ذكره في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القتيبي</w:t>
      </w:r>
      <w:r>
        <w:rPr>
          <w:rStyle w:val="FootnoteAnchor"/>
          <w:rtl w:val="true"/>
        </w:rPr>
        <w:footnoteReference w:id="479"/>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الأزد</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خطأ بيِّن، وإنْ لم يعترض على الشيخ، بل حكاه عامّة مَن بعده من غير اعتراض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كون جابر جعفياً في غاية الوضوح والاشتهار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وقوع الخطأ في حكاية الشيخ عن القتيبي، لا من جهة القتيبي، كما تنبّه له صاحب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قول الشيخ هذا خلط منه بين هذا وبين جابر بن زيد، إذ عنون القتيبي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معارفه كليهما في التابعين، وقال في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جابر الجعفي، وكان ضعيفاً في حديثه، ومن الرافضة الغالية الذين يؤمنون بالرجعة، وكان صاحب شعبذة ونيرنجات، وقد روى عنه الثوري وشعبة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في جابر 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الأزد، 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جوفي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فتوهّم الشيخ أنّه عنونه مرتين، ولا بدَّ أنَّه قرأ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جعفي</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والأقرب أنَّ منشأ الخطأ هو وقوع خطأ في نسخة الشيخ من كتاب 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ولفظ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جابر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الأزد، ويكنى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الشّعثاء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سهل بن محمد،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الشعثاء جوفي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درب الجوف،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اليمن، وكان 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سنة ثلاث ومائة</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وأيّاً كان، فإن سائر ما ذكر في المعارف عن الرجل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كنيته، وعوره، وسنة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ينبغي أن يكون منّبهاً على خطأ الكتابة، مضافاً إلى ذكره جابر الجعفي في موضع آخر</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عُلِمَ مما ذكرنا اعتماد الشيخ في رجاله على كتاب ابن قتيبة ولو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في اسمه ونسبه وبلده، ولكن وقع الخلاف في كنيته، فرجّح النجاشي بأن 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ونسب إلى القيل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المذكورة في حديثين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أصل جعفر بن محمد بن شريح الحضرمي، من أن جابراً قال ذات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والله الذي لا إله إلا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مَن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والله الذي لا إله إلا هو، الوليد</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267" w:name="pg9102_85238"/>
    </w:p>
    <w:p>
      <w:pPr>
        <w:pStyle w:val="BookText"/>
        <w:rPr/>
      </w:pPr>
      <w:bookmarkEnd w:id="267"/>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رجال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العلاء بن يزيد رجل من 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جابر لما طلبه هشام حتى انتهى إلى السواد،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قعود وراعٍ قريب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لفتت نعجة من شائه إلى حمل، فضحك جابر،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أبا محمد؟</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عند العامة فكنيته مرددة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وأبي يزيد، وأبي عبد الله</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الأوّلان فذكر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أبا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أبي محمد</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أبي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جابر بن يزيد الجعفي الكوفي أبو محمد</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جابر بن يزيد الجعفي من أهل الكوفة كنيته أبو يزيد وقد قيل أبو محمد</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الوجه في الاختلاف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اشتهار جابر بكنيته، بل باسمه وقبيلته، فكان كل واحد يكنيه بمن يعلم من أولاده، ولا أهمية لهذا الخلاف، إذ لم تقع كنيته في مورد يحتمل أن يكون قد أريد بها</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2797665_2870459653"/>
      <w:bookmarkStart w:id="269" w:name="_Toc99"/>
      <w:bookmarkEnd w:id="268"/>
      <w:r>
        <w:rPr>
          <w:rtl w:val="true"/>
        </w:rPr>
        <w:t>الجهة الثانية</w:t>
      </w:r>
      <w:r>
        <w:rPr>
          <w:rtl w:val="true"/>
        </w:rPr>
        <w:t xml:space="preserve">: </w:t>
      </w:r>
      <w:r>
        <w:rPr>
          <w:rtl w:val="true"/>
        </w:rPr>
        <w:t>قبيلته</w:t>
      </w:r>
      <w:bookmarkEnd w:id="26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جعفي قبيلة قحطانية يمنية تنتسب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 بن سعد العشيرة من مذحج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قدم وفد منهم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عام الوفود وأسلموا وشاركوا في حرب القادسية وبقوا بعد الفتوحات في الكوفة، فكانوا حيّاً من أحيائها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عادة القبائل في السكن </w:t>
      </w:r>
    </w:p>
    <w:p>
      <w:pPr>
        <w:pStyle w:val="BookText"/>
        <w:rPr/>
      </w:pPr>
      <w:r>
        <w:rPr>
          <w:rFonts w:ascii="IRNazanin" w:hAnsi="IRNazanin" w:eastAsia="IRNazanin"/>
          <w:color w:val="111111"/>
          <w:sz w:val="28"/>
          <w:sz w:val="28"/>
          <w:szCs w:val="28"/>
          <w:rtl w:val="true"/>
          <w:lang w:bidi="fa-IR"/>
        </w:rPr>
        <w:t xml:space="preserve">الجماعي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 لسائر القبائل أحياء فيها مثل حي كندة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ولهذه القبيلة في حيّها بالكوفة مسجد يعرف بمسجد جعفي صلى فيه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فيه</w:t>
      </w:r>
      <w:r>
        <w:rPr>
          <w:rStyle w:val="FootnoteAnchor"/>
          <w:rtl w:val="true"/>
        </w:rPr>
        <w:footnoteReference w:id="491"/>
      </w:r>
      <w:r>
        <w:rPr>
          <w:rFonts w:ascii="Amiri" w:hAnsi="Amiri" w:eastAsia="Amiri" w:cs="Amiri"/>
          <w:color w:val="111111"/>
          <w:sz w:val="28"/>
          <w:sz w:val="28"/>
          <w:szCs w:val="28"/>
          <w:rtl w:val="true"/>
          <w:lang w:bidi="ar-SA"/>
        </w:rPr>
        <w:t>، وذكر ابن سعد</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عمرو بن شمر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 مسجد جعفي ستين سنة وكان قاصاً، ولعل عمرو بن شمر قام مقام جابر بعد وفاته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كان يؤم الناس في حياته أيضاً لترك جابر الجماعة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جابراً كان يؤم الناس في هذا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التاريخ عن عمران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رجل من صحابة الحجاج على مؤذن جعفي وهو يؤذن، فأتى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 من أني سمعت مؤذناً يؤذن بالهجير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فجاء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أمرٌ، إنما سويد</w:t>
      </w:r>
      <w:r>
        <w:rPr>
          <w:rStyle w:val="FootnoteAnchor"/>
          <w:rtl w:val="true"/>
        </w:rPr>
        <w:footnoteReference w:id="493"/>
      </w:r>
      <w:r>
        <w:rPr>
          <w:rFonts w:ascii="Amiri" w:hAnsi="Amiri" w:eastAsia="Amiri" w:cs="Amiri"/>
          <w:color w:val="111111"/>
          <w:sz w:val="28"/>
          <w:sz w:val="28"/>
          <w:szCs w:val="28"/>
          <w:rtl w:val="true"/>
          <w:lang w:bidi="ar-SA"/>
        </w:rPr>
        <w:t>الذي يأمرني بهذا، فأرسل إلى سويد، فجيء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صليتها مع أبي بكر، وعمر،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راج التشيع في الكوفة بعد وفود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واتخاذها عاصمة له، وتبليغه لحق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على منبره في خطبه البليغة التي اعتنى الكوفيون بحفظها حتى جمع جملة منها الرضي في نهج البلاغة، وإليهم ينتمي جملة من أصحاب أمير المؤمنين والحسن وعلي بن الحسين والباقر والصادق ومن بعدهم </w:t>
      </w:r>
      <w:r>
        <w:rPr>
          <w:rFonts w:eastAsia="IRNazanin" w:cs="IRNazanin"/>
          <w:color w:val="111111"/>
          <w:sz w:val="28"/>
          <w:szCs w:val="28"/>
          <w:rtl w:val="true"/>
          <w:lang w:bidi="fa-IR"/>
        </w:rPr>
        <w:t xml:space="preserve">_ </w:t>
      </w:r>
      <w:bookmarkStart w:id="270" w:name="pg9102_85240"/>
    </w:p>
    <w:p>
      <w:pPr>
        <w:pStyle w:val="BookText"/>
        <w:rPr/>
      </w:pPr>
      <w:bookmarkEnd w:id="270"/>
      <w:r>
        <w:rPr>
          <w:rFonts w:ascii="Amiri" w:hAnsi="Amiri" w:eastAsia="Amiri" w:cs="Amiri"/>
          <w:color w:val="111111"/>
          <w:sz w:val="28"/>
          <w:sz w:val="28"/>
          <w:szCs w:val="28"/>
          <w:rtl w:val="true"/>
          <w:lang w:bidi="ar-SA"/>
        </w:rPr>
        <w:t>كما يظهر من ملاحظة رجال الشيخ وفهرسته، وفهرست النجاشي، كما كان في مواليهم أيضاً جماعة من الرواة والمحدثين، وقد استشهد بعض الباحثين على تشيع المتنبي بأنه من قبيلة جعفي</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منهم وفي مواليهم قوم من الجمهور ذكرهم الجمهور في كتبهم، ومن أبرز مواليهم من علماء الجمهور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بن إبراهيم بن المغيرة ابن بردزبه البخاري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الصحيح، فإنه جعفي بالولاء على ما صرحوا به</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2797667_2870459653"/>
      <w:bookmarkStart w:id="272" w:name="_Toc100"/>
      <w:bookmarkEnd w:id="271"/>
      <w:r>
        <w:rPr>
          <w:rtl w:val="true"/>
        </w:rPr>
        <w:t>الجهة الثالثة</w:t>
      </w:r>
      <w:r>
        <w:rPr>
          <w:rtl w:val="true"/>
        </w:rPr>
        <w:t xml:space="preserve">: </w:t>
      </w:r>
      <w:r>
        <w:rPr>
          <w:rtl w:val="true"/>
        </w:rPr>
        <w:t>عقب جابر الجعفي وقرابته</w:t>
      </w:r>
      <w:bookmarkEnd w:id="272"/>
    </w:p>
    <w:p>
      <w:pPr>
        <w:pStyle w:val="BookText"/>
        <w:rPr/>
      </w:pPr>
      <w:r>
        <w:rPr>
          <w:rFonts w:ascii="Amiri" w:hAnsi="Amiri" w:eastAsia="Amiri" w:cs="Amiri"/>
          <w:color w:val="111111"/>
          <w:sz w:val="28"/>
          <w:sz w:val="28"/>
          <w:szCs w:val="28"/>
          <w:rtl w:val="true"/>
          <w:lang w:bidi="ar-SA"/>
        </w:rPr>
        <w:t xml:space="preserve">تشير كنى جابر إلى وجود أولاد له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وعبد الله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 يذكر أيّاً منهم في الرواة والعلماء</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وقد ذكر الشيخ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جابر اليماني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الجمهور في رجالهم هذا الرجل مع آخرين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جابر بن عبد الله الأنصاري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ووقع في بعض الأسانيد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الجعفي عن أبيه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وفسّر في بعض آخر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إبراهيم الجعفي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في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ظن بعض علماء الرجال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إسماعيل بن جابر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 الرواة عن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ابن جابر الجعفي، كما عنّونه في رجال الكشي والبرقي والنجاشي والشيخ ومصادر أخرى</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إسماعيل بن جابر الجعفي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ولكنه ذكره في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نسبة، وأيضاً عنونه النجاشي في فهرسته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إسماعيل بن جابر الجعفي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ذكره الشيخ الطوسي في رجاله في أصحاب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إسماعيل بن جابر الخثعمي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أن له أصولاً رواها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يحيى، وعاد وذكره مرة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إسماعيل بن جابر الجعفي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مرة ثالثة 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إسماعيل بن جابر، روى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بنفس هذا العنوان في 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كتاباً رواه عنه صفوان، فيظهر من ذلك أنه نفس الذي عنونه في أصحاب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الخثعمي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بنى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الرجل واحد،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جرى العلامة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التفريشي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الجعفي، ولكن جرى ابن داود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الخثعمي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وبنى صاحب قاموس الرجال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إسماعيل بن جابر خثعمي من أصحاب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وأيضاً بنى على أن إسماعيل الجعفي هو ابن عبد الرحمن، وهذا قد ذكره الصدوق في المشيخة والشيخ والبرقي والنجاشي في عنوان ابن أخيه بسطام بن الحصين بن عبد الرحمن الجعفي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ووصف الكشي والنجاشي والبرقي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الكشي الخبر الأول من خبريه الذي بلفظ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ابن 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كنقله خبره الثاني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جابر 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غيره، والثاني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الرحمن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ينطبق أحدهما على عنوانه، وكيف؟ ولا وجود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منشأ وَهْم الكشي والنجاشي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رأيا إسماعيل الجعفي ورأيا إسماعيل بن جابر ومعلوم أن جابر الجعفي معروف، فظنا أن الجعفي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والموضع مما استدللنا به على سقوط قولهم بترجيح قول النجاشي على قول الشيخ مطلقاً عند التعارض</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وعليه جرى بعض</w:t>
      </w:r>
    </w:p>
    <w:p>
      <w:pPr>
        <w:pStyle w:val="BookText"/>
        <w:rPr/>
      </w:pPr>
      <w:r>
        <w:rPr>
          <w:rFonts w:ascii="Amiri" w:hAnsi="Amiri" w:eastAsia="Amiri" w:cs="Amiri"/>
          <w:color w:val="111111"/>
          <w:sz w:val="28"/>
          <w:sz w:val="28"/>
          <w:szCs w:val="28"/>
          <w:rtl w:val="true"/>
          <w:lang w:bidi="ar-SA"/>
        </w:rPr>
        <w:t>الباحثين</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لسعيد طاووسي مسرور، باللغة 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أنه خطأ نشأ عن انسباق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ذهن الكشي وسائر من أشير إليه، أو عن 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ليس هناك أي شاهد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 لجابر ولا من قبيلة جعفي، فلم ترد له أية رواية </w:t>
      </w:r>
    </w:p>
    <w:p>
      <w:pPr>
        <w:pStyle w:val="BookText"/>
        <w:rPr/>
      </w:pPr>
      <w:r>
        <w:rPr>
          <w:rFonts w:ascii="Amiri" w:hAnsi="Amiri" w:eastAsia="Amiri" w:cs="Amiri"/>
          <w:color w:val="111111"/>
          <w:sz w:val="28"/>
          <w:sz w:val="28"/>
          <w:szCs w:val="28"/>
          <w:rtl w:val="true"/>
          <w:lang w:bidi="ar-SA"/>
        </w:rPr>
        <w:t>عن جابر، ولا وصف بالجعفي في أي موضع عدا موردين يتوقع وقوع الخطأ فيهما</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يطلقن على كل حال، الحامل المتبين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وردت الرواية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طلاق الغائب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رواها عنه جميل بن دراج، ورواها عنه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وجعفر بن سماعة، ومحمد بن أبي عمير، وكذلك في 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والتهذيب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من الصدوق أو بعض نساخ الفقيه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والآخر في تفسير العياشي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إسماعيل بن جابر الجعفي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وردت في روضة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الجعفي، باختلاف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رواها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الكريم بن عمرو، وعبد الحميد بن أبي 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ما في تفسير العياشي أيضاً من انسباق لفظ جابر إلى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 ذكر اسمه ثلاثياً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جابر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المتعارف في سائر أولاد الأعلام من وقوع ذلك في بعض موارد ذكرهم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 بن زرارة بن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بكير بن أعين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يدعى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أخي جابر، فقد ذكر ابن إدريس في موضعٍ من مستطرفات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استطرفه من كتاب نوادر المصنَّف لمحمد بن علي ابن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ذكر ابن مسكان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ابن مسكان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وهو ابن أخي جابر الجعفي، غريق في الولاء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خطأ منه،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الموالي، فهو مولى عنزة كما ذكر البرقي والشيخ في رجاله، والنجاشي</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bookmarkStart w:id="273" w:name="pg9102_85243"/>
    </w:p>
    <w:p>
      <w:pPr>
        <w:pStyle w:val="BookText"/>
        <w:rPr/>
      </w:pPr>
      <w:bookmarkEnd w:id="273"/>
      <w:r>
        <w:rPr>
          <w:rFonts w:ascii="Amiri" w:hAnsi="Amiri" w:eastAsia="Amiri" w:cs="Amiri"/>
          <w:color w:val="111111"/>
          <w:sz w:val="28"/>
          <w:sz w:val="28"/>
          <w:szCs w:val="28"/>
          <w:rtl w:val="true"/>
          <w:lang w:bidi="ar-SA"/>
        </w:rPr>
        <w:t xml:space="preserve">وقال إسحاق ابن راهويه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لنا عن شريك، عن جابر الجعفي، عن خالته أم عثمان، عن الطفيل بن أخي جويرية، عن جويرية،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الحرير في الدنيا ألبسه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لجابر في بعض أسانيد العامة خالة يروي عنها كما روى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 إسماعيل بن أحمد، أنا أبو الحسين أحمد بن محمد بن النقور، أنا أبو طاهر المخلص، أنا أبو بكر أحمد بن عبد الله بن سيف، نا أبو عبيدة التميمي، نا شعيب بن إبراهيم التيمي، نا سيف التميمي، نا جابر بن يزيد الجعفي، عن أم جهيش خالته إحدى بني جذيمة،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بدثينة بين الجند وعدن، إذ قيل هذا رسول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 w:name="__RefHeading___Toc2797669_2870459653"/>
      <w:bookmarkStart w:id="275" w:name="_Toc101"/>
      <w:bookmarkEnd w:id="274"/>
      <w:r>
        <w:rPr>
          <w:rtl w:val="true"/>
        </w:rPr>
        <w:t>الجهة الرابعة</w:t>
      </w:r>
      <w:r>
        <w:rPr>
          <w:rtl w:val="true"/>
        </w:rPr>
        <w:t xml:space="preserve">: </w:t>
      </w:r>
      <w:r>
        <w:rPr>
          <w:rtl w:val="true"/>
        </w:rPr>
        <w:t>مشايخه في العلم</w:t>
      </w:r>
      <w:bookmarkEnd w:id="275"/>
    </w:p>
    <w:p>
      <w:pPr>
        <w:pStyle w:val="BookText"/>
        <w:rPr/>
      </w:pPr>
      <w:r>
        <w:rPr>
          <w:rFonts w:ascii="IRNazanin" w:hAnsi="IRNazanin" w:eastAsia="IRNazanin"/>
          <w:color w:val="111111"/>
          <w:sz w:val="28"/>
          <w:sz w:val="28"/>
          <w:szCs w:val="28"/>
          <w:rtl w:val="true"/>
          <w:lang w:bidi="fa-IR"/>
        </w:rPr>
        <w:t xml:space="preserve">تتلمذ جابر عند أغلب الوجوه البارزة من التابعين من الطبقة السابقة عليه وأخذ منهم الحديث، وقد جاء في تراثه عند الجمهور روايته عن الإمام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الطفيل عامر بن واثلة الليثي، وجابر بن عبد الله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احتمال غير راجح،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حذيم، وثابت بن أبي صفية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 الثمالي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وسويد بن غفلة، وعبد الله بن يحيى الحضرمي، وأبو حريز عبد الله بن الحسين قاضي سجستان، والحارث بن مسلم، وخيثمة بن أبي خيثمة البصري، وزيد العمي، وسالم بن عبد الله بن عمر، وطاووس بن كيسان، وعامر بن شراحيل الشعبي، وعبد الله بن نجي، وعبد الله بن عبد الرحمان بن الأسود بن يزيد، وعطاء بن أبي رباح، وعكرمة مولى ابن عباس، وعمار الدهني،</w:t>
      </w:r>
      <w:bookmarkStart w:id="276" w:name="pg9102_85244"/>
    </w:p>
    <w:p>
      <w:pPr>
        <w:pStyle w:val="BookText"/>
        <w:rPr/>
      </w:pPr>
      <w:bookmarkEnd w:id="276"/>
      <w:r>
        <w:rPr>
          <w:rFonts w:ascii="Amiri" w:hAnsi="Amiri" w:eastAsia="Amiri" w:cs="Amiri"/>
          <w:color w:val="111111"/>
          <w:sz w:val="28"/>
          <w:sz w:val="28"/>
          <w:szCs w:val="28"/>
          <w:rtl w:val="true"/>
          <w:lang w:bidi="ar-SA"/>
        </w:rPr>
        <w:t>والقاسم بن عبد الرحمان بن عبد الله بن مسعود، والقاسم بن محمد بن أبي بكر، ومجاهد بن جبر، ومحمد بن قرظة الأنصاري، وأبو الزبير محمد بن مسلم المكي، وأبو الضحى مسلم بن صبيح، وأبو عازب مسلم بن عمرو، والمغيرة بن شبيل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تراثه عند الإمامية فإن جلّه عن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وردت له روايات مرسلة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عن طريق آخرين من الصحابة والتابعين، وإن كانت غالب أسانيد هذا القسم من رواياته ينتهي إلى طرق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روى مرسلاً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روايتين، وواحدة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روايتين عن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يزيد على أربعمائة وخمسين رواية،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يزيد على ثمانين 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عن جماعة من الصحابة والتابعين، روايات أسانيد كثير منها عامية، فروى عن جابر بن عبد الله الأنصاري مباشرة اثنتي عشرة رواية، وروايتين بتوسط أبي الزبير المكي، ورواية واحدة بتوسط أبي نصرة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ورجل، وروى أربع روايات عن عبد الله بن نجي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ثلاث روايات عن الشعبي، وسعيد بن المسيب، ورواية واحدة عن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حمزة الثمالي، وأبي الطفيل، وشرحبيل بن سعد الأنباري، ومسافر، وعبد الأعلى، ومحمد بن علي بن عبد الله بن عباس، وعبد الرحمن بن سابط، وإبراهيم القرشي، وتميم بن جذيم، وعكرمة، وسويد بن غفلة، ومجاهد، والهيثم بن عبد العزيز، وأرسل عن المسيب بن نجية رواية واحدة، ورفع رواية عن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تفصيل الكلام في ذلك في المقام الرابع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2797671_2870459653"/>
      <w:bookmarkStart w:id="278" w:name="_Toc102"/>
      <w:bookmarkEnd w:id="277"/>
      <w:r>
        <w:rPr>
          <w:rtl w:val="true"/>
        </w:rPr>
        <w:t>الجهة الخامسة</w:t>
      </w:r>
      <w:r>
        <w:rPr>
          <w:rtl w:val="true"/>
        </w:rPr>
        <w:t xml:space="preserve">: </w:t>
      </w:r>
      <w:r>
        <w:rPr>
          <w:rtl w:val="true"/>
        </w:rPr>
        <w:t>في ولادة جابر ووفاته وعمره</w:t>
      </w:r>
      <w:bookmarkEnd w:id="278"/>
    </w:p>
    <w:p>
      <w:pPr>
        <w:pStyle w:val="BookText"/>
        <w:rPr/>
      </w:pPr>
      <w:r>
        <w:rPr>
          <w:rFonts w:ascii="Amiri" w:hAnsi="Amiri" w:eastAsia="Amiri" w:cs="Amiri"/>
          <w:color w:val="111111"/>
          <w:sz w:val="28"/>
          <w:sz w:val="28"/>
          <w:szCs w:val="28"/>
          <w:rtl w:val="true"/>
          <w:lang w:bidi="ar-SA"/>
        </w:rPr>
        <w:t>ولنقدم الكلام في وفاته لتعرض مترجميه لها،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المشهور بين رجاليي الخاصة والعامة من أن تاريخ وفاته سنة </w:t>
      </w:r>
    </w:p>
    <w:p>
      <w:pPr>
        <w:pStyle w:val="BookText"/>
        <w:rPr/>
      </w:pP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ﻫ، وعليه النجاشي</w:t>
      </w:r>
      <w:r>
        <w:rPr>
          <w:rStyle w:val="FootnoteAnchor"/>
          <w:rtl w:val="true"/>
        </w:rPr>
        <w:footnoteReference w:id="504"/>
      </w:r>
      <w:r>
        <w:rPr>
          <w:rFonts w:ascii="Amiri" w:hAnsi="Amiri" w:eastAsia="Amiri" w:cs="Amiri"/>
          <w:color w:val="111111"/>
          <w:sz w:val="28"/>
          <w:sz w:val="28"/>
          <w:szCs w:val="28"/>
          <w:rtl w:val="true"/>
          <w:lang w:bidi="ar-SA"/>
        </w:rPr>
        <w:t xml:space="preserve">والشيخ ناسباً ذلك إلى ابن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xml:space="preserve">، وذكره أيضاً 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507"/>
      </w:r>
      <w:r>
        <w:rPr>
          <w:rFonts w:ascii="IRNazanin" w:hAnsi="IRNazanin" w:eastAsia="IRNazanin"/>
          <w:color w:val="111111"/>
          <w:sz w:val="28"/>
          <w:sz w:val="28"/>
          <w:szCs w:val="28"/>
          <w:rtl w:val="true"/>
          <w:lang w:bidi="fa-IR"/>
        </w:rPr>
        <w:t xml:space="preserve">، وابن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Style w:val="FootnoteAnchor"/>
          <w:rtl w:val="true"/>
        </w:rPr>
        <w:footnoteReference w:id="508"/>
      </w:r>
      <w:r>
        <w:rPr>
          <w:rFonts w:ascii="Amiri" w:hAnsi="Amiri" w:eastAsia="Amiri" w:cs="Amiri"/>
          <w:color w:val="111111"/>
          <w:sz w:val="28"/>
          <w:sz w:val="28"/>
          <w:szCs w:val="28"/>
          <w:rtl w:val="true"/>
          <w:lang w:bidi="ar-SA"/>
        </w:rPr>
        <w:t xml:space="preserve">، والفضل بن دكين 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الكامل</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موسى محمد بن المثنى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 وآخرون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مطين</w:t>
      </w:r>
      <w:r>
        <w:rPr>
          <w:rStyle w:val="FootnoteAnchor"/>
          <w:rtl w:val="true"/>
        </w:rPr>
        <w:footnoteReference w:id="511"/>
      </w:r>
      <w:r>
        <w:rPr>
          <w:rFonts w:ascii="Amiri" w:hAnsi="Amiri" w:eastAsia="Amiri" w:cs="Amiri"/>
          <w:color w:val="111111"/>
          <w:sz w:val="28"/>
          <w:sz w:val="28"/>
          <w:szCs w:val="28"/>
          <w:rtl w:val="true"/>
          <w:lang w:bidi="ar-SA"/>
        </w:rPr>
        <w:t xml:space="preserve">عن المفضل بن صالح من أنه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ابن أبي خيثمة عن يحيى بن معين من أنه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الدميري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توفي سنة ست وستين ومائة</w:t>
      </w:r>
      <w:r>
        <w:rPr>
          <w:rStyle w:val="FootnoteAnchor"/>
          <w:rtl w:val="true"/>
        </w:rPr>
        <w:footnoteReference w:id="514"/>
      </w:r>
      <w:r>
        <w:rPr>
          <w:rFonts w:ascii="Amiri" w:hAnsi="Amiri" w:eastAsia="Amiri" w:cs="Amiri"/>
          <w:color w:val="111111"/>
          <w:sz w:val="28"/>
          <w:sz w:val="28"/>
          <w:szCs w:val="28"/>
          <w:rtl w:val="true"/>
          <w:lang w:bidi="ar-SA"/>
        </w:rPr>
        <w:t xml:space="preserve">، وكأنّ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والصواب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ست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رجّح القول الثالث بعض الباحثين</w:t>
      </w:r>
      <w:r>
        <w:rPr>
          <w:rStyle w:val="FootnoteAnchor"/>
          <w:rtl w:val="true"/>
        </w:rPr>
        <w:footnoteReference w:id="515"/>
      </w:r>
      <w:r>
        <w:rPr>
          <w:rFonts w:ascii="Amiri" w:hAnsi="Amiri" w:eastAsia="Amiri" w:cs="Amiri"/>
          <w:color w:val="111111"/>
          <w:sz w:val="28"/>
          <w:sz w:val="28"/>
          <w:szCs w:val="28"/>
          <w:rtl w:val="true"/>
          <w:lang w:bidi="ar-SA"/>
        </w:rPr>
        <w:t>استناداً إلى رواية رواها الكشي، وهو محل نظر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يمكن أن يؤيد به هذا القول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الكشي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بن أحمد</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بن أحمد الفاريابي، يكنى أبا محمد، وكان مقيماً بكش، كثير الرواية عن العلماء بالعراق وقم وخراسان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عنه الكشي كثيراً من دون واسطة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حدثني الشجاعي</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وعلى أي حال فالرجل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محمد ابن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الحسين بن أبي الخطاب، كوفي،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عن أحمد بن النضر، عن عمرو بن شمر،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شاب،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الكوفة،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جعفي،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أقدمك إلى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سألك أحد من أين أنت؟ فقل من 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قبل كل شيء عن هذا، أيحل لي أن أكذب؟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هذا بكذب من كان في مدينة فهو من أهلها حتى 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إليّ كتاباً وقال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أنت حدثت به حتى تهلك بنو أمية فعليك لعنتي ولعنة آبائي، وإذا أنت كتمت منه شيئاً بعد هلاك بني أمية فعليك لعنتي ولعنة آبائي، ثم دفع إليّ كتاباً آخر،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وهاكَ هذا فإن حدثت بشيء منه أبداً فعليك لعنتي ولعنة آبائي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رواها ابن شهرآشوب عن أبي كهمس وليس فيها هذه التتمة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كهمس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 المصدر، والصواب أبو كهمس</w:t>
      </w:r>
      <w:r>
        <w:rPr>
          <w:rStyle w:val="FootnoteAnchor"/>
          <w:rtl w:val="true"/>
        </w:rPr>
        <w:footnoteReference w:id="518"/>
      </w:r>
      <w:r>
        <w:rPr>
          <w:rFonts w:ascii="Amiri" w:hAnsi="Amiri" w:eastAsia="Amiri" w:cs="Amiri"/>
          <w:color w:val="111111"/>
          <w:sz w:val="28"/>
          <w:sz w:val="28"/>
          <w:szCs w:val="28"/>
          <w:rtl w:val="true"/>
          <w:lang w:bidi="ar-SA"/>
        </w:rPr>
        <w:t>بشهادة ما ورد في الأسانيد</w:t>
      </w:r>
      <w:r>
        <w:rPr>
          <w:rStyle w:val="FootnoteAnchor"/>
          <w:rtl w:val="true"/>
        </w:rPr>
        <w:footnoteReference w:id="5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لي جابر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أين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الكوفة،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أقدمك إلى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سألك أحد من أين أنت؟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أيحل لي أن أكذب؟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هذا كذباً من كان في مدينة فهو من أهلها حتى يخرج</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سنداً ولا أقل بعمرو بن شمر والشجاعي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الذيل المذكور غرابة من جهات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يعهد في الآثار الصحيحة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دفعوا لأحد من أصحابهم كتاباً، بل كان أصحابهم أحياناً يكتبون ما يذكرونه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مقتضى مساق الرواية أن ذلك كان في أول لقاء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بجابر، ومن ثَمَّ سأله عن اسمه وموطنه وقبيلته، فكيف يثق به حتى يعطيه كتاباً ويجعله من أصحاب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ذكره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أنت حدّثت به حتى تهلك بنو أمية فعليك لعنتي ولعنة آبائي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بعيد عن أسلوب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وأدبه، بل كانوا يقولون تعريضاً لمن يترك التقية وبثّ أسرارهم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التقية ديني ودين آبائي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دين لمن لا تقية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هذه التعابير من أساليب الغلاة في كيفية سترهم لأسرارهم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فلا يبعد كون الزيادة في الحديث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اتهم بالزيادة في كتب جابر وأحاديثه أو بعض من بعده، ومن عادة الضعفاء الإضافة على </w:t>
      </w:r>
    </w:p>
    <w:p>
      <w:pPr>
        <w:pStyle w:val="BookText"/>
        <w:rPr/>
      </w:pPr>
      <w:r>
        <w:rPr>
          <w:rFonts w:ascii="Amiri" w:hAnsi="Amiri" w:eastAsia="Amiri" w:cs="Amiri"/>
          <w:color w:val="111111"/>
          <w:sz w:val="28"/>
          <w:sz w:val="28"/>
          <w:szCs w:val="28"/>
          <w:rtl w:val="true"/>
          <w:lang w:bidi="ar-SA"/>
        </w:rPr>
        <w:t>الروايات المعهودة حتى تنال التصديق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اطمئنان بذيل الرواية الذي انفرد به عمرو بن 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اليعقوبي المؤرخ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جابر الجعفي من الفقهاء في عهد أبي العباس السفاح الذي تولى الخلافة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كما عدّه من الفقهاء في أيام مروان الحمار آخر خلفاء بني أمية</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في الاعتماد على قول اليعقوبي هذا في مقابل قول غيره من المؤرخين وعلماء الرجال، نظر، لاسيما أنّ عَدَّ جابر من الفقهاء في أيام السفاح غير وجيه حتى لو كان قد توفى في نفس سنة خلافته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رواية أحداث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هارون بن خارجة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حميد بن المثنى أبو المغرا العجلي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مرازم بن حكيم الأزدي المدائني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مثنى بن الوليد الحناط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 بن عميرة النخعي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الفضيل بن كثير الصيرفي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 بن قابوس اللخمي القابوسي، إلى غير هؤلاء من الرجال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الظاهر عدم إدراك جمع من هؤلاء لجابر ولو كانت وفاته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يبعد وقوع سقط في أسانيد هذه الروايات، فإن أسانيد الروايات عن جابر يكثر الخلل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تحقيق ذلك في المقام الرابع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فالأرجح ما عليه 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الكلام على ولادته فالواقع أنه لم يتعرض أحد لذكرها شأن ولادة أغلب الرواة، كما لم يحدد له عمر يستنبط منه سنة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يذكر في بعض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شك أن جابراً لم يخترم مبكراً كأن يكون قد توفي عن أربعين سنة أو دونها مثلاً، وإلا لذكر ذلك في شأنه لاسيما مع شهرته، بل الظاهر أنه عاش عمراً طبيعياً على الأقل بحدود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كان من مشايخ أهل الحديث في طبقته، وعليه فلا بدَّ أن يكون مولوداً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أقل تقدير، ولا يبعد أن تكون ولادته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يمكن تعرف عصر مولده مما اتفق عليه الأكثرون، من أنه مات سنة ثمان وعشرين ومائة، وأيضاً من كونه شيخاً كبير السن حين مات، وهو في العادة ابن ثمانين أو قبله أو بعده بقليل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أنه روى عن غير واحد من الصحابة وأكابر التابعين، كما سيأتي ذكرهم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كونه تابعياً، كما صرح به الشيخ في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تابعي أسند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عدّ جماعة من نظرائه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التابعين مثل أبي حمزة الثمالي، وإسماعيل بن عبد الرحمان الكوفي، وعبد الله بن الحسن بن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وغيرهم كما في مناقب ابن شهرآشوب في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من الشواهد التي ستعرفها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فهو على الظاهر من مواليد سنة خمسين أو قبيل ذلك أو بعيدها</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بلوغ جابر حدود الثمانين حتى تكون ولادته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فإنه لو بلغها لنبهوا عليه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في مثله من المشاهير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ذكر كونه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شيخاً كبير السن حين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 الفريقين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عدّه من التابعين فلا يدل عليه، فإن التابعي عندهم من أدرك الصحابة وقد عدّهم ابن حجر طبقات أربع</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كبار التابعين كسعيد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الوسطى من التابعين، كالحسن بن أبي الحسن البصري واسم أبيه يسار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سيرين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الصغرى منهم، الذين رأوا الواحد والاثنين، ولم يثبت لبعضهم السماع من الصحابة كالأعمش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عاصروا الطبقة الثالثة ولكن لم يثبت لهم لقاء أحد من الصحابة كابن جريج</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 بعدهم طبقة تابعي التابعين كالإمام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ومالك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وأيوب السختياني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وعبد الله بن عون بن أرطبان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Style w:val="FootnoteAnchor"/>
          <w:rtl w:val="true"/>
        </w:rPr>
        <w:footnoteReference w:id="527"/>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علم أن من الصحابة من بقي حتى بعد المائة كأبي الطفيل عامر بن واثلة، وقد عدّ من التابعين مثل هشام بن عروة بن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 xml:space="preserve">، وحميد بن أبي حميد الطويل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xml:space="preserve">، وقتادة بن دعامة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53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وسليمان بن مهران الأعمش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xml:space="preserve">، ويزيد بن عبد الرحمن بن أبي مالك الهمداني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فعدّه من التابعين لا يدل على تولده في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أبو حمزة الثمالي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وأدرك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إدراكاً بيّناً، وروى عنه روايات مشهورة، كما أدرك بعضاً آخر من الصحابة مثل أنس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Style w:val="FootnoteAnchor"/>
          <w:rtl w:val="true"/>
        </w:rPr>
        <w:footnoteReference w:id="533"/>
      </w:r>
      <w:r>
        <w:rPr>
          <w:rFonts w:ascii="Amiri" w:hAnsi="Amiri" w:eastAsia="Amiri" w:cs="Amiri"/>
          <w:color w:val="111111"/>
          <w:sz w:val="28"/>
          <w:sz w:val="28"/>
          <w:szCs w:val="28"/>
          <w:rtl w:val="true"/>
          <w:lang w:bidi="ar-SA"/>
        </w:rPr>
        <w:t xml:space="preserve">وغيره، مع ذلك فالظاهر أنه ليس مولوداً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لكان قد عاش مائة سنة وهو ما لم يُذكر رغم شهرته وذكره في رجال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جابر فلم يثبت في شأنه مثل ذلك، بل أغلب من روى عنهم ممن توفي حوالي المائة كالقاسم بن 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xml:space="preserve">، وعامر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من توفي بعدها كأبي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هذا، وقد ينقض على ما ذكرناه بورود روايته عن بعضٍ مما يقتضي تقديم سنة ولادته، وذلك عن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ذكره بعض الأعلام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روايته عن زينب العقيلة كما في الفقيه حيث ذكر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وروي عن إسماعيل بن مهران، عن أحمد بن محمد، عن جابر، عن زينب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سلمنا بهذا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جزماً فإن العقيلة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وفاتها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يمكن أن يروي جابر عنها حتى لو كانت ولادته بحدود ال</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أن الظاهر وقوع تحريف وسقط في هذا الإسناد، كما تنبّه له العلامة المجلسي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عن أحمد بن محمد الخزاعي، عن محمد بن جابر، عن زينب، كما هو في العلل</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وسيجيء في الفهرست</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محمد بن جابر، عن عبّاد العامري، عن زينب 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وقد وردت رواية جابر الجعفي لهذه الخطبة في دلائل الإمامة عن أبي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روايته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وردت رواية جابر بن يزيد الجعفي مباشرة عن جابر بن عبد الله الأنصاري في جملة من أسانيده العامية في كتب الإمامية في عدة مواضع في أمالي الصدوق</w:t>
      </w:r>
      <w:r>
        <w:rPr>
          <w:rStyle w:val="FootnoteAnchor"/>
          <w:rtl w:val="true"/>
        </w:rPr>
        <w:footnoteReference w:id="539"/>
      </w:r>
      <w:r>
        <w:rPr>
          <w:rFonts w:ascii="Amiri" w:hAnsi="Amiri" w:eastAsia="Amiri" w:cs="Amiri"/>
          <w:color w:val="111111"/>
          <w:sz w:val="28"/>
          <w:sz w:val="28"/>
          <w:szCs w:val="28"/>
          <w:rtl w:val="true"/>
          <w:lang w:bidi="ar-SA"/>
        </w:rPr>
        <w:t>، وفي كمال الدين وتمام النعمة</w:t>
      </w:r>
      <w:r>
        <w:rPr>
          <w:rStyle w:val="FootnoteAnchor"/>
          <w:rtl w:val="true"/>
        </w:rPr>
        <w:footnoteReference w:id="540"/>
      </w:r>
      <w:r>
        <w:rPr>
          <w:rFonts w:ascii="Amiri" w:hAnsi="Amiri" w:eastAsia="Amiri" w:cs="Amiri"/>
          <w:color w:val="111111"/>
          <w:sz w:val="28"/>
          <w:sz w:val="28"/>
          <w:szCs w:val="28"/>
          <w:rtl w:val="true"/>
          <w:lang w:bidi="ar-SA"/>
        </w:rPr>
        <w:t>، وفي معاني الأخبار</w:t>
      </w:r>
      <w:r>
        <w:rPr>
          <w:rStyle w:val="FootnoteAnchor"/>
          <w:rtl w:val="true"/>
        </w:rPr>
        <w:footnoteReference w:id="541"/>
      </w:r>
      <w:r>
        <w:rPr>
          <w:rFonts w:ascii="Amiri" w:hAnsi="Amiri" w:eastAsia="Amiri" w:cs="Amiri"/>
          <w:color w:val="111111"/>
          <w:sz w:val="28"/>
          <w:sz w:val="28"/>
          <w:szCs w:val="28"/>
          <w:rtl w:val="true"/>
          <w:lang w:bidi="ar-SA"/>
        </w:rPr>
        <w:t>، وفي الفقيه</w:t>
      </w:r>
      <w:r>
        <w:rPr>
          <w:rStyle w:val="FootnoteAnchor"/>
          <w:rtl w:val="true"/>
        </w:rPr>
        <w:footnoteReference w:id="542"/>
      </w:r>
      <w:r>
        <w:rPr>
          <w:rFonts w:ascii="Amiri" w:hAnsi="Amiri" w:eastAsia="Amiri" w:cs="Amiri"/>
          <w:color w:val="111111"/>
          <w:sz w:val="28"/>
          <w:sz w:val="28"/>
          <w:szCs w:val="28"/>
          <w:rtl w:val="true"/>
          <w:lang w:bidi="ar-SA"/>
        </w:rPr>
        <w:t>، وذكر الصدوق طريقه في المشيخة إلى جابر بن عبد الله الأنصاري عن طريقه</w:t>
      </w:r>
      <w:r>
        <w:rPr>
          <w:rStyle w:val="FootnoteAnchor"/>
          <w:rtl w:val="true"/>
        </w:rPr>
        <w:footnoteReference w:id="543"/>
      </w:r>
      <w:r>
        <w:rPr>
          <w:rFonts w:ascii="Amiri" w:hAnsi="Amiri" w:eastAsia="Amiri" w:cs="Amiri"/>
          <w:color w:val="111111"/>
          <w:sz w:val="28"/>
          <w:sz w:val="28"/>
          <w:szCs w:val="28"/>
          <w:rtl w:val="true"/>
          <w:lang w:bidi="ar-SA"/>
        </w:rPr>
        <w:t xml:space="preserve">، وفي نوادر </w:t>
      </w:r>
    </w:p>
    <w:p>
      <w:pPr>
        <w:pStyle w:val="BookText"/>
        <w:rPr/>
      </w:pPr>
      <w:r>
        <w:rPr>
          <w:rFonts w:ascii="IRNazanin" w:hAnsi="IRNazanin" w:eastAsia="IRNazanin"/>
          <w:color w:val="111111"/>
          <w:sz w:val="28"/>
          <w:sz w:val="28"/>
          <w:szCs w:val="28"/>
          <w:rtl w:val="true"/>
          <w:lang w:bidi="fa-IR"/>
        </w:rPr>
        <w:t>المعجزات</w:t>
      </w:r>
      <w:r>
        <w:rPr>
          <w:rStyle w:val="FootnoteAnchor"/>
          <w:rtl w:val="true"/>
        </w:rPr>
        <w:footnoteReference w:id="544"/>
      </w:r>
      <w:r>
        <w:rPr>
          <w:rFonts w:ascii="Amiri" w:hAnsi="Amiri" w:eastAsia="Amiri" w:cs="Amiri"/>
          <w:color w:val="111111"/>
          <w:sz w:val="28"/>
          <w:sz w:val="28"/>
          <w:szCs w:val="28"/>
          <w:rtl w:val="true"/>
          <w:lang w:bidi="ar-SA"/>
        </w:rPr>
        <w:t>، وفي مستدرك الوسائل</w:t>
      </w:r>
      <w:r>
        <w:rPr>
          <w:rStyle w:val="FootnoteAnchor"/>
          <w:rtl w:val="true"/>
        </w:rPr>
        <w:footnoteReference w:id="545"/>
      </w:r>
      <w:r>
        <w:rPr>
          <w:rFonts w:ascii="Amiri" w:hAnsi="Amiri" w:eastAsia="Amiri" w:cs="Amiri"/>
          <w:color w:val="111111"/>
          <w:sz w:val="28"/>
          <w:sz w:val="28"/>
          <w:szCs w:val="28"/>
          <w:rtl w:val="true"/>
          <w:lang w:bidi="ar-SA"/>
        </w:rPr>
        <w:t>نقلاً عن كتاب عمل شهر رمضان للسيد ابن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ثبتت هذه الرواية اقتضى تقديم ولادة جابر عمّا قدرناه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لأن عمره يكون حين وفاة جابر بن عبد الله الأنصاري ثماني عشرة سنة، وهذا العمر من غير المتعارف فيه تحمل الرواية، ولو حصل هكذا شيء لنبه عليه الرجاليون لأنه نادر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فالمناسب أن تكون ولادته حدود نيّف وخمسين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مورد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رواه قطب الدين الراوندي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الخزاعي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الرضا،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عليه جماعة من الشيعة وفيهم جابر بن يزيد،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رضي أبوك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بإمامة الأول والثاني؟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نكح من سبيهم خولة الحنفية إذا لم يرضَ بإمامتهم؟ فقال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يا جابر بن يزيد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الأنصاري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علي يدعوك</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آخر الرواية وهي طويلة وفيها كرامة لجابر بن 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بالإرسال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مخالفة للواقع التاريخي، لأن مقتضاها أن الإمام الصادق كان عند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دخول وفد الشيعة عليه، مع أن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بعد وفاة جابر بن عبد الله الأنصاري بخمس سنوات، إذ إنّ ولادته المباركة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الموارد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الوثوق بهذه الموارد بعيد، بالنظر إلى مجموع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شواهد أخرى على حكاية جابر الجعفي عن آخرين من طبقة جابر الأنصاري، فهذه الحالة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لجابر بن عبد الله الأنصاري روايات كثيرة في كتب الجمهور، ولم ترد رواية جابر الجعفي عنه إلا بالواسطة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روى عنه بالواسطة في جملة من روايات الخاصة، فقد وردت روايته عن جابر بن عبد الله الأنصاري بتوسط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الكافي</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وفي علل الشرائع</w:t>
      </w:r>
      <w:r>
        <w:rPr>
          <w:rStyle w:val="FootnoteAnchor"/>
          <w:rtl w:val="true"/>
        </w:rPr>
        <w:footnoteReference w:id="548"/>
      </w:r>
      <w:r>
        <w:rPr>
          <w:rFonts w:ascii="Amiri" w:hAnsi="Amiri" w:eastAsia="Amiri" w:cs="Amiri"/>
          <w:color w:val="111111"/>
          <w:sz w:val="28"/>
          <w:sz w:val="28"/>
          <w:szCs w:val="28"/>
          <w:rtl w:val="true"/>
          <w:lang w:bidi="ar-SA"/>
        </w:rPr>
        <w:t>، وأبي الزبير المكي في أمالي الصدوق</w:t>
      </w:r>
      <w:r>
        <w:rPr>
          <w:rStyle w:val="FootnoteAnchor"/>
          <w:rtl w:val="true"/>
        </w:rPr>
        <w:footnoteReference w:id="549"/>
      </w:r>
      <w:r>
        <w:rPr>
          <w:rFonts w:ascii="Amiri" w:hAnsi="Amiri" w:eastAsia="Amiri" w:cs="Amiri"/>
          <w:color w:val="111111"/>
          <w:sz w:val="28"/>
          <w:sz w:val="28"/>
          <w:szCs w:val="28"/>
          <w:rtl w:val="true"/>
          <w:lang w:bidi="ar-SA"/>
        </w:rPr>
        <w:t>وفضائل الأشهر الثلاثة</w:t>
      </w:r>
      <w:r>
        <w:rPr>
          <w:rStyle w:val="FootnoteAnchor"/>
          <w:rtl w:val="true"/>
        </w:rPr>
        <w:footnoteReference w:id="550"/>
      </w:r>
      <w:r>
        <w:rPr>
          <w:rFonts w:ascii="Amiri" w:hAnsi="Amiri" w:eastAsia="Amiri" w:cs="Amiri"/>
          <w:color w:val="111111"/>
          <w:sz w:val="28"/>
          <w:sz w:val="28"/>
          <w:szCs w:val="28"/>
          <w:rtl w:val="true"/>
          <w:lang w:bidi="ar-SA"/>
        </w:rPr>
        <w:t>، وعن رجل في مستدرك الوسائل نقلاً عن آخر كتاب أبي جعفر محمد بن المثنى ابن القاسم الحضرمي</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الإسناد في الموارد المذكورة إلى جابر الجعفي بمثل عمرو بن شمر، والمفضل بن عمر، وأبي جميلة المفضل بن صالح، وغيرهم، ومثل هؤلاء الضعفاء ممن لا وثوق بما تنفرد به أسانيدهم، إذ لا أقل من احتمال التدليس فيها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جابر الأنصاري كان في المدينة وجابر الجعفي كان في الكوفة، ولم يذكر سفر جابر إلى المدينة في هذا التاريخ وإنما ورد في بعض رواياته سفره في زمان إمامة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وكأنه كان بعد شهادة أبيه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روايته عن محمد بن الحنفية المتوفى على الأرجح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وقع في عدّة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مصنف عبد الرزاق الصنعاني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 المحتسب كالشاهر سيفه في سبيل الله</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تمت هذه الرواية لكان ذلك مقرباً لولادة جابر قبل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حتى يكون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الوثوق بهذا الإسناد مشكل، ولاسيما أن جابراً كان بالكوفة وكان ابن الحنفية بالمدينة ثم برضوى وتوفي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المحتمل أن تكون الرواية في الأصل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تقييد، وقد أريد به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يتكرر في أسانيد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عبد الرزاق لما وجد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عن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أن المراد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لشهرته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وردت في المحاسن رواية هذا الحديث عن جابر عن محمد بن علي من غير تقييد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الحنفية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روى البرقي عن عبيد بن يحيى بن المغيرة، عن سهل بن سنان، عن سلام المدايني، عن جابر الجعفي، عن محمد بن علي،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المؤذن المحتسب كالشاهر بسيفه في سبيل الله، القاتل بين صفين</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ويحتمل إرسال جابر الرواية عن ابن الحنفية، وكان ذلك أمراً متعارفاً، أو يكون قد سقط الواسطة فيكون الأصل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عن محمد بن علي عن ابن الحنفية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روى عن ابن الحنفية في مورد بتوسط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فدمج بعضهم الاسمين الأخيرين بتصور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خطأ لوحدة العنوانين،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سيف</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عن محمد بن علي ابن الحنيفة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القبر العباس وعلي والفضل وعبد الرحمن ابن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تبارك وتعالى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بعض الأخوال يدخل مع العمومة القبر</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ضعيف من أكثر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الإرسال بين المقريزي وبين سيف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ضعّفه عامة رجالي العامة، وذكروا في ترجمته أنه يروي الموضوعات، وقد اتهم بالزندقة</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لا يثبت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حكاية منازعة الإمام زين العابدين مع محمد بن الحنفية</w:t>
      </w:r>
      <w:r>
        <w:rPr>
          <w:rStyle w:val="FootnoteAnchor"/>
          <w:rtl w:val="true"/>
        </w:rPr>
        <w:footnoteReference w:id="558"/>
      </w:r>
      <w:r>
        <w:rPr>
          <w:rFonts w:ascii="IRNazanin" w:hAnsi="IRNazanin" w:eastAsia="IRNazanin"/>
          <w:color w:val="111111"/>
          <w:sz w:val="28"/>
          <w:sz w:val="28"/>
          <w:szCs w:val="28"/>
          <w:rtl w:val="true"/>
          <w:lang w:bidi="fa-IR"/>
        </w:rPr>
        <w:t xml:space="preserve">وسوف نتعرض له في الحديث عن إمكان روايته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ونذكر النظر فيه هناك</w:t>
      </w:r>
      <w:r>
        <w:rPr>
          <w:rFonts w:eastAsia="IRNazanin" w:cs="IRNazanin"/>
          <w:color w:val="111111"/>
          <w:sz w:val="28"/>
          <w:szCs w:val="28"/>
          <w:rtl w:val="true"/>
          <w:lang w:bidi="fa-IR"/>
        </w:rPr>
        <w:t xml:space="preserve">. </w:t>
      </w:r>
      <w:bookmarkStart w:id="279" w:name="pg9102_85257"/>
    </w:p>
    <w:p>
      <w:pPr>
        <w:pStyle w:val="BookText"/>
        <w:rPr/>
      </w:pPr>
      <w:bookmarkEnd w:id="27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روايته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وقعت روايته عنه في بعض أسانيده العامية في كتب الإمامية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مما في طريقه مثل محمد بن سنان، والمفضل بن عمر، ممن لا وثوق به</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2797673_2870459653"/>
      <w:bookmarkStart w:id="281" w:name="_Toc103"/>
      <w:bookmarkEnd w:id="280"/>
      <w:r>
        <w:rPr>
          <w:rtl w:val="true"/>
        </w:rPr>
        <w:t>الجهة السادسة</w:t>
      </w:r>
      <w:r>
        <w:rPr>
          <w:rtl w:val="true"/>
        </w:rPr>
        <w:t xml:space="preserve">: </w:t>
      </w:r>
      <w:r>
        <w:rPr>
          <w:rtl w:val="true"/>
        </w:rPr>
        <w:t xml:space="preserve">من روى عنه من أئمة أهل البيت </w:t>
      </w:r>
      <w:r>
        <w:rPr>
          <w:rtl w:val="true"/>
        </w:rPr>
        <w:t>(</w:t>
      </w:r>
      <w:r>
        <w:rPr>
          <w:rtl w:val="true"/>
        </w:rPr>
        <w:t>علیهم السلام</w:t>
      </w:r>
      <w:r>
        <w:rPr>
          <w:rtl w:val="true"/>
        </w:rPr>
        <w:t>)</w:t>
      </w:r>
      <w:bookmarkEnd w:id="281"/>
    </w:p>
    <w:p>
      <w:pPr>
        <w:pStyle w:val="BookText"/>
        <w:rPr/>
      </w:pPr>
      <w:r>
        <w:rPr>
          <w:rFonts w:ascii="IRNazanin" w:hAnsi="IRNazanin" w:eastAsia="IRNazanin"/>
          <w:color w:val="111111"/>
          <w:sz w:val="28"/>
          <w:sz w:val="28"/>
          <w:szCs w:val="28"/>
          <w:rtl w:val="true"/>
          <w:lang w:bidi="fa-IR"/>
        </w:rPr>
        <w:t xml:space="preserve">قد عدّ أصحابنا جابر في أصحاب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عدّه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رجاله من أصحابهما</w:t>
      </w:r>
      <w:r>
        <w:rPr>
          <w:rStyle w:val="FootnoteAnchor"/>
          <w:rtl w:val="true"/>
        </w:rPr>
        <w:footnoteReference w:id="559"/>
      </w:r>
      <w:r>
        <w:rPr>
          <w:rFonts w:ascii="IRNazanin" w:hAnsi="IRNazanin" w:eastAsia="IRNazanin"/>
          <w:color w:val="111111"/>
          <w:sz w:val="28"/>
          <w:sz w:val="28"/>
          <w:szCs w:val="28"/>
          <w:rtl w:val="true"/>
          <w:lang w:bidi="fa-IR"/>
        </w:rPr>
        <w:t>، وقال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لقي أبا جعفر وأبا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 xml:space="preserve">، وذكره الشيخ الطوسي في رجاله في أصحاب أبي جعفر الباقر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في الموضع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 بن يزيد، أبو عبد الله الجعفي، تابعي، أسند عنه، روى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يتراءى من عبارة النجاشي في ذكره لقاء جابر مع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يشك في روايته عنهما، لذا قد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ولعله نشأ مما رواه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حمدويه وإبراهيم ابني نصير، عن محمد بن عيسى، عن علي ابن الحكم، عن ابن بكير،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أحاديث جابر،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رأيته عند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إلا مرة واحدة، وما دخل عليّ قط</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أورد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بمخالفته لضرورة كونه من أصحابهما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وروايته عنهما مؤوّل، أو أنه من الأغلاط التي أشار إليها النجاشي في ترجمة الكشي عند ذكر كتابه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 أغلاط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صدر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لشنّع به الأعداء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الرواية لا تنفي روايته عن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المفروض فيها إثبات لقائه للباقر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لمرة واحدة، ولا ينفي وقوع اللقاء معه في تلك المرة، ولا وقوع لقائه معهما وروايته عنهما من غير الدخول على أحدهما كما لو لقيهما في المسجد النبوي أو المسجد الحرام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هذه الرواية تقتضي نفي علاقته بالإمامين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وروايته عنهما بما لا يزيد على مقتضى الجلسة الواحدة، إلا أن يكون عرضياً خارج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والأقرب أن مبنى كلام النجاشي هو تضعيفه لجابر، فلا يحصل الوثوق بما زعمه من روايته عن الإمامين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وحينئذ فيكون الاستناد إلى هذه الرواية في إثبات لقائه لا نفي روايته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يمكن أن تكون هذه الرواية من جملة مبادئ هذا التضعيف، لما ثبت عن جابر من روايات تقتضي أزيد مما جاء في هذه الرواية، وهي تنفي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وعليه لا يصح مصادمته بروايته عن الإمامين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بالضرورة، فإنه لا ضرورة في البين عدا حكاية جابر وتلامذته الضعفاء، ولا باتفاق العلماء، فإن المقدار المحرز اتفاق من يوثقه ويصدقه فيما ينقله من روايته لا من يضعفه، فإن من يضعف الراوي لو ذكر روايته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ناظر إلى ما يرد به الإسناد، كما هو المنظور العام في ذكر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فلا سبيل إلى إثبات رواية كل من روى عن الإمام شيئاً فعلاً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حديث احتمال الخطأ في نسخة الكشي في هذه الرواية فلا يغفل عنه النجاشي المنبه على أصل ظاهرة الأخطاء فيه، ولكنه قد يكون مرهوناً بوجود كيفية مناسبة لوقوع الخطأ مثل تحريف لفظة بأخرى، أو زيادة كلمة ونحو ذلك، وليس هناك كيفية مناسبة تفرض للخطأ في هذه الرواية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ولكن الإنصاف أنه لا يبعد الوثوق برواية جابر عن الإمامين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لو قيل بضعفه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جملة من روايات جابر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لدى </w:t>
      </w:r>
    </w:p>
    <w:p>
      <w:pPr>
        <w:pStyle w:val="BookText"/>
        <w:rPr/>
      </w:pPr>
      <w:r>
        <w:rPr>
          <w:rFonts w:ascii="Amiri" w:hAnsi="Amiri" w:eastAsia="Amiri" w:cs="Amiri"/>
          <w:color w:val="111111"/>
          <w:sz w:val="28"/>
          <w:sz w:val="28"/>
          <w:szCs w:val="28"/>
          <w:rtl w:val="true"/>
          <w:lang w:bidi="ar-SA"/>
        </w:rPr>
        <w:t>الفريقين</w:t>
      </w:r>
      <w:r>
        <w:rPr>
          <w:rStyle w:val="FootnoteAnchor"/>
          <w:rtl w:val="true"/>
        </w:rPr>
        <w:footnoteReference w:id="563"/>
      </w:r>
      <w:r>
        <w:rPr>
          <w:rFonts w:ascii="IRNazanin" w:hAnsi="IRNazanin" w:eastAsia="IRNazanin"/>
          <w:color w:val="111111"/>
          <w:sz w:val="28"/>
          <w:sz w:val="28"/>
          <w:szCs w:val="28"/>
          <w:rtl w:val="true"/>
          <w:lang w:bidi="fa-IR"/>
        </w:rPr>
        <w:t xml:space="preserve">، وعنهما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من طريق الثقات، وتلفيقه لتلك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أن يكون أي لقاء بالإمامين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مرة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بل ربما لم يكن يتأتى له أن يزعم الرواية عنهما فيما لم يروه إذا لم يكن يدخل عليهما ويسألهما وكان ذلك مما يوجب الريبة فيه،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رواية الكشي فلا يبعد صدورها على وجه من التقية من السلطة، أو دفعاً لتصديق من روى عنه من الضعفاء، والأول أقرب لما سيأتي إن شاء الله تعالى من حراجة 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السلطة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روى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w:t>
      </w:r>
    </w:p>
    <w:p>
      <w:pPr>
        <w:pStyle w:val="BookText"/>
        <w:rPr/>
      </w:pPr>
      <w:r>
        <w:rPr>
          <w:rFonts w:ascii="IRNazanin" w:hAnsi="IRNazanin" w:eastAsia="IRNazanin"/>
          <w:color w:val="111111"/>
          <w:sz w:val="28"/>
          <w:sz w:val="28"/>
          <w:szCs w:val="28"/>
          <w:rtl w:val="true"/>
          <w:lang w:bidi="fa-IR"/>
        </w:rPr>
        <w:t xml:space="preserve">الظاهر أن طبقة جابر تسمح بالرواية عنه، لما مرّ من أنه توفي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 وثلاثين سنة، ولم يخترم، فلو عمّر سبعين سنة كان عمره سبعة وثلاثين عاماً حين وفاة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فتصح روايته عنه، إلا أن الكلام في ثبوتها فقد نفاها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المعجم حيث قال في ذيل الروايات الواردة بعنوان جابر في تمييزه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جابراً الذي يروي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علي وعلي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جابر بن عبد الله الأنصاري</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وأثبته بعض الأعلام</w:t>
      </w:r>
      <w:r>
        <w:rPr>
          <w:rStyle w:val="FootnoteAnchor"/>
          <w:rtl w:val="true"/>
        </w:rPr>
        <w:footnoteReference w:id="56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استناداً إلى بعض الأسانيد، والأقوى عدم ثبوت روايته 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روايته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في عدة موارد لا يثبت شيء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الكافي عن علي بن إبراهيم، عن محمد بن عيسى، عن يونس، عن عمرو بن شمر،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ندري كيف نصنع بالناس إن حدثناهم بما سمعنا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ضحكوا وإن سكتنا لم يسعنا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ضمرة بن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تدرون ما يقول عدو الله إذا حمل على سريره؟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يقول لحملته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أني أشكو إليكم عدو الله خدعني وأوردني ثم لم يصدرني، وأشكو إليكم إخواناً واخيتهم فخذلوني، وأشكو إليكم أولاداً حاميت عنهم فخذلوني، وأشكو إليكم داراً أنفقت فيها حريبتي فصار سكانها غيري، فارفقوا بي ولا تستعجلوا</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 كان هذا يتكلم بهذا الكلام يوشك أن يثب على أعناق الذين يحملونه؟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كان ضمرة هزأ من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فخذه أخذة أسف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فمكث أربعين يوماً ثم مات فحضره مولى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دفن أتى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إليه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أين جئت يا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جنازة ضمرة، فوضعت وجهي عليه حين سوي عليه، فسمعت صوته والله أعرفه كما كنت أعرفه وهو حي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ضمرة بن معبد اليوم خذلك كل خليل وصار مصيرك إلى الجحيم فيها مسكنك ومبيتك والمقيل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أسأل الله العافية هذا جزاء من يهزأ من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ورد من طريق عمرو بن شمر، وهو ليس بثقة، وقد اتهم بالزيادة في روايات جابر كما ذكر النجاشي، وقد ورد من طريق غيره عن جابر الجعفي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الأنصاري</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وعن علي بن إبراهيم، عن محمد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جميلة، عن جابر،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حمل عدو الله إلى قبره نادى حملته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تسمعون يا إخوتاه إني أشكو إليكم ما وقع فيه أخوكم الشقي إن عدو الله خدعني فأوردني ثم لم يصدرني، وأقسم لي أنه ناصح لي فغشني، وأشكو إليكم دنيا غرتني حتى إذا اطمأننت إليها صرعتني، وأشكو إليكم أخلاء الهوى منّوني ثم تبرؤوا مني وخذلوني، وأشكو إليكم أولاداً حميت عنهم وآثرتهم على نفسي فأكلوا مالي وأسلموني، وأشكو إليكم مالاً منعت منه حق الله فكان وباله عليّ وكان نفعه لغيري، وأشكو إليكم داراً أنفقت عليها حريبتي وصار ساكنها غيري، وأشكو إليكم طول الثواء في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أنا بيت الدود أنا بيت الظلمة والوحشة والضيق، يا إخوتاه فاحبسوني ما استطعتم واحذروا مثل ما لقيت فإني قد بشرت بالنار وبالذل والصغار وغضب العزيز الجبار، وا حسرتاه على ما فرطت في جنب الله ويا طول عولتاه فما لي من شفيع يطاع ولا صديق يرحمني فلو أن لي كرة فأكون من 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الكليني في الحديث الثالث من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يحيى، عن محمد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أبي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عمرو بن عثمان،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وكأن في هذا السند سقطاً بين عمرو وجابر فقد روى عمرو بن عثمان عن جابر بواسطة المفضل بن صالح في موارد أخرى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والكافي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يفتر ينادي حتى يدخل قبره، فإذا دخل حفرته ردت الروح في جسده وجاءه ملكا القبر فامتحناه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يبكي إذا ذكر هذا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فيه ذكر لضمرة، ولا حديث استهزائه وعاقبته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زيادة غريبة ومريبة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ضمرة بن معبد</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نعم، في بعض نسخ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هامش الكافي طبعة دار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ضمرة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المازني الأنصاري روى عنه مالك المولود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الموطأ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وصحيح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ولكنه خطأ جزماً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تنبه له في هامش طبعة دار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توفي في حياة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ضمرة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ذكره الذهبي في تاريخ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وعده ابن حجر في تقريب 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الطبقة الرابعة، كما روى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أعثر عليه في كتب التراجم والتاريخ عند العامة والخاصة، فلعله عنوان مختلق اختلقه عمرو بن شمر، كما أضاف هذه الزيادة وأسندها إلى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يحتمل أن الأصل في إسناد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جابر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ابن عبد الله الأنصاري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تجاوز نظر الناسخ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الجعفي والإمام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 بصره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الأخير الناقل عن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يتراءى من الكلام المتقدم عن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حمل جابراً في هذا الطريق على جابر بن عبد الله الأنصاري، وهو غير وارد، بالنظر إلى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وهو راوية جابر الجعفي ولم تعهد روايته عن الأنصاري، بل لا يناسب ذلك طبقته، فلاحظ</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وثوق بهذا الإسناد حتى يثبت به رواية جابر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جرير الطبري المتوفى في القرن الرابع،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الشيخ أبو محمد الحسن بن محمد بن نصر يرفع الحديث برجاله إلى محمد بن جعفر البرسي</w:t>
      </w:r>
      <w:r>
        <w:rPr>
          <w:rStyle w:val="FootnoteAnchor"/>
          <w:rtl w:val="true"/>
        </w:rPr>
        <w:footnoteReference w:id="570"/>
      </w:r>
      <w:r>
        <w:rPr>
          <w:rFonts w:ascii="IRNazanin" w:hAnsi="IRNazanin" w:eastAsia="IRNazanin"/>
          <w:color w:val="111111"/>
          <w:sz w:val="28"/>
          <w:sz w:val="28"/>
          <w:szCs w:val="28"/>
          <w:rtl w:val="true"/>
          <w:lang w:bidi="fa-IR"/>
        </w:rPr>
        <w:t>، عن إبراهيم بن محمد الموصلي، عن جابر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أفضت الخلافة إلى بني أمية سفكوا في أيامهم الدم الحرام ولعنوا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منابرهم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شهر، واغتالوا شيعته في البلدان وقتلوهم واستأصلوا شأفتهم، ومالاهم على ذلك علماء السوء رغبة في حطام الدنيا، وصارت محنتهم على الشيعة لعن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لم يلعنه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فشا ذلك في الشيعة وكثر وطال اشتكت الشيعة إلى زين العابدين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أجلونا عن البلدان، وأفتونا بالقتل الذريع، وقد أعلنوا لعن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البلدان وفي مسجد الرسول على منبره، ولا ينكر عليهم منكر، ولا يغيّر عليهم مغيّر، فإن أنكر واحد منّا على لاعنه،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ترابي ورفع ذلك إلى سلطانهم وكتب إليه أن هذا ذكر أبا تراب بخير، فيحبسونه ويضربونه ويقتلونه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نظر إلى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ما أحلمك وأعظم شأنك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أمهلت عبادك حتى ظنوا أنك أهملتهم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كله بعينك، إذ لا يغلب قضاؤك، ولا يرد تدبير محتوم أمرك، فهو كيف شئت، وأنّى شئت لما أنت أعلم به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ابنه أبا جعفر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إذا كان غداً فاغدِ إلى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وخذ الخيط الذي نزل به جبرئيل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فحرّكه تحريكاً ليناً، ولا تحركه شديداً فيهلك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الرواية</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تضمنت الرواية أن جابراً حضر عند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اليوم التالي، وذهب مع الإمام إلى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وصلى هناك الإمام ودعا، ثم أخرج الخيط وأخذ جابر بطرف منه والطرف الآخر عند الإمام فحرّكه الإمام تحريكاً خفيفاً، فإذا مدينة النبي زلزلت زلزالاً شديداً وهلك عشرات الآلاف من الرجال والنساء والولدان، ففزع الناس إلى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فأمرهم بالصلاة والدعاء والصدقة، ثم إن الإمام صعد المنارة وجابر يراه والناس لا تراه وأدار يده الكريمة حول المنارة فحدثت الزلزلة الثانية، فخرجت النساء باكيات كاشفات فَرَقّ لهن الإمام ووضع الخيط في كمّه، ثم نزل الإمام من المنارة وخرجا من المسجد، وسأله جابر عن هذا الخيط، فقال له الإمام إنه بقية مما ترك آل موسى وهارون، ثم حدّثه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بامتياز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وحمد جابر الله تعالى على نعمة الهداية والولاية، ثم استقبال أمير المدينة للإمام علي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والاستغاثة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تهافت بين صدر الرواية وذيلها، إذ كان المحرِّك للخيط بحسب الرواية هو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الذي اقبل مع جابر هو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الرواية أيضاً موهونة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سنداً فلوجود ثلاثة رجال مهملِين في إسنادها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محمد الحسن بن محمد بن نصر، ومحمد بن جعفر البرسي، وإبراهيم بن محمد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الإرسال الحاصل بين الشيخ أبو محمد الحسن بن محمد بن نصر وبين محمد بن جعفر البرسي، ثم الإرسال بين إبراهيم بن محمد الموصلي وجابر بن يزيد الجعفي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الحديث الخصيبي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الموصلي عن أبيه عن حنان بن </w:t>
      </w:r>
    </w:p>
    <w:p>
      <w:pPr>
        <w:pStyle w:val="BookText"/>
        <w:rPr/>
      </w:pPr>
      <w:r>
        <w:rPr>
          <w:rFonts w:ascii="Amiri" w:hAnsi="Amiri" w:eastAsia="Amiri" w:cs="Amiri"/>
          <w:color w:val="111111"/>
          <w:sz w:val="28"/>
          <w:sz w:val="28"/>
          <w:szCs w:val="28"/>
          <w:rtl w:val="true"/>
          <w:lang w:bidi="ar-SA"/>
        </w:rPr>
        <w:t>سدير الصيرفي عن جابر بن يزيد الجعفي</w:t>
      </w:r>
      <w:r>
        <w:rPr>
          <w:rFonts w:eastAsia="Amiri" w:cs="Amiri" w:ascii="Amiri" w:hAnsi="Amiri"/>
          <w:color w:val="111111"/>
          <w:sz w:val="28"/>
          <w:szCs w:val="28"/>
          <w:rtl w:val="true"/>
          <w:lang w:bidi="ar-SA"/>
        </w:rPr>
        <w:t>)</w:t>
      </w:r>
      <w:r>
        <w:rPr>
          <w:rStyle w:val="FootnoteAnchor"/>
          <w:rtl w:val="true"/>
        </w:rPr>
        <w:footnoteReference w:id="572"/>
      </w:r>
      <w:r>
        <w:rPr>
          <w:rFonts w:ascii="IRNazanin" w:hAnsi="IRNazanin" w:eastAsia="IRNazanin"/>
          <w:color w:val="111111"/>
          <w:sz w:val="28"/>
          <w:sz w:val="28"/>
          <w:szCs w:val="28"/>
          <w:rtl w:val="true"/>
          <w:lang w:bidi="fa-IR"/>
        </w:rPr>
        <w:t xml:space="preserve">، وذكر في البحار فيما حكاه عن والده مما ذكر أنه رآه في كتاب عتيق جمعه بعض محدثي أصحابنا في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وحدثني والدي من الكتاب المذكور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عبيد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إبراهيم بن محمد الموصلي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عن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بقرينة ما في الهداية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جابر بن يزيد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سليمان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سعيد، عن أبي سعيد، عن سهل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سنان، عن جابر بن يزيد الجعفي قال</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وهذان الطريقان في كل منهما أكثر من ضعيف ومجهول، وفي الطريق الثاني بالإضافة إلى ذلك الإرسال بين محمد بن سنان وجابر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متناً فما أشرنا إليه من التهافت فيه، مع عدم حكاية وقوع ما ذكر في التاريخ، وإنما هو من وضع الغلاة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ذيل رواية محكية عن جابر بن يزيد الجعفي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سمعت جابر بن عبد الله الأنصاري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رواه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تعيين الأئمة الاثني عشر حيث ورد في ذيله،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جابر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جابر بن عبد الله على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فبينا يحدثه إذ خرج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نسائه وعلى رأسه ذؤابة وهو غلام</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يلاحظ عليه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سند الحديث فإن أغلب رجال سنده مجاهيل وضعفاء ومتهمون بالوضع، حيث رواه عن أحمد بن إسماعيل السلماني ومحمد بن عبد الله الشيباني، عن محمد بن همام، عن جعفر بن محمد بن مالك الفراري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حسين بن محمد بن سماعة، عن أحمد بن الحارث، عن المفضل ابن عمر، عن يونس بن ظبيان، عن جابر بن يزيد الجعفي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مخالف للواقع التاريخي لأنه يقتضي أن يكون جابر رجلاً في زمان كان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روى الحديث الصدوق في الأمالي بإسناد صحيح عن أبان بن عثمان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ذيل الحديث،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ذات يوم لجابر ابن عبد 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إنك ستبقى حتى تلقى ولدي محمد بن علي بن الحسين بن علي بن أبي طالب، المعروف في التوراة بالباقر فإذا لقيته فأقرئه مني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جابر إلى علي بن الحسين</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هذا المعنى أُخذ من هذا الحديث فنسبوه إلى رواية جابر بن يزيد الجعفي على عادة الضعفاء في تكثير الأسانيد حسبما يرغبون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مناقب آل أبي طالب لابن شهرآشوب، والموجود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نوادر الحكمة، عن محمد بن أحمد بن يحيى بالإسناد عن جابر، وعن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جرى بينه وبين محمد بن الحنفية منازعة</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ابن الحنفية مع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 من عدة طرق في كتب الأصحاب غير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كأبي خالد الكابلي وزرارة وأبان وأبي عبيدة الحذاء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النقل المرسل انفرد به من طريقه، ومع ذلك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وعن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تكون الواو زائدة والمراد أنه رواه جابر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282" w:name="pg9102_85267"/>
    </w:p>
    <w:p>
      <w:pPr>
        <w:pStyle w:val="BookText"/>
        <w:rPr/>
      </w:pPr>
      <w:bookmarkEnd w:id="282"/>
      <w:r>
        <w:rPr>
          <w:rFonts w:ascii="IRNazanin" w:hAnsi="IRNazanin" w:eastAsia="IRNazanin"/>
          <w:color w:val="111111"/>
          <w:sz w:val="28"/>
          <w:sz w:val="28"/>
          <w:szCs w:val="28"/>
          <w:rtl w:val="true"/>
          <w:lang w:bidi="fa-IR"/>
        </w:rPr>
        <w:t xml:space="preserve">ويشهد لهذا ما أورده السيد هاشم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المعاجز من نقله هذه الرواية عن جابر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المورد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الفضائل لشاذان بن جبرئيل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يزيد الجعفي قال خدمت سيدنا الإمام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وودعته وقلت أفدني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بلغ شيعتي مني السلام وأعلمهم أنه لا قرابة بيننا وبين الله</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روي عن جابر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الأصل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ابن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فسقط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w:t>
      </w:r>
    </w:p>
    <w:p>
      <w:pPr>
        <w:pStyle w:val="Heading4"/>
        <w:numPr>
          <w:ilvl w:val="3"/>
          <w:numId w:val="1"/>
        </w:numPr>
        <w:rPr/>
      </w:pPr>
      <w:bookmarkStart w:id="283" w:name="__RefHeading___Toc2797675_2870459653"/>
      <w:bookmarkStart w:id="284" w:name="_Toc104"/>
      <w:bookmarkEnd w:id="283"/>
      <w:r>
        <w:rPr>
          <w:rtl w:val="true"/>
        </w:rPr>
        <w:t>الجهة السابعة</w:t>
      </w:r>
      <w:r>
        <w:rPr>
          <w:rtl w:val="true"/>
        </w:rPr>
        <w:t xml:space="preserve">: </w:t>
      </w:r>
      <w:r>
        <w:rPr>
          <w:rtl w:val="true"/>
        </w:rPr>
        <w:t>طبقته</w:t>
      </w:r>
      <w:bookmarkEnd w:id="28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أن جابراً توفي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رواية أخرى سنة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عرفت أنه يرجح أن تكون ولادته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وبناءً عليه فيكون من كبار الطبقة الرابعة من نظام الطبقات المعروف عند متأخري الإمامية المبني على احتساب كل جيل حدود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الجيل الأول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أحداث الصحابة الذين معدل وفياتهم حدود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والجيل الثاني يكون معدل وفياتهم حدود </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كبار هذا الجيل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والجيل الثالث ممن عاش إلى حوالي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هذا الجيل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والجيل الرابع من توفي حدود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هذا الجيل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جابر الجعفي من كبار هذا الجيل كما تقدم آنفاً</w:t>
      </w:r>
      <w:r>
        <w:rPr>
          <w:rFonts w:eastAsia="IRNazanin" w:cs="IRNazanin"/>
          <w:color w:val="111111"/>
          <w:sz w:val="28"/>
          <w:szCs w:val="28"/>
          <w:rtl w:val="true"/>
          <w:lang w:bidi="fa-IR"/>
        </w:rPr>
        <w:t xml:space="preserve">. </w:t>
      </w:r>
      <w:bookmarkStart w:id="285" w:name="pg9102_85268"/>
    </w:p>
    <w:p>
      <w:pPr>
        <w:pStyle w:val="BookText"/>
        <w:rPr/>
      </w:pPr>
      <w:bookmarkEnd w:id="285"/>
      <w:r>
        <w:rPr>
          <w:rFonts w:ascii="Amiri" w:hAnsi="Amiri" w:eastAsia="Amiri" w:cs="Amiri"/>
          <w:color w:val="111111"/>
          <w:sz w:val="28"/>
          <w:sz w:val="28"/>
          <w:szCs w:val="28"/>
          <w:rtl w:val="true"/>
          <w:lang w:bidi="ar-SA"/>
        </w:rPr>
        <w:t>وأما عند العامة فقد ذكر غير واحد كابن تغري وابن حجر</w:t>
      </w:r>
      <w:r>
        <w:rPr>
          <w:rStyle w:val="FootnoteAnchor"/>
          <w:rtl w:val="true"/>
        </w:rPr>
        <w:footnoteReference w:id="579"/>
      </w:r>
      <w:r>
        <w:rPr>
          <w:rFonts w:ascii="Amiri" w:hAnsi="Amiri" w:eastAsia="Amiri" w:cs="Amiri"/>
          <w:color w:val="111111"/>
          <w:sz w:val="28"/>
          <w:sz w:val="28"/>
          <w:szCs w:val="28"/>
          <w:rtl w:val="true"/>
          <w:lang w:bidi="ar-SA"/>
        </w:rPr>
        <w:t xml:space="preserve">أنه يندرج في الطبقة الرابعة من الطبقات الخمسة للتابعين، فيكون على حدّ سليمان بن مهران الأعمش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الملحوظ عند أهل السنة في نظام طبقات التابعين مقدار من أدركه التابعي من الصحابة، فالطبقة الصغرى من التابعين من لم يدرك إلا الواحد والاثنين من الصحابة، والطبقة السابقة عليها من أدرك عدداً معتداً به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المعيار يشير إلى زمان تحمل الراوي للعلم، فإن من تأخر أساتيذه فإن ذلك علامة على تأخره في تلقي العلم وإن سبقت ولادته، ولذا ترى في الطبقة الواحدة أجيالاً متعددة مختلفين في سني الولادة والوفاة، بينما قد يتشابه بعضهم مع الطبقة السابقة أو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وجه عدّ جابر من الطبقة الرابعة من التابعين، فإنه لم يثبت عن جابر ملاقاة عدد معتد به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والمعيار عند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بلقاء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عامة أسانيده عند الإمامية يساعد على كونه من الطبقة التي وصفناها، سواء من حيث الراوي أو المروي عنه، كما يتضح مما ذكرناه من ذكر مشايخه والرواة عنه</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2797677_2870459653"/>
      <w:bookmarkStart w:id="287" w:name="_Toc105"/>
      <w:bookmarkEnd w:id="286"/>
      <w:r>
        <w:rPr>
          <w:rtl w:val="true"/>
        </w:rPr>
        <w:t>الجهة الثامنة</w:t>
      </w:r>
      <w:r>
        <w:rPr>
          <w:rtl w:val="true"/>
        </w:rPr>
        <w:t xml:space="preserve">: </w:t>
      </w:r>
      <w:r>
        <w:rPr>
          <w:rtl w:val="true"/>
        </w:rPr>
        <w:t>مذهبه</w:t>
      </w:r>
      <w:bookmarkEnd w:id="287"/>
    </w:p>
    <w:p>
      <w:pPr>
        <w:pStyle w:val="BookText"/>
        <w:rPr/>
      </w:pPr>
      <w:r>
        <w:rPr>
          <w:rFonts w:ascii="Amiri" w:hAnsi="Amiri" w:eastAsia="Amiri" w:cs="Amiri"/>
          <w:color w:val="111111"/>
          <w:sz w:val="28"/>
          <w:sz w:val="28"/>
          <w:szCs w:val="28"/>
          <w:rtl w:val="true"/>
          <w:lang w:bidi="ar-SA"/>
        </w:rPr>
        <w:t>وفيه أقوال عديدة أهمها اثنان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إمامياً، وهو الظاهر من كلمات الإمامية ومقتضى مضامين الروايات التي رووها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بعض الجمهور في الرافضة وذكر عنه أنه كان يرى وصاية </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الحسن ثم الحسين إلى أن يبلغ جعفر بن محمد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وأنه كان ينتقد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ويؤمن بالرجعة، كما سيأتي نقل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عامياً متشيعاً كعامة أهل الكوفة، والمراد بالتشيع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التشيع الأصغر، وهو تفضيل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عثمان، أو التشيع الأكبر، وهو تفضيل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على الشيخين، والظاهر أن هذا التشيع كان هو التشيع العام في أهل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القول يتراءى من كلمات علماء الجمهور ممن ذكر الرجل ولم ينبه له على مذهب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كلا القولين صائب على الإجمال، بالنظر إلى إحدى مرحلتي حياة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أن جابراً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ككثير من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المرحلة الأولى عامياً متشيعاً، ثم التقى بالإمام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وتتلمذ عليه وقال بوصاية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إمامياً، وهذا مما أدى إلى التشكيك في وثاقته عند بعض علماء الجمهور واتهامه بالكذب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لذلك ما نقله الحميدي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ابن أكثم الخراساني قال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يا أبا محمد الذين عابوا على جابر الجعفي قوله حدثني وصي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أهونه</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هذا حال كثير من علماء الكوفة ومحدثيها، فإنهم كانوا في الأول من العامة المتشيعين المفضلين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والمحتجين بقوله، ثم لما وقفوا على علم الباقر بأقواله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دخلوا في مذهب الإمامية، ويشير إلى هذا ما ذكره مسعر وسفيان، فقد قال مسعر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جابر بن يزيد قبل أن يحدث ما حدث</w:t>
      </w:r>
      <w:r>
        <w:rPr>
          <w:rFonts w:eastAsia="IRNazanin" w:cs="IRNazanin"/>
          <w:color w:val="111111"/>
          <w:sz w:val="28"/>
          <w:szCs w:val="28"/>
          <w:rtl w:val="true"/>
          <w:lang w:bidi="fa-IR"/>
        </w:rPr>
        <w:t>)</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الناس يحملون عن جابر قبل أن يظهر ما أظهر فلما أظهر ما أظهر اتهمه الناس في حديثه وتركه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بالرجعة</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هناك ما يمكن به توقيت زمان حدوث هذا التغيير بالدقة، لكن الظاهر أن جابراً كان ممن يشهد لديه إرهاصات للتحول الفكري قبل تحقق هذا التحول من جهة ميله للتشيع مما كان يمكن التنبؤ بأنه يتحرك إلى جهة تعتبر وفق الاتجاه العام غلواً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صدق ما روي عن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لما حكي له قول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جابر</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فهو يدل على أن جابراً في هذا التاريخ كان يصدّق من الأخبار الموثوقة عنده ما لم يكن يتحمله مثل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المتوقع أن يرتبط ذلك بالتشيع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سعيداً وإن كان شيعياً بمعنى عام، ولكن كان للتشيع درجات لا يتحمل من يعتقد ببعضها المعتقد بما يزيد عليه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ما روي عن أستاذه الشعبي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تنبأ بأنه سوف يكذب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حكي عنه تكذيب جابر،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تموت حتى تكذب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مضى الأيام والليالي حتى اتهم بالكذب</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ورد في بعض الروايات أنه حضر عند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ثمانية عشر عاماً، وذلك فيما رواه الشيخ في الأمالي بإسناده عن جابر بن يزيد الجعفي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خدمت سيدنا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الأنام</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 xml:space="preserve">أبا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 عشرة سنة، فلما أردت الخروج ودعته،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ثماني عشرة سنة، 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إنكم بحر لا ينزف ولا يبلغ قعره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بلّغ شيعتي عني السلام، وأعلمهم أنه لا قرابة بيننا وبين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يتقرب إليه إلا بالطاعة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من أطاع الله وأحبنا فهو ولينا، ومن عصى الله لم ينفعه 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من هذا الذي يسأل الله فلم يعطه، أو توكل عليه فلم يكفه، أو وثق به فلم ينجه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أنزل الدنيا منك كمنزل نزلته تريد التحويل عنه، وهل الدنيا إلا دابة ركبتها في منامك فاستيقظت وأنت على فراشك غير راكب ولا آخذ بعنانها، أو كثوب لبسته أو كجارية وطئتها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الدنيا عند ذوي الألباب كفيء الظلال، لا إله إلا الله إعزاز لأهل دعوته، الصلاة تثبيت للإخلاص وتنزيه عن الكبر، والزكاة تزيد في الرزق، والصيام والحج تسكين القلوب، القصاص والحدود حقن الدماء، وحبنا أهل البيت نظام الدين، وجعلنا الله وإياكم من الذين يخشون ربهم بالغيب وهم من الساعة مشفقون</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ضعيفة بعدة رجال، واحتمال الإرسال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لاحظنا أن شهادة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وفرضنا أنه كان قد فارق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شهادته بسنتين فمعناه أنه منذ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بخدمته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قد يستبعد استمراره بالمكوث عند الإمام ثماني عشرة سنة بالمدينة كما هو ظاهر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في أغلب هذه المدة بخدمة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يرجع إلى الكوفة بين فترة وأخرى ويحدِّث بها،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 يظهر أنه لا يصح ما يظهر من كلمات بعض علماء الجمهور من كونه عامياً، فإن تعميم ذلك على المرحلة الثانية من حياة جابر كان من جهة أن جابراً لم يزل بعد عدوله إلى القول بالإمامة يواظب على مداراة أكثر الناس واتقاء السلطة خشية المحاذير المترتبة على إبداء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أقوال ثلاثة أخرى في شأن جابر في انتسابه إلى بعض الفرق الشاذة المعدودة من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سبئياً، اتهمه به بعض العامة، ويظهر أنه مبني على قوله بالرجعة، فقد ذكر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سبئياً من أصحاب عبد الله بن سبأ، وكان يقول،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إلى الدنيا</w:t>
      </w:r>
      <w:r>
        <w:rPr>
          <w:rFonts w:eastAsia="IRNazanin" w:cs="IRNazanin"/>
          <w:color w:val="111111"/>
          <w:sz w:val="28"/>
          <w:szCs w:val="28"/>
          <w:rtl w:val="true"/>
          <w:lang w:bidi="fa-IR"/>
        </w:rPr>
        <w:t>)</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كلام جمع آخر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ليس صحيحاً، بل الضابط في كون الرجل سبئياً القول بأن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 ولم يمت وسوف يرجع، ولم يثبت ذلك عن جابر لا من طريق الجمهور، ولا من طريق الإمامية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 ذكر 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سأل جابر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أَبْرَحَ الأَرْضَ حَتَّى يَأْذَنَ لِي أَبِي أَوْ يَحْكُمَ اللَّهُ لِي وَهُوَ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تأويل هذه الآية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أراد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الرافضة تقول إن علياً في السحاب فلا يخرج مع من خرج من ولده حتى 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علياً ينادي من السحاب اخرجوا مع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فهذا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 هذه كانت في إخوة يوسف</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هذا حدس من سفيان، فإن قول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يأتِ تأويل هذه الآية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ليس ظاهراً في نفي ممات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وغيبته ليظهر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لجابر كتاباً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أصحاب الفهارس من الإمامية، وقد ذكر ابن أبي الدنيا روايات عن جابر تتعلق بمقتله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هناك روايات أخرى عن جابر حول مقتل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أن إنكار مقتل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التي كانت حادثة مشهودة في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بعيد عن شخصية جابر التي عرفت بالعلم والفقه والورع والاستقامة ورواية الحديث</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شك أن جابراً كان يقول بالرجعة كما نقله عنه غير واحد من تلاميذه من علماء الجمهور، ولكن ذلك بأحد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يتراءى بمراجعة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يقع </w:t>
      </w:r>
    </w:p>
    <w:p>
      <w:pPr>
        <w:pStyle w:val="BookText"/>
        <w:rPr/>
      </w:pPr>
      <w:r>
        <w:rPr>
          <w:rFonts w:ascii="Amiri" w:hAnsi="Amiri" w:eastAsia="Amiri" w:cs="Amiri"/>
          <w:color w:val="111111"/>
          <w:sz w:val="28"/>
          <w:sz w:val="28"/>
          <w:szCs w:val="28"/>
          <w:rtl w:val="true"/>
          <w:lang w:bidi="ar-SA"/>
        </w:rPr>
        <w:t>الخلط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البيت بعد غيبة له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المعنى مما كان معروفاً لدى الشيعة في بعض ما تلقوه من التنبؤات بشأن دولة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علم من أن الله سبحانه بهم بدأ هذه الأمة وبهم يختم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بعض الأولياء والناس إلى الحياة بعد الموت في دولة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من جملة العقائد التي كان يقول بها كثير من الشيعة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بعض كتب الفِرَق من أنه كان من أتباع المغيرة بن سعيد القائل بإمامة محمد بن عبد الله بن الحسن ومهدويته ورجوعه إلى الحكم، قال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جابر بن يزيد الجعفي على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المحمدية التابعين للمغيرة بن سعيد العجلي</w:t>
      </w:r>
      <w:r>
        <w:rPr>
          <w:rStyle w:val="FootnoteAnchor"/>
          <w:rtl w:val="true"/>
        </w:rPr>
        <w:footnoteReference w:id="591"/>
      </w:r>
      <w:r>
        <w:rPr>
          <w:rFonts w:ascii="Amiri" w:hAnsi="Amiri" w:eastAsia="Amiri" w:cs="Amiri"/>
          <w:color w:val="111111"/>
          <w:sz w:val="28"/>
          <w:sz w:val="28"/>
          <w:szCs w:val="28"/>
          <w:rtl w:val="true"/>
          <w:lang w:bidi="ar-SA"/>
        </w:rPr>
        <w:t>المنتظرين لمحمد بن عبد الله بن الحسن</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 برجعة الأموات إلى الدنيا قبل القيامة</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الفصل في الملل والأهواء والنحل لابن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جابر ابن يزيد الجعفي الذي يروي عن الشعبي كان خليفة المغيرة بن سعيد، إذ حرقه خالد ابن عبد الله القسري</w:t>
      </w:r>
      <w:r>
        <w:rPr>
          <w:rStyle w:val="FootnoteAnchor"/>
          <w:rtl w:val="true"/>
        </w:rPr>
        <w:footnoteReference w:id="594"/>
      </w:r>
      <w:r>
        <w:rPr>
          <w:rFonts w:ascii="Amiri" w:hAnsi="Amiri" w:eastAsia="Amiri" w:cs="Amiri"/>
          <w:color w:val="111111"/>
          <w:sz w:val="28"/>
          <w:sz w:val="28"/>
          <w:szCs w:val="28"/>
          <w:rtl w:val="true"/>
          <w:lang w:bidi="ar-SA"/>
        </w:rPr>
        <w:t xml:space="preserve">فلما مات جابر، خلفه بكر الأعور الهجري، فلما مات فوضوا </w:t>
      </w:r>
    </w:p>
    <w:p>
      <w:pPr>
        <w:pStyle w:val="BookText"/>
        <w:rPr/>
      </w:pPr>
      <w:r>
        <w:rPr>
          <w:rFonts w:ascii="Amiri" w:hAnsi="Amiri" w:eastAsia="Amiri" w:cs="Amiri"/>
          <w:color w:val="111111"/>
          <w:sz w:val="28"/>
          <w:sz w:val="28"/>
          <w:szCs w:val="28"/>
          <w:rtl w:val="true"/>
          <w:lang w:bidi="ar-SA"/>
        </w:rPr>
        <w:t>أمرهم إلى عبد الله بن المغيرة رئيسهم المذكور وكان لهم عدد ضخم بالكوفة</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xml:space="preserve">، وعليه جرى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القول خطأ أيضاً لا شاهد عليه وتنفيه الآثار الثابتة عن جابر في تراث المسلمين سنّة وشيعة، على أن جابراً كان من أهل الفقه والعلم والحديث متلمذاً عند مشايخ الحديث، والذين كانوا ينتمون إلى هذه الفرق كانوا إما من رؤوس الضلالة الذين اختاروها لمآرب سياسية واجتماعية على علم، أو من الهمج الرعاع ولم يكونوا من أصحاب فقه وحديث وعلم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الرجل من الغلاة القائلين بإلوهية كل الأئمة من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كان في زمان أغلب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يقول بذلك حتى بعد زمان الغيبة، ومن هؤلاء أتباع محمد بن نصير النميري، ويحتوي تراث الغلاة والنصيرية خاصة على أخبار وأقاويل وآثار كثيرة عن جابر الجعفي حيث يعدونه من جملة أركان هذا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سيأتي توصيفه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نسب إلى هذا المذهب بعض تلاميذ جابر، وربما كان ذلك من أسباب تضعيف الرجل عند بعض علماء الرجال من الإمامية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نسب إلى جابر ما وقع من فرقة الغلاة من فروع القائلين بإمامة عبد الله بن معاوية بن عبد الله بن جعفر بن أبي طالب الذي خرج بالكوفة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وقاتله عبد الله بن عمرو والي الكوفة فخرج إلى المدائن، ثم إلى بلاد فارس حتى قتل بأمر أبي مسلم الخراساني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النوبختي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كان في أصحابه رجل يقال له عبد الله بن الحارث</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وكان أبوه زنديقاً من أهل المدائن فأخرج من أصحاب عبد الله جمعاً في الغلو والقول بالتناسخ والأظِلة والأدوار وأسند ذلك إلى جابر بن عبد الله الأنصاري، ثم إلى جابر ابن يزيد الجعفي، فخدعهم بذلك حتى ردهم عن جميع الفرائض والشرائع والسنن، وادعى أن هذا مذهب جابر بن عبد الله وجابر بن يزيد رحمهما الله، فإنهما كانا من ذلك بريئين</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ذلك أن جابر بن يزيد كان له نفوذ وسمعة في أوساط الشيعة، فكان الغلاة الثائرون يتشبثون به لتصديق عقائدهم بسمعته ومقبوليته واشتهاره بالأمور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آفة هؤلاء الغلاة على الإمامية كبيرة، لأنهم كانوا يتخفون في الغالب ويروون الحديث والفقه، حتى إذا صارت الغيبة انفصلوا عن الإمامية، ولكن بقيت آثارهم في تراث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انبرى علماء الرجال إلى تمحيص هذا التراث من خلال ذكر هؤلاء والإشارة إلى كتبهم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الواقع لم يثبت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ولكن من عادة الغلاة أن ينتحلوا الشخصيات التي يجدون فيها رائحة من المعنوية والعلوم الغريبة لاسيما في مقام إعادة قراءتهم للتاريخ الأول المتعلق بعصر الأئمة وذلك لتأسيس مشروعية تاريخية لعقيدتهم وإسنادها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وتزداد حاجتهم إلى ذلك كلما تقدم بهم العصر؛ لأنهم يجدون منذ عصر الصادق شخصيات روائية يعوّلون عليها كالمفضل بن صالح، وداود الرقي، ومحمد بن سنان وآخرين، ولكن كان من المهم عندهم وجود أشخاص على</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هؤلاء بالنسبة إلى الأئمة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ذلك</w:t>
      </w:r>
      <w:r>
        <w:rPr>
          <w:rFonts w:eastAsia="Amiri" w:cs="Amiri" w:ascii="Amiri" w:hAnsi="Amiri"/>
          <w:color w:val="111111"/>
          <w:sz w:val="28"/>
          <w:szCs w:val="28"/>
          <w:rtl w:val="true"/>
          <w:lang w:bidi="ar-SA"/>
        </w:rPr>
        <w:t xml:space="preserve">. </w:t>
      </w:r>
      <w:bookmarkStart w:id="288" w:name="pg9102_85277"/>
    </w:p>
    <w:p>
      <w:pPr>
        <w:pStyle w:val="Heading4"/>
        <w:numPr>
          <w:ilvl w:val="3"/>
          <w:numId w:val="1"/>
        </w:numPr>
        <w:rPr/>
      </w:pPr>
      <w:bookmarkStart w:id="289" w:name="__RefHeading___Toc2797679_2870459653"/>
      <w:bookmarkStart w:id="290" w:name="_Toc106"/>
      <w:bookmarkEnd w:id="288"/>
      <w:bookmarkEnd w:id="289"/>
      <w:r>
        <w:rPr>
          <w:rtl w:val="true"/>
        </w:rPr>
        <w:t>الجهة التاسعة</w:t>
      </w:r>
      <w:r>
        <w:rPr>
          <w:rtl w:val="true"/>
        </w:rPr>
        <w:t xml:space="preserve">: </w:t>
      </w:r>
      <w:r>
        <w:rPr>
          <w:rtl w:val="true"/>
        </w:rPr>
        <w:t xml:space="preserve">إسناد جابر الحديث عن أهل البيت </w:t>
      </w:r>
      <w:r>
        <w:rPr>
          <w:rtl w:val="true"/>
        </w:rPr>
        <w:t>(</w:t>
      </w:r>
      <w:r>
        <w:rPr>
          <w:rtl w:val="true"/>
        </w:rPr>
        <w:t>علیهم السلام</w:t>
      </w:r>
      <w:r>
        <w:rPr>
          <w:rtl w:val="true"/>
        </w:rPr>
        <w:t>)</w:t>
      </w:r>
      <w:bookmarkEnd w:id="290"/>
    </w:p>
    <w:p>
      <w:pPr>
        <w:pStyle w:val="BookText"/>
        <w:rPr/>
      </w:pPr>
      <w:r>
        <w:rPr>
          <w:rFonts w:ascii="IRNazanin" w:hAnsi="IRNazanin" w:eastAsia="IRNazanin"/>
          <w:color w:val="111111"/>
          <w:sz w:val="28"/>
          <w:sz w:val="28"/>
          <w:szCs w:val="28"/>
          <w:rtl w:val="true"/>
          <w:lang w:bidi="fa-IR"/>
        </w:rPr>
        <w:t xml:space="preserve">ويظهر أن جابراً كان معنياً بالإسناد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فقد روى أحاديث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تراث الفريقين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البرقي بإسناده عن جابر الجعفي، عن محمد بن علي،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المؤذن المحتسب كالشاهر بسيفه في سبيل الله، القاتل بين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أذّن احتساباً سبع سنين جاء يوم القيامة ولا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تغولت لكم الغيلان فأذنوا بأذان الصلاة</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ابن قولويه بإسناده عن جابر، عن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يحيى حياتي ويموت مماتي ويدخل جنتي، جنة عدن غرسها ربي بيده، فليتولَ علياً ويعرف فضله والأوصياء من بعده، ويتبرأ من عدوي</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الصدوق بإسناده عن جابر عن أبي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 المؤمن أن يتخذ أهلاً لعلّ الله أن يرزقه نسمة، تثقل الأرض بلا إله إلا الله</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عبد الرزاق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جابر عن محمد بن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برجل نغاش، يقال له زنيم، فخر ساجداً ثم رفع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العافية</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bookmarkStart w:id="291" w:name="pg9102_85278"/>
    </w:p>
    <w:p>
      <w:pPr>
        <w:pStyle w:val="BookText"/>
        <w:rPr/>
      </w:pPr>
      <w:bookmarkEnd w:id="291"/>
      <w:r>
        <w:rPr>
          <w:rFonts w:ascii="IRNazanin" w:hAnsi="IRNazanin" w:eastAsia="IRNazanin"/>
          <w:color w:val="111111"/>
          <w:sz w:val="28"/>
          <w:sz w:val="28"/>
          <w:szCs w:val="28"/>
          <w:rtl w:val="true"/>
          <w:lang w:bidi="fa-IR"/>
        </w:rPr>
        <w:t>ومن ثَمَّ قال الشيخ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الحديث عن عمرو بن شمر،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حدثتني بحديث فأسنده 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أبي، عن جدي،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 ما أحدثك 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لحديث واحد تأخذه عن صادق خير لك من الدنيا وما فيها</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أن من قصد جابر في طلب الإسناد أن يتمكن من أن يروي ذلك للجمهور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الجمهور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حنيفة وغيره</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يدعي أن له أحاديث كثيرة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يحدِّث بكثير منها، وكان يأتي في كل شيء بحديث، وجعلوا ذلك دليلاً على كذبه</w:t>
      </w:r>
      <w:r>
        <w:rPr>
          <w:rFonts w:eastAsia="IRNazanin" w:cs="IRNazanin"/>
          <w:color w:val="111111"/>
          <w:sz w:val="28"/>
          <w:szCs w:val="28"/>
          <w:rtl w:val="true"/>
          <w:lang w:bidi="fa-IR"/>
        </w:rPr>
        <w:t>.</w:t>
      </w:r>
    </w:p>
    <w:p>
      <w:pPr>
        <w:pStyle w:val="Heading4"/>
        <w:numPr>
          <w:ilvl w:val="3"/>
          <w:numId w:val="1"/>
        </w:numPr>
        <w:rPr/>
      </w:pPr>
      <w:bookmarkStart w:id="292" w:name="__RefHeading___Toc2797681_2870459653"/>
      <w:bookmarkStart w:id="293" w:name="_Toc107"/>
      <w:bookmarkEnd w:id="292"/>
      <w:r>
        <w:rPr>
          <w:rtl w:val="true"/>
        </w:rPr>
        <w:t>الجهة العاشرة</w:t>
      </w:r>
      <w:r>
        <w:rPr>
          <w:rtl w:val="true"/>
        </w:rPr>
        <w:t xml:space="preserve">: </w:t>
      </w:r>
      <w:r>
        <w:rPr>
          <w:rtl w:val="true"/>
        </w:rPr>
        <w:t>نشاطات جابر</w:t>
      </w:r>
      <w:bookmarkEnd w:id="293"/>
    </w:p>
    <w:p>
      <w:pPr>
        <w:pStyle w:val="Heading5"/>
        <w:numPr>
          <w:ilvl w:val="4"/>
          <w:numId w:val="1"/>
        </w:numPr>
        <w:rPr/>
      </w:pPr>
      <w:bookmarkStart w:id="294" w:name="__RefHeading___Toc2797683_2870459653"/>
      <w:bookmarkStart w:id="295" w:name="_Toc108"/>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كان لجابر عدّة نشاطات</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2797685_2870459653"/>
      <w:bookmarkStart w:id="297" w:name="_Toc109"/>
      <w:bookmarkEnd w:id="296"/>
      <w:r>
        <w:rPr/>
        <w:t>1</w:t>
      </w:r>
      <w:r>
        <w:rPr>
          <w:rtl w:val="true"/>
        </w:rPr>
        <w:t xml:space="preserve">. </w:t>
      </w:r>
      <w:r>
        <w:rPr>
          <w:rtl w:val="true"/>
        </w:rPr>
        <w:t>النشاط العلمي في التلمّذ ومشايخه</w:t>
      </w:r>
      <w:bookmarkEnd w:id="297"/>
    </w:p>
    <w:p>
      <w:pPr>
        <w:pStyle w:val="BookText"/>
        <w:rPr/>
      </w:pPr>
      <w:r>
        <w:rPr>
          <w:rFonts w:ascii="Amiri" w:hAnsi="Amiri" w:eastAsia="Amiri" w:cs="Amiri"/>
          <w:color w:val="111111"/>
          <w:sz w:val="28"/>
          <w:sz w:val="28"/>
          <w:szCs w:val="28"/>
          <w:rtl w:val="true"/>
          <w:lang w:bidi="ar-SA"/>
        </w:rPr>
        <w:t>ونحن نذكر بعض مشايخ جابر المشهورين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عتيبة أبو محمد الكندي الكوفي، ثقة، ثبت، فقيه، من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بعدها وله نيف وستون</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عبد الله بن عمر بن الخطاب القرشي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أو أبو عبد الله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الفقهاء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آخر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bookmarkStart w:id="298" w:name="pg9102_85279"/>
    </w:p>
    <w:p>
      <w:pPr>
        <w:pStyle w:val="BookText"/>
        <w:rPr/>
      </w:pPr>
      <w:bookmarkEnd w:id="298"/>
      <w:r>
        <w:rPr>
          <w:rFonts w:ascii="Amiri" w:hAnsi="Amiri" w:eastAsia="Amiri" w:cs="Amiri"/>
          <w:color w:val="111111"/>
          <w:sz w:val="28"/>
          <w:sz w:val="28"/>
          <w:szCs w:val="28"/>
          <w:rtl w:val="true"/>
          <w:lang w:bidi="ar-SA"/>
        </w:rPr>
        <w:t>الصحيح</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طاووس بن كيسان اليماني أبو عبد الرحمن الحميري الجندي المتوفى بحدود المائة</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عامر بن شراحيل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ثقة، مشهور، فقيه، فاضل، من الثالثة، المولود لست سنين خلت من خلافة عمر بن الخطاب، على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الطفيل عامر بن واثلة بن عبد الله بن عمرو بن جحش الليثي المولود عام أُحد والمتوفى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آخر من مات من الصحابة</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بن أبي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رباح أسلم القرشي مولاهم المكي، ثقة، فقيه، فاضل، من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 w:name="__RefHeading___Toc2797687_2870459653"/>
      <w:bookmarkStart w:id="300" w:name="_Toc110"/>
      <w:bookmarkEnd w:id="299"/>
      <w:r>
        <w:rPr/>
        <w:t>2</w:t>
      </w:r>
      <w:r>
        <w:rPr>
          <w:rtl w:val="true"/>
        </w:rPr>
        <w:t xml:space="preserve">. </w:t>
      </w:r>
      <w:r>
        <w:rPr>
          <w:rtl w:val="true"/>
        </w:rPr>
        <w:t>التدريس</w:t>
      </w:r>
      <w:bookmarkEnd w:id="300"/>
    </w:p>
    <w:p>
      <w:pPr>
        <w:pStyle w:val="BookText"/>
        <w:rPr/>
      </w:pPr>
      <w:r>
        <w:rPr>
          <w:rFonts w:ascii="Amiri" w:hAnsi="Amiri" w:eastAsia="Amiri" w:cs="Amiri"/>
          <w:color w:val="111111"/>
          <w:sz w:val="28"/>
          <w:sz w:val="28"/>
          <w:szCs w:val="28"/>
          <w:rtl w:val="true"/>
          <w:lang w:bidi="ar-SA"/>
        </w:rPr>
        <w:t>تتلمذ على جابر الجعفي فقهاء كبار من العامة وبعضهم أصبح صاحب مذهب، ومن أبرزهم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إسرائيل بن يونس بن أبي إسحاق السبيعي الهمداني أبو يوسف الكوفي من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بحدود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سعيد بن مسروق الثوري أبو عبد الله الكوفي من رؤوس الطبقة </w:t>
      </w:r>
      <w:bookmarkStart w:id="301" w:name="pg9102_85280"/>
    </w:p>
    <w:p>
      <w:pPr>
        <w:pStyle w:val="BookText"/>
        <w:rPr/>
      </w:pPr>
      <w:bookmarkEnd w:id="301"/>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عيينة بن أبي عمران ميمون الهلالي أبو محمد الكوفي، ثم المكي، ثقة، حافظ، فقيه، إمام، حجة، من رؤوس الطبقة الثامنة، توفي في رجب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إحدى وتسعون سنة</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بن عبد الله النخعي الكوفي القاضي بواسط، ثم الكوفة، أبو عبد الله من الثامنة توفي بحدود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بن الحجاج بن الورد العتكي مولاهم أبو بسطام الواسطي، ثم البصري من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المسيب البجلي الكوفي قاضي الكوفة، توفي في خلافة المنصور، وثقّه أكثر علماء العامة</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ثابت أبو حنيفة، فقد ذكر ابن حبان في صحيحه وابن حجر في فتحه والعيني في عمدته وغيرهم أنه عمل بحديث جابر الجعفي</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 w:name="__RefHeading___Toc2797689_2870459653"/>
      <w:bookmarkStart w:id="303" w:name="_Toc111"/>
      <w:bookmarkEnd w:id="302"/>
      <w:r>
        <w:rPr/>
        <w:t>3</w:t>
      </w:r>
      <w:r>
        <w:rPr>
          <w:rtl w:val="true"/>
        </w:rPr>
        <w:t xml:space="preserve">. </w:t>
      </w:r>
      <w:r>
        <w:rPr>
          <w:rtl w:val="true"/>
        </w:rPr>
        <w:t>إقامة الجماعة</w:t>
      </w:r>
      <w:bookmarkEnd w:id="30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يُستفاد ممّا رواه الشيخ في التهذيب بإسناده عن عمرو بن شمر 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أؤم قوماً فأركع فيدخل الناس وأنا راكع فكم انتظر؟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أعجب ما تسأل عنه 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 مِثْلَي ركوعك فإن انقطعوا، </w:t>
      </w:r>
      <w:bookmarkStart w:id="304" w:name="pg9102_85281"/>
    </w:p>
    <w:p>
      <w:pPr>
        <w:pStyle w:val="BookText"/>
        <w:rPr/>
      </w:pPr>
      <w:bookmarkEnd w:id="304"/>
      <w:r>
        <w:rPr>
          <w:rFonts w:ascii="Amiri" w:hAnsi="Amiri" w:eastAsia="Amiri" w:cs="Amiri"/>
          <w:color w:val="111111"/>
          <w:sz w:val="28"/>
          <w:sz w:val="28"/>
          <w:szCs w:val="28"/>
          <w:rtl w:val="true"/>
          <w:lang w:bidi="ar-SA"/>
        </w:rPr>
        <w:t>وإلا فارفع رأسك</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إدريس في مستطرفات السرائر نقلاً عن كتاب المشيخة للحسن بن محبوب عن ابن سنان 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جيراناً بعضهم يعرف هذا الأمر وبعضهم لا يعرف، وقد سألوني أن أؤذّن لهم وأصلّي بهم، فخفت أن لا يكون ذلك موسّعاً،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لهم وصلِّ بهم وتحرَّ الأوقات</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 w:name="__RefHeading___Toc2797691_2870459653"/>
      <w:bookmarkStart w:id="306" w:name="_Toc112"/>
      <w:bookmarkEnd w:id="305"/>
      <w:r>
        <w:rPr/>
        <w:t>4</w:t>
      </w:r>
      <w:r>
        <w:rPr>
          <w:rtl w:val="true"/>
        </w:rPr>
        <w:t xml:space="preserve">. </w:t>
      </w:r>
      <w:r>
        <w:rPr>
          <w:rtl w:val="true"/>
        </w:rPr>
        <w:t>مساعدة القضاة</w:t>
      </w:r>
      <w:bookmarkEnd w:id="306"/>
    </w:p>
    <w:p>
      <w:pPr>
        <w:pStyle w:val="BookText"/>
        <w:rPr/>
      </w:pPr>
      <w:r>
        <w:rPr>
          <w:rFonts w:ascii="Amiri" w:hAnsi="Amiri" w:eastAsia="Amiri" w:cs="Amiri"/>
          <w:color w:val="111111"/>
          <w:sz w:val="28"/>
          <w:sz w:val="28"/>
          <w:szCs w:val="28"/>
          <w:rtl w:val="true"/>
          <w:lang w:bidi="ar-SA"/>
        </w:rPr>
        <w:t>حكت مصادر الجمهور أكثر من دور لجابر الجعفي في مساعدة القضاة،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معيناً لبعضهم أثناء قضائه،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ناصحاً لبعض آخر من الذين اشتهروا بالتعسف والتسرع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 ما ذكره 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عيسى بن المسيب البجلي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قاضياً لخالد بن عبد الله القسري على الكوفة، ولكنه عمّر، وكان جابر بن يزيد الجعفي يجلس معه إذا جلس للقضاء</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الثاني ما جاء في أخبار القضاة بإسناده عن سفيان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 ابن شبرمة</w:t>
      </w:r>
      <w:r>
        <w:rPr>
          <w:rStyle w:val="FootnoteAnchor"/>
          <w:rtl w:val="true"/>
        </w:rPr>
        <w:footnoteReference w:id="621"/>
      </w:r>
      <w:r>
        <w:rPr>
          <w:rFonts w:ascii="Amiri" w:hAnsi="Amiri" w:eastAsia="Amiri" w:cs="Amiri"/>
          <w:color w:val="111111"/>
          <w:sz w:val="28"/>
          <w:sz w:val="28"/>
          <w:szCs w:val="28"/>
          <w:rtl w:val="true"/>
          <w:lang w:bidi="ar-SA"/>
        </w:rPr>
        <w:t>جابر الجعفي،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تستشير؟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أستشير فيما أعلم أو فيما 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تعلم،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أستشير فيما أعلم،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 تعلم،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أقضِ بما لا أعلم</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جابراً أراد أن يذّكره تذكيراً بحاجته إلى المشورة، فلما رأى مجادلته تركه</w:t>
      </w:r>
      <w:r>
        <w:rPr>
          <w:rFonts w:eastAsia="Amiri" w:cs="Amiri" w:ascii="Amiri" w:hAnsi="Amiri"/>
          <w:color w:val="111111"/>
          <w:sz w:val="28"/>
          <w:szCs w:val="28"/>
          <w:rtl w:val="true"/>
          <w:lang w:bidi="ar-SA"/>
        </w:rPr>
        <w:t xml:space="preserve">. </w:t>
      </w:r>
      <w:bookmarkStart w:id="307" w:name="pg9102_85282"/>
    </w:p>
    <w:p>
      <w:pPr>
        <w:pStyle w:val="BookText"/>
        <w:rPr/>
      </w:pPr>
      <w:bookmarkEnd w:id="307"/>
      <w:r>
        <w:rPr>
          <w:rFonts w:ascii="Amiri" w:hAnsi="Amiri" w:eastAsia="Amiri" w:cs="Amiri"/>
          <w:color w:val="111111"/>
          <w:sz w:val="28"/>
          <w:sz w:val="28"/>
          <w:szCs w:val="28"/>
          <w:rtl w:val="true"/>
          <w:lang w:bidi="ar-SA"/>
        </w:rPr>
        <w:t>وقد روي عن سفيان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نراك معجباً برأيك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أعجب به لم أقضِ به</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 w:name="__RefHeading___Toc2797693_2870459653"/>
      <w:bookmarkStart w:id="309" w:name="_Toc113"/>
      <w:bookmarkEnd w:id="308"/>
      <w:r>
        <w:rPr>
          <w:rtl w:val="true"/>
        </w:rPr>
        <w:t>الجهة الحادية عشر</w:t>
      </w:r>
      <w:r>
        <w:rPr>
          <w:rtl w:val="true"/>
        </w:rPr>
        <w:t xml:space="preserve">: </w:t>
      </w:r>
      <w:r>
        <w:rPr>
          <w:rtl w:val="true"/>
        </w:rPr>
        <w:t>تعلّم جابر بمكة المكرمة والمدينة المنورة</w:t>
      </w:r>
      <w:bookmarkEnd w:id="309"/>
    </w:p>
    <w:p>
      <w:pPr>
        <w:pStyle w:val="BookText"/>
        <w:rPr/>
      </w:pPr>
      <w:r>
        <w:rPr>
          <w:rFonts w:ascii="IRNazanin" w:hAnsi="IRNazanin" w:eastAsia="IRNazanin"/>
          <w:color w:val="111111"/>
          <w:sz w:val="28"/>
          <w:sz w:val="28"/>
          <w:szCs w:val="28"/>
          <w:rtl w:val="true"/>
          <w:lang w:bidi="fa-IR"/>
        </w:rPr>
        <w:t xml:space="preserve">لقد كان جابر كوفياً فهو ولد ونشأ فيها، وكان القسط الأكبر من تعلّمه في الكوفة بطبيعة الحال، وقد كانت الكوفة مركزاً رئيسياً للتعلّم والتعليم بعد المدينة وينتهي علم مدرسة الكوفة الفقهية إلى ابن مسعود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الكوفيون يفضلون فقههم على فقه أهل المدينة، ويعتبرون هذين العَلَمين أعلم ممن كان تتبعهم مدرسة المدينة مثل عمر بن الخطاب، وزيد بن ثابت، وقد روى جابر عن جملة من مشاهير التابعين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يزيد بن قيس بن الأسود النخعي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 بن عتيبة أبو محمد الكندي،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سالم بن أبي الجعد رافع الأشجعي،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سلمة بن كهيل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عامر بن شراحيل الشعبي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أدرك خمسين ومائة من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الجبار بن وائل بن حجر الحضرمي،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 من أتباع التابعين</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عدي بن ثابت الأنصاري، الكوفي مات في ولاية خالد بن عبد الله القسري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القاسم بن عبد الرحمن بن عبد الله بن مسعود، أبو عبد الرحمن،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بن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أبو الضحى، الكوفي، العطار، مولى لآل سعيد بن العاص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الغالب على الكوفيين الرواية عن عدد من مشاهير العلماء في المدينة ومكة، منهم من كان ينتفع بزمان الحج، وقلة منهم كان يهاجر إلى المدينة لأجل تحصيل العلم، وكان الاهتمام بالمدينة كبيراً في أوساط الشيعة في الكوفة لعلاقتهم بالأئمة من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ذرية أمير المؤمنين مثل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تتلمذ جابر فعلاً على كل من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روى عن جماعة من مشاهير التابعين بها،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سالم بن عبد الله بن عمر بن الخطاب القرشي العدوي، أحد الفقهاء السبعة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القاسم بن محمد بن أبي بكر التيمي من الفقهاء السبعة أيضاً بالمدينة،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مسلم بن تدرس، أبو الزبير المكي، سكن المدينة مدة ومكة زماناً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نافع أبو عبد الله المدني مولى عبد الله بن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مشاهير علماء مكة روى عن جماعة،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عطاء بن أبي رباح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مجاهد بن جبر أبو الحجاج المخزومي، مولاهم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عكرمة مولى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كيسان التيمي أبو عمر المدني مولى أسماء بنت أبي بكر، وكان ختن عطاء بن أبي رباح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علماء البصرة روى عن أبي حريز عبد الله بن الحسين الأزدي البصري، وَلِيَ القضاء بسجستان وبها مات، كتب عنه البصريون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علماء اليمن روى عن طاووس بن كيسان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يتوقع كون لقائه بهما اتفاقياً وليس هجرة إلى البصرة أو اليمن، فإنه لا أثر في سيرة جابر من السفر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ذكر النجاشي أنه فيما يضاف إلى كتبه رسالة من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البصرة، ولم تثبت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يتراءى من بعض الروايات أن أخذ جابر العلم في المدينة لم يقتصر على أوان الذهاب إليها بعد الحج كما كان الغالب لدى الرواة، بل إنّه هاجر إليها خصيصاً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تقدم ذكرها وتضمنت أنه تعلم عند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 عشرة سنة، ولكنها مريبة، ويتوقع أن ذلك مما لفّقه الضعفاء والغلاة حول جابر مبالغة في شأنه ومكانته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أخرى تقدم ذكرها أيضاً تضمنت أنه عندما دخل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أين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الكوفة،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أقدمك إلى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سألك أحد من أين أنت؟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أيحل لي أن أكذب؟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هذا كذباً من كان في مدينة فهو من أهلها حتى يخرج</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الرواية ربما تشعر بأنه كان ناوياً للبقاء في المدينة، فأراد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أن يتكتم على كونه كوفياً كي لا يتحسس منه أهل المدينة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وكأنه كانت هناك حساسية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أهل المدينتين، فكان هوى المدينة مع تقديم الخلفاء، وهوى الكوفة مع تقديم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وتفضيله وانتقاد عثمان</w:t>
      </w:r>
      <w:r>
        <w:rPr>
          <w:rFonts w:eastAsia="IRNazanin" w:cs="IRNazanin"/>
          <w:color w:val="111111"/>
          <w:sz w:val="28"/>
          <w:szCs w:val="28"/>
          <w:rtl w:val="true"/>
          <w:lang w:bidi="fa-IR"/>
        </w:rPr>
        <w:t xml:space="preserve">. </w:t>
      </w:r>
      <w:bookmarkStart w:id="310" w:name="pg9102_85285"/>
    </w:p>
    <w:p>
      <w:pPr>
        <w:pStyle w:val="BookText"/>
        <w:rPr/>
      </w:pPr>
      <w:bookmarkEnd w:id="310"/>
      <w:r>
        <w:rPr>
          <w:rFonts w:ascii="IRNazanin" w:hAnsi="IRNazanin" w:eastAsia="IRNazanin"/>
          <w:color w:val="111111"/>
          <w:sz w:val="28"/>
          <w:sz w:val="28"/>
          <w:szCs w:val="28"/>
          <w:rtl w:val="true"/>
          <w:lang w:bidi="fa-IR"/>
        </w:rPr>
        <w:t xml:space="preserve">وربما حدّث عن سيرة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يدل على أنه كان في شهر رمضان في المدينة، فقد روى الكليني عن أبي علي الأشعري، عن محمد بن سالم، عن أحمد بن النضر، عن عمرو بن شمر،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يبكّر إلى المسجد يوم الجمعة حين تكون الشمس قدر رمح، فإذا كان شهر رمضان يكون قبل ذلك، وكان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لجُمَعِ شهر رمضان على جُمَعِ سائر الشهور فضلاً كفضل شهر رمضان على سائر الشهور</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مع ذلك فإنه ليس هناك من دليل على هجرة جابر إلى المدينة</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2797695_2870459653"/>
      <w:bookmarkStart w:id="312" w:name="_Toc114"/>
      <w:bookmarkEnd w:id="311"/>
      <w:r>
        <w:rPr>
          <w:rtl w:val="true"/>
        </w:rPr>
        <w:t>الجهة الثانية عشرة</w:t>
      </w:r>
      <w:r>
        <w:rPr>
          <w:rtl w:val="true"/>
        </w:rPr>
        <w:t xml:space="preserve">: </w:t>
      </w:r>
      <w:r>
        <w:rPr>
          <w:rtl w:val="true"/>
        </w:rPr>
        <w:t>عصر جابر</w:t>
      </w:r>
      <w:bookmarkEnd w:id="312"/>
    </w:p>
    <w:p>
      <w:pPr>
        <w:pStyle w:val="BookText"/>
        <w:rPr/>
      </w:pPr>
      <w:r>
        <w:rPr>
          <w:rFonts w:ascii="Amiri" w:hAnsi="Amiri" w:eastAsia="Amiri" w:cs="Amiri"/>
          <w:color w:val="111111"/>
          <w:sz w:val="28"/>
          <w:sz w:val="28"/>
          <w:szCs w:val="28"/>
          <w:rtl w:val="true"/>
          <w:lang w:bidi="ar-SA"/>
        </w:rPr>
        <w:t xml:space="preserve">عاش جابر تمام حياته في العصر الأموي، فقد أدرك جميع خلفاء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معاوية</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صبياً وشاباً وشيخاً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موطنه الكوفة فإنها في جلّ هذه الفترة كانت تحت حكم بني أمية من خلال ولاتهم عليها، وربما قامت حركات ثورية ضدهم سيطرت على الكوفة لفترة قصيرة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من حيث بيئة الكوفة العلمية والفكرية فقد مصّرت الكوفة في عهد عمر بن الخطاب بعد فتح العراق، ثم كان للكوفة دور مهم في الثورة على عثمان التي أدت إلى مقتله ومبايعة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فاتخذها الإمام عاصمة له بعد رجوعه من حرب الجمل واستقر فيها، وخطب بين ظهراني أهلها باصطفاء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ولزوم اتباعِهم وعرّض بانتهاك حقهم واستبعادهم عن مكانتهم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فتأثر أكثر أهل الكوفة به حتى غلب عليهم التشيع بالمعنى العام، وهو تفضيل أمير المؤمنين، وآمن جماعة منهم بالتشيع الخاص وهو تعيّن أمير المؤمنين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لخلافة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خلافٍ في أن هذه الأولوية سياسية محضة، أم مقرونة بما آتاهم الله من العلم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كان لأهل الكوفة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انتقاد لعثمان ولعشيرته بني أمية التي زعمت الانتصار له ووراثته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وتُحَدِّث كتب الفِرَق عن فِرَق الشيعة التي نشأت في الكوفة عقيب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في الغالب فِرَق ثورية وعَقَدية في آن واحد فاتبعت ذلك عدة ثورات كانت تزيد على العموم في زخم التشيع فيها لما يلقاه الثوار من قمع واضطهاد من قبل الدولة الأموية، فبعد ثورة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خرج المختار عام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ﻫ</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آل الزبير من سنة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ﻫ</w:t>
      </w:r>
      <w:r>
        <w:rPr>
          <w:rStyle w:val="FootnoteAnchor"/>
          <w:rtl w:val="true"/>
        </w:rPr>
        <w:footnoteReference w:id="630"/>
      </w:r>
      <w:r>
        <w:rPr>
          <w:rFonts w:ascii="Amiri" w:hAnsi="Amiri" w:eastAsia="Amiri" w:cs="Amiri"/>
          <w:color w:val="111111"/>
          <w:sz w:val="28"/>
          <w:sz w:val="28"/>
          <w:szCs w:val="28"/>
          <w:rtl w:val="true"/>
          <w:lang w:bidi="ar-SA"/>
        </w:rPr>
        <w:t xml:space="preserve">إلى أن استعادها عبد الملك بن مروان من مصعب بن الزبير سنة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ﻫ</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خرج عبد الرحمن بن محمد بن الأشعث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الحجاج على سجستان على الحجاج، وامتد القتال بينهما إلى البصرة والكوفة، وكان مع عبد الرحمن جماعة من قرّاء العراق منهم الحسن البصري، وعامر الشعبي، وسعيد بن جبير، وإبراهيم النخعي، وهزمهم الحجاج في نفس السنة</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زيد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ﻫ</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عبد الله بن معاوية بن عبد الله بن جعفر الطيار سنة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ﻫ</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والثورات كانت إما بعنوان حق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الأولى والأخيرتين، أو تتغذى من مشاعر الأولى والأخيرتين من المحبة لهم والمعاداة لبني أمية وولاتهم كما في </w:t>
      </w:r>
    </w:p>
    <w:p>
      <w:pPr>
        <w:pStyle w:val="BookText"/>
        <w:rPr/>
      </w:pP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ما ذكر في كتب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اختلفوا في حياة أمير المؤمنين وبعده في شأن خلافته إلى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قوم رأوا أنه لا مشروعية لخلافته، لأنه حمى قتلة عثمان، وعلى أساسه حصلت حرب الجمل وصفين، وهو الاعتقاد الأموي الذي كانت تفرضه الخلافة الأموية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قوم رأوا أنه لا مشروعية لخلافته لخروجه عن الجادة المستقيمة بقبوله بالحكمين، وهم الخوارج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قوم رأوا أن خلافته مشروعة كمشروعية خلافة من قبله، من غير امتياز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هؤلاء من رأى عدم مشروعية خلافة عثمان في الفترة الأخيرة من حكمه، ومن هؤلاء عامة أهل السنة اليوم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قوم رأوا أن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ميزة على من سبقه من الخلفاء، وهؤلاء هم الشيعة بالمعنى العام وهم أكثر أهل الكوفة، وأما الأقوام الأولون فكانوا قلة في الكوفة لتأثر عامتهم بشخصية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وأقواله، وهذا هو التشيع بالمعنى الأعم الأوسع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والواقع أن أقوال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تؤكد على امتياز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 جاء كثير منها في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الباعث الأساس في نشأة التشيع في الكوفة وصيرورة الكوفة علوية الهوى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انقسم الشيعة بهذا المعنى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كانوا قد استفادوه من أقوال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واعتقدوه فيما يجوز أو لا يجوز القول به في شأن من سبقه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طوائف 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طائفة رأت أن خلافة أبي بكر وعمر شرعية وإن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الأفضل والأمة مخطئة في عدم توليته الأمر، وعليه ابن التمار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وبعض هؤلاء قالوا إنه كان للأمة تولية من شاءت وإن لم يكن الأفضل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طائفة رأت أنها كانت شرعية وإن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الأفضل، لأن علياً لم</w:t>
      </w:r>
    </w:p>
    <w:p>
      <w:pPr>
        <w:pStyle w:val="BookText"/>
        <w:rPr/>
      </w:pPr>
      <w:r>
        <w:rPr>
          <w:rFonts w:ascii="Amiri" w:hAnsi="Amiri" w:eastAsia="Amiri" w:cs="Amiri"/>
          <w:color w:val="111111"/>
          <w:sz w:val="28"/>
          <w:sz w:val="28"/>
          <w:szCs w:val="28"/>
          <w:rtl w:val="true"/>
          <w:lang w:bidi="ar-SA"/>
        </w:rPr>
        <w:t>يعارضهما فهو بمثابة حق كان لأحد فتركه، وهم المعروفون بالبترية أصحاب الحسن بن صالح بن حيّ، وكثير النّوا، وسالم بن أبي حفصة، والحكم بن عتيبة، وسلمة بن كهيل، وأبو المقدام ثابت الحداد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طائفة رأت أنها لم تكن شرعية، إلا أن أبا بكر وعمر لا يستحقان اسم الفسق لأنهما تأولا فأخطآ</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طائفة رأت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بالنصّ فلا شرعية لخلافة غيره ولو بالتأويل، وهؤلاء الروافض بتعبير أهل السنة، وهم قوم ثبت عندهم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يرى النصّ عليه وتعيينه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الطائفة كانت في ازدياد في الكوفة بمرور الزمن، وهي كانت مقسمة إلى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قال بأن أمير المؤمنين لم يقتل ولم يمت وسوف يرجع ليملأ الأرض قسطاً وعدلاً، ولا إمام على الخلق حتى يرجع، وتسمى بالسبئية نسبة إلى عبد الله بن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سرعة انقراض هذه الطائفة بعد أمير المؤمنين، وأغلب من عدّ من السبئية من الرجال كجابر كان على وجه الغلط، فإنهم كانوا يرون إمامة بعض الأحياء، وعامة الشيعة بعد أمير المؤمنين قالوا بإمامة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بويع بعد أبيه من قبل عامة أهل الكوفة، ولعل بعضهم ارتد لاحقاً بعد صلحه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معاوية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قال بأن الإمامة في الحسن ثم الحسين ولم يرَ نصب إمام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انقراض هؤلاء أيضاً سريعاً، فإن معظم الشيعة كانوا يبحثون عن إمام حيّ فعلي، كما يدل عليه تأمل التراث التاريخي والروائي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قال إن الإمامة في أهل البيت مستمرة، وهم عامة الشيعة في الكوفة حيث كانوا يبحثون عن إمام حيّ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وافترق هؤلاء إلى أربع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يعبر عنهم بالهاشمية والعلوية والفاطمية والحسينية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الهاشمية فهم من يرى الإمامة في عامة بني هاشم سواء من ذرية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أخيه جعفر، أو عمه العباس، أو غيرهم، كما أن العلوية هم من يرى الإمامة في نسل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ويندرج في هذه الفِرقة من قال بإمامة محمد ابن الحنفية وينبغي أن يسموا بالحنفية، واشتهروا بالكيسانية، وهو ما نسب إلى المختار بن أبي عبيد الثقفي، وكان منهم السيد إسماعيل الحميري الشاعر، ثم فرقة منهم قالت بموت محمد ابن الحنفية وانتقلت الإمامة بعده إلى ابنه عبد الله، وسميت هذه الفرقة بالهاشمية، وهم الهاشمية الخلص</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التزم بعدم وفاته وأنه بقي حياً ولا بدَّ من رجوعه، وهؤلاء سموا بالكربية، وخرج من هؤلاء حمزة بن عمارة البربري الذي ادعى لاحقاً الإمامة لنفسه والإلوهية لابن الحنفية، وتبعه رجلان هما صائد النهدي وبيان بن سمعان، وكذا من أجرى الإمامة في ابنه عبد الله المكنى بأبي هاشم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بعده منهم من زعم مهدويته وغلوا فيه وهؤلاء عرفوا بالبيانية نسبة إلى بيان ابن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أحرقه خالد بن عبد الله القسري هو وأصحابه في مسجد الكوفة</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زعم أنه أوصى إلى أخيه علي بن محمد ابن الحنفية، ثم أوصى علي إلى ابنه الحسن، ثم أوصى الحسن إلى ابنه علي، والوصية عندهم في أولاد ابن الحنفية، وهذه الفرقة تسمى الكيسانية الخلص</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ينبغي أن يسموا بالجعفرية وهم من أجرى الإمامة بعد أبي هاشم بوصية منه في عبد الله بن معاوية بن عبد الله بن جعفر بن أبي طالب الذي ثار بالكوفة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وهرب إلى خراسان فقتله أبو مسلم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وبعده اختلف أصحابه بين قائل بمهدويته، وقائل إنه حي لا يموت حتى يقود نواصي الخيل إلى رجل من ولد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يموت، وقائل إنه مات ولم يوصِ وليس بعده 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أتباعه رجل غلا يعرف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أدخل أتباعه في الغلو والتناسخ والأظِلة والأدوار ونسبه إلى جابر بن عبد الله الأنصاري وجابر بن يزيد الجعفي</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ينبغي أن يسموا بالعباسية وهم من أجرى الإمامة بالوصية بعد أبي هاشم في محمد بن علي بن عبد الله بن العباس بن عبد المطلب وذريته إبراهيم الإمام والسفاح والمنصور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انقرض الحنفية بمختلف أقسامهم سريعاً لاسيما بعد ظهور العباسيين وعدل أصحابها إلى المذاهب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الفاطمية فالمراد بهم من يرون الإمامة محصورة في البطنين الحسن والحسين الذَين هما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اشتهروا بالزيدية فقالوا إن الإمامة شرع سواء في أولاد الحسن والحسين والمناط فيها الثورة، فمن خرج ودعا إلى نفسه كان إماماً، وهؤلاء هم الجارودية، ومن أعلامهم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المنذر المكنى بأبي الجارود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وباسمه سميت الفرقة، ومنهم أبو خالد الواسطي الراوي المشهور عن زيد، ومنهم فضيل بن الزبير الرسان، وقد قالوا بإمامة زيد، ثم محمد بن عبد الله بن الحسن المثنى، ثم سائر الخارجين من أهل البيت، ومن هؤلاء المغيرية أصحاب المغيرة بن سعيد، ومنهم من زعم مهدوية ذي النفس الزكية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الحسينية فهم الذين قالوا إن الإمامة بعد الحسين في نسله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w:t>
      </w:r>
    </w:p>
    <w:p>
      <w:pPr>
        <w:pStyle w:val="BookText"/>
        <w:rPr/>
      </w:pPr>
      <w:r>
        <w:rPr>
          <w:rFonts w:ascii="IRNazanin" w:hAnsi="IRNazanin" w:eastAsia="IRNazanin"/>
          <w:color w:val="111111"/>
          <w:sz w:val="28"/>
          <w:sz w:val="28"/>
          <w:szCs w:val="28"/>
          <w:rtl w:val="true"/>
          <w:lang w:bidi="fa-IR"/>
        </w:rPr>
        <w:t xml:space="preserve">الحسين، ثم محمد بن علي الباقر، ثم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المذهب كان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الصراع في الكوفة بين اتجاهات التشيع كان من جهات 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جهة كان هناك صراع بمستويات متعددة ابتداءً من مجرد تفضيل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ومروراً بإناطة شرعية غيره بعدم اعتراضه، وانتهاءً بالاعتقاد باصطفائه وأهل بيته والنصّ عليه، وتجاوزاً إلى الحركات الغالية التي ادعت الإلوهية والنبوة له، وكانت هذه الطبقة من غير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هناك صراع بين التوجه الثوري في التشيع الذي يرى الأولوية للخروج، ويرى إناطة الإمامة به وعليه الحنفية والعباسية والزيدية وقد انقرضت الفرقتان الأوليان، وبين التوجه العلمي الذي يرى أن أعلم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أولاهم بالخلافة، وهو الاتجاه الإمامي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 الاتجاه الثوري هو الغالب في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شهادة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استوجبته من التضييق على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كردّ فعل على الاتجاه الأموي للدولة ولولاتها على الكوفة، إلى أن توفي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وبعده تصدى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بقوة لجذب أهل الكوفة إلى التوجه العلمي على أساس أنهم يحملون ميراث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هو السبيل الأوثق عند عامة شيعة الكوفة إلى أحاديث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فانجذب إليه كثير من أهل الفقه والعلم أو من المهتمين بالبحث والتفقه فيما يعملون به من الفتاوى من الجيل الذي عاش بين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بين شهادة الحسين وشهادة ابنه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زرارة بن أعين ومحمد بن مسلم الطائفي وغيرهم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جابر من القسم المتعلم من هذا الجيل المُتلمذ عند عدد من التابعين، فانجذب إلى الإمام الباقر ثم إلى ابنه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عنهما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صار هذا الجيل الذي تلمذ على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أعوان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أمرين كان يهدف إليهما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إيصال أمر اصطفاء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المجتمع الكوفي العام بين الاتجاهات الفكرية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إرساء أسس علمية متينة للمذهب الإمامي من خلال آثار مسندة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العقائد والفقه والتفسير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أبرز هؤلاء الفضلاء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وأقرانه، كما ورد وصفهم في عدّة روايات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ولكن كان جابر مؤثراً في ثقله المعنوي أكثر من الدور العلمي حيث لم يتأت له تربية تلاميذ مثل تربية زرارة وأقرانه لحريز وابن بكير وغيرهما، بل استغل جماعة من الغلاة والضعفاء الانتماء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توضيح موجز لعصر جابر والخيارات المتعددة فيه لأهل الكوفة وشيعتها واختيار جابر بينها، وهذا ينفع في شأن معرفة سرّ اختيار سائر الرواة مثل زرارة بن أعين ومحمد بن مسلم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تمام الكلام في الحلقة الأولى، وسيأتي الكلام في الحلقة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بقيّة الجهات المتعلقة بشخصية جابر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شهرة جابر في الوسط الاجتماعي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والسلطة الحاكمة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جابر أو تظاهره بالجنون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طبيعة تعامل جابر مع الوسط السنّي العام بعد تحوله الفكري إلى المذهب الإمامي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والحركات الثورية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خوارق جابر أو كراماته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والأنباء الغيبية</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3" w:name="pg9102_85294"/>
      <w:bookmarkStart w:id="314" w:name="pg9102_85294"/>
      <w:bookmarkEnd w:id="314"/>
    </w:p>
    <w:p>
      <w:pPr>
        <w:pStyle w:val="Heading2"/>
        <w:numPr>
          <w:ilvl w:val="1"/>
          <w:numId w:val="1"/>
        </w:numPr>
        <w:rPr/>
      </w:pPr>
      <w:bookmarkStart w:id="315" w:name="pg9102_85294"/>
      <w:bookmarkStart w:id="316" w:name="__RefHeading___Toc2797697_2870459653"/>
      <w:bookmarkStart w:id="317" w:name="_Toc115"/>
      <w:bookmarkEnd w:id="315"/>
      <w:bookmarkEnd w:id="316"/>
      <w:r>
        <w:rPr>
          <w:rtl w:val="true"/>
        </w:rPr>
        <w:t xml:space="preserve">إنارة العقول في انتصاف المهر بموت أحد الزوجين قبل الدخول للسيد الخوئي </w:t>
      </w:r>
      <w:r>
        <w:rPr>
          <w:rtl w:val="true"/>
        </w:rPr>
        <w:t>(</w:t>
      </w:r>
      <w:r>
        <w:rPr>
          <w:rtl w:val="true"/>
        </w:rPr>
        <w:t>قدس سره</w:t>
      </w:r>
      <w:r>
        <w:rPr>
          <w:rtl w:val="true"/>
        </w:rPr>
        <w:t xml:space="preserve">) - </w:t>
      </w:r>
      <w:r>
        <w:rPr>
          <w:rtl w:val="true"/>
        </w:rPr>
        <w:t>السيد جواد الغريفي</w:t>
      </w:r>
      <w:bookmarkEnd w:id="317"/>
    </w:p>
    <w:p>
      <w:pPr>
        <w:pStyle w:val="Heading3"/>
        <w:numPr>
          <w:ilvl w:val="2"/>
          <w:numId w:val="1"/>
        </w:numPr>
        <w:rPr/>
      </w:pPr>
      <w:bookmarkStart w:id="318" w:name="__RefHeading___Toc2797699_2870459653"/>
      <w:bookmarkStart w:id="319" w:name="_Toc116"/>
      <w:bookmarkEnd w:id="318"/>
      <w:r>
        <w:rPr>
          <w:rtl w:val="true"/>
        </w:rPr>
        <w:t>اشارة</w:t>
      </w:r>
      <w:bookmarkEnd w:id="319"/>
    </w:p>
    <w:p>
      <w:pPr>
        <w:pStyle w:val="BookText"/>
        <w:rPr/>
      </w:pPr>
      <w:r>
        <w:rPr>
          <w:rFonts w:ascii="Amiri" w:hAnsi="Amiri" w:eastAsia="Amiri" w:cs="Amiri"/>
          <w:color w:val="111111"/>
          <w:sz w:val="28"/>
          <w:sz w:val="28"/>
          <w:szCs w:val="28"/>
          <w:rtl w:val="true"/>
          <w:lang w:bidi="ar-SA"/>
        </w:rPr>
        <w:t>إنارة العقول</w:t>
      </w:r>
    </w:p>
    <w:p>
      <w:pPr>
        <w:pStyle w:val="BookText"/>
        <w:rPr/>
      </w:pPr>
      <w:r>
        <w:rPr>
          <w:rFonts w:ascii="Amiri" w:hAnsi="Amiri" w:eastAsia="Amiri" w:cs="Amiri"/>
          <w:color w:val="111111"/>
          <w:sz w:val="28"/>
          <w:sz w:val="28"/>
          <w:szCs w:val="28"/>
          <w:rtl w:val="true"/>
          <w:lang w:bidi="ar-SA"/>
        </w:rPr>
        <w:t>في انتصاف المهر بموت أحد الزوجين قبل الدخول</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الاستاذ الاکبر سماحة آیة الله العظمی</w:t>
      </w:r>
    </w:p>
    <w:p>
      <w:pPr>
        <w:pStyle w:val="BookText"/>
        <w:rPr/>
      </w:pPr>
      <w:r>
        <w:rPr>
          <w:rFonts w:ascii="IRNazanin" w:hAnsi="IRNazanin" w:eastAsia="IRNazanin"/>
          <w:color w:val="111111"/>
          <w:sz w:val="28"/>
          <w:sz w:val="28"/>
          <w:szCs w:val="28"/>
          <w:rtl w:val="true"/>
          <w:lang w:bidi="fa-IR"/>
        </w:rPr>
        <w:t xml:space="preserve">السید ابوالقاسم الوسوی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جواد الموسوی الغريفي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9102_85296"/>
      <w:bookmarkStart w:id="321" w:name="pg9102_85296"/>
      <w:bookmarkEnd w:id="321"/>
    </w:p>
    <w:p>
      <w:pPr>
        <w:pStyle w:val="Heading3"/>
        <w:numPr>
          <w:ilvl w:val="2"/>
          <w:numId w:val="1"/>
        </w:numPr>
        <w:rPr/>
      </w:pPr>
      <w:bookmarkStart w:id="322" w:name="pg9102_85296"/>
      <w:bookmarkStart w:id="323" w:name="__RefHeading___Toc2797701_2870459653"/>
      <w:bookmarkStart w:id="324" w:name="_Toc117"/>
      <w:bookmarkEnd w:id="322"/>
      <w:bookmarkEnd w:id="323"/>
      <w:r>
        <w:rPr>
          <w:rtl w:val="true"/>
        </w:rPr>
        <w:t>مقدّمة التحقيق</w:t>
      </w:r>
      <w:bookmarkEnd w:id="324"/>
    </w:p>
    <w:p>
      <w:pPr>
        <w:pStyle w:val="Heading4"/>
        <w:numPr>
          <w:ilvl w:val="3"/>
          <w:numId w:val="1"/>
        </w:numPr>
        <w:rPr/>
      </w:pPr>
      <w:bookmarkStart w:id="325" w:name="__RefHeading___Toc2797703_2870459653"/>
      <w:bookmarkStart w:id="326" w:name="_Toc118"/>
      <w:bookmarkEnd w:id="325"/>
      <w:r>
        <w:rPr>
          <w:rtl w:val="true"/>
        </w:rPr>
        <w:t>اشارة</w:t>
      </w:r>
      <w:bookmarkEnd w:id="32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وأفضل الصَّلاة والسَّلام على خاتم رسله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نحن نقتطف ثمرة جديدة من الشَّجرة المباركة العريقة، الحوزة العلميَّة الشَّريفة في النَّجف الأشرف لنقدِّمها إلى ذوي الفضل والعلم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نظرةً خاطفةً إلى سير الدِّراسات العلميَّة ولا سيَّما الفقهيَّة والأصوليَّة الصَّادرة عن هذه المدرسة المباركة خلال تأريخها الوضّاء تكشف عن عدم فتور أو توقّف دورها الفاعل وبحوثها العلميَّة، بل تُعرب عن تَطوُّرها وتكاملها رغم الظروف الصَّعبة والأحداث المريرة التي مرَّت عليها، فكان لها الحظُّ الأوفرُ في إكمال مسيرة الفقه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وإنجاب رجالٍ أفذاذ على مرِّ السِّنين والأَيام، ومن بين أولئك الّذين كان لهم بالغُ الأَثرِ في استمرار ذلك الدَّور وتَحمُّل مهام الحفاظ على الحوزة العلميَّة في أحلك الظُّروف التي مرَّت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حلقة الوصل مع العصر الذهبي للحوزة العلميَّة في النجف الأشرف إبَّان أوج حراكها العلمي هو مؤلّف الرسالة الشَّريفة التي بين أيدينا أُستاذ الفقهاء والمجتهدين وقبلة المشتغلين سماحة آية الله العظمى السيد أبو القاسم الموسوي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الشَّريف </w:t>
      </w:r>
      <w:r>
        <w:rPr>
          <w:rFonts w:eastAsia="Amiri" w:cs="Amiri" w:ascii="Amiri" w:hAnsi="Amiri"/>
          <w:color w:val="111111"/>
          <w:sz w:val="28"/>
          <w:szCs w:val="28"/>
          <w:rtl w:val="true"/>
          <w:lang w:bidi="ar-SA"/>
        </w:rPr>
        <w:t xml:space="preserve">-. </w:t>
      </w:r>
      <w:bookmarkStart w:id="327" w:name="pg9102_85297"/>
    </w:p>
    <w:p>
      <w:pPr>
        <w:pStyle w:val="Heading4"/>
        <w:numPr>
          <w:ilvl w:val="3"/>
          <w:numId w:val="1"/>
        </w:numPr>
        <w:rPr/>
      </w:pPr>
      <w:bookmarkStart w:id="328" w:name="__RefHeading___Toc2797705_2870459653"/>
      <w:bookmarkStart w:id="329" w:name="_Toc119"/>
      <w:bookmarkEnd w:id="327"/>
      <w:bookmarkEnd w:id="328"/>
      <w:r>
        <w:rPr>
          <w:rtl w:val="true"/>
        </w:rPr>
        <w:t xml:space="preserve">المؤلف </w:t>
      </w:r>
      <w:r>
        <w:rPr>
          <w:rtl w:val="true"/>
        </w:rPr>
        <w:t>(</w:t>
      </w:r>
      <w:r>
        <w:rPr>
          <w:rtl w:val="true"/>
        </w:rPr>
        <w:t>قدس سره</w:t>
      </w:r>
      <w:r>
        <w:rPr>
          <w:rtl w:val="true"/>
        </w:rPr>
        <w:t xml:space="preserve">) </w:t>
      </w:r>
      <w:r>
        <w:rPr>
          <w:rtl w:val="true"/>
        </w:rPr>
        <w:t>في سطور</w:t>
      </w:r>
      <w:bookmarkEnd w:id="329"/>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سطور</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سماحة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عن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أثنى عليه وأشاد بمكانته العليا في العلم والدين كبار المراجع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وصفه أحد المراجع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مناراً للعلم والتقى، وسلطان الفقاهة والإفتاء، زعيم الحوزات العلميَّة</w:t>
      </w:r>
      <w:r>
        <w:rPr>
          <w:rFonts w:eastAsia="Amiri" w:cs="Amiri" w:ascii="Amiri" w:hAnsi="Amiri"/>
          <w:color w:val="111111"/>
          <w:sz w:val="28"/>
          <w:szCs w:val="28"/>
          <w:rtl w:val="true"/>
          <w:lang w:bidi="ar-SA"/>
        </w:rPr>
        <w:t>)</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 مرجع آخر بأنَّه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أُنموذج السَّلف الصالح، بعبقريته الفذَّة، ومواهبه الكثيرة، وملكاته الشَّريفة، التي أهّلته لأَن يُعدّ في الطليعة من علماء الإمامية، الذين كرَّسوا حياتهم لنصرة الدِّين والمذهب</w:t>
      </w:r>
      <w:r>
        <w:rPr>
          <w:rFonts w:eastAsia="Amiri" w:cs="Amiri" w:ascii="Amiri" w:hAnsi="Amiri"/>
          <w:color w:val="111111"/>
          <w:sz w:val="28"/>
          <w:szCs w:val="28"/>
          <w:rtl w:val="true"/>
          <w:lang w:bidi="ar-SA"/>
        </w:rPr>
        <w:t>)</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مثيل للإمام الخوئي في مجال العلم والتفقه، ويصدق حديث بعض العلماء حوله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أستاذي وأستاذ كل من يحفظ عنه العلم في القرن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وبوجيز العبارة لابدَّ من القول إن العلامة الخوئي أعلم الفقهاء منذ عصر الغيبة حتى يومنا هذا ولا أعرف أحدا يفوقه علماً</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أُلّف في ترجمته وانجازاته في مختلف الميادين العديد من الكتب والرسائل الجامعيَّة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في ترجمته في كتابه الخالد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سنكتفي بذكر سطور عن حياته الشَّريفة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ﻫ الموافق </w:t>
      </w:r>
      <w:r>
        <w:rPr>
          <w:rFonts w:eastAsia="IRNazanin" w:cs="IRNazanin"/>
          <w:color w:val="111111"/>
          <w:sz w:val="28"/>
          <w:szCs w:val="28"/>
          <w:lang w:bidi="fa-IR"/>
        </w:rPr>
        <w:t>19/11/1899</w:t>
      </w:r>
      <w:r>
        <w:rPr>
          <w:rFonts w:ascii="IRNazanin" w:hAnsi="IRNazanin" w:eastAsia="IRNazanin"/>
          <w:color w:val="111111"/>
          <w:sz w:val="28"/>
          <w:sz w:val="28"/>
          <w:szCs w:val="28"/>
          <w:rtl w:val="true"/>
          <w:lang w:bidi="fa-IR"/>
        </w:rPr>
        <w:t>م في مدينة خوي من إقليم آذربيجان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ويتصل نسبه الشريف بالإمام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مدرسة نمازى في خوي في حدود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والده إلى النجف الأشرف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حادثة المشروطة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 برفقة أخيه الأكبر – غير الشقيق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أفراد عائلته بوالده في النجف الأشرف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وسكنوا محلّة العمارة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بالدروس الحوزوية فور وصوله إلى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تتلمذ في مرحلة السطح العالي عند الأساتذة المعروفين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الله السيد علي الكازروني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لكتاب كفاية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الله الشيخ ميرزا محمود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لكتاب كفاية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الله الشيخ ميرزا فرج الله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المكاسب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المقدمات والسطح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وشرع بالحضور في البحث الخارج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معجمه من أساتذته في الدروس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الخارج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الله الشيخ فتح الله المعروف بشيخ الشريعة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الله الشيخ مهدي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الله الشيخ ضياء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الله الشيخ محمد حسين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الله الشيخ محمد حسين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الترتيب الذي أورده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أسماء مشايخه يعود إلى الأسبقية في زمن الحضور في مجالس بحوثهم وليس في الأهمية أو المرتبة العلمية لأساتذته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أستاذيه النائيني والأصفهاني أكثر من تتلمذ عليهما فقهاً وأصولاً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كان يقرر أبحاثهما على جمع من الحاضرين في البحث وفيهم غير واحد من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قابلية خاصة لا تتوفر إلا لمن تمكّن من دراسته وتميَّز عن أقرانه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أساتذة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الله الشيخ محمد جواد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الطلاب البارزين لهذا الأستاذ العظيم في علم الكلام والعقائد والتفسير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مدحه في مقابلة له مع مجلة الغري النجفية</w:t>
      </w:r>
      <w:r>
        <w:rPr>
          <w:rStyle w:val="FootnoteAnchor"/>
          <w:rtl w:val="true"/>
        </w:rPr>
        <w:footnoteReference w:id="643"/>
      </w:r>
      <w:r>
        <w:rPr>
          <w:rFonts w:ascii="Amiri" w:hAnsi="Amiri" w:eastAsia="Amiri" w:cs="Amiri"/>
          <w:color w:val="111111"/>
          <w:sz w:val="28"/>
          <w:sz w:val="28"/>
          <w:szCs w:val="28"/>
          <w:rtl w:val="true"/>
          <w:lang w:bidi="ar-SA"/>
        </w:rPr>
        <w:t>بما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من أبرز العلماء المحققين والجهابذة المدققين ومن الطراز الأول من الفقهاء والأصوليين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مزيد اختصاصه به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يطلعني على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الرحلة المدرسيَّة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كراسة كراسة ثمَّ يبعثها إلى المطبعة على شكلها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وحدي الذي منحه إجازة الاجتهاد حيث كان يمتنع عن اعطائها أشد الامتناع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الله الميرزا علي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مرحلة زمنية من عمره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الدور الفعّال والأساس في مراحل سير وسلوك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الله السيد حسين البادكوبه 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عنده الفلسفة والعرفان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 الله السيد أبو القاسم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أستاذه في الرياضيات العالية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الله السيد عبد الغفار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حضر عنده درس الأخلاق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أجازه بالاجتهاد أعلام عصره وأساطين أساتذته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الأصفهاني بتأريخ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محمد حسين النائيني بتأريخ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وآغا ضياء الدين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والميرزا علي آقا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جواد 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أبو الحسن الاصفهاني بتأريخ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تقريرات بحث الميرزا النائيني المسماة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أجود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وفاة الميرزا بسبع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بتدريس البحث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أنَّه بدأ بالبحث الخارج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قبل ذلك</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درسه ودرس تلميذ آخر للميرزا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المرحوم الشيخ محمد علي الكاظمي الخراساني صاحب فوائد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الميرزا النائيني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رحيل المرحوم الكاظمي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تصدَّر درس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الأخرى من حيث الكيفية والكمية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تدريس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لفقيه الطائفة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تسنَّم المرجعية العليا والزعامة الكبرى للشيعة الإماميَّة بعد وفاة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حظيت برعايته الحوزات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وأَسس المراكز الإسلاميَّة والثقافيَّة والمؤسسات الخيريَّة في العراق وإيران والهند وباكستان ولبنان وبريطانيا وأمريكا ومناطق أخرى</w:t>
      </w:r>
      <w:r>
        <w:rPr>
          <w:rFonts w:eastAsia="Amiri" w:cs="Amiri" w:ascii="Amiri" w:hAnsi="Amiri"/>
          <w:color w:val="111111"/>
          <w:sz w:val="28"/>
          <w:szCs w:val="28"/>
          <w:rtl w:val="true"/>
          <w:lang w:bidi="ar-SA"/>
        </w:rPr>
        <w:t xml:space="preserve">. </w:t>
      </w:r>
      <w:bookmarkStart w:id="330" w:name="pg9102_85301"/>
    </w:p>
    <w:p>
      <w:pPr>
        <w:pStyle w:val="BookText"/>
        <w:rPr/>
      </w:pPr>
      <w:bookmarkEnd w:id="33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دُوِّنت نظرياته الجديدة وآراؤه العلميَّة القيّمة من خلال مؤلفاته وتقريرات كثير من تلامذته الأفاضل في شتى الحقول العلميَّة المختلفة من الفقه والأصول وعلوم القرآن والتفسير والعقائد، والتي تعتبر اليوم من أمهات المصادر الحديثة للباحثين والعلماء، مما لا يستغني عنه الأساتذة والطلاب معاً، وعليها تدور رحى البحوث والدروس في هذين الحقلين في جميع الحوزات الدينية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 أكثرها في حياته الشريفة وقد ذكرها في 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بعد وفاته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مجلس درسه على يديه الكريمتين طوال تأريخ زعامته للحوزة المباركة مئات الأساتذة والمدرسين في الحوزات العلمية المنتشرة في أقطار العالم الإسلامي وعشرات المجتهدين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تسنَّم نخبة منهم في العصر الحاضر سدَّة المرجعية في الحوزات العلمية الشهيرة في النجف الأشرف وقم المقدَّسة ومشهد الرضا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إلقاء بحوثه العالية في ذي الحجة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تموز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أكثر من نصف قرن من العطاء المتواصل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فاضت روحه الطاهرة بعد آذان الظهر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الموافق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 وهو قائم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 عليه يوم ولد ويوم مات ويوم يُبعث حياً</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2797707_2870459653"/>
      <w:bookmarkStart w:id="332" w:name="_Toc120"/>
      <w:bookmarkEnd w:id="331"/>
      <w:r>
        <w:rPr>
          <w:rtl w:val="true"/>
        </w:rPr>
        <w:t xml:space="preserve">علاقة السيد الخوئي بالسيد أبو الحسن الأصفهاني </w:t>
      </w:r>
      <w:r>
        <w:rPr>
          <w:rtl w:val="true"/>
        </w:rPr>
        <w:t>(</w:t>
      </w:r>
      <w:r>
        <w:rPr>
          <w:rtl w:val="true"/>
        </w:rPr>
        <w:t>قدس سرهما</w:t>
      </w:r>
      <w:r>
        <w:rPr>
          <w:rtl w:val="true"/>
        </w:rPr>
        <w:t>)</w:t>
      </w:r>
      <w:bookmarkEnd w:id="332"/>
    </w:p>
    <w:p>
      <w:pPr>
        <w:pStyle w:val="BookText"/>
        <w:rPr/>
      </w:pPr>
      <w:r>
        <w:rPr>
          <w:rFonts w:ascii="Amiri" w:hAnsi="Amiri" w:eastAsia="Amiri" w:cs="Amiri"/>
          <w:color w:val="111111"/>
          <w:sz w:val="28"/>
          <w:sz w:val="28"/>
          <w:szCs w:val="28"/>
          <w:rtl w:val="true"/>
          <w:lang w:bidi="ar-SA"/>
        </w:rPr>
        <w:t>لابدَّ لنا من وقفة مع هذه الرسالة وما جاء في مطلعها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أهداها السيد الخوئي إلى مقام السيد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وأهديتها إلى زعيم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لواء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ومبيِّن أحكام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الله على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الأوحد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الحسن الموسويّ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عزَّ المسلمين ببقائه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وأرجو أنْ تكون مقبولةً في 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المأمول من فضله السَّامي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على الرغم من أن السيد الخوئي لا ينتمي إلى مدرسة السيد أبو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 أعيان خريجي مدرسة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في 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لمَّا انثنت وسادة المرجعية العليا للطائفة للسيد أبو الحسن وحطَّت برحالها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منه هذا الموقف السامي الدال على مدى ضرورة تعظيم مقام المرجعية والانضواء تحت لوائها؛ لما في توحيد الكلمة من عظيم أثر وجليل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يضرب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أروع الدروس والعبر التطبيقية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علّنا نسير بخطاهم ونهتدي بنور هديهم رضوان الله تعالى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المناسبة نترجم – بشكل 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المهداة له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السيد أبو الحسن بن محمد بن عبد الحميد بن محمد الموسوي الأصفهاني النجفي</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أعلام فقهاء الإمامية، ومن أشهر مراجع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قرى أصفهان، وتعلّم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وانتقل في شبابه الباكر إلى أصفهان، فدرس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وارتحل إلى الحوزة العلميَّة في النجف الأشرف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فحضر على الميرزا حبيب اللّه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حضر بحث الشيخ محمد كاظم الخراساني النجفي في الفقه والأصول، واختصّ به، ولازمه إلى أن توفّي الخراساني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واستقل بالبحث والتدريس، فحضر عليه 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ونال حظاً من الرئاسة الدينية بعد وفاة الشيخ أحمد كاشف الغطاء، وأخذ يشتهر في الأوساط شيئاً فشيئاً حتى انحصرت به المرجعية بعد وفاة الميرزا محمد حسين النائيني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وطبقت شهرته الآفاق، وأصبح مفتي الشيعة في سائر الأقطار الإسلامية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السيد محسن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العلم والفقه، عميق الفكر، </w:t>
      </w:r>
      <w:bookmarkStart w:id="333" w:name="pg9102_85303"/>
    </w:p>
    <w:p>
      <w:pPr>
        <w:pStyle w:val="BookText"/>
        <w:rPr/>
      </w:pPr>
      <w:bookmarkEnd w:id="333"/>
      <w:r>
        <w:rPr>
          <w:rFonts w:ascii="Amiri" w:hAnsi="Amiri" w:eastAsia="Amiri" w:cs="Amiri"/>
          <w:color w:val="111111"/>
          <w:sz w:val="28"/>
          <w:sz w:val="28"/>
          <w:szCs w:val="28"/>
          <w:rtl w:val="true"/>
          <w:lang w:bidi="ar-SA"/>
        </w:rPr>
        <w:t>حسن التدبير، عارفاً بمواقع الأمور، جاهداً في إصلاح المجتمع، شفيقاً على عموم الناس، جليل المقدرة، عظيم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 من المؤلفات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فتوائية سمّاها وسيلة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للسيد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الفقه لأستاذه الخراساني</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2797709_2870459653"/>
      <w:bookmarkStart w:id="335" w:name="_Toc121"/>
      <w:bookmarkEnd w:id="334"/>
      <w:r>
        <w:rPr>
          <w:rtl w:val="true"/>
        </w:rPr>
        <w:t>تأريخ المسألة المبحوث عنها ومن صنَّف فيها</w:t>
      </w:r>
      <w:bookmarkEnd w:id="335"/>
    </w:p>
    <w:p>
      <w:pPr>
        <w:pStyle w:val="BookText"/>
        <w:rPr/>
      </w:pPr>
      <w:r>
        <w:rPr>
          <w:rFonts w:ascii="Amiri" w:hAnsi="Amiri" w:eastAsia="Amiri" w:cs="Amiri"/>
          <w:color w:val="111111"/>
          <w:sz w:val="28"/>
          <w:sz w:val="28"/>
          <w:szCs w:val="28"/>
          <w:rtl w:val="true"/>
          <w:lang w:bidi="ar-SA"/>
        </w:rPr>
        <w:t>تأريخ المسألة المبحوث عنها ومن صنَّف فيها</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تتبع حكم المسألة المبحوث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المهر فيما إذا مات أحد الزوجين قبل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أنها لم تُشبع بحثاً وتفصيلاً في كلمات الفقهاء المتقدّمين وآثارهم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الرغم من ورود روايات كثيرة فيها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حَسُن حظُّها أخيراً فأقبل عدَّة من الأعلام عليها من جديد لمّا رأوها قد تحرَّفت فيما اشتهر من حكمها عن الحق والصواب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فألَّفوا فيها رسائل مستقلة تشتمل على روايات المسألة وتقرير حلِّها حسب ما وصلت إليه آراؤهم، والرسائل التي استقلَّت فيها بالتأليف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وقفنا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تتجاوز ثمانية، وهي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موت الزوج أوالزوجة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يوجب المهر كاملاً أم لا؟ للشيخ أحمد الدرازي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صاحب الحدائق</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موت أحد الزوجين قبل الدخول للشيخ محمد بن أحمد الدرازي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الفحول في حكم المهر إذا مات أحد الزوجين قبل الدخول للسيد أبو تراب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المسؤول في انتصاف المهر بموت أحد الزوجين قبل الدخول للشيخ 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سألني جمع من الإخوان أن أحرر رسالة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المسألة كانت معروفةً بخلاف ما تقتضيه قواعد الفقاهة وكنت قد حرَّرتها في فصل المهور من كتاب النكاح أجبتهم إلى ذلك واستخرجتها من كتابنا الكبير حتى يشيع الحق ويبين</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انتصاف المهر بالموت قبل الدخول للميرزا صادق آقا التبريزي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اختلفت كلمات الأصحاب في انتصاف المهر بالموت قبل الدخول بعد الاتفاق منهم على الانتصاف بالطلاق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نصَّفه ومنهم من لم يُنصِّف ومنهم من فصَّل بين موت الزوجة والزوج فنصَّف في الأول دون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ومنشأ هذا الاختلاف اختلاف الأخبار المرويَّة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وغموض المناط في لزوم تمام </w:t>
      </w:r>
      <w:bookmarkStart w:id="336" w:name="pg9102_85305"/>
    </w:p>
    <w:p>
      <w:pPr>
        <w:pStyle w:val="BookText"/>
        <w:rPr/>
      </w:pPr>
      <w:bookmarkEnd w:id="336"/>
      <w:r>
        <w:rPr>
          <w:rFonts w:ascii="IRNazanin" w:hAnsi="IRNazanin" w:eastAsia="IRNazanin"/>
          <w:color w:val="111111"/>
          <w:sz w:val="28"/>
          <w:sz w:val="28"/>
          <w:szCs w:val="28"/>
          <w:rtl w:val="true"/>
          <w:lang w:bidi="fa-IR"/>
        </w:rPr>
        <w:t>المهر أو نصفه</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العقول في حكم المهر إذا مات أحد الزوجين قبل الدخول للسيد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حداني عليها ما رأيته من إشكال هذه المسألة مع كثرة الابتلاء بها وذهاب كثير من الأساطين فيها إلى خلاف ما تقتضيه الأدلة لشبهة دخلت عليهم</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انتصاف المهر بالموت قبل الدخول للفيض السمناني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الخلاف فيما يجب من الصداق إذا مات أحد الزوجين قبل الدخول</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إنارة العقول في انتصاف المهر بموت أحد الزوجين قبل الدخول للسيد أبو القاسم الموسوی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هذه الرسالة التي بين أيدينا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أيضاً رسائل في أصل الصداق والمهر وبعض مسائله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أُلفت منذ القدم، وأقربها إلى موضوعنا رسالة في موت الزوج قبل الدخول بالمنقطعة للمولى محمد حسن الحائري من تلاميذ صاحب الرياض</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 w:name="__RefHeading___Toc2797711_2870459653"/>
      <w:bookmarkStart w:id="338" w:name="_Toc122"/>
      <w:bookmarkEnd w:id="337"/>
      <w:r>
        <w:rPr>
          <w:rtl w:val="true"/>
        </w:rPr>
        <w:t>وصف النسخة المعتمدة في التحقيق</w:t>
      </w:r>
      <w:bookmarkEnd w:id="338"/>
    </w:p>
    <w:p>
      <w:pPr>
        <w:pStyle w:val="BookText"/>
        <w:rPr/>
      </w:pPr>
      <w:r>
        <w:rPr>
          <w:rFonts w:ascii="Amiri" w:hAnsi="Amiri" w:eastAsia="Amiri" w:cs="Amiri"/>
          <w:color w:val="111111"/>
          <w:sz w:val="28"/>
          <w:sz w:val="28"/>
          <w:szCs w:val="28"/>
          <w:rtl w:val="true"/>
          <w:lang w:bidi="ar-SA"/>
        </w:rPr>
        <w:t>اعتمدنا في تحقيق هذه الرسالة القيّمة على نسختها الفريدة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كتبها المؤلف نفسه بخط النسخ الجلي الجميل، والمحفوظة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الإمام الخوئي العامة</w:t>
      </w:r>
      <w:r>
        <w:rPr>
          <w:rFonts w:eastAsia="Amiri" w:cs="Amiri" w:ascii="Amiri" w:hAnsi="Amiri"/>
          <w:color w:val="111111"/>
          <w:sz w:val="28"/>
          <w:szCs w:val="28"/>
          <w:rtl w:val="true"/>
          <w:lang w:bidi="ar-SA"/>
        </w:rPr>
        <w:t>)</w:t>
      </w:r>
      <w:r>
        <w:rPr>
          <w:rStyle w:val="FootnoteAnchor"/>
          <w:rtl w:val="true"/>
        </w:rPr>
        <w:footnoteReference w:id="65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bookmarkStart w:id="339" w:name="pg9102_85306"/>
    </w:p>
    <w:p>
      <w:pPr>
        <w:pStyle w:val="BookText"/>
        <w:rPr/>
      </w:pPr>
      <w:bookmarkEnd w:id="339"/>
      <w:r>
        <w:rPr>
          <w:rFonts w:ascii="Amiri" w:hAnsi="Amiri" w:eastAsia="Amiri" w:cs="Amiri"/>
          <w:color w:val="111111"/>
          <w:sz w:val="28"/>
          <w:sz w:val="28"/>
          <w:szCs w:val="28"/>
          <w:rtl w:val="true"/>
          <w:lang w:bidi="ar-SA"/>
        </w:rPr>
        <w:t xml:space="preserve">النجف الأشرف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هذه النسخة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 كل صفحة مكتوبة منها ثلاثة عشر سطراً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وطول الورقة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وعرضها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والغلاف الخارجي 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لونه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ورد عليَّ أوان تشرفي بالبلدة المقدَّسة الكاظميَّة على مشرّفها آلاف الثناء والتحية مكتوب من بعض أصدقائي المحترمين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غاية ما وسعني من التكلم في حكم المسألة عجالة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شرعت فيها غرَّة جمادى الثانية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فرغت منها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ذكرها الشيخ آقا بزرك الطهراني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2797713_2870459653"/>
      <w:bookmarkStart w:id="341" w:name="_Toc123"/>
      <w:bookmarkEnd w:id="340"/>
      <w:r>
        <w:rPr>
          <w:rtl w:val="true"/>
        </w:rPr>
        <w:t>عملنا في التحقيق</w:t>
      </w:r>
      <w:bookmarkEnd w:id="3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تقطيع النصّ وتقويمه الذي اشتمل على ضبط النصّ وتصحيح الأخطاء ووضع علائم الترقيم ونحوها ورعاية قواعد الإملاء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الآيات الكريمة والأحاديث الشريفة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الأقوال الفقهية والأصولية وغيرهما وإرجاعها إلى مصادرها الرئيسية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حرصنا على عدم تجاوز المقدار الضروري من الإضافة على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ووضعنا ما أضفناه بين معقوفين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إعداد فهرس لمصادر التحقيق</w:t>
      </w:r>
      <w:r>
        <w:rPr>
          <w:rFonts w:eastAsia="Amiri" w:cs="Amiri" w:ascii="Amiri" w:hAnsi="Amiri"/>
          <w:color w:val="111111"/>
          <w:sz w:val="28"/>
          <w:szCs w:val="28"/>
          <w:rtl w:val="true"/>
          <w:lang w:bidi="ar-SA"/>
        </w:rPr>
        <w:t xml:space="preserve">. </w:t>
      </w:r>
      <w:bookmarkStart w:id="342" w:name="pg9102_85307"/>
    </w:p>
    <w:p>
      <w:pPr>
        <w:pStyle w:val="Heading4"/>
        <w:numPr>
          <w:ilvl w:val="3"/>
          <w:numId w:val="1"/>
        </w:numPr>
        <w:rPr/>
      </w:pPr>
      <w:bookmarkStart w:id="343" w:name="__RefHeading___Toc2797715_2870459653"/>
      <w:bookmarkStart w:id="344" w:name="_Toc124"/>
      <w:bookmarkEnd w:id="342"/>
      <w:bookmarkEnd w:id="343"/>
      <w:r>
        <w:rPr>
          <w:rtl w:val="true"/>
        </w:rPr>
        <w:t>كلمة شكر وتقدير</w:t>
      </w:r>
      <w:bookmarkEnd w:id="344"/>
    </w:p>
    <w:p>
      <w:pPr>
        <w:pStyle w:val="BookText"/>
        <w:rPr/>
      </w:pPr>
      <w:r>
        <w:rPr>
          <w:rFonts w:ascii="Amiri" w:hAnsi="Amiri" w:eastAsia="Amiri" w:cs="Amiri"/>
          <w:color w:val="111111"/>
          <w:sz w:val="28"/>
          <w:sz w:val="28"/>
          <w:szCs w:val="28"/>
          <w:rtl w:val="true"/>
          <w:lang w:bidi="ar-SA"/>
        </w:rPr>
        <w:t>وفي نهاية المطاف نتقدّم بخالص شكرنا وعظيم امتناننا إلى القائمين على مكتبة الامام الخوئي العامة في النجف الأشرف حيث أتاحوا لنا هذه النسخة الوحيدة للمخطوطة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سائلين المولى عزَّ وجل أن يديم توفيقاتهم إنَّه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ونأمل منه تعالى أن يتقبّل بلطفه وكرمه هذا العمل القليل، وله الحمد أوّلاً وآخراً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جواد الموسوی الغريفي</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الآخرة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المخطوطة </w:t>
      </w:r>
    </w:p>
    <w:p>
      <w:pPr>
        <w:pStyle w:val="BookText"/>
        <w:rPr/>
      </w:pPr>
      <w:r>
        <w:rPr>
          <w:rFonts w:ascii="Amiri" w:hAnsi="Amiri" w:eastAsia="Amiri" w:cs="Amiri"/>
          <w:color w:val="111111"/>
          <w:sz w:val="28"/>
          <w:sz w:val="28"/>
          <w:szCs w:val="28"/>
          <w:rtl w:val="true"/>
          <w:lang w:bidi="ar-SA"/>
        </w:rPr>
        <w:t>صورة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المخطوطة </w:t>
      </w:r>
      <w:bookmarkStart w:id="345" w:name="pg9102_8531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6" w:name="__RefHeading___Toc2797717_2870459653"/>
      <w:bookmarkStart w:id="347" w:name="_Toc125"/>
      <w:bookmarkEnd w:id="345"/>
      <w:bookmarkEnd w:id="346"/>
      <w:r>
        <w:rPr>
          <w:rtl w:val="true"/>
        </w:rPr>
        <w:t>متن الرسالة</w:t>
      </w:r>
      <w:bookmarkEnd w:id="34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أشرف الأنبياء والمرسلين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وعترته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واللَّعنة الدَّائمة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أفقر عباد الله إلى ربِّه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علي أكبر الموسوي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ورد عليَّ أوان تشرُّفي بالبلدة المقدِّسة الكاظميَّة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مشرِّفها آلاف الثَّناء والتَّحيَّة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من بعض أصدقائي المحترمين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 وبقاؤه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يسألني فيه عن حكم المهر فيما إذا مات أحد الزوجين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بيان المدرك وإيضاح المسلك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أنّي لم أكن في سعة من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امتثلت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وأفردت له رسالة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واجتنبت فيها نقل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والتَّطويل في القيل والقال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واقتصرت من الرِّوايات على مقدار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الإشارة إلى الباقي للاختصار؛ وذلك لما أنا فيه من تشويش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وضيق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وأهديتها إلى زعيم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لواء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ومبيِّن أحكام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الله على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الأوحد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الحسن الموسويّ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عزَّ المسلمين ببقائه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وأرجو أنْ تكون مقبولةً في 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المأمول من فضله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وبالله أستعين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الأقوال في المسألة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 التَّفصيل بين موت الزَّوجة وموت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بالتَّنصيف في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منها هو القول بالتَّنصيف مطلقاً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ولتوضيح الحال نقدِّم ما يمكن أنْ يكون مدركاً للقول بالتَّمام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ضمنه يظهر مدرك القول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القول المختار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استدلَّ للقول بالتَّمام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موجب لملكيَّة تمام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قوله تعالى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النَّسَاء صَدُقَاتِهِنَّ نِحْلَةً</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وتقريب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أضاف الصدقات 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يفرّق بين قبل الدخول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بإيتائهن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 الكلَّ لهنّ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من الأخبار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ستأتي الإشارة إليها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دلَّ الدَّليل على التَّنصيف بالطَّلاق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فيتمسَّك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باستحقاق الزَّوجة لتمام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المملوك إنَّما هو 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والنِّصف الآخر يملك بالدُّخول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الإسكافي</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أقل من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يقين سابق حتَّى يتمسَّك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الأصل يقتضي عدم ملكيَّة الأزيد من النِّصف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مقتضى قوله عليه السَّلام في جملة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للباقر عليه السَّلام</w:t>
      </w:r>
      <w:r>
        <w:rPr>
          <w:rStyle w:val="FootnoteAnchor"/>
          <w:rtl w:val="true"/>
        </w:rPr>
        <w:footnoteReference w:id="660"/>
      </w:r>
      <w:r>
        <w:rPr>
          <w:rFonts w:ascii="Amiri" w:hAnsi="Amiri" w:eastAsia="Amiri" w:cs="Amiri"/>
          <w:color w:val="111111"/>
          <w:sz w:val="28"/>
          <w:sz w:val="28"/>
          <w:szCs w:val="28"/>
          <w:rtl w:val="true"/>
          <w:lang w:bidi="ar-SA"/>
        </w:rPr>
        <w:t>متى يجب المهر؟ قال</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عليه السَّلام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بها</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معناها غيرها</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الاستبصار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الوليد عن يونس بن يعقوب عن أبي عبد الله عليه السَّلام 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المهر إلَّا الوقاع في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الزَّيَّات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وأحمد بن الحسن عن هارون بن مسلم عن ابن أبي عمير عن حفص بن البختري عن أبي عبد الله في رجل دخل بامرأة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 وجب المهر والعدَّة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أسباط عن علاء بن رزين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والمرأة متى يجب عليهما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أدخله وجب الغُسل والمهر والرَّجم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النُّصوص الكثيرة على ملكيَّة تمام المهر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وتسالم الأصحاب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دلّ على ملكيَّة الزَّوجة للنماء المتخلّل بين الطَّلاق والعقد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كموثَّق عبيد ابن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على مائة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إليها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طلَّقها قبل أن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ولدت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الغنم حملت عنده رجع بنصفها ونصف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الحمل عنده رجع بنصفها ولم يرجع من الأولاد بشيء</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موثَّقه الآخر</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عدم الرُّجوع بنصف الأولاد فيما إذا لم تكن الولادة عنده من جهة كونها نماء ملك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إنَّما دلَّ على الرُّجوع بنصف المهر لا بنصف نمائه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الرُّجوع فيما إذا كان الحمل عنده فلدخول الأولاد في المهر كما هو </w:t>
      </w:r>
    </w:p>
    <w:p>
      <w:pPr>
        <w:pStyle w:val="BookText"/>
        <w:rPr/>
      </w:pP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فيرجع بالجميع قبل الطَّلاق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دلَّ على رجوع الزَّوج بنصف المهر على الزَّوجة فيما لو أبرأته الصَّداق ثمَّ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كمضمرة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جارية أو 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جعلته في 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يدخل بها قبل أنْ يعطيها شيئاً</w:t>
      </w:r>
      <w:r>
        <w:rPr>
          <w:rFonts w:eastAsia="Amiri" w:cs="Amiri" w:ascii="Amiri" w:hAnsi="Amiri"/>
          <w:color w:val="111111"/>
          <w:sz w:val="28"/>
          <w:szCs w:val="28"/>
          <w:rtl w:val="true"/>
          <w:lang w:bidi="ar-SA"/>
        </w:rPr>
        <w:t>]</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جعلته في حلٍّ فقد قبضته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خلّاها قبل أنْ يدخل بها ردَّت المرأة على الزَّوج نصف الصَّداق</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المملوك للمرأة بالعقد هو النصف وقد أبرأته فلا موجب لرجوع الزَّوج به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إذا كان المملوك هو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بالإبراء كأنَّها 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في فرض القبض يرجع الزَّوج عليها بالنِّصف فكذلك في 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 موافقة لظاهر الكتاب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الإسكافي باستحقاق النصف بالعقد لعلَّه مسبوق وملحوق بالإجماع على خلافه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المزبورة</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لا دلالة فيها على ما ذكر؛ لقوَّة احتمال أنْ يكون المراد من الوجوب فيها اللُّزوم والاستقرار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الحدوث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نسب إلى تمام المهر دون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المراد منه أصل الحدوث لكان مدلولها مخالفاً للإجماع القطعي؛ ضرورة أنَّه لا قائل بعدم ملكيَّة الزَّوجة لشيءٍ حال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p>
    <w:p>
      <w:pPr>
        <w:pStyle w:val="BookText"/>
        <w:rPr/>
      </w:pPr>
      <w:r>
        <w:rPr>
          <w:rFonts w:ascii="Amiri" w:hAnsi="Amiri" w:eastAsia="Amiri" w:cs="Amiri"/>
          <w:color w:val="111111"/>
          <w:sz w:val="28"/>
          <w:sz w:val="28"/>
          <w:szCs w:val="28"/>
          <w:rtl w:val="true"/>
          <w:lang w:bidi="ar-SA"/>
        </w:rPr>
        <w:t>المتحصل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الموجب للاستقرار هو الوقاع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الخلوة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صالحة للمعارضة مع أخبار الثُّبوت بأصل العقد</w:t>
      </w:r>
      <w:r>
        <w:rPr>
          <w:rStyle w:val="FootnoteAnchor"/>
          <w:rtl w:val="true"/>
        </w:rPr>
        <w:footnoteReference w:id="672"/>
      </w:r>
      <w:r>
        <w:rPr>
          <w:rFonts w:ascii="IRNazanin" w:hAnsi="IRNazanin" w:eastAsia="IRNazanin"/>
          <w:color w:val="111111"/>
          <w:sz w:val="28"/>
          <w:sz w:val="28"/>
          <w:szCs w:val="28"/>
          <w:rtl w:val="true"/>
          <w:lang w:bidi="fa-IR"/>
        </w:rPr>
        <w:t>من وجوه لا تخفى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ملكيَّة تمام المهر بالعقد وإن كانت مسلَّمة إلَّا أنَّها مردَّدة بين المستقرَّة من غير جهة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والمتزلزلة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فغير محرزة الحدوث، وأمَّا الثَّانية فغير محتملة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التَّمسُّك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على تقدير تسليمه فإنَّما يمنع عن جريان الاستصحاب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أحد الشَّخصين لم يحرز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لا يحتمل 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استصحاب كلِّي الملكيَّة الجامعة بين الشَّخصين بلا ملاحظة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منه بعد كونه متيقَّناً سابقاً ومشكوكاً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 ذلك في بيان جريان الاستصحاب في القسم الثَّاني من أقسام استصحاب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في محلِّه</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الميزان في الجريان وحدة متعلَّق اليقين والشَّك من حيث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تعلّقه بالكلِّي أو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يمتاز القسم الثَّاني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الوجود المشكوك في القسم الثَّالث مغاير مع المتيقّن قطعاً وإنْ احتمل مقارنته معه أو مع 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غير مسلَّم؛ ضرورة أن زوال الملكيَّة بشيءٍ وعدمه لا يوجب كون الملكيَّة ذات 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فرد واحد حدث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حكمه الشَّرعي بقاءه على ما كان بعد الموت أو سقوط نصفه به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يقاس ذلك بالملكيَّة الجائزة واللَّازمة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توهم أنَّهما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منهما سبب مستقل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في فرد أنَّه من أيِّ النوعين فلا يمكن التَّمسُّك </w:t>
      </w:r>
    </w:p>
    <w:p>
      <w:pPr>
        <w:pStyle w:val="BookText"/>
        <w:rPr/>
      </w:pPr>
      <w:r>
        <w:rPr>
          <w:rFonts w:ascii="Amiri" w:hAnsi="Amiri" w:eastAsia="Amiri" w:cs="Amiri"/>
          <w:color w:val="111111"/>
          <w:sz w:val="28"/>
          <w:sz w:val="28"/>
          <w:szCs w:val="28"/>
          <w:rtl w:val="true"/>
          <w:lang w:bidi="ar-SA"/>
        </w:rPr>
        <w:t>بالاستصحاب الشَّخصي؛ ضرورة أن الملكيَّة في المقام ليس لها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نوع واحد شكَّ في بقائه وزواله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الاستصحاب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تحقق في محلِّه أنَّ الملكيَّة من حيث الجواز واللُّزوم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إنَّهما حكمان شرعيّان يختلفان باختلاف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أوضحه بما لا مزيد عليه شيخنا العلّامة الأنصاري قدِّس سرُّه في مبحث المعاطاة من متاجره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الاستصحاب شخصي إلَّا أنَّ الشَّكّ في المقام من قبيل الشَّكّ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يحرز اقتضاء العقد لملكيَّة تمام المهر حتَّى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في محلِّه عدم جريان الاستصحاب فيما إذا كان الشَّكّ في البقاء من جهة الشَّكّ في المقتضي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جريان الاستصحاب مع كون الشَّكّ في المقتضي وإنْ كان مختار جملة من المحقّقين منهم شيخنا العلّامة الأنصاري</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وتبعه شيخنا الأستاذ المحقق النائيني</w:t>
      </w:r>
      <w:r>
        <w:rPr>
          <w:rStyle w:val="FootnoteAnchor"/>
          <w:rtl w:val="true"/>
        </w:rPr>
        <w:footnoteReference w:id="676"/>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وأوضحه بما لا 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التحقيق عندنا هو عدم الفرق في الجريان بين موارد الشَّكّ من جهة الرافع وموارد الشَّكّ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موكول إلى محلِّه</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المقام من قبيل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جهة الشَّكِّ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الملكيَّة في نفسها مما يقبل البقاء إلى الأبد لولا حدوث رافع زماني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الموت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هي ممّا يرتفع بنفسه في عمود الزمان ولو مع قطع النَّظر عن حدوث أي حادث 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كالزَّوجيَّة في العقد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ترتفع بانتهاء نفس الزَّمان بلا توقّف على حادث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الضابط في إحراز كون الشَّكّ من قبيل الشَّكّ في المقتضي أو من قبيل الشَّكّ في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أوضحناه في تقريراتنا</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لبحث شيخنا الأستاذ المحقق المزبور قدَّس الله نفسه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دفعنا جملة من الإشكالات الَّتي أوردها العلّامة الطباطبائي اليزدي قدِّس سرُّه في حاشيته</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على العلّامة الأنصاري قدِّس سرُّه في موارد تمسُّكه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الشَّكَّ من باب الشَّكِّ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مجرى للاستصحاب معه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التقرير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يقرَّب في إثبات جريان الاستصحاب لإثبات عدم التَّنصيف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في المقام في حدِّ نفسه وإنْ كان لا مانع عنه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إنَّما يجري مع 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في المقام كثيرة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بالتَّمام أو التَّنصيف إنما هو من جهة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في محلِّه</w:t>
      </w:r>
      <w:r>
        <w:rPr>
          <w:rStyle w:val="FootnoteAnchor"/>
          <w:rtl w:val="true"/>
        </w:rPr>
        <w:footnoteReference w:id="680"/>
      </w:r>
      <w:r>
        <w:rPr>
          <w:rFonts w:ascii="Amiri" w:hAnsi="Amiri" w:eastAsia="Amiri" w:cs="Amiri"/>
          <w:color w:val="111111"/>
          <w:sz w:val="28"/>
          <w:sz w:val="28"/>
          <w:szCs w:val="28"/>
          <w:rtl w:val="true"/>
          <w:lang w:bidi="ar-SA"/>
        </w:rPr>
        <w:t>أنَّه لا تصل النَّوبة إلى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موافقاً مع الدَّليل أو مخالفاً له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بنينا على عدم حجيَّة أخبار التَّنصيف في حدِّ ذاتها مع قطع النَّظر عن معارضتها بأخبار التَّمام؛ لإعراض المشهور عنها كما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نستفد حكم صورة موت الزَّوجة من أخبار التَّمام؛ لاختصاصها بصورة موت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تبقى </w:t>
      </w:r>
    </w:p>
    <w:p>
      <w:pPr>
        <w:pStyle w:val="BookText"/>
        <w:rPr/>
      </w:pPr>
      <w:r>
        <w:rPr>
          <w:rFonts w:ascii="Amiri" w:hAnsi="Amiri" w:eastAsia="Amiri" w:cs="Amiri"/>
          <w:color w:val="111111"/>
          <w:sz w:val="28"/>
          <w:sz w:val="28"/>
          <w:szCs w:val="28"/>
          <w:rtl w:val="true"/>
          <w:lang w:bidi="ar-SA"/>
        </w:rPr>
        <w:t>صورة موت الزَّوجة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عن الرُّجوع فيها إلى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وستظهر لك حقيقة الحال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المدَّعى في كلام المرتضى</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وتبعه ابن إدريس</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نسب القول بالتَّمام إلى المحصِّلين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دعواه الاتّفاق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الإجماع عندنا</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إنَّما هو كشفه عن رأي المعصوم عليه السَّلام بأحد وجوه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فالاتفاق بنفسه لا يكون مدركاً للحكم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في المقام استناد القائلين بالتَّمام بأجمعهم إلى دليلٍ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 أو 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أن يكون الاتّفاق في المسألة كاشفاً قطعيَّاً عن رأيه 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فلابدّ من النَّظر إلى مدرك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خطؤه فلا مانع من مخالفة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اتَّفق ذلك في غير مورد من المسائل كنجاسة البئر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ترى عدم الخلاف فيها بين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خالفهم المتأخّرون أجمع من غير نكير؛ لعدم تماميَّة أدلَّة القدماء في 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لها من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لمن راجع الفقه نظر تدبّر واجتهاد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الإجماع في المقام مع مخالفة جملة من أكابر الفقه كما سيظهر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نسب صاحب الرياض</w:t>
      </w:r>
      <w:r>
        <w:rPr>
          <w:rStyle w:val="FootnoteAnchor"/>
          <w:rtl w:val="true"/>
        </w:rPr>
        <w:footnoteReference w:id="68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 سرُّه القول بالتَّنصيف إلى المشهور بين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الجزاف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يمكن دعوى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مصير مثل الكليني </w:t>
      </w:r>
    </w:p>
    <w:p>
      <w:pPr>
        <w:pStyle w:val="BookText"/>
        <w:rPr/>
      </w:pPr>
      <w:r>
        <w:rPr>
          <w:rFonts w:ascii="Amiri" w:hAnsi="Amiri" w:eastAsia="Amiri" w:cs="Amiri"/>
          <w:color w:val="111111"/>
          <w:sz w:val="28"/>
          <w:sz w:val="28"/>
          <w:szCs w:val="28"/>
          <w:rtl w:val="true"/>
          <w:lang w:bidi="ar-SA"/>
        </w:rPr>
        <w:t xml:space="preserve">والصدوق 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اقتصرا</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بذكر أخبار التَّنصيف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يذكرا أخبار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وأضرابه</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قدَّس الله تعالى أسرارهم إلى التَّنصيف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مطلقاً أو في خصوص صورة موت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المحصَّل غير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والمنقول منه بلا 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ممَّن علم من حاله دعواه بمجرَّد الإجماع على قاعدة أو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كالسَّيِّد وأمثاله من القدماء قدَّس الله تعالى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لمن تتبَّع موارد دعواهم الإجماع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أنَّ السَّيد يدَّعي الإجماع على جواز الوضوء بماء الورد؛ لعدم ورود النَّهي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 الإجماع على الأصل إجماعاً على الفرع باعتقاده تفرّعه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ذلك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رواية الشَّيخ في التَّهذيب عن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المتوفَّى عنها زوجها ولم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فرض لها مهراً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الميراث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وعدَّتها أربعة أشهر وعشراً</w:t>
      </w:r>
      <w:r>
        <w:rPr>
          <w:rFonts w:eastAsia="Amiri" w:cs="Amiri" w:ascii="Amiri" w:hAnsi="Amiri"/>
          <w:color w:val="111111"/>
          <w:sz w:val="28"/>
          <w:szCs w:val="28"/>
          <w:rtl w:val="true"/>
          <w:lang w:bidi="ar-SA"/>
        </w:rPr>
        <w:t>]</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فرض لها مهراً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العدَّة</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 روايته عن الكناني</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ونصّها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الصَّباح الكناني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تُوفِّي الرَّجل عن امرأته ولم يدخل بها فلها المهر كُلُّه إنْ كان سمَّى لها مهراً وسهمها من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سَمَّى لها مهراً لم يكن لها مهرٌ وكان لها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وروايته عن الحلبي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ونصّها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المتوَّفى عنها زوجها إذا لم يدخل بها إن كان فَرض لها مهرها الَّذي فرض لها ولها الميراث وعدَّتها أربعة أشهر وعشراً كعدَّة الَّتي 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فَرض لها مهراً فلا مهر لها وعليها العدَّة ولها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وروايته عن زرارة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وهي مثل سابقتها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وروايته عن منصور بن حازم</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ونصّها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يتزوَّج المرأة فيموت عنها قبل أن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صداقها كاملاً وترثه وتعتد أربعة أشهر وعشراً كعدَّة المتوفَّى عنها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 ما ذكر بأدنى تفاوت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روايته عن منصور بن حازم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وسمَّى لها صداقاً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المهر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رووا عنك أنَّ لها 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يحفظون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في المطلَّقة</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صريحة في عدم التَّنصيف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الصَّحيح والموثَّق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عمل بها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أنَّها كما ترى مختصَّة بصورة موت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مناص عن التَّعدِّي إلى صورة موت الزَّوجة أيضاً 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صاحب الجواهر</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الأخبار كلَّها في المقام تفرغ عن لسان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نفياً وإثباتاً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الشَّكّ في أنَّ الحكم في المسألتين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فتخصيص مورد السُّؤال في الرِّوايات بصورة موت الزَّوج لا يوجب اختصاص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المعاصرين</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احتمال استفادة ذلك من ذيل رواية الكليني بإسناده إلى الحذَّاء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من الأخبار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غلام وجارية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زوَّجهما وليَّان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غير مدركَين؟ فقال</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وأيُّهما أدرك كان على</w:t>
      </w:r>
      <w:r>
        <w:rPr>
          <w:rStyle w:val="FootnoteAnchor"/>
          <w:rtl w:val="true"/>
        </w:rPr>
        <w:footnoteReference w:id="697"/>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Style w:val="FootnoteAnchor"/>
          <w:rtl w:val="true"/>
        </w:rPr>
        <w:footnoteReference w:id="698"/>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ماتا قبل أنْ يدركا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ميراث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أدرك قبل الجارية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ورضي بالنِّكاح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قبل أن تدرك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أترثه؟ قال عليه السَّلام</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يُعزل ميراثها منه حتَّى 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فتحلف</w:t>
      </w:r>
      <w:r>
        <w:rPr>
          <w:rStyle w:val="FootnoteAnchor"/>
          <w:rtl w:val="true"/>
        </w:rPr>
        <w:footnoteReference w:id="701"/>
      </w:r>
      <w:r>
        <w:rPr>
          <w:rFonts w:ascii="Amiri" w:hAnsi="Amiri" w:eastAsia="Amiri" w:cs="Amiri"/>
          <w:color w:val="111111"/>
          <w:sz w:val="28"/>
          <w:sz w:val="28"/>
          <w:szCs w:val="28"/>
          <w:rtl w:val="true"/>
          <w:lang w:bidi="ar-SA"/>
        </w:rPr>
        <w:t>بالله ما دعاها إلى أخذ الميراث إلَّا رضاها بالتَّزويج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يُدفع إليها الميراث ونصف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أدركت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أيرثها الزَّوج المدرك؟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لها الخيار إذا أدركت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أبوها هو الذي زوَّجها قبل أنْ تُدرك؟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عليها تزويج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على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والمهر على الأب للجارية</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وورد هذا الخبر في تهذيب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يتوسَّط الحذّاء بين ابن رئاب وبين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وقوع خلل في هذا السند؛ لعدم كون ابن رئاب من أصحاب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تثبت روايته عنه عليه السَّلام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الخبر في عدَّة مواضع رواه ابن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تقريب الاستفادة هو أن الإمام عليه السَّلام حكم بكون تمام المهر على الأب للجارية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المفروض في السُّؤال هو صورة موت الجارية فتدلّ الرِّواية الشَّريفة على عدم التَّنصيف فيها واشتراك الحكم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ذلك من رواية منصور بن حازم المتقدِّمة</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أنكر الإمام عليه السَّلام حكمه بالتَّنصيف في مفروض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الرُّواة إلى الاشتباه في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في المطلَّقة</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الحكم بالتَّنصيف ثابتاً في </w:t>
      </w:r>
    </w:p>
    <w:p>
      <w:pPr>
        <w:pStyle w:val="BookText"/>
        <w:rPr/>
      </w:pPr>
      <w:r>
        <w:rPr>
          <w:rFonts w:ascii="Amiri" w:hAnsi="Amiri" w:eastAsia="Amiri" w:cs="Amiri"/>
          <w:color w:val="111111"/>
          <w:sz w:val="28"/>
          <w:sz w:val="28"/>
          <w:szCs w:val="28"/>
          <w:rtl w:val="true"/>
          <w:lang w:bidi="ar-SA"/>
        </w:rPr>
        <w:t>صورة موت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الأولى أنْ يقول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يحفظون عنِّي إنَّما ذلك في موت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ضرورة أنَّ اشتباه إحدى الصُّورتين بالأخرى أمر ممكن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يترك ذلك وينسب الاشتباه إلى أمر 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أدوات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يستفاد منه عدم ثبوت التَّنصيف في صورة موت الزَّوج بالمنطوق كذلك يستفاد منه ذلك في صورة موت الزَّوجة بالمفهوم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قطع النَّظر عن معارضتها بأخبار التَّنصيف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وافية الدَّلالة على عدم التَّنصيف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القول بعدم التَّنصيف في صورة موت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وبالتَّنصيف في صورة موت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بأخبار المقام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وبأخبار التَّنصيف في الثَّانية غير المعارضة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الشَّيخ</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والفاضل الهندي</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خيرة ابن البرّاج</w:t>
      </w:r>
      <w:r>
        <w:rPr>
          <w:rStyle w:val="FootnoteAnchor"/>
          <w:rtl w:val="true"/>
        </w:rPr>
        <w:footnoteReference w:id="707"/>
      </w:r>
      <w:r>
        <w:rPr>
          <w:rFonts w:ascii="Amiri" w:hAnsi="Amiri" w:eastAsia="Amiri" w:cs="Amiri"/>
          <w:color w:val="111111"/>
          <w:sz w:val="28"/>
          <w:sz w:val="28"/>
          <w:szCs w:val="28"/>
          <w:rtl w:val="true"/>
          <w:lang w:bidi="ar-SA"/>
        </w:rPr>
        <w:t>وقطب الدِّين الكيدري</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نسب إليهما العلّامة في المختلف</w:t>
      </w:r>
      <w:r>
        <w:rPr>
          <w:rStyle w:val="FootnoteAnchor"/>
          <w:rtl w:val="true"/>
        </w:rPr>
        <w:footnoteReference w:id="709"/>
      </w:r>
      <w:r>
        <w:rPr>
          <w:rFonts w:ascii="Amiri" w:hAnsi="Amiri" w:eastAsia="Amiri" w:cs="Amiri"/>
          <w:color w:val="111111"/>
          <w:sz w:val="28"/>
          <w:sz w:val="28"/>
          <w:szCs w:val="28"/>
          <w:rtl w:val="true"/>
          <w:lang w:bidi="ar-SA"/>
        </w:rPr>
        <w:t>القول بعدم التَّنصيف فيما إذا مات الزَّوج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إليهما</w:t>
      </w:r>
      <w:r>
        <w:rPr>
          <w:rStyle w:val="FootnoteAnchor"/>
          <w:rtl w:val="true"/>
        </w:rPr>
        <w:footnoteReference w:id="710"/>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بالتَّنصيف فيما </w:t>
      </w:r>
    </w:p>
    <w:p>
      <w:pPr>
        <w:pStyle w:val="BookText"/>
        <w:rPr/>
      </w:pPr>
      <w:r>
        <w:rPr>
          <w:rFonts w:ascii="Amiri" w:hAnsi="Amiri" w:eastAsia="Amiri" w:cs="Amiri"/>
          <w:color w:val="111111"/>
          <w:sz w:val="28"/>
          <w:sz w:val="28"/>
          <w:szCs w:val="28"/>
          <w:rtl w:val="true"/>
          <w:lang w:bidi="ar-SA"/>
        </w:rPr>
        <w:t>إذا ماتت الزَّوجة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مختار جماعة من القائلين بالتَّمام فيما إذا مات الزَّوج قبل الدُّخول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وجهاً للتعميم خالٍ من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أفاده صاحب الجواهر قدِّس سرُّه؛ فلأنَّ شهرة الخلاف بين العلماء وإنْ كانت في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التَّنصيف مطلقاً أو العدم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يؤيِّد ما ذكره إلَّا أنَّها لا تصلح حجَّة قاطعة لصرف ظواهر الأخبار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اليد عن أخبار التَّنصيف فيما إذا ماتت الزَّوجة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من أنَّ التَّخصيص في السُّؤال لا يوجب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يصحّ فيما إذا كان هناك موجب للتعميم من عموم الجواب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مثل المقام ممّا كان دلالة الجواب بمقدار سعة السُّؤال وكون الأصل مقتضياً في غيره لعدم التَّنصيف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الفاضل المعاصر؛ فلأنَّ ذيل الرِّواية الشَّريفة أجنبي عن فرض الموت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ناظر إلى الفرق بين الوليّ الشَّرعي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عقد الأوَّل على الجارية والغلام نافذ ماضٍ دون عقد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موقوف على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والمهر على الأب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تتمَّة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على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المهر يكون للجارية على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هو المزوِّج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معنى لكون المهر على الأب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هناك فرض موت للزوجة لكان المهر لأبي الجارية بما أنَّه أحد الورّاث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المهر فيه هو مطلق ما تستحقه الزَّوجة على الزَّوج من النِّصف أو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حكمه عليه السَّلام بالتَّنصيف فيما إذا مات الزَّوج قبل 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الضروري أنَّه لا يحتمل أنْ يكون الحكم فيه التَّنصيف وفيما إذا ماتت الزَّوجة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تعرف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الوجه الثَّالث الذي ذكرناه فلأنَّه وإنْ كان أوجه الوجوه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يتعيَّن حمل هذه الرِّواية على التَّقيَّة كما نبيِّنه في مقام معارضة أخبار التَّنصيف مع أخبار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تبقى في البين إلَّا الأخبار المختصَّة بما إذا مات الزَّوج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تقديمها على أخبار التَّنصيف ليس إلاّ رفع اليد عن تلك الأخبار في خصوص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فتبقى أخبار التَّنصيف فيما إذا ماتت الزَّوجة قبله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عن القول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سلَّمنا أنَّ أخبار عدم التَّنصيف مقتضية له مطلقاً حتَّى فيما إذا ماتت الزَّوجة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معارضة بأخبار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تبلغ حدَّ التواتر أو قريب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وهي تقرب من ثلاثين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الصِّحاح والموثَّقات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ذكرها المحمَّدون الثَّلاثة قدَّس الله تعالى أسرارهم في كتبهم الأربعة</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أخبار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كما عرفت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ينقلها غير الشَّيخ</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في كتابيه</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مناص عن حملها على التَّقيَّة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كلّها منتهية إلى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صدر أكثر روايات التَّنصيف منه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ابتلاؤه بشدَّة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الَّتي لم يفتِ أحد من العامَّة فيها بالتَّنصيف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بذكر جملة من الرِّوايات تيمّناً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الكليني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رواية الكليني والشَّيخ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يموت وتحته امرأة</w:t>
      </w:r>
      <w:r>
        <w:rPr>
          <w:rStyle w:val="FootnoteAnchor"/>
          <w:rtl w:val="true"/>
        </w:rPr>
        <w:footnoteReference w:id="7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يدخل بها</w:t>
      </w:r>
      <w:r>
        <w:rPr>
          <w:rFonts w:eastAsia="Amiri" w:cs="Amiri" w:ascii="Amiri" w:hAnsi="Amiri"/>
          <w:color w:val="111111"/>
          <w:sz w:val="28"/>
          <w:szCs w:val="28"/>
          <w:rtl w:val="true"/>
          <w:lang w:bidi="ar-SA"/>
        </w:rPr>
        <w:t>]</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الميراث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العدَّة كاملة</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رواه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7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يدخل بها</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النِّصف</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وعليها العدَّة كملاً</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ولها الميراث</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 رواية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المتوفَّى عنها زوجها ولم يدخل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لها نصف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العدَّة</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رواه في الكافي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بن زرارة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تزوَّج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فرض لها الصَّداق؟ فقال</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نصف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وترثه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ماتت</w:t>
      </w:r>
      <w:r>
        <w:rPr>
          <w:rStyle w:val="FootnoteAnchor"/>
          <w:rtl w:val="true"/>
        </w:rPr>
        <w:footnoteReference w:id="729"/>
      </w:r>
      <w:r>
        <w:rPr>
          <w:rFonts w:ascii="IRNazanin" w:hAnsi="IRNazanin" w:eastAsia="IRNazanin"/>
          <w:color w:val="111111"/>
          <w:sz w:val="28"/>
          <w:sz w:val="28"/>
          <w:szCs w:val="28"/>
          <w:rtl w:val="true"/>
          <w:lang w:bidi="fa-IR"/>
        </w:rPr>
        <w:t>فهو</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غير ذلك من الرِّوايات المذكورة في كتب الأخبار</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شاء الاطلاع عليها فعليه المراجعة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ترى أنَّ بعضها مختصّ بما إذا مات الزَّوج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مشترك بينه وبين موت الزَّوجة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التَّنصيف وإنْ كانت كثيرة إلَّا أنَّها غير 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أخبار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صريحة في وجوب تمام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فليحمل أخبار التَّنصيف على </w:t>
      </w:r>
    </w:p>
    <w:p>
      <w:pPr>
        <w:pStyle w:val="BookText"/>
        <w:rPr/>
      </w:pPr>
      <w:r>
        <w:rPr>
          <w:rFonts w:ascii="Amiri" w:hAnsi="Amiri" w:eastAsia="Amiri" w:cs="Amiri"/>
          <w:color w:val="111111"/>
          <w:sz w:val="28"/>
          <w:sz w:val="28"/>
          <w:szCs w:val="28"/>
          <w:rtl w:val="true"/>
          <w:lang w:bidi="ar-SA"/>
        </w:rPr>
        <w:t>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فعله الشَّيخ</w:t>
      </w:r>
      <w:r>
        <w:rPr>
          <w:rStyle w:val="FootnoteAnchor"/>
          <w:rtl w:val="true"/>
        </w:rPr>
        <w:footnoteReference w:id="733"/>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جمعاً دلاليَّاً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موجب لحمل أخبار التَّمام على التَّقيَّة؛ ضرورة أنَّ الجمع من حيث الدَّلالة مقدَّم على الجمع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التَّمام ليست بأظهر من أخبار التَّنصيف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تكون صريحة؛ ضرورة أنَّه كما يمكن حمل أخبار التَّنصيف على استحباب أخذ الزَّوجة أو ورثتها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يمكن حمل أخبار التَّمام على استحباب إعطاء الزَّوج أو ورثته تمام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عدم إمكان الحمل على الاستحباب في شيءٍ منهما؛ وذلك لأنَّ السُّؤال والجواب في هذه الرِّوايات ليس إلَّا عمَّا تستحقه الزَّوجة على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السُّؤال عن الحكم الوضعي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به ما تستحقه الزَّوجة على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للحمل على الاستحباب في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إحدى الرُّوايتين بلسان الأمر بإعطاء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 بلسان بيان الحكم الوضعي أو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لحمل الأمر بإعطاء التَّمام على الاستحباب مجال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على خلاف الواقع في الرِّوايات كما عرفت</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 في 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 xml:space="preserve">منصور 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يحفظون عنّي إنَّما ذلك في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بمدلوله اللَّفظي إلى روايات التَّنصيف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ومبيِّن لاشتباه الرُّواة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حاكماً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وبمقتضى الجمع العرفي بين دليلي الحاكم والمحكوم يتعيَّن الأخذ بروايات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أخبار التَّنصيف على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ينتهي الأمر إلى المعارضة ليحمل أخبار التَّمام على التَّقيَّة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خبر منصور لابدَّ من حمله على التَّقيَّة؛ وذلك لكمال الوثوق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بصدوره تقية؛ ضرورة بُعد الاشتباه في مجموع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عرفت أن أكثرها صحيحة أو 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غاية اهتمام أصحاب الحديث ولاسيَّما كبرائهم في نقل الحديث وحفظ مقاصدهم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اشتمال جملة منها على حكم الطَّلاق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بعضها تشبيه الموت بالطَّلاق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عبيد ابن زرارة المرويَّة في الكافي والتَّهذيب عن أبي عبد الله عليه السَّلام في المتوفَّى عنها زوجها ولم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بمنزلة المطلَّقة</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ومعه كيف يمكن الاشتباه من هذه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الحكم الثابت في الطَّلاق في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فتعيَّن أنْ يكون خصوص هذه الرِّواية بعد الوثوق بصدور الحكم بالتَّنصيف منهم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في خصوص موت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محمولاً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وإنكار الإمام عليه السَّلام دفعاً للشَّر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دأبه عليه السَّلام ذلك في موارد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سلام الله عليه به في رواية منصور بن حازم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أجد أحداً أحدِّثه وإنّي لأحدِّث الرَّجل بالحديث فيحدِّث</w:t>
      </w:r>
      <w:r>
        <w:rPr>
          <w:rStyle w:val="FootnoteAnchor"/>
          <w:rtl w:val="true"/>
        </w:rPr>
        <w:footnoteReference w:id="737"/>
      </w:r>
      <w:r>
        <w:rPr>
          <w:rFonts w:ascii="Amiri" w:hAnsi="Amiri" w:eastAsia="Amiri" w:cs="Amiri"/>
          <w:color w:val="111111"/>
          <w:sz w:val="28"/>
          <w:sz w:val="28"/>
          <w:szCs w:val="28"/>
          <w:rtl w:val="true"/>
          <w:lang w:bidi="ar-SA"/>
        </w:rPr>
        <w:t>به فأوتى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أقله</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الاشتباه في مجموع هذه الرِّوايات احتمالاً عقلائياً لا يصدر من النُّفوس المستقيمة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من طرح خصوص هذه الرِّواية وإنْ أخذنا ببقيَّة روايات التَّمام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يظهر وجه ما ذكرنا من أنَّ مقتضى تقديم أدلَّة التَّمام على أخبار التَّنصيف هو القول بالتَّفصيل؛ وذلك لعدم المعارض لأخبار التَّنصيف في خصوص موت الزَّوجة إلَّا خصوص هذه الرِّواية المتعيَّن حملها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أخبار التَّنصيف معارضة لأخبار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أخبار التَّنصيف غير واجدة لملاك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إعراض المشهور عنها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أودعوها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تكون هذه الأخبار معرَضاً عنها مع عمل جماعة من أكابر الأصحاب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كالصَّدوق على ما نقل عبارته العلَّامة</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دخل بها وقد فرض لها مهراً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نصفه ولها الميراث وعليها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أعتمده وأفتي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حكاه السيد صاحب المدارك في كتابه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عمل الصدوق بخبر التنصيف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العبارة الموجودة في الطبعة المحققة الأخيرة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والمتوفَّى عنها زوجها التي 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فرض لها صداقاً فلها صداقها الذي فرض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وعدَّتها أربعة أشهر 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دخل بها وقد فرض لها مهراً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نصفه ولها الميراث وعليها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أعتمده وأفتي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والملاحَظ أنَّ هذا الذيل لم يرد في الطبعة الحجرية للمقنع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الجوامع الفقهية الورقة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فيما بين أيدينا من نسخ خطية متيسّرة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أُشير في الطبعة الحديثة للمقنع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ونشر مؤسسة الإمام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تمَّت متابعة سبع نسخ خطية 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يعثر فيها على الذيل المذكور فوضعه بين معقوفين نقلاً عن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تابعتُ إضافة إلى ذلك ثلاث نسخ خطية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محفوظة في مكتبة الإمام الحكيم العامة المرقمة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1700</w:t>
      </w:r>
      <w:r>
        <w:rPr>
          <w:rFonts w:ascii="Amiri" w:hAnsi="Amiri" w:eastAsia="Amiri" w:cs="Amiri"/>
          <w:color w:val="111111"/>
          <w:sz w:val="28"/>
          <w:sz w:val="28"/>
          <w:szCs w:val="28"/>
          <w:rtl w:val="true"/>
          <w:lang w:bidi="ar-SA"/>
        </w:rPr>
        <w:t xml:space="preserve">، المجموعة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وتأريخ كتابتها سنة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والمرقمة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محفوظة في مركز إحياء ميراث 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والمرقمة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وتأريخ كتابتها سنة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فيها الذيل المذكور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المقنع المطبوع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المطبعة الإسلامية بطهران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أخذه من المختلف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صرَّح عند ذكر منهجه في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مرجعه في التصحيح هو المطبوع منه في الجوامع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والمختلف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لم يشر إلى ذلك في هامش المورد محلّ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تعهده من قبل بالإشارة إلى جميع موارد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بالإشارة أنَّ نسخة العلَّامة في المختلف والشَّهيد الثاني في المسالك من المقنع يبدو أنَّها كانت مختلفة عمّا بأيدينا من النسخ في جملة من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المقنع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ويجلدان في ثيابهما التي كانت عليهما حين 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يجلدان معاً على الحالة التي وجدا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الصدوق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 إذا أقر على نفسه عند الإمام مرة واحدة بالسرقة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يقطع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المقنع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شارب الخمر يُقتل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في المختلف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المقنع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جداً من قبل الأب وجداً من قبل الأم فللجد من قبل الأب الثلثان وللجد من قبل الأم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في المختلف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الصدوق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جداً لأم وجداً لأب فللجد من الأم السدس وما بقي فللجد من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هذا المضمون الأخير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فيها من الزيادات ما ليس في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بالمقابلة مع المختلف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بالمقابلة مع المختلف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بالمقابلة مع المختلف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بالمقابلة مع المختلف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بالمقابلة مع المختلف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بالمقابلة مع المختلف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أنَّ جميع النسخ الخطية الموجودة في زماننا قريبة العهد بالكتابة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من مخطوطات القرن الثالث عشر الهجري وأقدمها في عام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يُستبعد رجوعها جميعاً إلى نسخة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ذلك بالمقارنة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اشتركت جميع النسخ العشرة في موارد السقط والخطأ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للاطلاع على بعض موارد السقط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وللاطلاع على بعض موارد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lang w:bidi="fa-IR"/>
        </w:rPr>
        <w:t>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ولذلك يمكن أن يُقال إنَّها لا تنافس في الاعتبار نسخة العلَّامة والشهيد الثاني 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اعتبار بها في مقابل نسخة الشهيد الثاني حيث صرَّح أنَّها كانت بخط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يستبعد أنَّها كانت هي النسخة التي اعتمدها العلامة في المختلف للتطابق بينهما كما يظهر مما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يلاحظ الهامش من الصفحة السابقة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وغيره</w:t>
      </w:r>
      <w:r>
        <w:rPr>
          <w:rStyle w:val="FootnoteAnchor"/>
          <w:rtl w:val="true"/>
        </w:rPr>
        <w:footnoteReference w:id="7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وإنكار صاحب الحدائق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استفادة ذلك من عبارته مستند إلى سقوط ذيل العبارة من نسخته كما هو احتمل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حيث اقتصر في الكافي بذكر أخبار التَّنصيف الظَّاهر في عمله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الصَّدوق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الفقيه فعل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المحكي عن ابن الجنيد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وصاحب المدارك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والكاشاني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وصاحب الوسائل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والمحقِّق الشَّهير الآغا رضا الهمداني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والعلَّامة المُهدى إليه الرِّسالة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حيث إنَّ نسخة صاحب الحدائق لا تتضمن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أعتمده وأفتي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اتضح الحال مما مرَّ آنفاً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عنها زوجها ولم يدخل بها وما لها من الصداق والعدَّة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ميراث المتوفّى عنها زوجها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حكاه العلَّامة في مختلف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مات الزَّوج أو الزَّوجة قبل الدخول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أدام الله ظلاله، وحُكي الميل إليه عن السبزواري</w:t>
      </w:r>
      <w:r>
        <w:rPr>
          <w:rStyle w:val="FootnoteAnchor"/>
          <w:rtl w:val="true"/>
        </w:rPr>
        <w:footnoteReference w:id="741"/>
      </w:r>
      <w:r>
        <w:rPr>
          <w:rFonts w:ascii="Amiri" w:hAnsi="Amiri" w:eastAsia="Amiri" w:cs="Amiri"/>
          <w:color w:val="111111"/>
          <w:sz w:val="28"/>
          <w:sz w:val="28"/>
          <w:szCs w:val="28"/>
          <w:rtl w:val="true"/>
          <w:lang w:bidi="ar-SA"/>
        </w:rPr>
        <w:t>والمجلسي</w:t>
      </w:r>
      <w:r>
        <w:rPr>
          <w:rStyle w:val="FootnoteAnchor"/>
          <w:rtl w:val="true"/>
        </w:rPr>
        <w:footnoteReference w:id="742"/>
      </w:r>
      <w:r>
        <w:rPr>
          <w:rFonts w:ascii="Amiri" w:hAnsi="Amiri" w:eastAsia="Amiri" w:cs="Amiri"/>
          <w:color w:val="111111"/>
          <w:sz w:val="28"/>
          <w:sz w:val="28"/>
          <w:szCs w:val="28"/>
          <w:rtl w:val="true"/>
          <w:lang w:bidi="ar-SA"/>
        </w:rPr>
        <w:t>وصاحب الرِّياض</w:t>
      </w:r>
      <w:r>
        <w:rPr>
          <w:rStyle w:val="FootnoteAnchor"/>
          <w:rtl w:val="true"/>
        </w:rPr>
        <w:footnoteReference w:id="743"/>
      </w:r>
      <w:r>
        <w:rPr>
          <w:rFonts w:ascii="Amiri" w:hAnsi="Amiri" w:eastAsia="Amiri" w:cs="Amiri"/>
          <w:color w:val="111111"/>
          <w:sz w:val="28"/>
          <w:sz w:val="28"/>
          <w:szCs w:val="28"/>
          <w:rtl w:val="true"/>
          <w:lang w:bidi="ar-SA"/>
        </w:rPr>
        <w:t>ناسباً له إلى المشهور بين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من قال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w:t>
      </w:r>
      <w:r>
        <w:rPr>
          <w:rStyle w:val="FootnoteAnchor"/>
          <w:rtl w:val="true"/>
        </w:rPr>
        <w:footnoteReference w:id="744"/>
      </w:r>
      <w:r>
        <w:rPr>
          <w:rFonts w:ascii="IRNazanin" w:hAnsi="IRNazanin" w:eastAsia="IRNazanin"/>
          <w:color w:val="111111"/>
          <w:sz w:val="28"/>
          <w:sz w:val="28"/>
          <w:szCs w:val="28"/>
          <w:rtl w:val="true"/>
          <w:lang w:bidi="fa-IR"/>
        </w:rPr>
        <w:t>وأتباعه</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عمل بأخبار التَّنصيف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حملها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الشَّيخ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أن يكون جلّ القائلين بالتَّمام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قالوا باستحباب النِّصف للزَّوجة أو ورثتها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فيكون الكلّ عاملاً بأخبار التَّنصيف وإنْ كانوا مختلفين في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القائلين بعدم التَّنصيف وإنْ كان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الشَّهيد الثَّاني</w:t>
      </w:r>
      <w:r>
        <w:rPr>
          <w:rStyle w:val="FootnoteAnchor"/>
          <w:rtl w:val="true"/>
        </w:rPr>
        <w:footnoteReference w:id="746"/>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والفاضل الهندي</w:t>
      </w:r>
      <w:r>
        <w:rPr>
          <w:rStyle w:val="FootnoteAnchor"/>
          <w:rtl w:val="true"/>
        </w:rPr>
        <w:footnoteReference w:id="747"/>
      </w:r>
      <w:r>
        <w:rPr>
          <w:rFonts w:ascii="Amiri" w:hAnsi="Amiri" w:eastAsia="Amiri" w:cs="Amiri"/>
          <w:color w:val="111111"/>
          <w:sz w:val="28"/>
          <w:sz w:val="28"/>
          <w:szCs w:val="28"/>
          <w:rtl w:val="true"/>
          <w:lang w:bidi="ar-SA"/>
        </w:rPr>
        <w:t>وغيرهما</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نسبه الشَّهيد</w:t>
      </w:r>
      <w:r>
        <w:rPr>
          <w:rStyle w:val="FootnoteAnchor"/>
          <w:rtl w:val="true"/>
        </w:rPr>
        <w:footnoteReference w:id="749"/>
      </w:r>
      <w:r>
        <w:rPr>
          <w:rFonts w:ascii="Amiri" w:hAnsi="Amiri" w:eastAsia="Amiri" w:cs="Amiri"/>
          <w:color w:val="111111"/>
          <w:sz w:val="28"/>
          <w:sz w:val="28"/>
          <w:szCs w:val="28"/>
          <w:rtl w:val="true"/>
          <w:lang w:bidi="ar-SA"/>
        </w:rPr>
        <w:t>والكركي</w:t>
      </w:r>
      <w:r>
        <w:rPr>
          <w:rStyle w:val="FootnoteAnchor"/>
          <w:rtl w:val="true"/>
        </w:rPr>
        <w:footnoteReference w:id="750"/>
      </w:r>
      <w:r>
        <w:rPr>
          <w:rFonts w:ascii="Amiri" w:hAnsi="Amiri" w:eastAsia="Amiri" w:cs="Amiri"/>
          <w:color w:val="111111"/>
          <w:sz w:val="28"/>
          <w:sz w:val="28"/>
          <w:szCs w:val="28"/>
          <w:rtl w:val="true"/>
          <w:lang w:bidi="ar-SA"/>
        </w:rPr>
        <w:t>والفاضل القمِّي</w:t>
      </w:r>
      <w:r>
        <w:rPr>
          <w:rStyle w:val="FootnoteAnchor"/>
          <w:rtl w:val="true"/>
        </w:rPr>
        <w:footnoteReference w:id="751"/>
      </w:r>
      <w:r>
        <w:rPr>
          <w:rFonts w:ascii="Amiri" w:hAnsi="Amiri" w:eastAsia="Amiri" w:cs="Amiri"/>
          <w:color w:val="111111"/>
          <w:sz w:val="28"/>
          <w:sz w:val="28"/>
          <w:szCs w:val="28"/>
          <w:rtl w:val="true"/>
          <w:lang w:bidi="ar-SA"/>
        </w:rPr>
        <w:t>والمجلسي</w:t>
      </w:r>
      <w:r>
        <w:rPr>
          <w:rStyle w:val="FootnoteAnchor"/>
          <w:rtl w:val="true"/>
        </w:rPr>
        <w:footnoteReference w:id="752"/>
      </w:r>
      <w:r>
        <w:rPr>
          <w:rFonts w:ascii="IRNazanin" w:hAnsi="IRNazanin" w:eastAsia="IRNazanin"/>
          <w:color w:val="111111"/>
          <w:sz w:val="28"/>
          <w:sz w:val="28"/>
          <w:szCs w:val="28"/>
          <w:rtl w:val="true"/>
          <w:lang w:bidi="fa-IR"/>
        </w:rPr>
        <w:t>وصاحب الجواهر</w:t>
      </w:r>
      <w:r>
        <w:rPr>
          <w:rStyle w:val="FootnoteAnchor"/>
          <w:rtl w:val="true"/>
        </w:rPr>
        <w:footnoteReference w:id="753"/>
      </w:r>
      <w:r>
        <w:rPr>
          <w:rFonts w:ascii="IRNazanin" w:hAnsi="IRNazanin" w:eastAsia="IRNazanin"/>
          <w:color w:val="111111"/>
          <w:sz w:val="28"/>
          <w:sz w:val="28"/>
          <w:szCs w:val="28"/>
          <w:rtl w:val="true"/>
          <w:lang w:bidi="fa-IR"/>
        </w:rPr>
        <w:t>إلى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نسبه </w:t>
      </w:r>
    </w:p>
    <w:p>
      <w:pPr>
        <w:pStyle w:val="BookText"/>
        <w:rPr/>
      </w:pPr>
      <w:r>
        <w:rPr>
          <w:rFonts w:ascii="Amiri" w:hAnsi="Amiri" w:eastAsia="Amiri" w:cs="Amiri"/>
          <w:color w:val="111111"/>
          <w:sz w:val="28"/>
          <w:sz w:val="28"/>
          <w:szCs w:val="28"/>
          <w:rtl w:val="true"/>
          <w:lang w:bidi="ar-SA"/>
        </w:rPr>
        <w:t>ابن إدريس</w:t>
      </w:r>
      <w:r>
        <w:rPr>
          <w:rStyle w:val="FootnoteAnchor"/>
          <w:rtl w:val="true"/>
        </w:rPr>
        <w:footnoteReference w:id="754"/>
      </w:r>
      <w:r>
        <w:rPr>
          <w:rFonts w:ascii="Amiri" w:hAnsi="Amiri" w:eastAsia="Amiri" w:cs="Amiri"/>
          <w:color w:val="111111"/>
          <w:sz w:val="28"/>
          <w:sz w:val="28"/>
          <w:szCs w:val="28"/>
          <w:rtl w:val="true"/>
          <w:lang w:bidi="ar-SA"/>
        </w:rPr>
        <w:t>إلى المحصِّلين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والمرتضى</w:t>
      </w:r>
      <w:r>
        <w:rPr>
          <w:rStyle w:val="FootnoteAnchor"/>
          <w:rtl w:val="true"/>
        </w:rPr>
        <w:footnoteReference w:id="755"/>
      </w:r>
      <w:r>
        <w:rPr>
          <w:rFonts w:ascii="Amiri" w:hAnsi="Amiri" w:eastAsia="Amiri" w:cs="Amiri"/>
          <w:color w:val="111111"/>
          <w:sz w:val="28"/>
          <w:sz w:val="28"/>
          <w:szCs w:val="28"/>
          <w:rtl w:val="true"/>
          <w:lang w:bidi="ar-SA"/>
        </w:rPr>
        <w:t>إلى الإجماع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القائل بالتَّنصيف ليس بعزيز</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لا يثبت الإعراض خصوصاً إذا كان مدرك القائلين بالتَّمام هو تخيُّل الجمع العرفي بين الرِّوايات بأحد الوجهين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إعراض المشهور إنما يوجب السُّقوط لأجل كون الرِّواية معه غير موثوق بها صدوراً أو جهةً</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الضروري أنَّ احتمال التَّقيَّة في أخبار التَّنصيف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احتمال عدم الصُّدور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غاية الوهم مع الكثرة المزبورة القريبة حدّ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اتّفاق المشايخ الثَّلاثة قدَّس الله تعالى أسرارهم على ذكرها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اقتصار غير الشَّيخ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كيف لا تكون هذه الأخبار موثوقاً بها حتَّى تخرج عن موضوع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التَّمام موافقة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موافقة للعامَّة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والترجيح بموافقة الكتاب مقدَّم على الترجيح بمخالفة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حقَّقه العلَّامة الأنصاري</w:t>
      </w:r>
      <w:r>
        <w:rPr>
          <w:rStyle w:val="FootnoteAnchor"/>
          <w:rtl w:val="true"/>
        </w:rPr>
        <w:footnoteReference w:id="758"/>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تقدُّم الموافقة على مخالفة العامَّة مبنيّ على ما أفاده من كون الترجيح بمخالفة العامَّة ترجيحاً جهتياً</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الترجيح بموافقة الكتاب كالترجيح بغيرها </w:t>
      </w:r>
    </w:p>
    <w:p>
      <w:pPr>
        <w:pStyle w:val="BookText"/>
        <w:rPr/>
      </w:pPr>
      <w:r>
        <w:rPr>
          <w:rFonts w:ascii="Amiri" w:hAnsi="Amiri" w:eastAsia="Amiri" w:cs="Amiri"/>
          <w:color w:val="111111"/>
          <w:sz w:val="28"/>
          <w:sz w:val="28"/>
          <w:szCs w:val="28"/>
          <w:rtl w:val="true"/>
          <w:lang w:bidi="ar-SA"/>
        </w:rPr>
        <w:t>ترجيحاً سندياً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نظر بل منع</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 يكون كل المرجِّحات المذكورة في أخبار التَّرجيح من المرجِّحات السَّندية وفي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المحقّق صاحب الكفاية</w:t>
      </w:r>
      <w:r>
        <w:rPr>
          <w:rStyle w:val="FootnoteAnchor"/>
          <w:rtl w:val="true"/>
        </w:rPr>
        <w:footnoteReference w:id="761"/>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شمول تلك الأخبار لصورة الموافقة والمخالفة بنحو العموم والخصوص المطلق أو الإطلاق والتَّقييد مما لا يرى العرف مثله مخالفة ممنوع أشدّ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من أخبار طرح المخالف والأخذ بالموافق هو ما إذا كانت المخالفة على نحو تحيّر العرف في الجمع بينهما</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 لا يكون أحدهما قرينة عرفيَّة على التصرُّف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يكونا ظاهرين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موارد الجمع العرفي الَّتي تكون المخالفة فيها ابتدائيَّة فالأخبار المرجّحة منصرفة عنها قطعاً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تقدُّم الموافق إنَّما يكون فيما إذا لم يكن المخالف مطمأناً بصدوره؛ ضرورة أن التَّرجيح بالموافقة من المرجِّحات الصُّدوريَّة الَّتي بها يتعيَّن الصَّادر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الاطمئنان بصدور المخالف فلا محالة يتعيَّن عدم صدور معارضه الموافق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صدوره تقيَّة فيما إذا كان موافقاً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قد عرفت أنَّ أخبار التَّنصيف مما لاريب في صدورها؛ لشهرتها من حيث الرِّواية مضافة إلى القرائن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حمل أخبار التَّمام بأجمعها على التَّقيَّة على تقدير الفراغ عن صدورها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حُملت روايتا منصور بن حازم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الاطمئنان بصدور أخبار التَّنصيف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إمكان حملها على التَّقيَّة؛ لمخالفتها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الاطمئنان بعدم صدور أخبار التَّمام لبيان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عن موضوع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عن لزوم العمل بأخبار التَّنصيف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يمكن للمتفقّه فضلاً عن الفقيه بعد الإحاطة بما ذكرناه أن يرفع اليد عن أخبار التَّنصيف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ويفتي بوجوب تمام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صورة موت الزَّوجة الَّتي قد عرفت عدم المعارض لأخبار التَّنصيف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التَّمام وإنْ كانت مختصَّة بصورة موت الزَّوج إلَّا أنَّ أخبار التَّنصيف في صورة موت الزَّوجة يحتمل أنْ يكون المراد منها التَّنصيف من جهة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إرث الزَّوج من تركة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لورثة الزَّوجة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يقيَّد إطلاق الرِّوايات بصورة عدم الولد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احتمله صاحب الجواهر</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قدِّس سرُّه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كلمات القائلين بالتَّنصيف فيما إذا ماتت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تبقى صورة موت الزَّوجة بلا دليل فيتمسَّك فيها بالاستصحاب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تقييد الرِّوايات بصورة عدم الولد بلا 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الإطلاق فيها قرينة على أنَّ الحكم من جهة نفس المهر دون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عليه السَّلام في رواية الشَّيخ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الميراث</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في رواية الكافي والتَّهذيب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نصف </w:t>
      </w:r>
    </w:p>
    <w:p>
      <w:pPr>
        <w:pStyle w:val="BookText"/>
        <w:rPr/>
      </w:pPr>
      <w:r>
        <w:rPr>
          <w:rFonts w:ascii="Amiri" w:hAnsi="Amiri" w:eastAsia="Amiri" w:cs="Amiri"/>
          <w:color w:val="111111"/>
          <w:sz w:val="28"/>
          <w:sz w:val="28"/>
          <w:szCs w:val="28"/>
          <w:rtl w:val="true"/>
          <w:lang w:bidi="ar-SA"/>
        </w:rPr>
        <w:t>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وترثه من كلِّ شيء</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الشَّاملين لصورة موت الزَّوجة بالصَّراحة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صريحان في كون الحكم من جهة المهر نفسه في قبال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احتمال ذلك في بقيَّة الرِّوايات بعيد عن الأَذهان المستقيمة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مثله مترقَّباً من صاحب الجواهر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تحصَّل من جميع ما ذكرناه قوَّة القول بوجوب التَّنصيف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الاحتياط لاسيّما فيما إذا مات الزَّوج قبل الدُّخول 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وسعني من التَّكلُّم في حكم المسألة عجالةً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شرعت فيها غُرَّة شهر جمادى الثَّانية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وفرغت منها عصراً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استنساخها بيد مؤلِّفها الأحقر أبو القاسم الموسويّ الخوئيّ</w:t>
      </w:r>
      <w:r>
        <w:rPr>
          <w:rFonts w:eastAsia="Amiri" w:cs="Amiri" w:ascii="Amiri" w:hAnsi="Amiri"/>
          <w:color w:val="111111"/>
          <w:sz w:val="28"/>
          <w:szCs w:val="28"/>
          <w:rtl w:val="true"/>
          <w:lang w:bidi="ar-SA"/>
        </w:rPr>
        <w:t xml:space="preserve">. </w:t>
      </w:r>
      <w:bookmarkStart w:id="348" w:name="pg9102_85339"/>
    </w:p>
    <w:p>
      <w:pPr>
        <w:pStyle w:val="Heading3"/>
        <w:numPr>
          <w:ilvl w:val="2"/>
          <w:numId w:val="1"/>
        </w:numPr>
        <w:rPr/>
      </w:pPr>
      <w:bookmarkStart w:id="349" w:name="__RefHeading___Toc2797719_2870459653"/>
      <w:bookmarkStart w:id="350" w:name="_Toc126"/>
      <w:bookmarkEnd w:id="348"/>
      <w:bookmarkEnd w:id="349"/>
      <w:r>
        <w:rPr>
          <w:rtl w:val="true"/>
        </w:rPr>
        <w:t>مصادر التحقيق والمقدّمة</w:t>
      </w:r>
      <w:bookmarkEnd w:id="3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أجود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أبحاث الميرزا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مصطفوي –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أحسن الوديعة في تراجم أشهر مشاهير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الموسوي الأصفهاني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النجاح –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عبد العزيز الدبّاس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أساطين المرجعيَّة العليا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حسين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البلاغ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 الشيخ الطوسي،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ﻫ،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إصباح الشيعة بمصباح الشريعة، قطب الدين محمد بن الحسين،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ﻫ،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بهادري مراغي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أبو القاسم الخوئي زعيم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طراد حمادة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 عبد الحسين الأميني،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الخوئي الخيرية في لندن،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الشيخ الطوسي،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أحاديث الشيعة، السيد حسين الطباطبائي،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فرهنك سبز،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ﻫ،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الشتات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حجري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المقاصد في شرح القواعد، المحقق الثاني علي بن الحسن العاملي،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ﻫ،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القوجاني – علي الآخوندي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اليزدي،،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ﻫ،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 في أحكام العترة الطاهرة، الشيخ يوسف البحراني،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المدرسين – قم المقدسة،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تقي الإيرواني، السيد عبد الرزاق المقرّم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 الشيخ الطوسي،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الخراساني، السيد جواد الشهرستاني، الشيخ مهدي طه نجف، الشيخ مجتبى العراقي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آقا بزرك الطهراني،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وكتابخانة 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رسالتان في انتصاف المهر بالموت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صادق آقا التبريزي والفيض السمناني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مهدي شريعتي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الروضة البهيَّة في شرح اللمعة الدمشقيَّة، الشهيد الثاني زين الدين العاملي،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فروشي داوري،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رياض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السيد علي بن محمد الطباطبائي،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ﻫ،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رياض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السيد علي بن محمد الطباطبائي،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ريحانة الأدب في تراجم المعروفين بالكنية واللقب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 علي المدرس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خيّام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 الحاوي لتحرير الفتاوي، ابن إدريس الحلي،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المراد في شرح نكت الإرشاد، الشهيد الأول محمد بن مكي العاملي،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رضا مختاري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مرتضى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انتشارات 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انتشارات 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يعقوب الكليني،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أكبر غفاري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الكليني،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للطباعة والنشر،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ﻫ،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لجنة تحقيق 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اللثام والإبهام عن قواعد الأحكام، الفاضل الهندي،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الأحكام، المحقق السبزواري،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ﻫ،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كفاية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الآخوند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بن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مختلف الشيعة في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انتشارات 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تراجم أعلام الشيعة الإمامية في القرني الثالث عشر والرابع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الصدرائي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 في شرح أخبار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 في شرح أخبار آل الرسول، الشيخ محمد باقر المجلسي،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طهران،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رسولي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مسالك الأفهام إلى تنقيح شرائع الإسلام، الشهيد الثاني زين الدين،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الثقافة والعلاقات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مستمسك العروة الوثقى، السيد محسن الطباطبائي الحكيم،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التفسير،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القاسم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كتابفروشي داوري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ونشر 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والطبعة القديمة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المطبعة الإسلامية بطهران </w:t>
      </w:r>
    </w:p>
    <w:p>
      <w:pPr>
        <w:pStyle w:val="BookText"/>
        <w:rPr/>
      </w:pP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والطبعة الحجرية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الجوامع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عدّة نسخ مخطوطة ذكرنا مصادرها عند التعرّض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إسلامي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البراج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 العزيز القاضي الطرابلسي،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إحياء آثار الإمام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طبقات الفقهاء للشيخ جعفر السبحاني،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نبذة مختصرة من حياة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إسحاق الفياض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المرام في شرح مختصر شرائع الإسلام، محمد بن علي الموسوي العاملي،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مجرد الفقه والفتوى، الشيخ الطوسي،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ﻫ،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السيد ضياء الدين الحسيني الأصفهاني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الشيعة إلى تحصيل مسائل الشريعة، الحر العاملي،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وسيلة النجاة، السيد أبو الحسن الأصفهاني،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تنظيم ونشر آثار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والبيان عن تفسير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بطلان الصلاة بترك تكبيرة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بطلان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استحباب افتتاح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قطع الصلاة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قطع الصلاة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جواز قطع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الجعفي هو محمد بن أحمد بن إبراهيم بن سليم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الفضل الصابوني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بين الفقهاء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الجعفي على الإطلاق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قدماء أصحابنا وفقهائنا من أصحاب كتب الفتوى، وهو ممن أدرك الغيبتين، له كتب كثيرة منها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شيخ جعفر بن محمد بن قولويه المتوفى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ﻫ، وعن الشيخ في رجاله عده من أصحاب الإمام الهادي</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كلام المقدس الأردبيلي في كتابيه 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والسيد العاملي في 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والمحقق السبزواري في كتابه ذخيرة المعاد في 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والمحقق الخوانساري في مشارق الشموس في شرح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وقال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الأظهر حمل أخبار النجاسة على التقية أو على الاستحباب وبالجملة لولا الشهرة العظيمة والإجماع المنقول لكان القول بالجواز متجهاً ولاريب أن الأحوط العمل بالمشهور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المحقق السبزواري في ذخيرة المعاد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ويظهر من المحقق في المعتبر نوع تردد فيه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ذكرى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والدروس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وفي 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نجاسة الخمر والفقاع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أن تصلي في ثوب أصابه خمر لأن الله حرم شربها ولم يحرم الصلاة في ثوب أصابته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الأصل في نسبة القول بالطهارة للصدوق الأب ما ذكره ابن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ذهب بعض أصحابنا في كتاب له وهو ابن بابويه إلى أن الصلاة تجوز في ثوب أصابه الخمر،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الله حرم شربها ولم يحرم الصلاة في ثوب اصابته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ببيان حمل عنوان ابن بابويه على الأب باعتباره الأقرب إلى بابويه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لاحظ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 في شرح قواعد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ويبقى المجال مفتوحاً لاتخاذ رأي يخالف المشهور إن اقتضت الصناعة ذلك، وإن كان عملاً قد لا يفتى بذلك، ومن هنا قال المحقق في المعتبر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لكن مع اختلاف الأصحاب والأحاديث يؤخذ بالأحوط في الدين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تفسير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ولاحظ تذكرة العلماء للعلامة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المحلى لابن حزم هامش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الشيخ أحمد محمد شاكر في تعليقة له على كتاب المحلى وهو بصدد الرد على ابن حزم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هذا تعلم أن الآية لا تدل على نجاسة الخمر أيضاً وهو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يقول بعد أسطر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والحق أنه لا دليل في الشريعة صريحاً أصلاً يدل على نجاسة الخمر، والأصل الطهارة وحرمة شربها لا تدل على نجاستها فإن السم حرام ليس بنجس وكذلك المخدرات الصغرى، وإليه ذهب ربيعة وداود فيما حكاه النووي نقلاً عن القاضي الطيب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والخمر نجسة بلا خلاف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خلاف بين المسلمين في نجاسة الخمر إلا ما يحكى عن شذاذ لا اعتبار بقولهم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ولاحظ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والإجماع إمّا محصل أو منقول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إما مدركي أو تعبدي، و أما الثاني إما منقولٌ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آحاداً وإما متواتراً أو مستفيضاً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الناصريات في ضمن الجوامع الفقهية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 عند ذكره للآية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بناءً على جعل الضمير فيه للرجس أو للخمر، فلاحظ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المحقق الخوانساري في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الاحتمالات في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فاجتنبوه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يعود إلى المذكورات من الخمر وما عطف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إلى الرجس، قال بعض، واحتمله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عمل الشيطان، ذكره العلامة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واحتمل خلافه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لاحظ مختلف العلامة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وأيضاً لاحظ لسان العرب لابن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ما تقدم عن النهاية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للفيروز 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 تاج العروس للزبيدي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8/303</w:t>
      </w:r>
      <w:r>
        <w:rPr>
          <w:rFonts w:ascii="IRNazanin" w:hAnsi="IRNazanin" w:eastAsia="IRNazanin"/>
          <w:b w:val="false"/>
          <w:b w:val="false"/>
          <w:bCs w:val="false"/>
          <w:i w:val="false"/>
          <w:i w:val="false"/>
          <w:iCs w:val="false"/>
          <w:color w:val="333333"/>
          <w:sz w:val="20"/>
          <w:sz w:val="20"/>
          <w:szCs w:val="20"/>
          <w:rtl w:val="true"/>
        </w:rPr>
        <w:t>، معجم مقاييس اللغة لابن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الرجس لغة يجيء لمعان منها القذر، والعمل المؤدي إلى العذاب، والشك، والعقاب، والغضب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إطلاقه عليها على سبيل الاشتراك اللفظي فيكون مجملاً محتاجاً في تعيين المراد منه إلى القرينة، مع أن المتبادر من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 يجعل الله الرجس على الذين لا يؤمنون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إرادة الغضب والعذاب كما ذكره أكثر المفسرين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الفخر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الرجس عبارة عن الفاسد المستقذر المستكره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17/169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الماء إذا ولغ فيه الكلب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أن ضعف الرواية سنداً لا يضر بها في حال الاستدلال بها أو جعلها مؤيداً على صحة إطلاق لفظ على معنى واستعماله في معنى حتى وإن كان ذلك وارداً في لسان السائل، وذلك لأنّا لا نريد الاستدلال بها على حكم شرعي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المقابل عن 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لابد من أن يكون في الكلام حذف والمعنى شرب الخمر أو تناوله أو التصرف فيه وعبادة الأنصاب والاستقسام بالأزلام رجس أي خبيث من عمل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العصير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الحرمة بعد احتياجها إلى فعل مقدر لعدم تعلقها بالعين ابتداءً على ما هو المعروف يتعين كون المتعلق أمراً محذوفاً يقدر حسب ما تقتضيه المناسبات العرفية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المناسب عرفاً لعنوان العصير هو الشرب فيكون هو المقدر، ولو سُلِم أن كلاً من الشرب والازدراد الشامل للأكل أيضاً مناسب فلا معين للمفهوم الأعم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7/274</w:t>
      </w:r>
      <w:r>
        <w:rPr>
          <w:rFonts w:ascii="IRNazanin" w:hAnsi="IRNazanin" w:eastAsia="IRNazanin"/>
          <w:b w:val="false"/>
          <w:b w:val="false"/>
          <w:bCs w:val="false"/>
          <w:i w:val="false"/>
          <w:i w:val="false"/>
          <w:iCs w:val="false"/>
          <w:color w:val="333333"/>
          <w:sz w:val="20"/>
          <w:sz w:val="20"/>
          <w:szCs w:val="20"/>
          <w:rtl w:val="true"/>
        </w:rPr>
        <w:t>، ولاحظ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الفقيه </w:t>
      </w:r>
      <w:r>
        <w:rPr>
          <w:rFonts w:eastAsia="IRNazanin" w:cs="IRNazanin"/>
          <w:b w:val="false"/>
          <w:bCs w:val="false"/>
          <w:i w:val="false"/>
          <w:iCs w:val="false"/>
          <w:color w:val="333333"/>
          <w:sz w:val="20"/>
          <w:szCs w:val="20"/>
        </w:rPr>
        <w:t>2/227/1068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عبد 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وطريق الشيخ الصدوق إلى عبد الله بن سنان في المشيخة صحيح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كان فيه عن عبد الله بن سنان فقد رويته عن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عبد الله بن جعفر الحميري، عن أيوب بن نوح، عن محمد بن أبي عمير، عن عبد الله 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المشايخ الثلاثة رحمهم الله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جديدة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الشريف المرتضى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 إلى علمي الأصول والفروع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للسيد حمزة بن علي بن زهرة الحلبي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ووالده هما من كبار الوسط الفقهي الإمامي في حوزة قم، توفي الأب سنة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ﻫ، وأما الابن فقد توفي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عقيل والجعفي هما من شيوخ أصحابنا في العراق، توفي الأول سنة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ﻫ، وكلهم من المقاربين لعصر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المعاصرين لمقدار منه فمخالفة قولهم تضر بالإجماع</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لم يقم دليل على كفاية الاستفاضة بعنوانها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خالف في مسألة ما وكان بعيداً عن الحوزة وأجوائها فقد يخفى عليه أوضح الواضحات فلا تكون مخالفته حينئذ مخالفة معتداً بها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طهارة الثوب الذي يستعيره الذمّي إلى أن يعلم تنجيسه له واستحباب تطهيره قبل استعماله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التهذيب، وهي في التهذيب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مهزيار عن فضالة عن عبدالله بن سنان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المستدل بها على الطهارة فلاحظ، ولا يخفى أن الأوامر التنزيهية التي ترد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لإرشاد الناس إلى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ورد في معتبرة محمد بن مسلم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وسألته عن أبوال الدواب والبغال والحمير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تعلم مكانه فاغسل الثوب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شككت فانضحه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أبوال الدواب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محمول على الاستحباب والتنزّه، قال صاحب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محمول على الاستحباب لعدم نجاسة الأبوال المذكورة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احتمال الوحدة في روايات متعددة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بينهما بعض 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يكون مضراً فيما إذا فرض وجود سؤال من الراوي فنقول من البعيد سؤاله عن قضية واحدة أكثر من مرة، ولا جزم بانعقاد السيرة على الحكم بالتعدد، وأما إذا لم يوجد سؤال فلا يكون التعدد مضراً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يكون معناه أن الراوي سمع من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ذلك في أكثر من مجلس</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هي الأكثر فلاحظ</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وجود احتمال آخر في روايات غسل الإناء أو إهراق ما فيه غير مسألة الحكم الإرشادي بالغسل إلى 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الغسل ليس من جهة الارشاد الى 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ترى اختلاف الأمر بالغسل من حيث العدد بحسب الأواني وإنما الأمر بالغسل هو لأجل أن لا يحصل تناول للخمر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فالملاحَظ هو مسألة حرمة التناول لا مسألة النجاسة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ولاحظ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30/365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صاحب الوسائل نقل الصحيحة ثانيةً في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ونصّ الحديث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عن الحسين بن محمد عن عبد الله بن عامر عن علي بن مهزيار عن فضالة بن أيوب عن عبد الله بن سنان قال سأل أبي أبا عبد الله عن الذي يعير ثوبه لمن يعلم أنه يأكل الجري أو يشرب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في هامش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3/405/5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هي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وروى غير زرارة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وذكرها الشيخ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القاسم جعفر بن محمد عن محمد بن يعقوب 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بنفس السند أي بالطريقين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غير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في التهذيب دون الكافي، وفي هامش التهذيب أن عبد الله بن محمد مشترك بين الحُضيني الثقة والبلوي الضعيف، وقال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إيراده للمعتبرة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وجه الاستدلال من الخبر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بالأخذ بقول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الانفراد والعدول عن قوله مع قول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فلولا 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قول أبي جعفر خرج مخرج التقية لكان الأخذ بقولهما معاً أحرى وأولى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فالشيخ إذن حمل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أن يصلي إنما حرم شربها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خرج مخرج التقية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رواية خيران فقد قيل إنها أوضح في النظر إلى الحكم الواقعي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أنها ليست من الأخبار العلاجية؛ لأن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كان يبين الحكم الواقعي معللاً ذلك بأنه رجس ومعه فعدم الحكومة يكون أوضح</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صيغة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جاءت وحدها فلها ظهور في الوجوب بغض النظر عن روايات الطهارة خلافاً للمحقق الخوانساري في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صحيحة علي بن مهزيار ففيه أن صيغة خذ لا ظهور لها في الوجوب في عرف ائمتنا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وردت في روايات متعددة صيغة الأمر ولم يوجد ما يدل على الاستحباب في روايات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ولم يظهر أيضاً قول من الأصحاب بالاستحباب فحينئذ لا يبعد أن يقال بظهورها في الوجوب كما ذكرنا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وفيما نحن فيه ليس كذلك إذ يوجد الروايات الدالة على الاستحباب وكذا القول بخلاف الوجوب من الأصحاب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 وطريق الشيخ إلى محمد بن أحمد بن يحيى تام في 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أن هذه الرواية تدل على أن النجاسة ليست مختصة بالخمر على فرض أن يكون الخمر اسماً لمسكر خاص ولا يشمل سائر المسكرات، وذلك لعطفه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المسكر في الخمر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الآخوند الخراساني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اللمعات النيرة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ذكره لفكرة حمل أخبار الطهارة على التقية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لا مجال له بعد إمكان التوفيق عرفاً لحمل الأمر بالغسل فيها على الاستحباب لمرتبة من قذارته كما يشهد به خبر علي بن رئاب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لأجل خبثه وأنه لا يليق أن يصلي معه بل لا يليق أن يصلي في بيت كان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يشهد به موثق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لوضوح أن حمل الظاهر على النص لا محيص عنه عرفاً وقد عرفت أن الرجوع إلى الترجيح بحسب الصدور أو جهته إنما يكون في ما لا يمكن الجمع عرفاً لاسيما إذا كان هناك شاهد اللهم إلا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يشكل على الجمع العرفي بالتنزه أنه إنما يتم في الأحكام التكليفية كما لو 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اغتسل للجمعة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بترك غسل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حمل الأول على الاستحباب وجيه وأما الأحكام الإرشادية كما في المقام فلا 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أخبار النجاسة ترشد إلى نجاسة الخمر ولا يمكن حملها على التنزه إذ لا معنى لاستحباب النجاسة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عن أحمد بن محمد عن الحسن بن محبوب عن عبدالله بن سنان، ولا يخفى أن هذه الرواية يستشهد بها في مجالات عديدة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الاستصحاب فإنه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بالاستصحاب حيث أخذ الحالة السابقة بنظر الاعتبار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فإنك أعرته إياه وهو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ناظر لأصل الطهارة الذي يُحتاج فيه إلى النظر إلى الحالة السابقة بل يكفي النظر إلى الحالة الفعلية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يختلف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سلم أن المقام من الزيادة والنقيصة فإنه يقال إن جريان أصالة عدم الزيادة لو سلم بها فالقدر المتيقن منها ما لو كانت هناك مؤشرات مساعدة على عدم الزيادة كما إذا كانت الفقرة كبيرة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عليها عند البحث عن نجاسة لحم الخنزير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والمتبادر من الرجس هنا النجاسة لأن السؤال ينصرف إلى السؤال عن النجاسة لارتكاز مانعية ملاقاة النجاسة عن الصلاة وعدم ارتكاز مانعية ملاقاة شيء آخر عنها فإن عملنا بهذا الظهور في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فنعمل به هنا وإن لم نعمل به في الخمر جمعاً بينه وبين روايات طهارة الخمر أشكل التمسك به هنا لأن الرجس مفهوم واحد وإذا حمل على الجامع بين النجاسة اللزومية وغيرها لم تبق دلالة على المقصود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الكلام عن أصل اشتراط طهارة اللباس والبدن في الصلاة علق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والاستدلال بالفقرة الأخيرة منها حيث إنه علل الحكم بالمنع بأنه رجس ومقتضى قانون التعليل استفادة كبرى مانعية كل نجس في الصلاة ولكن يشكل مضافاً إلى ضعف السند بسهل أن الرجس مرتبة شديدة من الخباثة لا تطلق على كل متنجس</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عنها السيد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بأنها غير صحيحة السند، والسيد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بأنها ضعيفة السند وذلك لوجود سهل بن زياد والأمر في سهل ليس بسهل لعدم ثبوت وثاقته في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وحسنة خيران الخادم أو صحيحته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مصباح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أصحاب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قال صاحب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سيما بعد أمر الرجل في خبر خيران الخادم الذي هو كناية على ما قيل عن أبي جعفر الثاني أو أبي الحسن الثالث</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ضعيفة سنداً بالإرسال وجهالة أبي جميل البصري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معتبرة بناءً على تمامية طرق صاحب الوسائل من كونها على نسخة معينة، أو بناءً على الوثوق من تعدد النقل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وسألته عن الشرب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قرب الإسناد عند الرقم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وسألته عن الشراب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وذكرها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وذكرها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مفصلة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 محمول على التقية أو الإنكار للشرب، لا للترك، أو الاستفهام الحقيقي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اضطر إلى الخمر للدواء أو للعطش أو للتقية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أن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من باب المثال للقطع بعدم مدخلية الخصوصية في الحكم فهو في الحقيقة كناية عن الكثير الذي يباشره النبيذ كائناً ما كان، وتحديده بما يبل منه الميل مبالغة في قوة ما فيه من التأثير حتى أن أقل القليل منه ينجس من الماء ما كان أكثر منه بمراتب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الميرزا القمي في غنائم الأيام بعد ذكره للرواية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النبيذ فإنه لم يفرق الأصحاب بينه وبين الخمر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وقال صاحب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أول الحديث محمول على التقية أو على امتحان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بالنجاسة إما المصطلحة أو كناية عن الحرمة، فيدل على أن الاستهلاك لا ينفع في رفع الحظر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النجس الشيء القذر حتى من الناس وكل شيء قذرته فهو نجس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النجس والنجس، والنجس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القذر من الناس ومن كل شيء قذرته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القذارة وذلك ضربان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يدرك بالحاسة وضرب يدرك بالبصيرة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وصف الله تعالى به المشركين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المشركون 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صاحب المدارك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النجس لغة المستقذر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إن العرف يستعمل كلمة نجس بمعنى السيء وأن الأنجس بمعنى الأسوأ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ويحمل النجاسة على الرجس المعنوي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 مشايخ الكليني الذي روى عنهم في الكافي هم سبعة وثلاثون شيخاً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المكثرون كعلي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المتوسطون كمحمد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المُقلِّون كوالد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سعد ابن عبد الله القمي لم يذكره السيد الخوئي فيمن روى الكليني عنه، ولم يطمئن السيد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بكونه شيخاً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الموسوعة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تقطر منه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ضعيفة سنداً بكلا طريقيها بابن المبارك</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 للمحقق الخوانساري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الأطعمة المحرمة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وعبر عنها في مصباح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معتبرة يونس</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الرقم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w:t>
      </w:r>
      <w:r>
        <w:rPr>
          <w:rFonts w:eastAsia="IRNazanin" w:cs="IRNazanin"/>
          <w:b w:val="false"/>
          <w:bCs w:val="false"/>
          <w:i w:val="false"/>
          <w:iCs w:val="false"/>
          <w:color w:val="333333"/>
          <w:sz w:val="20"/>
          <w:szCs w:val="20"/>
        </w:rPr>
        <w:t>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إبراهيم بن هاشم روى في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مورداً عن إسماعيل بن مرار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وإسماعيل بن مرار</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الرواة مثل ابراهيم بن هاشم في كثرة الرواية فقد بلغ عدد رواياته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منها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عمير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النوفلي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عيسى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محبوب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مرار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نجران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المغيرة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أبي نصر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عثمان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القاسم بن محمد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 بن عيسى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عثمان الخزاز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 ابنه علي بن إبراهيم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أكثر أحد الأجلاء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كأحمد بن 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لم يُقل في حقه أنه كان يروي عن الضعفاء الرواية عن شخص فيمكن أن يقال بحصول الاطمئنان بوثاقة المروي عنه، وهذا أمرٌ يختلف عن قضية أن رواية الثقة عن شخص تدل على الوثاقة فهذا لم يثبت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عدة أمور يثبت بها الوثاقة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أحد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أحد الأعلام المتقدمين،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دعوى الإجماع من قبل المتقدمين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وإن كان إجماعاً منقولاً إلا أنه لا يقصر من توثيق مدعي الإجماع نفسه منضماً إلى دعوى توثيقات أشخاص آخرين، وفي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إنّ دعوى الإجماع على الوثاقة يعتمد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كانت الدعوى من المتأخرين كما اتفق ذلك في إبراهيم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ادعى ابن طاووس الاتفاق على وثاقته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هذه الدعوى تكشف عن توثيق بعض العلماء لا 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يكفي في إثبات الوثاقة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المتقدمون هم من الطبقة الثامنة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كمشايخ الكليني وإن كان في رواية الكليني عن بعضهم كلام كسعد بن عبد الله القمي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هم من الطبقة التاسعة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كمحمد بن الحسين بن الوليد وعلي بن بابويه والد الصدوق</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وارد في تفسير القمي وكامل الزيارات والأمر فيهما يتبع المبنى</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وممن وجدته سلك هذا الطريق صاحب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ذكره لرواية فيها اسم اسماعيل بن مرار حيث تمسك للاعتماد عليه بذلك قائلاً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 إكثار إبراهيم بن هاشم الجليل القدر الرواية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الطريق ينفع في توثيق رواة آخرين هم محل كلام كالنوفلي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أكثر عنه إبراهيم بن هاشم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للتفصيل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مباني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ويمكن الاستدلال بها على طهارة الكتابي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لم يكن وجه لتقييد الآنية بما يشربون فيها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الطعام بما يطبخونه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مسائل علي بن جعفر وقرب الأسناد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جواز التداوي بشيء من الخمر والنبيذ والمسكر وغيرها من المحرمات أكلاً وشرباً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والتهذيب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التنزيل يكون النظر منصباً على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فالآثار ملحوظة ابتداءً كركن ركين لمن يقوم بعملية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وبالتالي يمكن التمسك بإطلاق التنزيل عملياً، وهذا بخلاف باب 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عبارة عن جعل هذا فرداً من ذاك من باب التوسعة السكاكية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فالمعتبر ليس نظره منصباً على الآثار 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يلحظ ويعتبر جهة كاعتبار الرجل الشجاع أسداً أي فرداً من أفراد المعنى الحقيقي للأسد، فإذاً لا يمكن عملياً التمسك بالإطلاق في الاعتبار، نعم دفعاً لمحذور اللغوية نلاحظ الأثر المباشري الذي هو القدر المتيقن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وهي ضعيفة سنداً من جهة يزيد ابن إسحاق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روي في ذمه ضعيف فلاحظ المعجم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قرب الأسناد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الأشربة المحرمة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7/442</w:t>
      </w:r>
      <w:r>
        <w:rPr>
          <w:rFonts w:ascii="IRNazanin" w:hAnsi="IRNazanin" w:eastAsia="IRNazanin"/>
          <w:b w:val="false"/>
          <w:b w:val="false"/>
          <w:bCs w:val="false"/>
          <w:i w:val="false"/>
          <w:i w:val="false"/>
          <w:iCs w:val="false"/>
          <w:color w:val="333333"/>
          <w:sz w:val="20"/>
          <w:sz w:val="20"/>
          <w:szCs w:val="20"/>
          <w:rtl w:val="true"/>
        </w:rPr>
        <w:t>، ومعجم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وأساس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وتاج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بحار الأنوار الجامعة لدرر أخبار الأئمة الأطهار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21/352</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العناوين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وكتاب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ومنتقى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6/432</w:t>
      </w:r>
      <w:r>
        <w:rPr>
          <w:rFonts w:ascii="IRNazanin" w:hAnsi="IRNazanin" w:eastAsia="IRNazanin"/>
          <w:b w:val="false"/>
          <w:b w:val="false"/>
          <w:bCs w:val="false"/>
          <w:i w:val="false"/>
          <w:i w:val="false"/>
          <w:iCs w:val="false"/>
          <w:color w:val="333333"/>
          <w:sz w:val="20"/>
          <w:sz w:val="20"/>
          <w:szCs w:val="20"/>
          <w:rtl w:val="true"/>
        </w:rPr>
        <w:t>، ومصباح الهدى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5/384</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الفصول الغروية في الأصول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وأوثق الوسائل في شرح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مجمع الفائدة والبرهان في شرح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7/533</w:t>
      </w:r>
      <w:r>
        <w:rPr>
          <w:rFonts w:ascii="IRNazanin" w:hAnsi="IRNazanin" w:eastAsia="IRNazanin"/>
          <w:b w:val="false"/>
          <w:b w:val="false"/>
          <w:bCs w:val="false"/>
          <w:i w:val="false"/>
          <w:i w:val="false"/>
          <w:iCs w:val="false"/>
          <w:color w:val="333333"/>
          <w:sz w:val="20"/>
          <w:sz w:val="20"/>
          <w:szCs w:val="20"/>
          <w:rtl w:val="true"/>
        </w:rPr>
        <w:t xml:space="preserve">، وكتاب القضاء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وتفصيل الشريعة في شرح تحرير 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الخمس والأنفال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وفقه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التنقيح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5/202</w:t>
      </w:r>
      <w:r>
        <w:rPr>
          <w:rFonts w:ascii="IRNazanin" w:hAnsi="IRNazanin" w:eastAsia="IRNazanin"/>
          <w:b w:val="false"/>
          <w:b w:val="false"/>
          <w:bCs w:val="false"/>
          <w:i w:val="false"/>
          <w:i w:val="false"/>
          <w:iCs w:val="false"/>
          <w:color w:val="333333"/>
          <w:sz w:val="20"/>
          <w:sz w:val="20"/>
          <w:szCs w:val="20"/>
          <w:rtl w:val="true"/>
        </w:rPr>
        <w:t>، ونحوه ما في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4/1563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العملية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الشبهة غير المحصورة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الوثوق المأخوذ موضوعاً لجواز الائتمام إنما هو الاطمئنان المعبر عنه بالعلم العادي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أحدهما على الآخر في بعض كلماته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المحيط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ونقله عنه في وسائل الشيعة إلى تحصيل مسائل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الرابع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 عن كتب الأعاريب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2/667</w:t>
      </w:r>
      <w:r>
        <w:rPr>
          <w:rFonts w:ascii="IRNazanin" w:hAnsi="IRNazanin" w:eastAsia="IRNazanin"/>
          <w:b w:val="false"/>
          <w:b w:val="false"/>
          <w:bCs w:val="false"/>
          <w:i w:val="false"/>
          <w:i w:val="false"/>
          <w:iCs w:val="false"/>
          <w:color w:val="333333"/>
          <w:sz w:val="20"/>
          <w:sz w:val="20"/>
          <w:szCs w:val="20"/>
          <w:rtl w:val="true"/>
        </w:rPr>
        <w:t xml:space="preserve">، وكتاب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السيد الشاهرودي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4/101</w:t>
      </w:r>
      <w:r>
        <w:rPr>
          <w:rFonts w:ascii="IRNazanin" w:hAnsi="IRNazanin" w:eastAsia="IRNazanin"/>
          <w:b w:val="false"/>
          <w:b w:val="false"/>
          <w:bCs w:val="false"/>
          <w:i w:val="false"/>
          <w:i w:val="false"/>
          <w:iCs w:val="false"/>
          <w:color w:val="333333"/>
          <w:sz w:val="20"/>
          <w:sz w:val="20"/>
          <w:szCs w:val="20"/>
          <w:rtl w:val="true"/>
        </w:rPr>
        <w:t>، ومنتهى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ومحاضرات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w:t>
      </w:r>
      <w:r>
        <w:rPr>
          <w:rFonts w:ascii="IRNazanin" w:hAnsi="IRNazanin" w:eastAsia="IRNazanin"/>
          <w:b w:val="false"/>
          <w:b w:val="false"/>
          <w:bCs w:val="false"/>
          <w:i w:val="false"/>
          <w:i w:val="false"/>
          <w:iCs w:val="false"/>
          <w:color w:val="333333"/>
          <w:sz w:val="20"/>
          <w:sz w:val="20"/>
          <w:szCs w:val="20"/>
          <w:rtl w:val="true"/>
        </w:rPr>
        <w:t>، وبحوث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وتفصيل الشريعة في شرح تحرير 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العملية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الشبهة غير المحصورة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العملية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الشبهة غير المحصورة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ومثله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 في شرح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والشهادات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 في الأصول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العملية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الشبهة غير المحصورة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 في شرح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 في شرح صحيفة سيد الساجدين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فرّق بعضهم بين الظن القوي المتاخم للعلم وبين الاطمئنان حيث جعل الأول أخص، قال السيد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المعتبر من الظن المطلق مطلقه ولو في أول درجات الرجحان، أو الظن القوي البالغ حدّ الوثوق والاطمئنان، أو الظن القوي المتاخم للعلم؟ وجوه أوسطها أقواها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في العدالة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ونظير ذلك ما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فسر ذلك في عبارة أخرى له قائلاً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مرتبة الوثوق والاطمئنان وهو سكون النفس على وجه لا يبقى لها تزلزل واضطراب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ما ذكره خلاف المتعارف في كلماتهم من أن الاطمئنان هو الظن القوي المتاخم للعلم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الأسس المنطقية للاستقراء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العملية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الشبهة غير المحصورة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العملية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الشبهة غير المحصورة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موسى الشبيري الزنجاني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العائدة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بحر الفوائد في شرح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وحقائق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43/223</w:t>
      </w:r>
      <w:r>
        <w:rPr>
          <w:rFonts w:ascii="IRNazanin" w:hAnsi="IRNazanin" w:eastAsia="IRNazanin"/>
          <w:b w:val="false"/>
          <w:b w:val="false"/>
          <w:bCs w:val="false"/>
          <w:i w:val="false"/>
          <w:i w:val="false"/>
          <w:iCs w:val="false"/>
          <w:color w:val="333333"/>
          <w:sz w:val="20"/>
          <w:sz w:val="20"/>
          <w:szCs w:val="20"/>
          <w:rtl w:val="true"/>
        </w:rPr>
        <w:t xml:space="preserve">، وكتاب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استدل بالاطمئنان في مواضع من العروة، لاحظ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الفتاوى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اليقين والعلم تعني الجزم الذي لا يبقى معه مجال لأي تردد واحتمال للعكس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والظن يعني أن احتمال هذا الشيء أكبر من احتمال العكس، فحينما نقول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نظن أن المطر سينزل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نعني أن احتمال المطر أكبر من خمسين في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والاطمئنان يعني درجة عالية من الظن يقارب العلم واليقين على نحو يبدو احتمال العكس ضئيلاً جداً إلى درجة يلغى عملياً عند العقلاء، كما إذا كان احتمال العكس واحداً في المائة مثلاً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ولكن قد يتراءى من بعض كلمات المحقق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حجية الاطمئنان، لاحظ بحوث في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الجماعة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ونهاية الدراية في شرح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به ما دام يحتمل بقاءه ولو ضعيفاً لمجال جريان الاستصحاب المزبور بعد عدم الدليل على حجية مطلق الاطمئنان خصوصاً في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وبناء العقلاء على العمل على فرض تماميته مردوعة بعموم اعتبار البينة في الموضوعات وظهور دليلها في حصرها إلا ما خرج بالدليل من سيرة أو غيرها كما لا يخفى على من لاحظ ذيل رواية مسعدة بن صدقة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التعليقة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المعلوم أن قيام شيء آخر مقام هذا اليقين فرع حجيته، وفي حجية الاطمئنان في الموضوعات نظر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الوجه الثاني من وجوه حجية الاطمئنان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 في شرح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العملية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الشبهة غير المحصورة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مباحث الاشتغال مبحث العلم الإجمالي حقيقته ومنجزيته عقلاً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 في شرح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وبحر الفوائد في شرح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العملية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الشبهة غير المحصورة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الصلاة في المشكوك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العملية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الشبهة غير المحصورة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سعينا في ذلك ولكن واجهنا عدة عقبات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سهو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العملية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الشبهة غير المحصورة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المحكي عن صاحب التقريب، لاحظ 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ندري ما الساعة أي لا نعرفها، إن نظن إلا ظناً ليس نعلم ذلك، وما نحن بمستيقنين أي لسنا بمستيقنين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فتح القدير الجامع بين فني الرواية والدراية من علم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وتفسير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العقل السليم إلى مزايا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بتفسير أبي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العملية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الشبهة غير المحصورة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كان مرجع الضمير إلى المسيح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مجرد تأكيد للخبر بأنه لم يقتل لا غير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البيان في مجازات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ونحوه ما ورد في مجمع 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العملية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الشبهة غير المحصورة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نقلت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بطوله لما فيه من فوائد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6/2219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لاحظ أيضاً سائر أحاديث باب فضل اليقين على الإيمان وباب حقيقة الإيمان واليقين وباب فضل اليقين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في غريب الشرح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 للغزالي</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وَجَعَلُوا للهِ شُرَكَاءَ الْجِنَّ وَخَلَقَهُمْ وَخَرَقُوا لَهُ بَنِينَ وَبَنَاتٍ بِغَيْرِ عِلْمٍ سُبْحَانَهُ وَتَعَالَى عَمَّا يَصِفُونَ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تَسُبُّوا الَّذِينَ يَدْعُونَ مِنْ دُونِ اللَّهِ فَيَسُبُّوا اللَّهَ عَدْوًا بِغَيْرِ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كَثِيرًا لَيُضِلُّونَ بِأَهْوَائِهِمْ بِغَيْرِ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خَسِرَ الَّذِينَ قَتَلُوا أَوْلادَهُمْ سَفَهًا بِغَيْرِ عِلْمٍ وَحَرَّمُوا مَا رَزَقَهُمُ اللَّهُ افْتِرَاءً عَلَى اللَّهِ قَدْ ضَلُّوا وَمَا كَانُوا مُهْتَدِينَ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أَظْلَمُ مِمَّنِ افْتَرَى عَلَى اللَّهِ كَذِبًا لِيُضِلَّ النَّاسَ بِغَيْرِ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لِيَحْمِلُوا أَوْزَارَهُمْ كَامِلَةً يَوْمَ الْقِيَامَةِ وَمِنْ أَوْزَارِ الَّذِينَ يُضِلُّونَهُمْ بِغَيْرِ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النَّاسِ مَنْ يُجَادِلُ فِي اللَّهِ بِغَيْرِ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اتَّبَعَ الَّذِينَ ظَلَمُوا أَهْوَاءَهُمْ بِغَيْرِ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النَّاسِ مَنْ يَشْتَرِي لَهْوَ الْحَدِيثِ لِيُضِلَّ عَنْ سَبِيلِ اللَّهِ بِغَيْرِ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وَلَوْلا رِجَالٌ مُؤْمِنُونَ وَنِسَاءٌ مُؤْمِنَاتٌ لَمْ تَعْلَمُوهُمْ أَنْ تَطَئُوهُمْ فَتُصِيبَكُمْ مِنْهُمْ مَعَرَّةٌ بِغَيْرِ عِلْمٍ لِيُدْخِلَ اللهُ فِي رَحْمَتِهِ مَنْ يَشَاءُ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العملية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الشبهة غير المحصورة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إلى تحصيل مسائل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وكذا فعل في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استدلالية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العملية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الشبهة غير المحصورة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وسائل الإنجاب الصناعية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خاتمة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ascii="IRNazanin" w:hAnsi="IRNazanin" w:eastAsia="IRNazanin"/>
          <w:b w:val="false"/>
          <w:b w:val="false"/>
          <w:bCs w:val="false"/>
          <w:i w:val="false"/>
          <w:i w:val="false"/>
          <w:iCs w:val="false"/>
          <w:color w:val="333333"/>
          <w:sz w:val="20"/>
          <w:sz w:val="20"/>
          <w:szCs w:val="20"/>
          <w:rtl w:val="true"/>
        </w:rPr>
        <w:t>، الموسوعة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4/357</w:t>
      </w:r>
      <w:r>
        <w:rPr>
          <w:rFonts w:ascii="IRNazanin" w:hAnsi="IRNazanin" w:eastAsia="IRNazanin"/>
          <w:b w:val="false"/>
          <w:b w:val="false"/>
          <w:bCs w:val="false"/>
          <w:i w:val="false"/>
          <w:i w:val="false"/>
          <w:iCs w:val="false"/>
          <w:color w:val="333333"/>
          <w:sz w:val="20"/>
          <w:sz w:val="20"/>
          <w:szCs w:val="20"/>
          <w:rtl w:val="true"/>
        </w:rPr>
        <w:t xml:space="preserve">، وتنقيح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الموسوعة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وسائل الإنجاب الصناعية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الإنجاب الصناعية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 الحادي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ومن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وغيرها من الموارد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مجلس الدرس عند البحث في المسألة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مناسك الحج 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تنقيح مباني العروة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 بين النظرية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 أنّنا اقتصرنا مما ورد في كتب الحديث على الموارد التي وقعت بعنوان جابر الجعفي مع حذف المكرر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في التفاسير فذكرنا بعض الموارد التي وقعت بعنوان جابر، لكن بملاحظة الراوي والمروي عنه يكون المقصود به جابر بن يزيد الجعفي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تسعة عشر مورداً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داود بن الجارود، الحافظ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موردان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مورداً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10/220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ستة 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مجاهد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وأرسل عن أبي بكر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وعن مجاهد عن ابن عباس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الجعد بن عبيد أبو الحسن البغدادي الجوهري مولى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ﻫ ت</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ستة موارد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محمد ابن القاضي أبي شيبة إبراهيم بن عثمان بن خواستي ت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إسحاق بن إبراهيم بن مخلد الحنظلي المروزي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 واحد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يزيد الربعي، مولاهم، أبو عبد الله بن ماجة القزويني الحافظ، ولد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وتوفي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 واحد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وأخرج له بعنوان جابر بن يزيد مورداً آخر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ومما أخرجه عن جابر والمراد به الجعفي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الأشعث بن شداد بن عمرو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وتوفي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عيسى بن سورة بن موسى بن الضحاك، ولد في حدود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ﻫ، ت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موردان، أورده في السند بعنوان جابر لكن في تعليقه على الرواية ذكر أنه جابر الجعفي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أحمد بن علي بن المثنى التميمي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 واحد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وسوف نذكر مواردها ومَن تنتهي الرواية إليه في كتبه إن شاء الله تعالى</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ستة موارد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حبّان بن أحمد بن حبّان بن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بضع وسبعين ومائتين، وتوفي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 واحد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الحافظ أبو القاسم سليمان بن أحمد بن أيوب بن مطير اللخمي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شهر صفر من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 بمدينة طبرية، وقيل بعكا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عشر مورداً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 واحد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أحمد بن إسحاق النيسابوري الكرابيسي الحاكم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حدود سنة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 واحد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أبو الحسن، علي بن عمر بن أحمد بن مهدي بن مسعود بن النعمان البغدادي، من أهل محلة دار القطن ببغداد، وإليها ينسب، ولد في سنة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 واحد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الحافظ أبو بكر أحمد بن الحسين بن علي البيهقي</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تسعة عشر مورداً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وثواب الأعمال</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السيد محمد مهدي الخرسان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له ستة أحاديث في</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عن جابر أربعة وأربعين حديثاً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حديثين 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حديثين و</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أحاديث و</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حديثين و</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حديثين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الكبرى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موزعة على أجزاء الكتاب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حديثين 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الجزء الأول ستة وخمسون حديثاً وردت في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حديثان، 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حديثان 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حديثان و</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حديثان و</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حديثان و</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حديثان و</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حديثان و</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حديثان و</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بن محمد بن سيّار أبو عبد الله الكاتب، بصري، كان من كتاب آل طاهر في زمن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ويعرف بالسيّاري، ضعيف الحديث، فاسد المذهب، ذكر ذلك لنا الحسين ابن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مجفو الرواية، كثير المراسيل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ونفس الكلام ذكره الشيخ في الفهرست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المواضع هي في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أن القرآن نزل على سبعة أحرف، 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قراءة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قراءة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قراءة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قراءة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قراءة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قراءة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عمران 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قراءة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النساء 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قراءة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وقراءة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قراءة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قراءة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الأعراف و</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قراءة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يونس 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قراءة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هود 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قراءة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إبراهيم و</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قراءة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الإسراء 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قراءة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الأنبياء و</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قراءة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النمل 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قراءة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يس وأيضاً في نفس الصفحة لِمَ سمي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و</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قراءة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الشورى نقل قراءتين و</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قراءة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الزخرف و</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قراءة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النجم 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قراءة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نذكر مواضعها اختصاراً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أخرج له في 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روايات، وفي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روايات، وفي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عشرة رواية، وفي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روايات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أخرج له في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وفي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وفي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وفي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وفي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وفي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وفي الثامن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وفي التاسع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وفي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أخرج له في الجزء الأول تسع روايات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وفي الثالث أربع روايات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وفي الرابع روايتين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لوط بن يحيى بن سعيد بن مخنف بن سليم الأزدي الغامدي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محمد بن عبيد بن سفيان بن قيس، أبو بكر القرشي، الأموي، مولاهم، البغدادي الحنبلي، ولد ببغداد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الحسين بن محمد بن أحمد بن الهيثم بن عبد الرحمن بن مروان بن عبد الله بن مروان المعروف بالحمار آخر خلفاء الدولة الأموية في الشام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حنبل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يتكلم في جابر في حديثه إنما تكلم فيه لرأيه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الصواب، كما في الطبعة المحققة بتحقيق السيد محمد السيد حسين المعلم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بشهادة ما ورد 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حواشي الداماد، تحقيق السيد مهدي الرجائي،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حسن المصطفوي،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دانشكاه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ورد في كتب التاريخ والفِرَق</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عبيد الله الجوهري</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محمد باقر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 الله سبحانه وتعالى أن يمد في عمره الشريف ويجعله مناراً للمؤمنين إنه سميع الدعاء</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الإيمان على الإسلام واليقين على الإيمان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قول النجاشي هذا إشارة إلى أن جابراً لا يرتبط بآل الجعفي عن طريق الولاء أو الزواج، كما عقّب ذلك مباشرة بذكر نسبه، فهو في قوة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في كتب الأنساب بعض من يرتبط بهذه القبيلة بالزواج فنسب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الصواب، وقد اتفق عليه علماء الرجال والأنساب، فمن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وتاريخ ابن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وابن عبد البر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1667</w:t>
      </w:r>
      <w:r>
        <w:rPr>
          <w:rFonts w:ascii="IRNazanin" w:hAnsi="IRNazanin" w:eastAsia="IRNazanin"/>
          <w:b w:val="false"/>
          <w:b w:val="false"/>
          <w:bCs w:val="false"/>
          <w:i w:val="false"/>
          <w:i w:val="false"/>
          <w:iCs w:val="false"/>
          <w:color w:val="333333"/>
          <w:sz w:val="20"/>
          <w:sz w:val="20"/>
          <w:szCs w:val="20"/>
          <w:rtl w:val="true"/>
        </w:rPr>
        <w:t xml:space="preserve">، وابن مأكولا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إكمال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والذهبي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 في تمييز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الثاني السمعاني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اللباب في تهذيب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جمال الدين أبو الحجاج يوسف ابن الزكي عبد الرحمان بن يوسف بن علي بن عبد الملك بن علي بن أبي الزهر الكلبي القضاعي المزي المولود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ليلة العاشر من شهر ربيع الآخر سنة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بظاهر حلب والمتوفى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في تهذيب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قتيبة الدينوري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عبد الله بن عدي الجرجاني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علي بن المديني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المجروحين من المحدثين والضعفاء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مزار بن المشهدي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ق</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وفضل الكوفة ومساجدها 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ومزار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ما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الغارات في حديث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 التهذيب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في ذكر المساجد المباركة بالكوفة حيث عدّ منها مسجد جعفي</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سويد بن غفلة الجعفي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أبرز شخصية في قبيلة جعفي في عصره، وهو من أجلة أصحاب عبد الله بن مسعود ثم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حضر معه صفين، وقد عمّر 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أعيان الشيعة للسيد محسن الأمين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ذكر بعض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المقال في تنقيح كتاب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جابر الجعفي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ضمن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يظهر له وجه بالتتبع، فإن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قد وقع في بعض أسانيد الخاصة والعامة، إلا أنه لم يظهر كونه الجعفي</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ذكره البرقي</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كتاب جابر بن يزيد جعفي</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مؤسسة الأعلمي،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رواها الصدوق بإسناده عن جميل بن دراج، عن إسماعيل بن جابر الجعفي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السيد محمد مهدي الخرسان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إسحاق بن راهويه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المجروحين من المحدثين والضعفاء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لعبد الله بن عدي الجرجاني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تلميذ سفيان الثوري، كما في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سفيان بن عيينة كما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محمد بن عبد الله بن سليمان الحضرمي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جواهر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رجاله في باب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 بن 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ذُكر في بعض أسانيد الكشي بهذا العنوان كما في ترجمة سلمان، وفي بعضها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ترجمة ريان بن الصلت، وذكره الشيخ في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أبي محمد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هيثم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الله أبو كهمس، كوفي، 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على سبيل المثال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المقال في تنقيح كتاب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الملك بن عبد العزيز بن جريج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ويكنى أبا الوليد أو أبا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أمية ابن خالد ابن اسيد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والملاحظ أنه في الأقراص الليزرية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أهل البيت الإصدار الثاني، ونور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والأنوار الرضوية، والجامع الفقهي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في نسخة العلامة المجلسي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بشهادة ما في مشيخة الفقيه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كان فيه عن إسماعيل بن مهران من كلام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رويته عن محمد بن موسى بن المتوكل رضي الله عنه، عن علي بن الحسين السعد آبادي، عن أحمد بن محمد بن خالد البرقي، عن أبيه، عن إسماعيل بن مهران، عن أحمد بن محمد الخزاعي، عن محمد بن جابر، عن عبّاد العامري، عن زينب بنت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أعلام الإمام محمد بن علي بن الحسين الباقر</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سيف بن عمر التميمي البرجمي،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السعدي،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الأسدي، الكوفي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الردة والفتوح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بقية الأسانيد كما في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كتاب المجروحين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المقال في تنقيح كتاب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أمثلة ما رواه جابر في كتب الجمهور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والسقيفة وفدك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بتوسط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يلاحظ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أعثر على رواية أخرجها العامة في كتبهم عن جابر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بتوسطه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النجفية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تهذيب المقال في تنقيح كتاب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نفس الحديث الثاني مختصراً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في الحديث الثاني في الباب عن سهل بن زياد، عن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فضال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بشير الدهان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وكأن الصواب عن غالب بن عثمان عن بشير، فإن ابن فضال يروي عن بشير بواسطته كما نبّه عليه في هامش الكافي طبعة دار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والجرائح لقطب الدين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ضمرة بن سمرة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هذا أيضاً لا ذكر له في الأسانيد وكتب الرجال</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الرجل لم يذكر في كتب الرجال، فهو مهمل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في مناقب الأئمة الهداة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في معجزات وأعلام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وورد في الاختصاص المنسوب إلى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آخر، وفي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كذلك</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في تهذيب المقال في تنقيح كتاب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والنجوم الزاهرة في ملوك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ليوسف بن تغري بردي الأتابكي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ضعفاء العقيلي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روى العقيلي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ابن علية،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أيوب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أيوب بن أبي تميمة جَلْس السختياني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لسعيد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جابر بن يزيد يقول 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جابر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الضعفاء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وسند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أبو محمد الفحام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الحسن بن محمد بن يحيى بن داود الفحام المعروف بابن الفحام، من أهل سر من رأى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النجاشي والشيخ، وثقه صريحاً الخطيب البغدادي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عمر بن يحيى بن داود، أبو القاسم البزاز السامري، يعرف بابن الفحام، وثقه الخطيب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محمد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مشترك ومبهم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المثنى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الحضرمي الكوفي، وثقه النجاشي صريحاً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المثنى بن القاسم، لم يوثق في كتب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عثمان بن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الجهني، لم يوثق في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أنه روى في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وعليه فيحتمل وجود إرسال في البين، وإن كان غالب روايات الرجل عن جابر مباشرة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جابر بن يزيد الجعفي</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المجروحين من المحدثين والضعفاء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الحافظ الإمام أبو جعفر محمد بن عمرو بن موسى بن حماد العقيلي، المتوفى سنة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نقلها مسلم في صحيحه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وحدثني سلمة ابن شبيب، حدثنا الحميدي، حدثنا سفيان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المستجاد من الإرشاد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فيه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الله المغيرة بن سعيد كان يكذب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في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ستة رهط أو سبعة فأخذه خالد القسري فقتله وصلبه، وفي رواية أخرى أحرقهم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بن الحسن بن الحسن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الملقب بالنفس الزكية، خرج بالمدينة سنة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المنصور إليه الجيوش مع عيسى بن موسى، وعلى مقدمته حميد بن قحطبة، فقتل محمد بن عبد الله في شهر رمضان سنة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المعارف لابن قتيبة الدينوري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والأخبار الطوال 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الرفق بين الفرق لعبد القاهر بن طاهر بن محمد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 العراق زمن هشام بن عبد الملك استعمله من سنة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وولي قبل ذلك مكة للوليد ابن عبد الملك، ثم لسليمان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سنة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الخصال في باب السبعة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الشياطين تتنزل على سبعة هو أحدهم، واختيار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فرق الشيعة للنوبختي والقمي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المنعم الحنفي</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5960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يحيى الحماني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أبا حنيفة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أتيته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جابر الجعفي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 بشيء من رأي إلا جاءني فيه بأثر وزعم أن عنده ثلاثين ألف حديث لم يظهرها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السيد محمد مهدي الخرسان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شبرمة بن الطفيل بن حسان الضبي، أبو شبرمة الكوفي القاضي، من الخامسة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لمحمد بن خلف بن حيان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مشاهير علماء الأمصار لابن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عدّه ابن حجر في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الطبقة الوسطى من التابعين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مشاهير علماء الأمصار لابن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نوادر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إدراكه لمعاوية فهو منوط بأن يكون قد ولد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هي سنة وفاة معاوية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فرق الشيعة للنوبختي والقمي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إنه قتل وصلب</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استفدناها ممّا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كُتب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أبو القاسم الخوئي زعيم الحوزة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نبذة مختصرة من حياة السيد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الموسم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 عن الإمام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المرحوم السيِّد محمَّد رضا الكلبايكاني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سماحة السيد علي الحسيني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العالی</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سماحة السيد صادق الحسيني الروحاني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السابعة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أساطين المرجعية العليا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ذلك عن السيد محمد حسين الهمداني والسيد جعفر شهيدي وآخرين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أبو القاسم الخوئي زعيم الحوزة العلمية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أساطين المرجعية العليا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رسالتان في انتصاف المهر بالموت قبل الدخول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8824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ضمن مجموعة من رسائله بخط السيد خليفة الإحسائي تأريخها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الوديعة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الشرق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وذكرها في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في المهر للمتوفى عنها زوجها قبل الدخول</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إجابة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فهرس تصانيفه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طبعت بهذا العنوان الأخير مع تحفة الصفوة في تبريز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سمّاها في المقدمة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إجابة السؤول في انتصاف المهر بموت أحد الزوجين قبل الدخول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وثانيةً في المطبعة المرتضوية بالنجف الأشرف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بالعنوان المذكور أعلاه وسمّاها أيضا في مقدمتها به وذلك في مجموعة من رسائله تسمّى بالاثني 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والرسالة هي الحادية عشرة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وثالثةً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إجابة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الشيخ خالد الغفوري</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بكتابه الكبير منتهى مقاصد الأنام في نكت شرائع الإسلام الذي استخرج منه أيضاً بعض آثاره الأخرى كما في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طبعت مؤخراً منضمَّة إلى رسالة الفيض السمناني – الآتية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رسالتان في انتصاف المهر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منشورات مؤسسة الأعلمي –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 منه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بدمشق وطبع فيها بالمطبعة الوطنية سنة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طبعت مؤخراً – كما ذكرنا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منضمَّة إلى رسالة الميرزا صادق آقا التبريزي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رسالتان في انتصاف المهر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بخطه منضمة إلى رسالة أخرى له أيضاً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أسسها الإمام الخوئي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قال للباقر عليه السَّلام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ولمزيدٍ من الفائدة نذكر نصوصها بالتسلسل</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10835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ذيل الحديث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مثله 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 إليها غنماً ورقيقاً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فولدت الغنم والرقيق</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مثله بسند آخر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محمد بن مسلم وما بمعناها مما مرَّ في صفحة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وهامشاً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موثق عبيد بن زرارة ومضمرة سماعة ونحوهما مما مرَّ في صفحة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للسيد اليزدي طاب ثراه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المتوفى عنها زوجها ولم يدخل بها وما لها من الصداق والعدَّة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ميراث المتوفى عنها زوجها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البرَّاج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والكيدري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إصباح الشيعة بمصباح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ترد في الاستبصار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مثله بسند آخر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الاستبصار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المطلقة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هو السيد محسن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وإن لم يذكر هذا الاحتمال صريحاً إلاّ أنَّه يظهر من خلال دفعه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في مقام الاستدلال للقول بالتنصيف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قوله عليه السَّلام في آخر صحيحة الحذاء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والمهر على الأب للجارية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دلالة فيه على خلاف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لقوّة احتمال أن يكون السؤال فيه عن غير صورة موت 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ضياء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أحد موردي 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أشير في هامشه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ترد في الأصل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وتحلف</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13484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صفحة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الفقه والفتوى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الجدير بالذّكر أنَّ عبارة الفاضل الهندي قدِّس سرُّه أقرب إلى القول بالتمام مطلقاً منها إلى القول بالتفصيل؛ فإنَّه قدِّس سرُّه وإنْ اعترض على حمل أخبار التنصيف في صورة موت الزوجة على الاستحباب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حملها في صورة موت الزوج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وظاهر ذلك التفصيل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احتمل في ذيل كلامه أنْ يكون المراد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صورة موت الزوجة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التَّنصيف من جهة 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وبذلك تخرج عن المقام أصلاً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 بمصباح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هذا الموضع من الأصل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من سبق القلم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المتوفى عنها زوجها ولم يدخل بها وما لها من الصداق والعدة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ميراث المتوفّى عنها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عدد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فيما اختلف من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الَّتي يتوفى عنها زوجها قبل الدخول بها كان عليها 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سمَّى المهر ثمَّ مات قبل أنْ يدخل بها كان عليه المهر كاملاً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عدد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فيما اختلف من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سمَّى المهر ثمَّ مات قبل أنْ يدخل بها كان عليه المهر كاملاً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صفحة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وعليها العدَّة 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13489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تهذيب الأحكام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يدخل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نصف 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النصف</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تهذيب الأحكام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 في الكافي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يشر المصنِّف قدِّس سرُّه إلى ذلك في المتن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10897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الأصل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التهذيب وبعض نسخ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أُشير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 وتهذيب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المتوفى عنها زوجها ولم يدخل بها وما لها من الصداق والعدَّة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فيما اختلف من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الأصل</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الكافي</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أعثر عليها في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المضمون بسند آخر عن زيد الشحّام عن أبي عبد الله عليه السَّلام في رجلٍ تزوَّج ولم يُسمِّ لها مهراً فمات قبل أن يدخل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بمنزلة المطلَّقة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فيتحدَّث</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المدارك في نهاية المرام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والكيدري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إصباح الشيعة بمصباح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 في شرح نكت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الشتات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في شرح أخبار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في 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وفق مبناه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تحرير هذه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بنى لاحقاً على أنَّ إعراض المشهور عن الرواية المعتبرة لا يوجب سقوطها عن الحجية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كان عليه رأيه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تحرير هذه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ذلك لاحقاً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بعض الاختلاف</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كان عليه رأيه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تحرير هذه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ذهب إلى غير ذلك لاحقاً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صفحة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صفحة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image" Target="media/image2.jpeg"/><Relationship Id="rId320" Type="http://schemas.openxmlformats.org/officeDocument/2006/relationships/image" Target="media/image2.jpeg"/><Relationship Id="rId321" Type="http://schemas.openxmlformats.org/officeDocument/2006/relationships/footer" Target="footer314.xml"/><Relationship Id="rId322" Type="http://schemas.openxmlformats.org/officeDocument/2006/relationships/footnotes" Target="footnotes.xml"/><Relationship Id="rId323" Type="http://schemas.openxmlformats.org/officeDocument/2006/relationships/numbering" Target="numbering.xml"/><Relationship Id="rId324" Type="http://schemas.openxmlformats.org/officeDocument/2006/relationships/fontTable" Target="fontTable.xml"/><Relationship Id="rId325" Type="http://schemas.openxmlformats.org/officeDocument/2006/relationships/settings" Target="settings.xml"/><Relationship Id="rId3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322</Pages>
  <Words>58798</Words>
  <Characters>263108</Characters>
  <CharactersWithSpaces>319677</CharactersWithSpaces>
  <Paragraphs>2547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2026-08-20T09:17:54Z</dcterms:created>
  <dc:creator>ghaemiyeh.com</dc:creator>
  <dc:description/>
  <dc:language>en-US</dc:language>
  <cp:lastModifiedBy/>
  <dcterms:modified xsi:type="dcterms:W3CDTF">2026-08-20T12:48:05Z</dcterms:modified>
  <cp:revision>1</cp:revision>
  <dc:subject/>
  <dc:title>دراسات علمیة - 7 مجلة نصف سنویة تعنى بالأبحاث التخصصیة فی الحوزة العلمیة</dc:title>
</cp:coreProperties>
</file>

<file path=docProps/custom.xml><?xml version="1.0" encoding="utf-8"?>
<Properties xmlns="http://schemas.openxmlformats.org/officeDocument/2006/custom-properties" xmlns:vt="http://schemas.openxmlformats.org/officeDocument/2006/docPropsVTypes"/>
</file>