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مساله المهدی المنتظر برویه حضاریه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6651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76653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76655_237004111">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876657_237004111">
            <w:r>
              <w:rPr>
                <w:webHidden/>
                <w:rStyle w:val="IndexLink"/>
                <w:rtl w:val="true"/>
              </w:rPr>
              <w:t>الفصل الأول</w:t>
            </w:r>
            <w:r>
              <w:rPr>
                <w:rStyle w:val="IndexLink"/>
                <w:rtl w:val="true"/>
              </w:rPr>
              <w:t xml:space="preserve">: </w:t>
            </w:r>
            <w:r>
              <w:rPr>
                <w:rStyle w:val="IndexLink"/>
                <w:rtl w:val="true"/>
              </w:rPr>
              <w:t xml:space="preserve">مناهج دراسة مسألة </w:t>
            </w:r>
            <w:r>
              <w:rPr>
                <w:rStyle w:val="IndexLink"/>
                <w:rtl w:val="true"/>
              </w:rPr>
              <w:t>«</w:t>
            </w:r>
            <w:r>
              <w:rPr>
                <w:rStyle w:val="IndexLink"/>
                <w:rtl w:val="true"/>
              </w:rPr>
              <w:t>المهدي</w:t>
            </w:r>
            <w:r>
              <w:rPr>
                <w:rStyle w:val="IndexLink"/>
                <w:rtl w:val="true"/>
              </w:rPr>
              <w:t>»</w:t>
              <w:tab/>
            </w:r>
            <w:r>
              <w:rPr>
                <w:rStyle w:val="IndexLink"/>
              </w:rPr>
              <w:t>13</w:t>
            </w:r>
          </w:hyperlink>
        </w:p>
        <w:p>
          <w:pPr>
            <w:pStyle w:val="Contents3"/>
            <w:tabs>
              <w:tab w:val="clear" w:pos="8459"/>
              <w:tab w:val="right" w:pos="9026" w:leader="dot"/>
            </w:tabs>
            <w:rPr/>
          </w:pPr>
          <w:hyperlink w:anchor="__RefHeading___Toc2876659_23700411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876661_237004111">
            <w:r>
              <w:rPr>
                <w:webHidden/>
                <w:rStyle w:val="IndexLink"/>
              </w:rPr>
              <w:t>1</w:t>
            </w:r>
            <w:r>
              <w:rPr>
                <w:rStyle w:val="IndexLink"/>
                <w:rtl w:val="true"/>
              </w:rPr>
              <w:t xml:space="preserve"> - </w:t>
            </w:r>
            <w:r>
              <w:rPr>
                <w:rStyle w:val="IndexLink"/>
                <w:rtl w:val="true"/>
              </w:rPr>
              <w:t>دراسة المسألة على مستوى السنة</w:t>
            </w:r>
            <w:r>
              <w:rPr>
                <w:rStyle w:val="IndexLink"/>
                <w:rtl w:val="true"/>
              </w:rPr>
              <w:tab/>
            </w:r>
            <w:r>
              <w:rPr>
                <w:rStyle w:val="IndexLink"/>
              </w:rPr>
              <w:t>16</w:t>
            </w:r>
          </w:hyperlink>
        </w:p>
        <w:p>
          <w:pPr>
            <w:pStyle w:val="Contents3"/>
            <w:tabs>
              <w:tab w:val="clear" w:pos="8459"/>
              <w:tab w:val="right" w:pos="9026" w:leader="dot"/>
            </w:tabs>
            <w:rPr/>
          </w:pPr>
          <w:hyperlink w:anchor="__RefHeading___Toc2876663_237004111">
            <w:r>
              <w:rPr>
                <w:webHidden/>
                <w:rStyle w:val="IndexLink"/>
              </w:rPr>
              <w:t>2</w:t>
            </w:r>
            <w:r>
              <w:rPr>
                <w:rStyle w:val="IndexLink"/>
                <w:rtl w:val="true"/>
              </w:rPr>
              <w:t xml:space="preserve"> - </w:t>
            </w:r>
            <w:r>
              <w:rPr>
                <w:rStyle w:val="IndexLink"/>
                <w:rtl w:val="true"/>
              </w:rPr>
              <w:t xml:space="preserve">دراسة مسألة </w:t>
            </w:r>
            <w:r>
              <w:rPr>
                <w:rStyle w:val="IndexLink"/>
                <w:rtl w:val="true"/>
              </w:rPr>
              <w:t>(</w:t>
            </w:r>
            <w:r>
              <w:rPr>
                <w:rStyle w:val="IndexLink"/>
                <w:rtl w:val="true"/>
              </w:rPr>
              <w:t>المهدي</w:t>
            </w:r>
            <w:r>
              <w:rPr>
                <w:rStyle w:val="IndexLink"/>
                <w:rtl w:val="true"/>
              </w:rPr>
              <w:t xml:space="preserve">) </w:t>
            </w:r>
            <w:r>
              <w:rPr>
                <w:rStyle w:val="IndexLink"/>
                <w:rtl w:val="true"/>
              </w:rPr>
              <w:t>من وجهة النظر العقلية</w:t>
            </w:r>
            <w:r>
              <w:rPr>
                <w:rStyle w:val="IndexLink"/>
                <w:rtl w:val="true"/>
              </w:rPr>
              <w:t>:</w:t>
              <w:tab/>
            </w:r>
            <w:r>
              <w:rPr>
                <w:rStyle w:val="IndexLink"/>
              </w:rPr>
              <w:t>20</w:t>
            </w:r>
          </w:hyperlink>
        </w:p>
        <w:p>
          <w:pPr>
            <w:pStyle w:val="Contents3"/>
            <w:tabs>
              <w:tab w:val="clear" w:pos="8459"/>
              <w:tab w:val="right" w:pos="9026" w:leader="dot"/>
            </w:tabs>
            <w:rPr/>
          </w:pPr>
          <w:hyperlink w:anchor="__RefHeading___Toc2876665_237004111">
            <w:r>
              <w:rPr>
                <w:webHidden/>
                <w:rStyle w:val="IndexLink"/>
              </w:rPr>
              <w:t>3</w:t>
            </w:r>
            <w:r>
              <w:rPr>
                <w:rStyle w:val="IndexLink"/>
                <w:rtl w:val="true"/>
              </w:rPr>
              <w:t xml:space="preserve"> - </w:t>
            </w:r>
            <w:r>
              <w:rPr>
                <w:rStyle w:val="IndexLink"/>
                <w:rtl w:val="true"/>
              </w:rPr>
              <w:t>دراسة مسألة المهدي في ضوء فلسفة التاريخ</w:t>
            </w:r>
            <w:r>
              <w:rPr>
                <w:rStyle w:val="IndexLink"/>
                <w:rtl w:val="true"/>
              </w:rPr>
              <w:tab/>
            </w:r>
            <w:r>
              <w:rPr>
                <w:rStyle w:val="IndexLink"/>
              </w:rPr>
              <w:t>25</w:t>
            </w:r>
          </w:hyperlink>
        </w:p>
        <w:p>
          <w:pPr>
            <w:pStyle w:val="Contents2"/>
            <w:tabs>
              <w:tab w:val="clear" w:pos="8743"/>
              <w:tab w:val="right" w:pos="9026" w:leader="dot"/>
            </w:tabs>
            <w:rPr/>
          </w:pPr>
          <w:hyperlink w:anchor="__RefHeading___Toc2876667_237004111">
            <w:r>
              <w:rPr>
                <w:webHidden/>
                <w:rStyle w:val="IndexLink"/>
                <w:rtl w:val="true"/>
              </w:rPr>
              <w:t>الفصل الثاني</w:t>
            </w:r>
            <w:r>
              <w:rPr>
                <w:rStyle w:val="IndexLink"/>
                <w:rtl w:val="true"/>
              </w:rPr>
              <w:t xml:space="preserve">: </w:t>
            </w:r>
            <w:r>
              <w:rPr>
                <w:rStyle w:val="IndexLink"/>
                <w:rtl w:val="true"/>
              </w:rPr>
              <w:t>نهضة المهدي في ضوء فلسفة التاريخ</w:t>
            </w:r>
            <w:r>
              <w:rPr>
                <w:rStyle w:val="IndexLink"/>
                <w:rtl w:val="true"/>
              </w:rPr>
              <w:tab/>
            </w:r>
            <w:r>
              <w:rPr>
                <w:rStyle w:val="IndexLink"/>
              </w:rPr>
              <w:t>29</w:t>
            </w:r>
          </w:hyperlink>
        </w:p>
        <w:p>
          <w:pPr>
            <w:pStyle w:val="Contents3"/>
            <w:tabs>
              <w:tab w:val="clear" w:pos="8459"/>
              <w:tab w:val="right" w:pos="9026" w:leader="dot"/>
            </w:tabs>
            <w:rPr/>
          </w:pPr>
          <w:hyperlink w:anchor="__RefHeading___Toc2876669_237004111">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876671_237004111">
            <w:r>
              <w:rPr>
                <w:webHidden/>
                <w:rStyle w:val="IndexLink"/>
                <w:rtl w:val="true"/>
              </w:rPr>
              <w:t>نهضة المهدي في ضوء فلسفة التاريخ</w:t>
            </w:r>
            <w:r>
              <w:rPr>
                <w:rStyle w:val="IndexLink"/>
                <w:rtl w:val="true"/>
              </w:rPr>
              <w:tab/>
            </w:r>
            <w:r>
              <w:rPr>
                <w:rStyle w:val="IndexLink"/>
              </w:rPr>
              <w:t>31</w:t>
            </w:r>
          </w:hyperlink>
        </w:p>
        <w:p>
          <w:pPr>
            <w:pStyle w:val="Contents3"/>
            <w:tabs>
              <w:tab w:val="clear" w:pos="8459"/>
              <w:tab w:val="right" w:pos="9026" w:leader="dot"/>
            </w:tabs>
            <w:rPr/>
          </w:pPr>
          <w:hyperlink w:anchor="__RefHeading___Toc2876673_237004111">
            <w:r>
              <w:rPr>
                <w:webHidden/>
                <w:rStyle w:val="IndexLink"/>
                <w:rtl w:val="true"/>
              </w:rPr>
              <w:t>انتظار الفرج</w:t>
            </w:r>
            <w:r>
              <w:rPr>
                <w:rStyle w:val="IndexLink"/>
                <w:rtl w:val="true"/>
              </w:rPr>
              <w:tab/>
            </w:r>
            <w:r>
              <w:rPr>
                <w:rStyle w:val="IndexLink"/>
              </w:rPr>
              <w:t>32</w:t>
            </w:r>
          </w:hyperlink>
        </w:p>
        <w:p>
          <w:pPr>
            <w:pStyle w:val="Contents3"/>
            <w:tabs>
              <w:tab w:val="clear" w:pos="8459"/>
              <w:tab w:val="right" w:pos="9026" w:leader="dot"/>
            </w:tabs>
            <w:rPr/>
          </w:pPr>
          <w:hyperlink w:anchor="__RefHeading___Toc2876675_237004111">
            <w:r>
              <w:rPr>
                <w:webHidden/>
                <w:rStyle w:val="IndexLink"/>
                <w:rtl w:val="true"/>
              </w:rPr>
              <w:t>نوعان من الانتظار</w:t>
            </w:r>
            <w:r>
              <w:rPr>
                <w:rStyle w:val="IndexLink"/>
                <w:rtl w:val="true"/>
              </w:rPr>
              <w:tab/>
            </w:r>
            <w:r>
              <w:rPr>
                <w:rStyle w:val="IndexLink"/>
              </w:rPr>
              <w:t>32</w:t>
            </w:r>
          </w:hyperlink>
        </w:p>
        <w:p>
          <w:pPr>
            <w:pStyle w:val="Contents3"/>
            <w:tabs>
              <w:tab w:val="clear" w:pos="8459"/>
              <w:tab w:val="right" w:pos="9026" w:leader="dot"/>
            </w:tabs>
            <w:rPr/>
          </w:pPr>
          <w:hyperlink w:anchor="__RefHeading___Toc2876677_237004111">
            <w:r>
              <w:rPr>
                <w:webHidden/>
                <w:rStyle w:val="IndexLink"/>
                <w:rtl w:val="true"/>
              </w:rPr>
              <w:t>شخصية المجتمع وطبيعته</w:t>
            </w:r>
            <w:r>
              <w:rPr>
                <w:rStyle w:val="IndexLink"/>
                <w:rtl w:val="true"/>
              </w:rPr>
              <w:tab/>
            </w:r>
            <w:r>
              <w:rPr>
                <w:rStyle w:val="IndexLink"/>
              </w:rPr>
              <w:t>33</w:t>
            </w:r>
          </w:hyperlink>
        </w:p>
        <w:p>
          <w:pPr>
            <w:pStyle w:val="Contents3"/>
            <w:tabs>
              <w:tab w:val="clear" w:pos="8459"/>
              <w:tab w:val="right" w:pos="9026" w:leader="dot"/>
            </w:tabs>
            <w:rPr/>
          </w:pPr>
          <w:hyperlink w:anchor="__RefHeading___Toc2876679_237004111">
            <w:r>
              <w:rPr>
                <w:webHidden/>
                <w:rStyle w:val="IndexLink"/>
                <w:rtl w:val="true"/>
              </w:rPr>
              <w:t>هذه نظرة</w:t>
            </w:r>
            <w:r>
              <w:rPr>
                <w:rStyle w:val="IndexLink"/>
                <w:rtl w:val="true"/>
              </w:rPr>
              <w:tab/>
            </w:r>
            <w:r>
              <w:rPr>
                <w:rStyle w:val="IndexLink"/>
              </w:rPr>
              <w:t>34</w:t>
            </w:r>
          </w:hyperlink>
        </w:p>
        <w:p>
          <w:pPr>
            <w:pStyle w:val="Contents3"/>
            <w:tabs>
              <w:tab w:val="clear" w:pos="8459"/>
              <w:tab w:val="right" w:pos="9026" w:leader="dot"/>
            </w:tabs>
            <w:rPr/>
          </w:pPr>
          <w:hyperlink w:anchor="__RefHeading___Toc2876681_237004111">
            <w:r>
              <w:rPr>
                <w:webHidden/>
                <w:rStyle w:val="IndexLink"/>
                <w:rtl w:val="true"/>
              </w:rPr>
              <w:t>القرآن والتاريخ</w:t>
            </w:r>
            <w:r>
              <w:rPr>
                <w:rStyle w:val="IndexLink"/>
                <w:rtl w:val="true"/>
              </w:rPr>
              <w:tab/>
            </w:r>
            <w:r>
              <w:rPr>
                <w:rStyle w:val="IndexLink"/>
              </w:rPr>
              <w:t>35</w:t>
            </w:r>
          </w:hyperlink>
        </w:p>
        <w:p>
          <w:pPr>
            <w:pStyle w:val="Contents3"/>
            <w:tabs>
              <w:tab w:val="clear" w:pos="8459"/>
              <w:tab w:val="right" w:pos="9026" w:leader="dot"/>
            </w:tabs>
            <w:rPr/>
          </w:pPr>
          <w:hyperlink w:anchor="__RefHeading___Toc2876683_237004111">
            <w:r>
              <w:rPr>
                <w:webHidden/>
                <w:rStyle w:val="IndexLink"/>
                <w:rtl w:val="true"/>
              </w:rPr>
              <w:t>تفسير تكامل التاريخ</w:t>
            </w:r>
            <w:r>
              <w:rPr>
                <w:rStyle w:val="IndexLink"/>
                <w:rtl w:val="true"/>
              </w:rPr>
              <w:tab/>
            </w:r>
            <w:r>
              <w:rPr>
                <w:rStyle w:val="IndexLink"/>
              </w:rPr>
              <w:t>37</w:t>
            </w:r>
          </w:hyperlink>
        </w:p>
        <w:p>
          <w:pPr>
            <w:pStyle w:val="Contents3"/>
            <w:tabs>
              <w:tab w:val="clear" w:pos="8459"/>
              <w:tab w:val="right" w:pos="9026" w:leader="dot"/>
            </w:tabs>
            <w:rPr/>
          </w:pPr>
          <w:hyperlink w:anchor="__RefHeading___Toc2876685_237004111">
            <w:r>
              <w:rPr>
                <w:webHidden/>
                <w:rStyle w:val="IndexLink"/>
                <w:rtl w:val="true"/>
              </w:rPr>
              <w:t>طريقتان مختلفتان</w:t>
            </w:r>
            <w:r>
              <w:rPr>
                <w:rStyle w:val="IndexLink"/>
                <w:rtl w:val="true"/>
              </w:rPr>
              <w:tab/>
            </w:r>
            <w:r>
              <w:rPr>
                <w:rStyle w:val="IndexLink"/>
              </w:rPr>
              <w:t>37</w:t>
            </w:r>
          </w:hyperlink>
        </w:p>
        <w:p>
          <w:pPr>
            <w:pStyle w:val="Contents3"/>
            <w:tabs>
              <w:tab w:val="clear" w:pos="8459"/>
              <w:tab w:val="right" w:pos="9026" w:leader="dot"/>
            </w:tabs>
            <w:rPr/>
          </w:pPr>
          <w:hyperlink w:anchor="__RefHeading___Toc2876687_237004111">
            <w:r>
              <w:rPr>
                <w:webHidden/>
                <w:rStyle w:val="IndexLink"/>
                <w:rtl w:val="true"/>
              </w:rPr>
              <w:t>الطريقة الديالكتيكية أو الآليّة</w:t>
            </w:r>
            <w:r>
              <w:rPr>
                <w:rStyle w:val="IndexLink"/>
                <w:rtl w:val="true"/>
              </w:rPr>
              <w:tab/>
            </w:r>
            <w:r>
              <w:rPr>
                <w:rStyle w:val="IndexLink"/>
              </w:rPr>
              <w:t>38</w:t>
            </w:r>
          </w:hyperlink>
        </w:p>
        <w:p>
          <w:pPr>
            <w:pStyle w:val="Contents3"/>
            <w:tabs>
              <w:tab w:val="clear" w:pos="8459"/>
              <w:tab w:val="right" w:pos="9026" w:leader="dot"/>
            </w:tabs>
            <w:rPr/>
          </w:pPr>
          <w:hyperlink w:anchor="__RefHeading___Toc2876689_237004111">
            <w:r>
              <w:rPr>
                <w:webHidden/>
                <w:rStyle w:val="IndexLink"/>
                <w:rtl w:val="true"/>
              </w:rPr>
              <w:t>العنصر الأساسي</w:t>
            </w:r>
            <w:r>
              <w:rPr>
                <w:rStyle w:val="IndexLink"/>
                <w:rtl w:val="true"/>
              </w:rPr>
              <w:tab/>
            </w:r>
            <w:r>
              <w:rPr>
                <w:rStyle w:val="IndexLink"/>
              </w:rPr>
              <w:t>42</w:t>
            </w:r>
          </w:hyperlink>
        </w:p>
        <w:p>
          <w:pPr>
            <w:pStyle w:val="Contents3"/>
            <w:tabs>
              <w:tab w:val="clear" w:pos="8459"/>
              <w:tab w:val="right" w:pos="9026" w:leader="dot"/>
            </w:tabs>
            <w:rPr/>
          </w:pPr>
          <w:hyperlink w:anchor="__RefHeading___Toc2876691_237004111">
            <w:r>
              <w:rPr>
                <w:webHidden/>
                <w:rStyle w:val="IndexLink"/>
                <w:rtl w:val="true"/>
              </w:rPr>
              <w:t>نتائج الاتجاه الآلي لتفسير التاريخ</w:t>
            </w:r>
            <w:r>
              <w:rPr>
                <w:rStyle w:val="IndexLink"/>
                <w:rtl w:val="true"/>
              </w:rPr>
              <w:tab/>
            </w:r>
            <w:r>
              <w:rPr>
                <w:rStyle w:val="IndexLink"/>
              </w:rPr>
              <w:t>47</w:t>
            </w:r>
          </w:hyperlink>
        </w:p>
        <w:p>
          <w:pPr>
            <w:pStyle w:val="Contents4"/>
            <w:tabs>
              <w:tab w:val="clear" w:pos="8176"/>
              <w:tab w:val="right" w:pos="9026" w:leader="dot"/>
            </w:tabs>
            <w:rPr/>
          </w:pPr>
          <w:hyperlink w:anchor="__RefHeading___Toc2876693_237004111">
            <w:r>
              <w:rPr>
                <w:webHidden/>
                <w:rStyle w:val="IndexLink"/>
              </w:rPr>
              <w:t>1</w:t>
            </w:r>
            <w:r>
              <w:rPr>
                <w:rStyle w:val="IndexLink"/>
                <w:rtl w:val="true"/>
              </w:rPr>
              <w:t xml:space="preserve"> - </w:t>
            </w:r>
            <w:r>
              <w:rPr>
                <w:rStyle w:val="IndexLink"/>
                <w:rtl w:val="true"/>
              </w:rPr>
              <w:t>مفهوم القديم والجديد</w:t>
            </w:r>
            <w:r>
              <w:rPr>
                <w:rStyle w:val="IndexLink"/>
                <w:rtl w:val="true"/>
              </w:rPr>
              <w:t>:</w:t>
              <w:tab/>
            </w:r>
            <w:r>
              <w:rPr>
                <w:rStyle w:val="IndexLink"/>
              </w:rPr>
              <w:t>47</w:t>
            </w:r>
          </w:hyperlink>
        </w:p>
        <w:p>
          <w:pPr>
            <w:pStyle w:val="Contents4"/>
            <w:tabs>
              <w:tab w:val="clear" w:pos="8176"/>
              <w:tab w:val="right" w:pos="9026" w:leader="dot"/>
            </w:tabs>
            <w:rPr/>
          </w:pPr>
          <w:hyperlink w:anchor="__RefHeading___Toc2876695_237004111">
            <w:r>
              <w:rPr>
                <w:webHidden/>
                <w:rStyle w:val="IndexLink"/>
              </w:rPr>
              <w:t>2</w:t>
            </w:r>
            <w:r>
              <w:rPr>
                <w:rStyle w:val="IndexLink"/>
                <w:rtl w:val="true"/>
              </w:rPr>
              <w:t xml:space="preserve"> - </w:t>
            </w:r>
            <w:r>
              <w:rPr>
                <w:rStyle w:val="IndexLink"/>
                <w:rtl w:val="true"/>
              </w:rPr>
              <w:t>التسلسل المنطقي للتاريخ</w:t>
            </w:r>
            <w:r>
              <w:rPr>
                <w:rStyle w:val="IndexLink"/>
                <w:rtl w:val="true"/>
              </w:rPr>
              <w:t>:</w:t>
              <w:tab/>
            </w:r>
            <w:r>
              <w:rPr>
                <w:rStyle w:val="IndexLink"/>
              </w:rPr>
              <w:t>48</w:t>
            </w:r>
          </w:hyperlink>
        </w:p>
        <w:p>
          <w:pPr>
            <w:pStyle w:val="Contents4"/>
            <w:tabs>
              <w:tab w:val="clear" w:pos="8176"/>
              <w:tab w:val="right" w:pos="9026" w:leader="dot"/>
            </w:tabs>
            <w:rPr/>
          </w:pPr>
          <w:hyperlink w:anchor="__RefHeading___Toc2876697_237004111">
            <w:r>
              <w:rPr>
                <w:webHidden/>
                <w:rStyle w:val="IndexLink"/>
              </w:rPr>
              <w:t>3</w:t>
            </w:r>
            <w:r>
              <w:rPr>
                <w:rStyle w:val="IndexLink"/>
                <w:rtl w:val="true"/>
              </w:rPr>
              <w:t xml:space="preserve"> - </w:t>
            </w:r>
            <w:r>
              <w:rPr>
                <w:rStyle w:val="IndexLink"/>
                <w:rtl w:val="true"/>
              </w:rPr>
              <w:t>ذروة كل مرحلة</w:t>
            </w:r>
            <w:r>
              <w:rPr>
                <w:rStyle w:val="IndexLink"/>
                <w:rtl w:val="true"/>
              </w:rPr>
              <w:t>:</w:t>
              <w:tab/>
            </w:r>
            <w:r>
              <w:rPr>
                <w:rStyle w:val="IndexLink"/>
              </w:rPr>
              <w:t>49</w:t>
            </w:r>
          </w:hyperlink>
        </w:p>
        <w:p>
          <w:pPr>
            <w:pStyle w:val="Contents4"/>
            <w:tabs>
              <w:tab w:val="clear" w:pos="8176"/>
              <w:tab w:val="right" w:pos="9026" w:leader="dot"/>
            </w:tabs>
            <w:rPr/>
          </w:pPr>
          <w:hyperlink w:anchor="__RefHeading___Toc2876699_237004111">
            <w:r>
              <w:rPr>
                <w:webHidden/>
                <w:rStyle w:val="IndexLink"/>
              </w:rPr>
              <w:t>4</w:t>
            </w:r>
            <w:r>
              <w:rPr>
                <w:rStyle w:val="IndexLink"/>
                <w:rtl w:val="true"/>
              </w:rPr>
              <w:t xml:space="preserve"> - </w:t>
            </w:r>
            <w:r>
              <w:rPr>
                <w:rStyle w:val="IndexLink"/>
                <w:rtl w:val="true"/>
              </w:rPr>
              <w:t>قدسية النضال</w:t>
            </w:r>
            <w:r>
              <w:rPr>
                <w:rStyle w:val="IndexLink"/>
                <w:rtl w:val="true"/>
              </w:rPr>
              <w:t>:</w:t>
              <w:tab/>
            </w:r>
            <w:r>
              <w:rPr>
                <w:rStyle w:val="IndexLink"/>
              </w:rPr>
              <w:t>50</w:t>
            </w:r>
          </w:hyperlink>
        </w:p>
        <w:p>
          <w:pPr>
            <w:pStyle w:val="Contents4"/>
            <w:tabs>
              <w:tab w:val="clear" w:pos="8176"/>
              <w:tab w:val="right" w:pos="9026" w:leader="dot"/>
            </w:tabs>
            <w:rPr/>
          </w:pPr>
          <w:hyperlink w:anchor="__RefHeading___Toc2876701_237004111">
            <w:r>
              <w:rPr>
                <w:webHidden/>
                <w:rStyle w:val="IndexLink"/>
              </w:rPr>
              <w:t>5</w:t>
            </w:r>
            <w:r>
              <w:rPr>
                <w:rStyle w:val="IndexLink"/>
                <w:rtl w:val="true"/>
              </w:rPr>
              <w:t xml:space="preserve"> - </w:t>
            </w:r>
            <w:r>
              <w:rPr>
                <w:rStyle w:val="IndexLink"/>
                <w:rtl w:val="true"/>
              </w:rPr>
              <w:t>إثارة الفوضى</w:t>
            </w:r>
            <w:r>
              <w:rPr>
                <w:rStyle w:val="IndexLink"/>
                <w:rtl w:val="true"/>
              </w:rPr>
              <w:t>:</w:t>
              <w:tab/>
            </w:r>
            <w:r>
              <w:rPr>
                <w:rStyle w:val="IndexLink"/>
              </w:rPr>
              <w:t>50</w:t>
            </w:r>
          </w:hyperlink>
        </w:p>
        <w:p>
          <w:pPr>
            <w:pStyle w:val="Contents4"/>
            <w:tabs>
              <w:tab w:val="clear" w:pos="8176"/>
              <w:tab w:val="right" w:pos="9026" w:leader="dot"/>
            </w:tabs>
            <w:rPr/>
          </w:pPr>
          <w:hyperlink w:anchor="__RefHeading___Toc2876703_237004111">
            <w:r>
              <w:rPr>
                <w:webHidden/>
                <w:rStyle w:val="IndexLink"/>
              </w:rPr>
              <w:t>6</w:t>
            </w:r>
            <w:r>
              <w:rPr>
                <w:rStyle w:val="IndexLink"/>
                <w:rtl w:val="true"/>
              </w:rPr>
              <w:t xml:space="preserve"> - </w:t>
            </w:r>
            <w:r>
              <w:rPr>
                <w:rStyle w:val="IndexLink"/>
                <w:rtl w:val="true"/>
              </w:rPr>
              <w:t>الإصلاحات</w:t>
            </w:r>
            <w:r>
              <w:rPr>
                <w:rStyle w:val="IndexLink"/>
                <w:rtl w:val="true"/>
              </w:rPr>
              <w:t>:</w:t>
              <w:tab/>
            </w:r>
            <w:r>
              <w:rPr>
                <w:rStyle w:val="IndexLink"/>
              </w:rPr>
              <w:t>51</w:t>
            </w:r>
          </w:hyperlink>
        </w:p>
        <w:p>
          <w:pPr>
            <w:pStyle w:val="Contents3"/>
            <w:tabs>
              <w:tab w:val="clear" w:pos="8459"/>
              <w:tab w:val="right" w:pos="9026" w:leader="dot"/>
            </w:tabs>
            <w:rPr/>
          </w:pPr>
          <w:hyperlink w:anchor="__RefHeading___Toc2876705_237004111">
            <w:r>
              <w:rPr>
                <w:webHidden/>
                <w:rStyle w:val="IndexLink"/>
                <w:rtl w:val="true"/>
              </w:rPr>
              <w:t>الطريقة الانسانية أو الفطرية</w:t>
            </w:r>
            <w:r>
              <w:rPr>
                <w:rStyle w:val="IndexLink"/>
                <w:rtl w:val="true"/>
              </w:rPr>
              <w:tab/>
            </w:r>
            <w:r>
              <w:rPr>
                <w:rStyle w:val="IndexLink"/>
              </w:rPr>
              <w:t>51</w:t>
            </w:r>
          </w:hyperlink>
        </w:p>
        <w:p>
          <w:pPr>
            <w:pStyle w:val="Contents3"/>
            <w:tabs>
              <w:tab w:val="clear" w:pos="8459"/>
              <w:tab w:val="right" w:pos="9026" w:leader="dot"/>
            </w:tabs>
            <w:rPr/>
          </w:pPr>
          <w:hyperlink w:anchor="__RefHeading___Toc2876707_237004111">
            <w:r>
              <w:rPr>
                <w:webHidden/>
                <w:rStyle w:val="IndexLink"/>
                <w:rtl w:val="true"/>
              </w:rPr>
              <w:t>نتائج الاتجاه الانساني أو الفطري لتفسير التاريخ</w:t>
            </w:r>
            <w:r>
              <w:rPr>
                <w:rStyle w:val="IndexLink"/>
                <w:rtl w:val="true"/>
              </w:rPr>
              <w:tab/>
            </w:r>
            <w:r>
              <w:rPr>
                <w:rStyle w:val="IndexLink"/>
              </w:rPr>
              <w:t>55</w:t>
            </w:r>
          </w:hyperlink>
        </w:p>
        <w:p>
          <w:pPr>
            <w:pStyle w:val="Contents4"/>
            <w:tabs>
              <w:tab w:val="clear" w:pos="8176"/>
              <w:tab w:val="right" w:pos="9026" w:leader="dot"/>
            </w:tabs>
            <w:rPr/>
          </w:pPr>
          <w:hyperlink w:anchor="__RefHeading___Toc2876709_237004111">
            <w:r>
              <w:rPr>
                <w:webHidden/>
                <w:rStyle w:val="IndexLink"/>
              </w:rPr>
              <w:t>1</w:t>
            </w:r>
            <w:r>
              <w:rPr>
                <w:rStyle w:val="IndexLink"/>
                <w:rtl w:val="true"/>
              </w:rPr>
              <w:t xml:space="preserve"> - </w:t>
            </w:r>
            <w:r>
              <w:rPr>
                <w:rStyle w:val="IndexLink"/>
                <w:rtl w:val="true"/>
              </w:rPr>
              <w:t>المعارك الرابحة</w:t>
            </w:r>
            <w:r>
              <w:rPr>
                <w:rStyle w:val="IndexLink"/>
                <w:rtl w:val="true"/>
              </w:rPr>
              <w:t>:</w:t>
              <w:tab/>
            </w:r>
            <w:r>
              <w:rPr>
                <w:rStyle w:val="IndexLink"/>
              </w:rPr>
              <w:t>55</w:t>
            </w:r>
          </w:hyperlink>
        </w:p>
        <w:p>
          <w:pPr>
            <w:pStyle w:val="Contents4"/>
            <w:tabs>
              <w:tab w:val="clear" w:pos="8176"/>
              <w:tab w:val="right" w:pos="9026" w:leader="dot"/>
            </w:tabs>
            <w:rPr/>
          </w:pPr>
          <w:hyperlink w:anchor="__RefHeading___Toc2876711_237004111">
            <w:r>
              <w:rPr>
                <w:webHidden/>
                <w:rStyle w:val="IndexLink"/>
              </w:rPr>
              <w:t>2</w:t>
            </w:r>
            <w:r>
              <w:rPr>
                <w:rStyle w:val="IndexLink"/>
                <w:rtl w:val="true"/>
              </w:rPr>
              <w:t xml:space="preserve"> - </w:t>
            </w:r>
            <w:r>
              <w:rPr>
                <w:rStyle w:val="IndexLink"/>
                <w:rtl w:val="true"/>
              </w:rPr>
              <w:t>حلقات التاريخ</w:t>
            </w:r>
            <w:r>
              <w:rPr>
                <w:rStyle w:val="IndexLink"/>
                <w:rtl w:val="true"/>
              </w:rPr>
              <w:t>:</w:t>
              <w:tab/>
            </w:r>
            <w:r>
              <w:rPr>
                <w:rStyle w:val="IndexLink"/>
              </w:rPr>
              <w:t>56</w:t>
            </w:r>
          </w:hyperlink>
        </w:p>
        <w:p>
          <w:pPr>
            <w:pStyle w:val="Contents4"/>
            <w:tabs>
              <w:tab w:val="clear" w:pos="8176"/>
              <w:tab w:val="right" w:pos="9026" w:leader="dot"/>
            </w:tabs>
            <w:rPr/>
          </w:pPr>
          <w:hyperlink w:anchor="__RefHeading___Toc2876713_237004111">
            <w:r>
              <w:rPr>
                <w:webHidden/>
                <w:rStyle w:val="IndexLink"/>
              </w:rPr>
              <w:t>3</w:t>
            </w:r>
            <w:r>
              <w:rPr>
                <w:rStyle w:val="IndexLink"/>
                <w:rtl w:val="true"/>
              </w:rPr>
              <w:t xml:space="preserve"> - </w:t>
            </w:r>
            <w:r>
              <w:rPr>
                <w:rStyle w:val="IndexLink"/>
                <w:rtl w:val="true"/>
              </w:rPr>
              <w:t>قدسية النضال</w:t>
            </w:r>
            <w:r>
              <w:rPr>
                <w:rStyle w:val="IndexLink"/>
                <w:rtl w:val="true"/>
              </w:rPr>
              <w:tab/>
            </w:r>
            <w:r>
              <w:rPr>
                <w:rStyle w:val="IndexLink"/>
              </w:rPr>
              <w:t>57</w:t>
            </w:r>
          </w:hyperlink>
        </w:p>
        <w:p>
          <w:pPr>
            <w:pStyle w:val="Contents4"/>
            <w:tabs>
              <w:tab w:val="clear" w:pos="8176"/>
              <w:tab w:val="right" w:pos="9026" w:leader="dot"/>
            </w:tabs>
            <w:rPr/>
          </w:pPr>
          <w:hyperlink w:anchor="__RefHeading___Toc2876715_237004111">
            <w:r>
              <w:rPr>
                <w:webHidden/>
                <w:rStyle w:val="IndexLink"/>
              </w:rPr>
              <w:t>4</w:t>
            </w:r>
            <w:r>
              <w:rPr>
                <w:rStyle w:val="IndexLink"/>
                <w:rtl w:val="true"/>
              </w:rPr>
              <w:t xml:space="preserve"> - </w:t>
            </w:r>
            <w:r>
              <w:rPr>
                <w:rStyle w:val="IndexLink"/>
                <w:rtl w:val="true"/>
              </w:rPr>
              <w:t>الإصلاحات</w:t>
            </w:r>
            <w:r>
              <w:rPr>
                <w:rStyle w:val="IndexLink"/>
                <w:rtl w:val="true"/>
              </w:rPr>
              <w:t>:</w:t>
              <w:tab/>
            </w:r>
            <w:r>
              <w:rPr>
                <w:rStyle w:val="IndexLink"/>
              </w:rPr>
              <w:t>57</w:t>
            </w:r>
          </w:hyperlink>
        </w:p>
        <w:p>
          <w:pPr>
            <w:pStyle w:val="Contents4"/>
            <w:tabs>
              <w:tab w:val="clear" w:pos="8176"/>
              <w:tab w:val="right" w:pos="9026" w:leader="dot"/>
            </w:tabs>
            <w:rPr/>
          </w:pPr>
          <w:hyperlink w:anchor="__RefHeading___Toc2876717_237004111">
            <w:r>
              <w:rPr>
                <w:webHidden/>
                <w:rStyle w:val="IndexLink"/>
              </w:rPr>
              <w:t>5</w:t>
            </w:r>
            <w:r>
              <w:rPr>
                <w:rStyle w:val="IndexLink"/>
                <w:rtl w:val="true"/>
              </w:rPr>
              <w:t xml:space="preserve"> - </w:t>
            </w:r>
            <w:r>
              <w:rPr>
                <w:rStyle w:val="IndexLink"/>
                <w:rtl w:val="true"/>
              </w:rPr>
              <w:t>إثارة الفوضى</w:t>
            </w:r>
            <w:r>
              <w:rPr>
                <w:rStyle w:val="IndexLink"/>
                <w:rtl w:val="true"/>
              </w:rPr>
              <w:tab/>
            </w:r>
            <w:r>
              <w:rPr>
                <w:rStyle w:val="IndexLink"/>
              </w:rPr>
              <w:t>58</w:t>
            </w:r>
          </w:hyperlink>
        </w:p>
        <w:p>
          <w:pPr>
            <w:pStyle w:val="Contents4"/>
            <w:tabs>
              <w:tab w:val="clear" w:pos="8176"/>
              <w:tab w:val="right" w:pos="9026" w:leader="dot"/>
            </w:tabs>
            <w:rPr/>
          </w:pPr>
          <w:hyperlink w:anchor="__RefHeading___Toc2876719_237004111">
            <w:r>
              <w:rPr>
                <w:webHidden/>
                <w:rStyle w:val="IndexLink"/>
              </w:rPr>
              <w:t>6</w:t>
            </w:r>
            <w:r>
              <w:rPr>
                <w:rStyle w:val="IndexLink"/>
                <w:rtl w:val="true"/>
              </w:rPr>
              <w:t xml:space="preserve"> - </w:t>
            </w:r>
            <w:r>
              <w:rPr>
                <w:rStyle w:val="IndexLink"/>
                <w:rtl w:val="true"/>
              </w:rPr>
              <w:t>تأرجح منحنى التاريخ</w:t>
            </w:r>
            <w:r>
              <w:rPr>
                <w:rStyle w:val="IndexLink"/>
                <w:rtl w:val="true"/>
              </w:rPr>
              <w:t>:</w:t>
              <w:tab/>
            </w:r>
            <w:r>
              <w:rPr>
                <w:rStyle w:val="IndexLink"/>
              </w:rPr>
              <w:t>58</w:t>
            </w:r>
          </w:hyperlink>
        </w:p>
        <w:p>
          <w:pPr>
            <w:pStyle w:val="Contents4"/>
            <w:tabs>
              <w:tab w:val="clear" w:pos="8176"/>
              <w:tab w:val="right" w:pos="9026" w:leader="dot"/>
            </w:tabs>
            <w:rPr/>
          </w:pPr>
          <w:hyperlink w:anchor="__RefHeading___Toc2876721_237004111">
            <w:r>
              <w:rPr>
                <w:webHidden/>
                <w:rStyle w:val="IndexLink"/>
              </w:rPr>
              <w:t>7</w:t>
            </w:r>
            <w:r>
              <w:rPr>
                <w:rStyle w:val="IndexLink"/>
                <w:rtl w:val="true"/>
              </w:rPr>
              <w:t xml:space="preserve"> - </w:t>
            </w:r>
            <w:r>
              <w:rPr>
                <w:rStyle w:val="IndexLink"/>
                <w:rtl w:val="true"/>
              </w:rPr>
              <w:t>التحرر من أغلال الطبيعة</w:t>
            </w:r>
            <w:r>
              <w:rPr>
                <w:rStyle w:val="IndexLink"/>
                <w:rtl w:val="true"/>
              </w:rPr>
              <w:t>:</w:t>
              <w:tab/>
            </w:r>
            <w:r>
              <w:rPr>
                <w:rStyle w:val="IndexLink"/>
              </w:rPr>
              <w:t>59</w:t>
            </w:r>
          </w:hyperlink>
        </w:p>
        <w:p>
          <w:pPr>
            <w:pStyle w:val="Contents4"/>
            <w:tabs>
              <w:tab w:val="clear" w:pos="8176"/>
              <w:tab w:val="right" w:pos="9026" w:leader="dot"/>
            </w:tabs>
            <w:rPr/>
          </w:pPr>
          <w:hyperlink w:anchor="__RefHeading___Toc2876723_237004111">
            <w:r>
              <w:rPr>
                <w:webHidden/>
                <w:rStyle w:val="IndexLink"/>
              </w:rPr>
              <w:t>8</w:t>
            </w:r>
            <w:r>
              <w:rPr>
                <w:rStyle w:val="IndexLink"/>
                <w:rtl w:val="true"/>
              </w:rPr>
              <w:t xml:space="preserve"> - </w:t>
            </w:r>
            <w:r>
              <w:rPr>
                <w:rStyle w:val="IndexLink"/>
                <w:rtl w:val="true"/>
              </w:rPr>
              <w:t>ماهية الجهاد</w:t>
            </w:r>
            <w:r>
              <w:rPr>
                <w:rStyle w:val="IndexLink"/>
                <w:rtl w:val="true"/>
              </w:rPr>
              <w:t>:</w:t>
              <w:tab/>
            </w:r>
            <w:r>
              <w:rPr>
                <w:rStyle w:val="IndexLink"/>
              </w:rPr>
              <w:t>59</w:t>
            </w:r>
          </w:hyperlink>
        </w:p>
        <w:p>
          <w:pPr>
            <w:pStyle w:val="Contents4"/>
            <w:tabs>
              <w:tab w:val="clear" w:pos="8176"/>
              <w:tab w:val="right" w:pos="9026" w:leader="dot"/>
            </w:tabs>
            <w:rPr/>
          </w:pPr>
          <w:hyperlink w:anchor="__RefHeading___Toc2876725_237004111">
            <w:r>
              <w:rPr>
                <w:webHidden/>
                <w:rStyle w:val="IndexLink"/>
              </w:rPr>
              <w:t>9</w:t>
            </w:r>
            <w:r>
              <w:rPr>
                <w:rStyle w:val="IndexLink"/>
                <w:rtl w:val="true"/>
              </w:rPr>
              <w:t xml:space="preserve"> - </w:t>
            </w:r>
            <w:r>
              <w:rPr>
                <w:rStyle w:val="IndexLink"/>
                <w:rtl w:val="true"/>
              </w:rPr>
              <w:t>أصالة القوى الفكرية والاخلاقية</w:t>
            </w:r>
            <w:r>
              <w:rPr>
                <w:rStyle w:val="IndexLink"/>
                <w:rtl w:val="true"/>
              </w:rPr>
              <w:t>:</w:t>
              <w:tab/>
            </w:r>
            <w:r>
              <w:rPr>
                <w:rStyle w:val="IndexLink"/>
              </w:rPr>
              <w:t>59</w:t>
            </w:r>
          </w:hyperlink>
        </w:p>
        <w:p>
          <w:pPr>
            <w:pStyle w:val="Contents4"/>
            <w:tabs>
              <w:tab w:val="clear" w:pos="8176"/>
              <w:tab w:val="right" w:pos="9026" w:leader="dot"/>
            </w:tabs>
            <w:rPr/>
          </w:pPr>
          <w:hyperlink w:anchor="__RefHeading___Toc2876727_237004111">
            <w:r>
              <w:rPr>
                <w:webHidden/>
                <w:rStyle w:val="IndexLink"/>
              </w:rPr>
              <w:t>10</w:t>
            </w:r>
            <w:r>
              <w:rPr>
                <w:rStyle w:val="IndexLink"/>
                <w:rtl w:val="true"/>
              </w:rPr>
              <w:t xml:space="preserve"> - </w:t>
            </w:r>
            <w:r>
              <w:rPr>
                <w:rStyle w:val="IndexLink"/>
                <w:rtl w:val="true"/>
              </w:rPr>
              <w:t>المثلث الهيغلي</w:t>
            </w:r>
            <w:r>
              <w:rPr>
                <w:rStyle w:val="IndexLink"/>
                <w:rtl w:val="true"/>
              </w:rPr>
              <w:t>:</w:t>
              <w:tab/>
            </w:r>
            <w:r>
              <w:rPr>
                <w:rStyle w:val="IndexLink"/>
              </w:rPr>
              <w:t>60</w:t>
            </w:r>
          </w:hyperlink>
        </w:p>
        <w:p>
          <w:pPr>
            <w:pStyle w:val="Contents3"/>
            <w:tabs>
              <w:tab w:val="clear" w:pos="8459"/>
              <w:tab w:val="right" w:pos="9026" w:leader="dot"/>
            </w:tabs>
            <w:rPr/>
          </w:pPr>
          <w:hyperlink w:anchor="__RefHeading___Toc2876729_237004111">
            <w:r>
              <w:rPr>
                <w:webHidden/>
                <w:rStyle w:val="IndexLink"/>
                <w:rtl w:val="true"/>
              </w:rPr>
              <w:t>نظريتان لتفسير الإنسان</w:t>
            </w:r>
            <w:r>
              <w:rPr>
                <w:rStyle w:val="IndexLink"/>
                <w:rtl w:val="true"/>
              </w:rPr>
              <w:tab/>
            </w:r>
            <w:r>
              <w:rPr>
                <w:rStyle w:val="IndexLink"/>
              </w:rPr>
              <w:t>61</w:t>
            </w:r>
          </w:hyperlink>
        </w:p>
        <w:p>
          <w:pPr>
            <w:pStyle w:val="Contents3"/>
            <w:tabs>
              <w:tab w:val="clear" w:pos="8459"/>
              <w:tab w:val="right" w:pos="9026" w:leader="dot"/>
            </w:tabs>
            <w:rPr/>
          </w:pPr>
          <w:hyperlink w:anchor="__RefHeading___Toc2876731_237004111">
            <w:r>
              <w:rPr>
                <w:webHidden/>
                <w:rStyle w:val="IndexLink"/>
                <w:rtl w:val="true"/>
              </w:rPr>
              <w:t>التفسير القرآني</w:t>
            </w:r>
            <w:r>
              <w:rPr>
                <w:rStyle w:val="IndexLink"/>
                <w:rtl w:val="true"/>
              </w:rPr>
              <w:tab/>
            </w:r>
            <w:r>
              <w:rPr>
                <w:rStyle w:val="IndexLink"/>
              </w:rPr>
              <w:t>62</w:t>
            </w:r>
          </w:hyperlink>
        </w:p>
        <w:p>
          <w:pPr>
            <w:pStyle w:val="Contents3"/>
            <w:tabs>
              <w:tab w:val="clear" w:pos="8459"/>
              <w:tab w:val="right" w:pos="9026" w:leader="dot"/>
            </w:tabs>
            <w:rPr/>
          </w:pPr>
          <w:hyperlink w:anchor="__RefHeading___Toc2876733_237004111">
            <w:r>
              <w:rPr>
                <w:webHidden/>
                <w:rStyle w:val="IndexLink"/>
                <w:rtl w:val="true"/>
              </w:rPr>
              <w:t>المجتمع المثالي</w:t>
            </w:r>
            <w:r>
              <w:rPr>
                <w:rStyle w:val="IndexLink"/>
                <w:rtl w:val="true"/>
              </w:rPr>
              <w:tab/>
            </w:r>
            <w:r>
              <w:rPr>
                <w:rStyle w:val="IndexLink"/>
              </w:rPr>
              <w:t>64</w:t>
            </w:r>
          </w:hyperlink>
        </w:p>
        <w:p>
          <w:pPr>
            <w:pStyle w:val="Contents3"/>
            <w:tabs>
              <w:tab w:val="clear" w:pos="8459"/>
              <w:tab w:val="right" w:pos="9026" w:leader="dot"/>
            </w:tabs>
            <w:rPr/>
          </w:pPr>
          <w:hyperlink w:anchor="__RefHeading___Toc2876735_237004111">
            <w:r>
              <w:rPr>
                <w:webHidden/>
                <w:rStyle w:val="IndexLink"/>
                <w:rtl w:val="true"/>
              </w:rPr>
              <w:t>الانتظار الكبير</w:t>
            </w:r>
            <w:r>
              <w:rPr>
                <w:rStyle w:val="IndexLink"/>
                <w:rtl w:val="true"/>
              </w:rPr>
              <w:tab/>
            </w:r>
            <w:r>
              <w:rPr>
                <w:rStyle w:val="IndexLink"/>
              </w:rPr>
              <w:t>66</w:t>
            </w:r>
          </w:hyperlink>
        </w:p>
        <w:p>
          <w:pPr>
            <w:pStyle w:val="Contents3"/>
            <w:tabs>
              <w:tab w:val="clear" w:pos="8459"/>
              <w:tab w:val="right" w:pos="9026" w:leader="dot"/>
            </w:tabs>
            <w:rPr/>
          </w:pPr>
          <w:hyperlink w:anchor="__RefHeading___Toc2876737_237004111">
            <w:r>
              <w:rPr>
                <w:webHidden/>
                <w:rStyle w:val="IndexLink"/>
                <w:rtl w:val="true"/>
              </w:rPr>
              <w:t>الانتظار المخرّب</w:t>
            </w:r>
            <w:r>
              <w:rPr>
                <w:rStyle w:val="IndexLink"/>
                <w:rtl w:val="true"/>
              </w:rPr>
              <w:tab/>
            </w:r>
            <w:r>
              <w:rPr>
                <w:rStyle w:val="IndexLink"/>
              </w:rPr>
              <w:t>67</w:t>
            </w:r>
          </w:hyperlink>
        </w:p>
        <w:p>
          <w:pPr>
            <w:pStyle w:val="Contents3"/>
            <w:tabs>
              <w:tab w:val="clear" w:pos="8459"/>
              <w:tab w:val="right" w:pos="9026" w:leader="dot"/>
            </w:tabs>
            <w:rPr/>
          </w:pPr>
          <w:hyperlink w:anchor="__RefHeading___Toc2876739_237004111">
            <w:r>
              <w:rPr>
                <w:webHidden/>
                <w:rStyle w:val="IndexLink"/>
                <w:rtl w:val="true"/>
              </w:rPr>
              <w:t>تصور شبه ديالكتيكي</w:t>
            </w:r>
            <w:r>
              <w:rPr>
                <w:rStyle w:val="IndexLink"/>
                <w:rtl w:val="true"/>
              </w:rPr>
              <w:tab/>
            </w:r>
            <w:r>
              <w:rPr>
                <w:rStyle w:val="IndexLink"/>
              </w:rPr>
              <w:t>68</w:t>
            </w:r>
          </w:hyperlink>
        </w:p>
        <w:p>
          <w:pPr>
            <w:pStyle w:val="Contents3"/>
            <w:tabs>
              <w:tab w:val="clear" w:pos="8459"/>
              <w:tab w:val="right" w:pos="9026" w:leader="dot"/>
            </w:tabs>
            <w:rPr/>
          </w:pPr>
          <w:hyperlink w:anchor="__RefHeading___Toc2876741_237004111">
            <w:r>
              <w:rPr>
                <w:webHidden/>
                <w:rStyle w:val="IndexLink"/>
                <w:rtl w:val="true"/>
              </w:rPr>
              <w:t>الانتظار البنّاء</w:t>
            </w:r>
            <w:r>
              <w:rPr>
                <w:rStyle w:val="IndexLink"/>
                <w:rtl w:val="true"/>
              </w:rPr>
              <w:tab/>
            </w:r>
            <w:r>
              <w:rPr>
                <w:rStyle w:val="IndexLink"/>
              </w:rPr>
              <w:t>69</w:t>
            </w:r>
          </w:hyperlink>
        </w:p>
        <w:p>
          <w:pPr>
            <w:pStyle w:val="Contents2"/>
            <w:tabs>
              <w:tab w:val="clear" w:pos="8743"/>
              <w:tab w:val="right" w:pos="9026" w:leader="dot"/>
            </w:tabs>
            <w:rPr/>
          </w:pPr>
          <w:hyperlink w:anchor="__RefHeading___Toc2876743_237004111">
            <w:r>
              <w:rPr>
                <w:webHidden/>
                <w:rStyle w:val="IndexLink"/>
                <w:rtl w:val="true"/>
              </w:rPr>
              <w:t>الفصل الثالث</w:t>
            </w:r>
            <w:r>
              <w:rPr>
                <w:rStyle w:val="IndexLink"/>
                <w:rtl w:val="true"/>
              </w:rPr>
              <w:t xml:space="preserve">: </w:t>
            </w:r>
            <w:r>
              <w:rPr>
                <w:rStyle w:val="IndexLink"/>
                <w:rtl w:val="true"/>
              </w:rPr>
              <w:t>الامداد الغيبي في حياة البشرية</w:t>
            </w:r>
            <w:r>
              <w:rPr>
                <w:rStyle w:val="IndexLink"/>
                <w:rtl w:val="true"/>
              </w:rPr>
              <w:tab/>
            </w:r>
            <w:r>
              <w:rPr>
                <w:rStyle w:val="IndexLink"/>
              </w:rPr>
              <w:t>73</w:t>
            </w:r>
          </w:hyperlink>
        </w:p>
        <w:p>
          <w:pPr>
            <w:pStyle w:val="Contents3"/>
            <w:tabs>
              <w:tab w:val="clear" w:pos="8459"/>
              <w:tab w:val="right" w:pos="9026" w:leader="dot"/>
            </w:tabs>
            <w:rPr/>
          </w:pPr>
          <w:hyperlink w:anchor="__RefHeading___Toc2876745_237004111">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876747_237004111">
            <w:r>
              <w:rPr>
                <w:webHidden/>
                <w:rStyle w:val="IndexLink"/>
                <w:rtl w:val="true"/>
              </w:rPr>
              <w:t xml:space="preserve">الامداد الغيبي في حياة البشرية </w:t>
            </w:r>
            <w:r>
              <w:rPr>
                <w:rStyle w:val="IndexLink"/>
                <w:rtl w:val="true"/>
              </w:rPr>
              <w:t>*</w:t>
              <w:tab/>
            </w:r>
            <w:r>
              <w:rPr>
                <w:rStyle w:val="IndexLink"/>
              </w:rPr>
              <w:t>75</w:t>
            </w:r>
          </w:hyperlink>
        </w:p>
        <w:p>
          <w:pPr>
            <w:pStyle w:val="Contents3"/>
            <w:tabs>
              <w:tab w:val="clear" w:pos="8459"/>
              <w:tab w:val="right" w:pos="9026" w:leader="dot"/>
            </w:tabs>
            <w:rPr/>
          </w:pPr>
          <w:hyperlink w:anchor="__RefHeading___Toc2876749_237004111">
            <w:r>
              <w:rPr>
                <w:webHidden/>
                <w:rStyle w:val="IndexLink"/>
                <w:rtl w:val="true"/>
              </w:rPr>
              <w:t>ماهو الغيب؟</w:t>
            </w:r>
            <w:r>
              <w:rPr>
                <w:rStyle w:val="IndexLink"/>
                <w:rtl w:val="true"/>
              </w:rPr>
              <w:tab/>
            </w:r>
            <w:r>
              <w:rPr>
                <w:rStyle w:val="IndexLink"/>
              </w:rPr>
              <w:t>78</w:t>
            </w:r>
          </w:hyperlink>
        </w:p>
        <w:p>
          <w:pPr>
            <w:pStyle w:val="Contents3"/>
            <w:tabs>
              <w:tab w:val="clear" w:pos="8459"/>
              <w:tab w:val="right" w:pos="9026" w:leader="dot"/>
            </w:tabs>
            <w:rPr/>
          </w:pPr>
          <w:hyperlink w:anchor="__RefHeading___Toc2876751_237004111">
            <w:r>
              <w:rPr>
                <w:webHidden/>
                <w:rStyle w:val="IndexLink"/>
                <w:rtl w:val="true"/>
              </w:rPr>
              <w:t>ستار الغيب</w:t>
            </w:r>
            <w:r>
              <w:rPr>
                <w:rStyle w:val="IndexLink"/>
                <w:rtl w:val="true"/>
              </w:rPr>
              <w:tab/>
            </w:r>
            <w:r>
              <w:rPr>
                <w:rStyle w:val="IndexLink"/>
              </w:rPr>
              <w:t>80</w:t>
            </w:r>
          </w:hyperlink>
        </w:p>
        <w:p>
          <w:pPr>
            <w:pStyle w:val="Contents3"/>
            <w:tabs>
              <w:tab w:val="clear" w:pos="8459"/>
              <w:tab w:val="right" w:pos="9026" w:leader="dot"/>
            </w:tabs>
            <w:rPr/>
          </w:pPr>
          <w:hyperlink w:anchor="__RefHeading___Toc2876753_237004111">
            <w:r>
              <w:rPr>
                <w:webHidden/>
                <w:rStyle w:val="IndexLink"/>
                <w:rtl w:val="true"/>
              </w:rPr>
              <w:t>محدود وغير محدود</w:t>
            </w:r>
            <w:r>
              <w:rPr>
                <w:rStyle w:val="IndexLink"/>
                <w:rtl w:val="true"/>
              </w:rPr>
              <w:tab/>
            </w:r>
            <w:r>
              <w:rPr>
                <w:rStyle w:val="IndexLink"/>
              </w:rPr>
              <w:t>80</w:t>
            </w:r>
          </w:hyperlink>
        </w:p>
        <w:p>
          <w:pPr>
            <w:pStyle w:val="Contents3"/>
            <w:tabs>
              <w:tab w:val="clear" w:pos="8459"/>
              <w:tab w:val="right" w:pos="9026" w:leader="dot"/>
            </w:tabs>
            <w:rPr/>
          </w:pPr>
          <w:hyperlink w:anchor="__RefHeading___Toc2876755_237004111">
            <w:r>
              <w:rPr>
                <w:webHidden/>
                <w:rStyle w:val="IndexLink"/>
                <w:rtl w:val="true"/>
              </w:rPr>
              <w:t>عالم الغيب</w:t>
            </w:r>
            <w:r>
              <w:rPr>
                <w:rStyle w:val="IndexLink"/>
                <w:rtl w:val="true"/>
              </w:rPr>
              <w:tab/>
            </w:r>
            <w:r>
              <w:rPr>
                <w:rStyle w:val="IndexLink"/>
              </w:rPr>
              <w:t>85</w:t>
            </w:r>
          </w:hyperlink>
        </w:p>
        <w:p>
          <w:pPr>
            <w:pStyle w:val="Contents3"/>
            <w:tabs>
              <w:tab w:val="clear" w:pos="8459"/>
              <w:tab w:val="right" w:pos="9026" w:leader="dot"/>
            </w:tabs>
            <w:rPr/>
          </w:pPr>
          <w:hyperlink w:anchor="__RefHeading___Toc2876757_237004111">
            <w:r>
              <w:rPr>
                <w:webHidden/>
                <w:rStyle w:val="IndexLink"/>
                <w:rtl w:val="true"/>
              </w:rPr>
              <w:t>الإمداد الغيبي</w:t>
            </w:r>
            <w:r>
              <w:rPr>
                <w:rStyle w:val="IndexLink"/>
                <w:rtl w:val="true"/>
              </w:rPr>
              <w:tab/>
            </w:r>
            <w:r>
              <w:rPr>
                <w:rStyle w:val="IndexLink"/>
              </w:rPr>
              <w:t>86</w:t>
            </w:r>
          </w:hyperlink>
        </w:p>
        <w:p>
          <w:pPr>
            <w:pStyle w:val="Contents3"/>
            <w:tabs>
              <w:tab w:val="clear" w:pos="8459"/>
              <w:tab w:val="right" w:pos="9026" w:leader="dot"/>
            </w:tabs>
            <w:rPr/>
          </w:pPr>
          <w:hyperlink w:anchor="__RefHeading___Toc2876759_237004111">
            <w:r>
              <w:rPr>
                <w:webHidden/>
                <w:rStyle w:val="IndexLink"/>
                <w:rtl w:val="true"/>
              </w:rPr>
              <w:t>انواع الإمداد</w:t>
            </w:r>
            <w:r>
              <w:rPr>
                <w:rStyle w:val="IndexLink"/>
                <w:rtl w:val="true"/>
              </w:rPr>
              <w:tab/>
            </w:r>
            <w:r>
              <w:rPr>
                <w:rStyle w:val="IndexLink"/>
              </w:rPr>
              <w:t>87</w:t>
            </w:r>
          </w:hyperlink>
        </w:p>
        <w:p>
          <w:pPr>
            <w:pStyle w:val="Contents3"/>
            <w:tabs>
              <w:tab w:val="clear" w:pos="8459"/>
              <w:tab w:val="right" w:pos="9026" w:leader="dot"/>
            </w:tabs>
            <w:rPr/>
          </w:pPr>
          <w:hyperlink w:anchor="__RefHeading___Toc2876761_237004111">
            <w:r>
              <w:rPr>
                <w:webHidden/>
                <w:rStyle w:val="IndexLink"/>
                <w:rtl w:val="true"/>
              </w:rPr>
              <w:t>الفرق بين الفكر الإلهي والفكر المادي</w:t>
            </w:r>
            <w:r>
              <w:rPr>
                <w:rStyle w:val="IndexLink"/>
                <w:rtl w:val="true"/>
              </w:rPr>
              <w:tab/>
            </w:r>
            <w:r>
              <w:rPr>
                <w:rStyle w:val="IndexLink"/>
              </w:rPr>
              <w:t>91</w:t>
            </w:r>
          </w:hyperlink>
        </w:p>
        <w:p>
          <w:pPr>
            <w:pStyle w:val="Contents3"/>
            <w:tabs>
              <w:tab w:val="clear" w:pos="8459"/>
              <w:tab w:val="right" w:pos="9026" w:leader="dot"/>
            </w:tabs>
            <w:rPr/>
          </w:pPr>
          <w:hyperlink w:anchor="__RefHeading___Toc2876763_237004111">
            <w:r>
              <w:rPr>
                <w:webHidden/>
                <w:rStyle w:val="IndexLink"/>
                <w:rtl w:val="true"/>
              </w:rPr>
              <w:t>الإلهام والإشراق</w:t>
            </w:r>
            <w:r>
              <w:rPr>
                <w:rStyle w:val="IndexLink"/>
                <w:rtl w:val="true"/>
              </w:rPr>
              <w:tab/>
            </w:r>
            <w:r>
              <w:rPr>
                <w:rStyle w:val="IndexLink"/>
              </w:rPr>
              <w:t>93</w:t>
            </w:r>
          </w:hyperlink>
        </w:p>
        <w:p>
          <w:pPr>
            <w:pStyle w:val="Contents3"/>
            <w:tabs>
              <w:tab w:val="clear" w:pos="8459"/>
              <w:tab w:val="right" w:pos="9026" w:leader="dot"/>
            </w:tabs>
            <w:rPr/>
          </w:pPr>
          <w:hyperlink w:anchor="__RefHeading___Toc2876765_237004111">
            <w:r>
              <w:rPr>
                <w:webHidden/>
                <w:rStyle w:val="IndexLink"/>
                <w:rtl w:val="true"/>
              </w:rPr>
              <w:t>نتيجة</w:t>
            </w:r>
            <w:r>
              <w:rPr>
                <w:rStyle w:val="IndexLink"/>
                <w:rtl w:val="true"/>
              </w:rPr>
              <w:tab/>
            </w:r>
            <w:r>
              <w:rPr>
                <w:rStyle w:val="IndexLink"/>
              </w:rPr>
              <w:t>97</w:t>
            </w:r>
          </w:hyperlink>
        </w:p>
        <w:p>
          <w:pPr>
            <w:pStyle w:val="Contents3"/>
            <w:tabs>
              <w:tab w:val="clear" w:pos="8459"/>
              <w:tab w:val="right" w:pos="9026" w:leader="dot"/>
            </w:tabs>
            <w:rPr/>
          </w:pPr>
          <w:hyperlink w:anchor="__RefHeading___Toc2876767_237004111">
            <w:r>
              <w:rPr>
                <w:webHidden/>
                <w:rStyle w:val="IndexLink"/>
                <w:rtl w:val="true"/>
              </w:rPr>
              <w:t>الإمداد الغيبي الاجتماعي</w:t>
            </w:r>
            <w:r>
              <w:rPr>
                <w:rStyle w:val="IndexLink"/>
                <w:rtl w:val="true"/>
              </w:rPr>
              <w:tab/>
            </w:r>
            <w:r>
              <w:rPr>
                <w:rStyle w:val="IndexLink"/>
              </w:rPr>
              <w:t>97</w:t>
            </w:r>
          </w:hyperlink>
        </w:p>
        <w:p>
          <w:pPr>
            <w:pStyle w:val="Contents3"/>
            <w:tabs>
              <w:tab w:val="clear" w:pos="8459"/>
              <w:tab w:val="right" w:pos="9026" w:leader="dot"/>
            </w:tabs>
            <w:rPr/>
          </w:pPr>
          <w:hyperlink w:anchor="__RefHeading___Toc2876769_237004111">
            <w:r>
              <w:rPr>
                <w:webHidden/>
                <w:rStyle w:val="IndexLink"/>
                <w:rtl w:val="true"/>
              </w:rPr>
              <w:t>مسألة المهدي</w:t>
            </w:r>
            <w:r>
              <w:rPr>
                <w:rStyle w:val="IndexLink"/>
                <w:rtl w:val="true"/>
              </w:rPr>
              <w:tab/>
            </w:r>
            <w:r>
              <w:rPr>
                <w:rStyle w:val="IndexLink"/>
              </w:rPr>
              <w:t>98</w:t>
            </w:r>
          </w:hyperlink>
        </w:p>
        <w:p>
          <w:pPr>
            <w:pStyle w:val="Contents3"/>
            <w:tabs>
              <w:tab w:val="clear" w:pos="8459"/>
              <w:tab w:val="right" w:pos="9026" w:leader="dot"/>
            </w:tabs>
            <w:rPr/>
          </w:pPr>
          <w:hyperlink w:anchor="__RefHeading___Toc2876771_237004111">
            <w:r>
              <w:rPr>
                <w:webHidden/>
                <w:rStyle w:val="IndexLink"/>
                <w:rtl w:val="true"/>
              </w:rPr>
              <w:t>مستقبل العالم</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8_58046"/>
      <w:bookmarkStart w:id="1" w:name="pg6358_58046"/>
      <w:bookmarkEnd w:id="1"/>
    </w:p>
    <w:p>
      <w:pPr>
        <w:pStyle w:val="Heading2"/>
        <w:numPr>
          <w:ilvl w:val="1"/>
          <w:numId w:val="1"/>
        </w:numPr>
        <w:rPr/>
      </w:pPr>
      <w:bookmarkStart w:id="2" w:name="pg6358_58046"/>
      <w:bookmarkStart w:id="3" w:name="__RefHeading___Toc2876651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آذر‌شب، محمد‌علی، گردآورنده و مترجم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و انقلاب مهدی در پرتو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برویة حضاریه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تقدیم محمد‌علی آذرشب</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العالی للتقریب بین المذاهب الاسلامیه، المعاونیة الثقافیه،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اسلامیه برویه حضاریه؛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8889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و سوم این کتاب ترجمه و برگزیده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 در پرتو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 مرتضی مطهری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 به صورت زيرنويس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مهدی در پرتو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21680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6653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برویة حضاریه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تقدیم محمد‌علی آذرشب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58_58057"/>
      <w:bookmarkStart w:id="8" w:name="pg6358_58057"/>
      <w:bookmarkEnd w:id="8"/>
    </w:p>
    <w:p>
      <w:pPr>
        <w:pStyle w:val="Heading2"/>
        <w:numPr>
          <w:ilvl w:val="1"/>
          <w:numId w:val="1"/>
        </w:numPr>
        <w:rPr/>
      </w:pPr>
      <w:bookmarkStart w:id="9" w:name="pg6358_58057"/>
      <w:bookmarkStart w:id="10" w:name="__RefHeading___Toc2876655_237004111"/>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التطلّع إلى استئناف الحركة الحضارية الإسلامية يتطلّب أن ندرس تفاصيل المشروع الإسلامي برؤية 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ابتعادنا عن هذه الرؤية أوقعنا في نزاعات فقهية وكلامية وطائفية هي بعيدة كلّ البعد عن مقاصد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المهدي المنتظر من القضايا التي صارت محلّ خلاف ونزاع ومراشقات لفظية بين هذا المذهب وذلك المذهب، بل وبين هذه الجماعة وتلك الجماعة من أبناء المذهب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كل ذلك برأينا هو غياب الروح الحضارية في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ترتبط بأكثر الأمور إلحاحاً في 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بمستقبل مسيرة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البشرية تتجه نحو التكامل أم نحو السقوط والانتكاس؟ والجواب على هذا السؤال ينعكس على واقعنا العملي والنفسي، وعلى طريقة تفكيرنا ونظرتنا إلى الأمور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الغد الأفضل المنتظر هي أشدّ الأمور حساسيّة في الظروف العالميّة الراهنة، حيث تشهد الساحة انتكاسة فظيعة في القيم الانسانية، </w:t>
      </w:r>
    </w:p>
    <w:p>
      <w:pPr>
        <w:pStyle w:val="BookText"/>
        <w:rPr/>
      </w:pPr>
      <w:r>
        <w:rPr>
          <w:rFonts w:ascii="Amiri" w:hAnsi="Amiri" w:eastAsia="Amiri" w:cs="Amiri"/>
          <w:color w:val="111111"/>
          <w:sz w:val="28"/>
          <w:sz w:val="28"/>
          <w:szCs w:val="28"/>
          <w:rtl w:val="true"/>
          <w:lang w:bidi="ar-SA"/>
        </w:rPr>
        <w:t>وتراجعاً شديداً في صيانة كرامة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إيمان غيبي بالغد الأفضل تبدو كل مكتسبات البشرية في نضالها الدامي الطويل من أجل حياة أفضل في مهبّ الريح ومهددة بالفناء، كما يصبح الحديث عن استئناف مسيرة الحضارة الإسلامية غير ذي جدوى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إذن في قضية المهدي أمام مسألة مصيرية ترتبط بواقعنا ومستقبلنا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 القيم الحضارية الإنسانية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كثيرون هم الذين بحثوا عن قضية المهدي في النصوص والروايات، وكثيرون هم الذين دخلوا في مسائل كلامية نظريّة عن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الدراسات الحضارية لهذه المسألة قليلة، ولا نبالغ إن قلنا إن الأستاذ العلامة مرتضى مطهّري يأتي على رأس من تناول المسألة من منظار 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ارتأى المجمع العالمي للتقريب بين المذاهب الإسلامية أن يقدّم محاضرتين للأستاذ الشهيد مطهري في هذاالمجال بمناسبة الخامس عشر من شعبان الذي اقترن باسم الموعود المنتظر، آملين أن يكون بداية سلسلة نقدّم فيها المفاهيم الإسلامية برؤية حضارية تتعالى على النظرات المذهبية والطائفية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المجمع العالمي للتقريب بين المذاهب الإسلامية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2" w:name="pg6358_58061"/>
    </w:p>
    <w:p>
      <w:pPr>
        <w:pStyle w:val="Heading2"/>
        <w:numPr>
          <w:ilvl w:val="1"/>
          <w:numId w:val="1"/>
        </w:numPr>
        <w:rPr/>
      </w:pPr>
      <w:bookmarkStart w:id="13" w:name="__RefHeading___Toc2876657_237004111"/>
      <w:bookmarkStart w:id="14" w:name="_Toc4"/>
      <w:bookmarkEnd w:id="12"/>
      <w:bookmarkEnd w:id="13"/>
      <w:r>
        <w:rPr>
          <w:rtl w:val="true"/>
        </w:rPr>
        <w:t>الفصل الأول</w:t>
      </w:r>
      <w:r>
        <w:rPr>
          <w:rtl w:val="true"/>
        </w:rPr>
        <w:t xml:space="preserve">: </w:t>
      </w:r>
      <w:r>
        <w:rPr>
          <w:rtl w:val="true"/>
        </w:rPr>
        <w:t xml:space="preserve">مناهج دراسة مسألة </w:t>
      </w:r>
      <w:r>
        <w:rPr>
          <w:rtl w:val="true"/>
        </w:rPr>
        <w:t>«</w:t>
      </w:r>
      <w:r>
        <w:rPr>
          <w:rtl w:val="true"/>
        </w:rPr>
        <w:t>المهدي</w:t>
      </w:r>
      <w:r>
        <w:rPr>
          <w:rtl w:val="true"/>
        </w:rPr>
        <w:t>»</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876659_237004111"/>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مناهج دراسة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موجود ينشد الكمال فطرياً، وهكذا المجتمع الإنساني، وهذه حقيقة تؤكد عليها الشرائع السماوية والمدارس الفكرية والفلسفية، أللهم إلا أصحاب الاتجاهات التشاؤمية، وقليل 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هذه الفطرة تطلعت البشرية دوماً إلى يوم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تحقق الآمال، وسيادة العدل، وزوال ألوان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التطلع لمثل هذا اليوم شكّل ركناً من أركان الشرائع السماوية باعتبارها دين فطرة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انعكس التطلع لهذا اليوم الغيبي على أشدّ المدارس الأرضية رفضاً للغيب مثل المادية الجدلية التي آمنت بيوم موعود تزول فيه كل ألوان الصراع القائم على ظهر الأرض، ويسود فيه الوئام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تجسيد لهذا التطلع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إضافة إلى كونها عقيدة تلبي حاجة إيمانية فطرية في الإنسان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آثار عملية على مسيرة المجموعة المسلمة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مرحلة النضال من أجل استلام زمام أمور خلافتها في الأرض</w:t>
      </w:r>
      <w:r>
        <w:rPr>
          <w:rFonts w:eastAsia="Amiri" w:cs="Amiri" w:ascii="Amiri" w:hAnsi="Amiri"/>
          <w:color w:val="111111"/>
          <w:sz w:val="28"/>
          <w:szCs w:val="28"/>
          <w:rtl w:val="true"/>
          <w:lang w:bidi="ar-SA"/>
        </w:rPr>
        <w:t xml:space="preserve">. </w:t>
      </w:r>
      <w:bookmarkStart w:id="17" w:name="pg6358_58067"/>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مرحلة تسلّم أعباء الأمانة الكبرى وممارسة أمور الاستخلاف</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دور الإيمان بالمهدي المنتظر في الفصل الثالث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 الغيبي في حياة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المقدمة نستعرض الطرق التي سلكها الباحثون في دراسة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لنتبين طريقة الأستاذ الشهيد مطهري لدراسة المسألة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الباحثون في مسألة المهدي ثلاث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دراستها على مستوى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المأثور من السنة إلى جانب بعض آيات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دراستها من وجهة النظر العقلية والعلمية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دراستها على ضوء فلسفة التاريخ ومستقبل المسيرة البشرية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876661_237004111"/>
      <w:bookmarkStart w:id="19" w:name="_Toc6"/>
      <w:bookmarkEnd w:id="18"/>
      <w:r>
        <w:rPr/>
        <w:t>1</w:t>
      </w:r>
      <w:r>
        <w:rPr>
          <w:rtl w:val="true"/>
        </w:rPr>
        <w:t xml:space="preserve"> - </w:t>
      </w:r>
      <w:r>
        <w:rPr>
          <w:rtl w:val="true"/>
        </w:rPr>
        <w:t>دراسة المسألة على مستوى السنة</w:t>
      </w:r>
      <w:bookmarkEnd w:id="19"/>
    </w:p>
    <w:p>
      <w:pPr>
        <w:pStyle w:val="BookText"/>
        <w:rPr/>
      </w:pPr>
      <w:r>
        <w:rPr>
          <w:rFonts w:ascii="Amiri" w:hAnsi="Amiri" w:eastAsia="Amiri" w:cs="Amiri"/>
          <w:color w:val="111111"/>
          <w:sz w:val="28"/>
          <w:sz w:val="28"/>
          <w:szCs w:val="28"/>
          <w:rtl w:val="true"/>
          <w:lang w:bidi="ar-SA"/>
        </w:rPr>
        <w:t>فكرة المهدي بوصفه القائد المنتظر الذي تتحقق على يديه تطلعات البشرية، وتطبيق الرسالة الإلهية بشكلها الشامل الكامل وردت في أحاديث الرسول وفي أحاديث أئمة آل البيت، وبلغت كثرة الروايات في هذا الشأن حداً لا يمكن أن يرقى اليها الشك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أحصى العلماء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من طرق أهل السنة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أُحصيت أكثر من ستة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المهدي من طرق الشيعة والسنة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نستطيع أن نجد مسألة إسلامية أخرى وردت فيها هذه الكثرة من الأحاديث، حتى المسائل الإسلامية البديهية التي لايشك فيها مسلم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فتوى صدرت عن إدارة المجمع الفقهي الإسلامي التابع لرابطة العالم الإسلامي في مكة المكرمة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معبر عن الموقف العام لعلماء أهل السنة بشأن النصوص الواردة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الفتوى الشيخ محمد المنتصر الكتاني وأقرته اللجنة المكونة من الشيخ صالح بن عثيمين والشيخ أحمد محمد جمال والشيخ أحمد علي والشيخ عبدالله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هذه الفتوى الصادرة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تعريف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الحسني العلوي الفاطمي المهدي الموعود المنتظر، موعد خروجه في آخر الزمان وهو من علامات الساعة الكبرى، يخرج من المغرب ويبايع له في الحجاز في مكة المكرمة بين الركن والمقام بين باب الكعبة المشرفة والحجر الأسود عند الملتزم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عند فساد الزمان وانتشار الكفر وظلم الناس ويملأ الأرض عدلاً وقسطاً كما ملئت جوراً وظلماً، يحكم العالم كله وتخضع له الرقاب بالإقناع تارة وبالحرب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وسيملك الأرض سبع سنين، وينزل عيسى عليه السلام من بعده فيقتل الدجال أو ينزل معه فيساعده على قتله بباب لدّ بأرض فلسطين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آخر الخلفاء الراشدين الاثني عشر الذين أخبر عنهم النبي صلوات الله وسلامه عليه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المهدي واردة عن الكثير </w:t>
      </w:r>
    </w:p>
    <w:p>
      <w:pPr>
        <w:pStyle w:val="BookText"/>
        <w:rPr/>
      </w:pPr>
      <w:r>
        <w:rPr>
          <w:rFonts w:ascii="Amiri" w:hAnsi="Amiri" w:eastAsia="Amiri" w:cs="Amiri"/>
          <w:color w:val="111111"/>
          <w:sz w:val="28"/>
          <w:sz w:val="28"/>
          <w:szCs w:val="28"/>
          <w:rtl w:val="true"/>
          <w:lang w:bidi="ar-SA"/>
        </w:rPr>
        <w:t>من الصحابة يرفعونها إلى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وعلي بن أبي طالب، وطلحة بن عبدالله، وعبدالرحمن بن عوف، وعبدالله بن عباس، وعمار بن ياسر، وعبدالله بن مسعود، وأبو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وثوبان، وقرة بن اياس المزني، وعبدالله بن الحارث بن جزء، وأبو هريرة، وحذيفة بن اليمان، وجابربن عبدالله، وأبو أمامة، وجابر بن ماجد الصدفي، وعبدالله بن عمر، وأنس ابن مالك، وعمران بن حصين،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عشرون منهم ممن وقفت عليهم وغيرهم كثير وهناك آثار عن الصحابة مصرحة بالمهدي من أقوالهم كثيرة جداً لها حكم الرفع إذ لا مجال للاجتهاد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هؤلاء الصحابة التي رفعوها إلى النبي صلى الله عليه وسلم، والتي قالوها من أقوالهم اعتماداً على ماقاله رسول الله صلوات الله وسلامه عليه رواها الكثير من دواوين الاسلام وأمهات الحديث النبوي من السنن والمعاجم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والترمذي، وابن ماجه، وابن عمرو الداني ومسانيد أحمد، وابن يعلي والبزار، وصحيح الحاكم، ومعاجم الطبراني، الكبير والوسيط، والروياني، والدار قطني في الافراد، وأبو نعيم في أخبار المهدي، والخطيب في تاريخ بغداد، وابن عساكر في تاريخ دمشق وغيرها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 المهدي بالتأليف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أخبار المهدي وابن حجر الهيثمي في القول المختصر في علامات المهدي المنتظر، والشوكاني في </w:t>
      </w:r>
    </w:p>
    <w:p>
      <w:pPr>
        <w:pStyle w:val="BookText"/>
        <w:rPr/>
      </w:pPr>
      <w:r>
        <w:rPr>
          <w:rFonts w:ascii="Amiri" w:hAnsi="Amiri" w:eastAsia="Amiri" w:cs="Amiri"/>
          <w:color w:val="111111"/>
          <w:sz w:val="28"/>
          <w:sz w:val="28"/>
          <w:szCs w:val="28"/>
          <w:rtl w:val="true"/>
          <w:lang w:bidi="ar-SA"/>
        </w:rPr>
        <w:t>التوضيح في تواتر ماجاء في المنتظر والدجال والمسيح، وادريس العراقي المغربي في تأليفه المهدي، وأبو العباس بن المؤمن المغربي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المكنون في الرد على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من قرأت له عن المهدي بحثاً مستفيضاً مدير الجامعة الإسلامية في المدينة المنورة في مجلة الجامعة في أكثر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أن أحاديث المهدي أنها متواترة جمع من الأعلام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 في فتح المغيث، ومحمدبن أحمد السفاويني في شرح العقيدة، وأبو الحسن الآبري في مناقب الشافعي، وابن تيمية في فتاواه، والسيوطي في الحاوي، وادريس العراقي المغربي في تأليف له عن المهدي، والشوكاني في التوضيح في تواتر ماجاء في المنتظر والدجال والمسيح، ومحمد بن جعفر الكتاني في نظم المتناثر في الحديث المتواتر، وأبو العباس ابن المؤمن المغربي في الوهم المكنون من كلام ابن خلدون رحمهم الله وحاول ابن خلدون في مقدمته أن يطعن في أحاديث المهدي محتجاً بحديث موضوع لا أصل له عند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ردّ عليه الأئمة والعلماء وأنه ليس من علماء الشريعة وأنه قال باطلا من القول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وخصه بالرد شيخنا ابن المؤمن بكتاب مطبوع متداول في الشرق والمغرب منذ أكثر من ثلاثين سنة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الحفاظ والمحدثون على أن أحاديث المهدي فيها الصحيح </w:t>
      </w:r>
      <w:bookmarkStart w:id="20" w:name="pg6358_58075"/>
    </w:p>
    <w:p>
      <w:pPr>
        <w:pStyle w:val="BookText"/>
        <w:rPr/>
      </w:pPr>
      <w:bookmarkEnd w:id="20"/>
      <w:r>
        <w:rPr>
          <w:rFonts w:ascii="IRNazanin" w:hAnsi="IRNazanin" w:eastAsia="IRNazanin"/>
          <w:color w:val="111111"/>
          <w:sz w:val="28"/>
          <w:sz w:val="28"/>
          <w:szCs w:val="28"/>
          <w:rtl w:val="true"/>
          <w:lang w:bidi="fa-IR"/>
        </w:rPr>
        <w:t>والحسن ومجموعها متواتر مقطوع بتواتره وصحته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الاعتقاد بخروج المهدي واجب وأنه من عقائد أهل السنة والجماعة ولا ينكره إلا جاهل بالسنة ومبتدع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الواردة بطرق مدرسة آل البيت فتنظر إلى المسألة ضمن دائرة أوسع وتذهب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الثاني عشر من أئمة آل البيت، وهو ابن الإمام الحسن العسكري، وهو غائب، وسيظهر في آخر الزمان ليملأ الارض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فكرة الأئمة أو الخلفاء الأمراء الاثني عشر، لم تقتصر على مدرسة آل البيت، بل وردت فيها نصوص بعبارات مختلفة بطرق مختلفة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876663_237004111"/>
      <w:bookmarkStart w:id="22" w:name="_Toc7"/>
      <w:bookmarkEnd w:id="21"/>
      <w:r>
        <w:rPr/>
        <w:t>2</w:t>
      </w:r>
      <w:r>
        <w:rPr>
          <w:rtl w:val="true"/>
        </w:rPr>
        <w:t xml:space="preserve"> - </w:t>
      </w:r>
      <w:r>
        <w:rPr>
          <w:rtl w:val="true"/>
        </w:rPr>
        <w:t xml:space="preserve">دراسة مسألة </w:t>
      </w:r>
      <w:r>
        <w:rPr>
          <w:rtl w:val="true"/>
        </w:rPr>
        <w:t>(</w:t>
      </w:r>
      <w:r>
        <w:rPr>
          <w:rtl w:val="true"/>
        </w:rPr>
        <w:t>المهدي</w:t>
      </w:r>
      <w:r>
        <w:rPr>
          <w:rtl w:val="true"/>
        </w:rPr>
        <w:t xml:space="preserve">) </w:t>
      </w:r>
      <w:r>
        <w:rPr>
          <w:rtl w:val="true"/>
        </w:rPr>
        <w:t>من وجهة النظر العقلية</w:t>
      </w:r>
      <w:r>
        <w:rPr>
          <w:rtl w:val="true"/>
        </w:rPr>
        <w:t>:</w:t>
      </w:r>
      <w:bookmarkEnd w:id="22"/>
    </w:p>
    <w:p>
      <w:pPr>
        <w:pStyle w:val="BookText"/>
        <w:rPr/>
      </w:pPr>
      <w:r>
        <w:rPr>
          <w:rFonts w:ascii="Amiri" w:hAnsi="Amiri" w:eastAsia="Amiri" w:cs="Amiri"/>
          <w:color w:val="111111"/>
          <w:sz w:val="28"/>
          <w:sz w:val="28"/>
          <w:szCs w:val="28"/>
          <w:rtl w:val="true"/>
          <w:lang w:bidi="ar-SA"/>
        </w:rPr>
        <w:t xml:space="preserve">ذكرنا أن فكرة المهدي أقدم من الإسلام وأوسع من إطار الشرائع السماوية، لكن تفاصيل هذه الفكرة في الإسلام وخاصة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أكثر إشباعاً لكل الطموحات التي انشدّت إلى هذه الفكرة منذ فجر التاريخ الديني، وأغنى عطاء وأقوى إثارة لأحاسيس المظلومين والمعذبين على مر التاريخ، وذلك لأن الاسلام حوّل الفكرة من غيب إلى واقع، ومن مستقبل إلى حاضر، ومن التطلع إلى منقذ تتمخض عنه الدنيا في المستقبل البعيد، المجهول إلى الإيمان بوجود المنقذ فعلا، وبتطلعه مع المتطلعين إلى اليوم الموعود، واكتمال كل الظروف التي تسمح له بممارسة دوره العظيم</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الشهيد الصدر، بحث حول المهدي،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تطرح أسئلة متعددة عن العمر الطويل للمهدي، وعن سبب الغيبة، وسبب الانتظار، وعن 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المهدي، وعن كيفية التحول الذي يسفر عنه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المسائل عالجها العلماء بأدلة عقلية وعلمية وبرهنوا عليها سالكين طرق الاستدلال المنطقي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يطرح سؤال في هذا الصدد حول سبب طرح المسائل العقلية والعلمية بشأن مسألة ثبتت صحتها في الشريعة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إن الاطمئنان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يعمّق الإيمان، كما أن طريقة معالجة المسائل الدينية الغيبية على صعيد عقلي تصلح أن تخاطب المؤمنين بالغيب بكافة درجاتهم وهكذا غير المؤمنين بالغيب، وهي طريقة يحتاجها الدعاة إلى الله في كافة العصور، وخاصة في العصر الذي تطغى فيه الروح المادية، ويسود فيه الجدب الايماني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تقرّها مدرسة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مسألة مطروحة على الصعيد العقلي بشأن المهدي الغائب المنتظر يقسم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معانيه الثلاثة</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الشهيد الصدر، بحث حول المهدي، وقد اعتمدنا في استعراض المنهج العقلي في دراسة مسألة المهدي على هذا الكتاب، فهو جامع على إيجازه وصغر حجمه، وعلى الرغم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موسوعة تلميذه السيد محمد الصدر،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على نحو يحتاج لفرد أو لأفراد أن يحقّقوه فعلا، كالصعود إلى القمر مثلا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تحقق الشيء غير مرفوض علمياً، </w:t>
      </w:r>
    </w:p>
    <w:p>
      <w:pPr>
        <w:pStyle w:val="BookText"/>
        <w:rPr/>
      </w:pPr>
      <w:r>
        <w:rPr>
          <w:rFonts w:ascii="Amiri" w:hAnsi="Amiri" w:eastAsia="Amiri" w:cs="Amiri"/>
          <w:color w:val="111111"/>
          <w:sz w:val="28"/>
          <w:sz w:val="28"/>
          <w:szCs w:val="28"/>
          <w:rtl w:val="true"/>
          <w:lang w:bidi="ar-SA"/>
        </w:rPr>
        <w:t>ولكنه قد لا يكون ميسوراً حاليا، كالصعود إلى كوكب الزهرة مثلا، فهذا الصعود لا يرفضه العلم غير أن سبله غير ميسورة حالياً، على العكس من الصعود إلى الشمس فإنه غير ممكن 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المنطقي والفلسفي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يوجد لدى العقل وفق ما يدركه من قوانين قبلية أي سابقة على التجربة ما يبرر رفض الشيء والحكم باستحالته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فانقسام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عددين متساويين صحيحين مرفوض منطقياً، لأن هذا الانقسام من خصائص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العدد زوجياً وفردياً في آن واحد لأن ذلك تناقض والتناقض مستحيل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صعود الإنسان إلى الشمس ممكن منطقياً لأنه لا يستلزم حدوث تناقض، اذ لا تناقض في افتراض أن الحرارة لا تتسرب من الجسم الأكثر حرارة إلى الجسم الأقل حرارة، وإنما هو مخالف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يتبين أن الإمكان المنطقي أوسع دائرة من الإمكان العملي، وهذا أوسع دائرة من الإمكان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امتداد عمر الإنسان آلاف السنين يمكن منطقياً، لأنه لا يستوجب حدوث أي تناقض، وليس مستحيلا من وجهة نظر عقلية تجريدية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والاتجاهات العلمية بأجمعها لا ترفض إمكانية إطالة عمر الإنسان سواء فسّرنا الشيخوخة بوصفها نتاج صراع واحتكاك مع مؤثرات </w:t>
      </w:r>
    </w:p>
    <w:p>
      <w:pPr>
        <w:pStyle w:val="BookText"/>
        <w:rPr/>
      </w:pPr>
      <w:r>
        <w:rPr>
          <w:rFonts w:ascii="Amiri" w:hAnsi="Amiri" w:eastAsia="Amiri" w:cs="Amiri"/>
          <w:color w:val="111111"/>
          <w:sz w:val="28"/>
          <w:sz w:val="28"/>
          <w:szCs w:val="28"/>
          <w:rtl w:val="true"/>
          <w:lang w:bidi="ar-SA"/>
        </w:rPr>
        <w:t>خارجية أو نتاج قانون طبيعي للخلية الحية نفسها يسير بها نحو الفناء، لأنه من الممكن علمياً تأجيل قانون الشيخوخة بخلق ظروف وعوامل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طول عمر الإنسان وبقاءه قروناً متعددة أمر ممكن منطقياً وممكن علمياً ولكنه لايزال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يمكن فهم مسألة عمر المهدي عليه الصلاة والسلام وما أحيط بها من استفهام واستغراب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وبشأن فوائد هذه الغيبة الطويلة ومبرراتها العقلية ذكر 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القائد المنتظر إعداداً نفسياً مشحوناً بالشعور بالتفوق والإحساس بضآلة الكيانات الشامخة التي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عليها ولتحويلها حضاريا إلى عالم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تعميق الخبرة القيادية في القائد المدّخر لليوم الموعود، عن طريق مواكبة الحضارات المتعاقبة والمواجهة المباشرة لحركتها وتطوراتها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قرب القائد المنتظر من مصادر الإسلام الأولى وبناء شخصيته بناء كاملا بصورة مستقلة ومنفصلة عن مؤثرات الطروحات البشرية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سؤال أخر يطرح حول سبب امتداد الغيبة وسبب عدم الظهور طيلة هذه المدة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نجاح كل عملية تغيير اجتماعي ترتبط بتوفر شروط وظروف 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جرت سنة الله تعالى في عمليات التغيير الرباني على التقيد من الناحية التنفيذية بالظروف الموضوعية التي تحقق المناخ المناسب والجو العام لإنجاح عملية التغيير، ومن هنا لم يأت الإسلام إلا بعد فترة من الرسل وفراغ مرير استمر قروناً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وعملية التغيير الكبرى هذه لا يكفي في ممارستها مجرد وصول الرسالة والقائد الصالح، والا لتمّت شروطها في عصر النبوة بالذات، وانما تتطلب مناخاً عالمياً مناسباً وجواً عاماً مساعداً يحقق الظروف الموضوعية المطلوبة لعملية التغيير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والشروط الموضوعية لظهور المهدي عليه السلام تتوفر على الصعيد البشري بشعور عام بسلبيات البناء الحضاري القائم وبحاجته إلى العون ملتفتاً بفطرته إلى الغيب أو إلى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وتتوفر على الصعيد المادي بتطور الوسائل المادية الحديثة إلى درجة توفير الأدوات والوسائل التي يحتاجها جهاز مركزي لممارسة توعية شعوب العالم وتثقيفها على أساس الرسالة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المسائل المطروحة على المنهج العقلي في دراسة مسألة المهدي، استعرضتها كما ذكرت من المقدمة التي كتبها الإمام الشهيد محمد باقر الصدر قدس سره على موسوعة تلميذه الشهيد السيد محمد الصدر، وهذه الموسوعة تكفلت بمعالجة المسألة على كافة الاصعدة بشكل واف وعميق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تاريخ الغيبة الصغرى، تاريخ الغيبة الكبرى، تاريخ مابعد الظهور، اليوم الموعود</w:t>
      </w:r>
      <w:r>
        <w:rPr>
          <w:rFonts w:eastAsia="Amiri" w:cs="Amiri" w:ascii="Amiri" w:hAnsi="Amiri"/>
          <w:color w:val="111111"/>
          <w:sz w:val="28"/>
          <w:szCs w:val="28"/>
          <w:rtl w:val="true"/>
          <w:lang w:bidi="ar-SA"/>
        </w:rPr>
        <w:t>.).</w:t>
      </w:r>
      <w:bookmarkStart w:id="23" w:name="pg6358_58085"/>
    </w:p>
    <w:p>
      <w:pPr>
        <w:pStyle w:val="Heading3"/>
        <w:numPr>
          <w:ilvl w:val="2"/>
          <w:numId w:val="1"/>
        </w:numPr>
        <w:rPr/>
      </w:pPr>
      <w:bookmarkStart w:id="24" w:name="__RefHeading___Toc2876665_237004111"/>
      <w:bookmarkStart w:id="25" w:name="_Toc8"/>
      <w:bookmarkEnd w:id="23"/>
      <w:bookmarkEnd w:id="24"/>
      <w:r>
        <w:rPr/>
        <w:t>3</w:t>
      </w:r>
      <w:r>
        <w:rPr>
          <w:rtl w:val="true"/>
        </w:rPr>
        <w:t xml:space="preserve"> - </w:t>
      </w:r>
      <w:r>
        <w:rPr>
          <w:rtl w:val="true"/>
        </w:rPr>
        <w:t>دراسة مسألة المهدي في ضوء فلسفة التاريخ</w:t>
      </w:r>
      <w:bookmarkEnd w:id="25"/>
    </w:p>
    <w:p>
      <w:pPr>
        <w:pStyle w:val="BookText"/>
        <w:rPr/>
      </w:pPr>
      <w:r>
        <w:rPr>
          <w:rFonts w:ascii="Amiri" w:hAnsi="Amiri" w:eastAsia="Amiri" w:cs="Amiri"/>
          <w:color w:val="111111"/>
          <w:sz w:val="28"/>
          <w:sz w:val="28"/>
          <w:szCs w:val="28"/>
          <w:rtl w:val="true"/>
          <w:lang w:bidi="ar-SA"/>
        </w:rPr>
        <w:t>والدراسة المنشورة في هذا الكتاب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نهضة المهدي في ضوء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لمثل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أستعرض منهج الدراسة، لابد أن أشير إلى مسألة دأب على ذكرها علماء الاجتماع الغربيون وتلامذتهم من المسلمين مع الاسف عند حديثهم عن مسيرة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يستعرض هؤلاء التفاسير المختلفة لمسيرة التاريخ أو مسيرة المجتمع البشري يتحدثون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الديني لمسيرة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واحداً من الاتجاهات التشاؤمية لتفسير المسيرة البشرية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وحجتهم في ذلك قصة آدم، المذكورة في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تذهب على حدّ قول الغربيين والمتغربين إلى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رمز لبني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في الجنّة رغداً آمنا منعماً لكنه ارتكب خطيئة أدّت به إلى أن يطرد من الجنة، ويلاقي هو وأولاده النصب والعناء في هذه الدنيا، ومن هنا فالحياة البشرية، في النظرة الدينية، محكوم عليها بالإرهاق والتعب والنصب، ولاراحة لبني البشر ألا بالعودة إلى الجنة التي أخرج أبوهم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اللون من الفهم لقصة آدم قد ينسجم مع تفاسير الكنيسة المسيحية وعرض الاناجيل الموجودة، لهذه القصة، لكنه بعيد كل البعد عن الفهم الإسلامي القرآني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في هذه المقدمة استعراض تفاصيل قصة آدم من وجهة النظر القرآنية، ومعطياتها والدروس العظيمة المستخلصة منها، فنكتفي بذكر بعض آيات هذه القصة وجانب من دروسها بقدر ما يتعلق الأمر بمستقبل المسيرة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 وَ إِذْ قُلْنا لِلْمَلائِكَةِ اسْجُدُوا لِآدَمَ فَسَجَدُوا إِلاّ إِبْلِيسَ أَبى، فَقُلْنا يا آدَمُ إِنَّ هذا عَدُوٌّ لَكَ وَ لِزَوْجِكَ فَلا يُخْرِجَنَّكُما مِنَ الْجَنَّةِ فَتَشْقى، إِنَّ لَكَ أَلاّ تَجُوعَ فِيها وَ لا تَعْرى، وَ أَنَّكَ لا تَظْمَؤُا فِيها وَ لا تَضْحى، فَوَسْوَسَ إِلَيْهِ الشَّيْطانُ قالَ يا آدَمُ هَلْ أَدُلُّكَ عَلى شَجَرَةِ الْخُلْدِ وَ مُلْكٍ لا يَبْلى، فَأَكَلا مِنْها فَبَدَتْ لَهُما سَوْآتُهُما وَ طَفِقا يَخْصِفانِ عَلَيْهِما مِنْ وَرَقِ الْجَنَّةِ وَ عَصى آدَمُ رَبَّهُ فَغَوى، ثُمَّ اجْتَباهُ رَبُّهُ فَتابَ عَلَيْهِ وَ هَدى، قالَ اهْبِطا مِنْها جَمِيعاً بَعْضُكُمْ لِبَعْضٍ عَدُوٌّ فَإِمّا يَأْتِيَنَّكُمْ مِنِّي هُدىً فَمَنِ اتَّبَعَ هُدايَ فَلا يَضِلُّ وَ لا يَشْقى، وَ مَنْ أَعْرَضَ عَنْ ذِكْرِي فَإِنَّ لَهُ مَعِيشَةً ضَنْكاً وَ نَحْشُرُهُ يَوْمَ الْقِيامَةِ أَعْمى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تتحدث أولا عن مكانة آدم في الوجود، وهي مكانة استحق فيها أن تسجد له الملائكة، لأنه خليفة الله كما تذكر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وقصته في الجنة هي قصة مرور الممثل الأول للإنسانية التي استخلفها الله تعالى على الارض بفترة حضانة استثنائية على حد تعبير الشهيد محمد باقر الصدر </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خلافة الإنسان وشهادة الأنبياء، فصل مسار الخلافة الربانية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لتنمو فيه مؤهلات ممارسة الخلافة على الأرض</w:t>
      </w:r>
    </w:p>
    <w:p>
      <w:pPr>
        <w:pStyle w:val="BookText"/>
        <w:rPr/>
      </w:pPr>
      <w:r>
        <w:rPr>
          <w:rFonts w:ascii="Amiri" w:hAnsi="Amiri" w:eastAsia="Amiri" w:cs="Amiri"/>
          <w:color w:val="111111"/>
          <w:sz w:val="28"/>
          <w:sz w:val="28"/>
          <w:szCs w:val="28"/>
          <w:rtl w:val="true"/>
          <w:lang w:bidi="ar-SA"/>
        </w:rPr>
        <w:t>من ناحية فهم الحياة ومشاكلها المادية، ومن ناحية مسؤولياتها الخلقية والروحية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استطاعت المعصية التي ارتكبها آدم بتناوله من الشجرة المحرمة أن تحدث هزة روحية كبيرة في نفسه وتفجر في أعماقه الإحساس بالمسؤولية من خلال مشاعر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تكامل وعيه في الوقت الذي كانت قد نضجت لديه خبرات الحياة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الاسماءَ كلها فحان الوقت لخروجه من الجنّة إلى الارض التي استخلف عليها ليمارس مسيرته نحو الله من خلال دوره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خرج وهو محمّل بتجربة عظيمة أوضحت له ضرورة الالتزام بهدى الله وعدم الانحراف عن الطريق الذي رسمه ربّ العالمين لبني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ومادامت البشرية سائرة على هذا الطريق فإنها لا تضلّ ولا تشقى، لكنها إن انحرفت، تُمنى بمعيشة ضنكى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الإنسانية محكومة بالضلال والشقاء إذن، بل إن الله هدى البشرية فطريا وزوّدها بتجربة ذاتية نحو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ما انحرفت المسيرة هيأ الله من يوجّه البشرية نحو سعادتها الحقيقية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وبشأن مستقبل المسيرة البشرية يطرح علماء الاجتماع الغربيون والمتغرّبون الماركسية باعتبارها مدرسة تفاؤلية فسّرت المسيرة ومستقبلها تفسيراً يبعث على الامل في المستقبل ويبشّر بمجتمع تزول فيه كل ألوان الظلم والاستغلال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يطلق على التفسير المذكور للتاريخ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يتّخذ من تطور وسائل الانتاج أساسا لتفسير كل ظواهر التاريخ والمجتمع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يطرح مقابل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لمسيرة التاريخ، ويبيّن </w:t>
      </w:r>
    </w:p>
    <w:p>
      <w:pPr>
        <w:pStyle w:val="BookText"/>
        <w:rPr/>
      </w:pPr>
      <w:r>
        <w:rPr>
          <w:rFonts w:ascii="Amiri" w:hAnsi="Amiri" w:eastAsia="Amiri" w:cs="Amiri"/>
          <w:color w:val="111111"/>
          <w:sz w:val="28"/>
          <w:sz w:val="28"/>
          <w:szCs w:val="28"/>
          <w:rtl w:val="true"/>
          <w:lang w:bidi="ar-SA"/>
        </w:rPr>
        <w:t>خصائص كل واحد من هذين التفسيرين، ونقاط التقائهما وافتراقهما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يوضح أنّ التفسير الإسلامي لمسيرة التاريخ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تجدر الإشارة إلى أنّ مطهري لا يعالج في هذه الدراسة مسألة فلسفة التاريخ إلاّ بقدر ما يتعلق بمسألة 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مؤكداً أن هذا الانتظار للمستقبل المشرق، الذي وعد الله تعالى به البشرية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رافضاً بذلك النظرة التقاعسية الاتكالية للانتظار، التي تقف موقف المتفرج من استفحال الانحراف والفساد والطاغوت على ظهر الارض، انتظاراً لحدوث معجزة التغيير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الشهيد مطهري دراسة عن مسائل التاريخ والمجتمع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في مؤسسة البعثة،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الأستاذ الشهيد مرتضى مطهري أن ظهور المهدي أو ظهور الدولة الإسلامية العالمية يسبقه سلسلة من الانتفاضات والنهضات التي تمهّد لظهور ذلك المجتمع الإنساني العالمي، وتدعم جبهة أنصار الحق في صراعها مع جبهة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ويخلص الأستاذ الشهيد من بحثه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تجسيد لأهداف الأنبياء والصالحين والمجاهدين على طريق الحق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المترجم </w:t>
      </w:r>
      <w:bookmarkStart w:id="26" w:name="pg6358_58093"/>
    </w:p>
    <w:p>
      <w:pPr>
        <w:pStyle w:val="Heading2"/>
        <w:numPr>
          <w:ilvl w:val="1"/>
          <w:numId w:val="1"/>
        </w:numPr>
        <w:rPr/>
      </w:pPr>
      <w:bookmarkStart w:id="27" w:name="__RefHeading___Toc2876667_237004111"/>
      <w:bookmarkStart w:id="28" w:name="_Toc9"/>
      <w:bookmarkEnd w:id="26"/>
      <w:bookmarkEnd w:id="27"/>
      <w:r>
        <w:rPr>
          <w:rtl w:val="true"/>
        </w:rPr>
        <w:t>الفصل الثاني</w:t>
      </w:r>
      <w:r>
        <w:rPr>
          <w:rtl w:val="true"/>
        </w:rPr>
        <w:t xml:space="preserve">: </w:t>
      </w:r>
      <w:r>
        <w:rPr>
          <w:rtl w:val="true"/>
        </w:rPr>
        <w:t>نهضة المهدي في ضوء فلسفة التاريخ</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2876669_237004111"/>
      <w:bookmarkStart w:id="30" w:name="_Toc10"/>
      <w:bookmarkEnd w:id="29"/>
      <w:r>
        <w:rPr>
          <w:rtl w:val="true"/>
        </w:rPr>
        <w:t>اشارة</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6358_58096"/>
      <w:bookmarkStart w:id="32" w:name="pg6358_58096"/>
      <w:bookmarkEnd w:id="32"/>
    </w:p>
    <w:p>
      <w:pPr>
        <w:pStyle w:val="Heading3"/>
        <w:numPr>
          <w:ilvl w:val="2"/>
          <w:numId w:val="1"/>
        </w:numPr>
        <w:rPr/>
      </w:pPr>
      <w:bookmarkStart w:id="33" w:name="pg6358_58096"/>
      <w:bookmarkStart w:id="34" w:name="__RefHeading___Toc2876671_237004111"/>
      <w:bookmarkStart w:id="35" w:name="_Toc11"/>
      <w:bookmarkEnd w:id="33"/>
      <w:bookmarkEnd w:id="34"/>
      <w:r>
        <w:rPr>
          <w:rtl w:val="true"/>
        </w:rPr>
        <w:t>نهضة المهدي في ضوء فلسفة التاريخ</w:t>
      </w:r>
      <w:bookmarkEnd w:id="35"/>
    </w:p>
    <w:p>
      <w:pPr>
        <w:pStyle w:val="BookText"/>
        <w:rPr/>
      </w:pPr>
      <w:r>
        <w:rPr>
          <w:rFonts w:ascii="Amiri" w:hAnsi="Amiri" w:eastAsia="Amiri" w:cs="Amiri"/>
          <w:color w:val="111111"/>
          <w:sz w:val="28"/>
          <w:sz w:val="28"/>
          <w:szCs w:val="28"/>
          <w:rtl w:val="true"/>
          <w:lang w:bidi="ar-SA"/>
        </w:rPr>
        <w:t xml:space="preserve">الفِِرق والمذاهب الإسلامية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طفيف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حتمية انتصار قوى الحق والعدالة والسلام في صراعها مع قوى الباطل والظلم والعدوان في نهاية المطاف، وتؤمن بغد يشع فيه نور الاسلام على جميع ربوع المعمورة، وتسود فيه القيم الانسانية سيادة تامة، ويتحقق ظهور المدينة الفاضلة والمجتمع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يجمعون أيضا أن هذه الآمال الانسانية الكبيرة ستتحقق على يدشخصية مقدسة أطلقت عليها الروايات الإسلامية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الفكرة تنطلق أساسا من المفاهيم القرآنية التي تؤكد على حتمية انتصار رسالة السماء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وحتمية انتصار الصالحين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والمتقين، وحتمية انهزام قوى الظلم والطغيان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وحتمية بزوغ فجر غد</w:t>
      </w:r>
      <w:bookmarkStart w:id="36" w:name="pg6358_58098"/>
    </w:p>
    <w:p>
      <w:pPr>
        <w:pStyle w:val="BookText"/>
        <w:rPr/>
      </w:pPr>
      <w:bookmarkEnd w:id="36"/>
      <w:r>
        <w:rPr>
          <w:rFonts w:ascii="Amiri" w:hAnsi="Amiri" w:eastAsia="Amiri" w:cs="Amiri"/>
          <w:color w:val="111111"/>
          <w:sz w:val="28"/>
          <w:sz w:val="28"/>
          <w:szCs w:val="28"/>
          <w:rtl w:val="true"/>
          <w:lang w:bidi="ar-SA"/>
        </w:rPr>
        <w:t xml:space="preserve">مشرق سعيد على البشرية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تنطوي قبل كل شيء على نظرة تفاؤلية تجاه المسيرة العامة للنظام الطبيعي وتجاه مسيرة التاريخ، وتبعث الأمل في المستقبل، وتزيل كل النظرات التشاؤمية بالنسبة لما تنتظره البشرية في آخر تطلعاتها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876673_237004111"/>
      <w:bookmarkStart w:id="38" w:name="_Toc12"/>
      <w:bookmarkEnd w:id="37"/>
      <w:r>
        <w:rPr>
          <w:rtl w:val="true"/>
        </w:rPr>
        <w:t>انتظار الفرج</w:t>
      </w:r>
      <w:bookmarkEnd w:id="38"/>
    </w:p>
    <w:p>
      <w:pPr>
        <w:pStyle w:val="BookText"/>
        <w:rPr/>
      </w:pPr>
      <w:r>
        <w:rPr>
          <w:rFonts w:ascii="Amiri" w:hAnsi="Amiri" w:eastAsia="Amiri" w:cs="Amiri"/>
          <w:color w:val="111111"/>
          <w:sz w:val="28"/>
          <w:sz w:val="28"/>
          <w:szCs w:val="28"/>
          <w:rtl w:val="true"/>
          <w:lang w:bidi="ar-SA"/>
        </w:rPr>
        <w:t xml:space="preserve">الأمل في تحقق هذا الهدف الانساني العالمي، ورد في الروايات الإسلامية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الإسلام هذا الانتظار عبادة بل من أفضل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انتظار الفرج يمكن استنباطه من مفهوم قرآني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اليأس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المؤمنة بالنصر الالهي لا تفقد الأمل مهما قست الظروف ولا تسلم نفسها لليأس والعبث بأي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انتظار الفرج وعدم اليأس من رَوح الله من المفاهيم الإسلامية الشاملة التي لا تختص بفرد معين أو جماعة محددة، فهو يحمل البشائر للبشرية بأجمعها، ويحمل معه أيضا صفات محددة لهذه البشائر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876675_237004111"/>
      <w:bookmarkStart w:id="40" w:name="_Toc13"/>
      <w:bookmarkEnd w:id="39"/>
      <w:r>
        <w:rPr>
          <w:rtl w:val="true"/>
        </w:rPr>
        <w:t>نوعان من الانتظار</w:t>
      </w:r>
      <w:bookmarkEnd w:id="40"/>
    </w:p>
    <w:p>
      <w:pPr>
        <w:pStyle w:val="BookText"/>
        <w:rPr/>
      </w:pPr>
      <w:r>
        <w:rPr>
          <w:rFonts w:ascii="Amiri" w:hAnsi="Amiri" w:eastAsia="Amiri" w:cs="Amiri"/>
          <w:color w:val="111111"/>
          <w:sz w:val="28"/>
          <w:sz w:val="28"/>
          <w:szCs w:val="28"/>
          <w:rtl w:val="true"/>
          <w:lang w:bidi="ar-SA"/>
        </w:rPr>
        <w:t>انتظار الفرج، والتطلع إلى مستقبل أفضل على نوعين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مثمر بناء يبعث على الالتزام ويمنح القوة والتحرك، </w:t>
      </w:r>
      <w:bookmarkStart w:id="41" w:name="pg6358_58100"/>
    </w:p>
    <w:p>
      <w:pPr>
        <w:pStyle w:val="BookText"/>
        <w:rPr/>
      </w:pPr>
      <w:bookmarkEnd w:id="41"/>
      <w:r>
        <w:rPr>
          <w:rFonts w:ascii="Amiri" w:hAnsi="Amiri" w:eastAsia="Amiri" w:cs="Amiri"/>
          <w:color w:val="111111"/>
          <w:sz w:val="28"/>
          <w:sz w:val="28"/>
          <w:szCs w:val="28"/>
          <w:rtl w:val="true"/>
          <w:lang w:bidi="ar-SA"/>
        </w:rPr>
        <w:t>ومثل هذا الانتظار يمكنه أن يكون نوعاً من العبادة وطريقاً لطلب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محرّم هدّام يؤدّي إلى الوقوع في الأغلال وإلى شلّ الطاقات، ويمكن اعتباره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 ذلك في آخر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النوعان من الانتظار ينطلقان من انطباعين مختلفين عن ظهور 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الانطباعان بدورهما ناشئان عن رؤيتين متباينتين للتطورات والتغيرات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يلزمنا أن نلقي بعض الضوء على طبيعة مجرى الأحداث التاريخية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876677_237004111"/>
      <w:bookmarkStart w:id="43" w:name="_Toc14"/>
      <w:bookmarkEnd w:id="42"/>
      <w:r>
        <w:rPr>
          <w:rtl w:val="true"/>
        </w:rPr>
        <w:t>شخصية المجتمع وطبيعته</w:t>
      </w:r>
      <w:bookmarkEnd w:id="43"/>
    </w:p>
    <w:p>
      <w:pPr>
        <w:pStyle w:val="BookText"/>
        <w:rPr/>
      </w:pPr>
      <w:r>
        <w:rPr>
          <w:rFonts w:ascii="Amiri" w:hAnsi="Amiri" w:eastAsia="Amiri" w:cs="Amiri"/>
          <w:color w:val="111111"/>
          <w:sz w:val="28"/>
          <w:sz w:val="28"/>
          <w:szCs w:val="28"/>
          <w:rtl w:val="true"/>
          <w:lang w:bidi="ar-SA"/>
        </w:rPr>
        <w:t>هل التطورات التاريخية سلسلة من الأمور الطبيعية أم مجموعة من الأحداث التي تتحكم فيها الصدفة والاتفاق؟</w:t>
      </w:r>
    </w:p>
    <w:p>
      <w:pPr>
        <w:pStyle w:val="BookText"/>
        <w:rPr/>
      </w:pPr>
      <w:r>
        <w:rPr>
          <w:rFonts w:ascii="Amiri" w:hAnsi="Amiri" w:eastAsia="Amiri" w:cs="Amiri"/>
          <w:color w:val="111111"/>
          <w:sz w:val="28"/>
          <w:sz w:val="28"/>
          <w:szCs w:val="28"/>
          <w:rtl w:val="true"/>
          <w:lang w:bidi="ar-SA"/>
        </w:rPr>
        <w:t>الطبيعة خالية طبعاً من الصدفة الواقعية، أي خالية من بروز أو حدوث ظاهرة ليست لها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الصدفة موجودة بشكل نسبي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خرجتَ صباح أحد الايام من بيتك، وشاهدتَ صديقاً لك لم تره منذ سنين وهو يمر من أمام بيتك، فإنك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اللقاء حدث بطريق المصادفة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طبيعة الخروج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مثل هذا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استلزم ذلك لا لتقيت بهذا الصديق كل يوم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إذن نطلق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ظاهرة لا تنسجم علتها مع الطبيعة العامة لعلة تلك الظاهرة</w:t>
      </w:r>
      <w:r>
        <w:rPr>
          <w:rFonts w:eastAsia="Amiri" w:cs="Amiri" w:ascii="Amiri" w:hAnsi="Amiri"/>
          <w:color w:val="111111"/>
          <w:sz w:val="28"/>
          <w:szCs w:val="28"/>
          <w:rtl w:val="true"/>
          <w:lang w:bidi="ar-SA"/>
        </w:rPr>
        <w:t xml:space="preserve">. </w:t>
      </w:r>
      <w:bookmarkStart w:id="44" w:name="pg6358_58102"/>
    </w:p>
    <w:p>
      <w:pPr>
        <w:pStyle w:val="BookText"/>
        <w:rPr/>
      </w:pPr>
      <w:bookmarkEnd w:id="44"/>
      <w:r>
        <w:rPr>
          <w:rFonts w:ascii="Amiri" w:hAnsi="Amiri" w:eastAsia="Amiri" w:cs="Amiri"/>
          <w:color w:val="111111"/>
          <w:sz w:val="28"/>
          <w:sz w:val="28"/>
          <w:szCs w:val="28"/>
          <w:rtl w:val="true"/>
          <w:lang w:bidi="ar-SA"/>
        </w:rPr>
        <w:t>ما يحدث بالصدفة لا يخضع لضوابط عامة، ولا لقوانين علمية، إذ إن القوانين العلمية تعبر عن الاحداث العامة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الى السؤال الذي طرحناه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أحداث التاريخ هي سلسلة من الصدف والاتفاقات، أي إنها لا تنضبط تحت 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المقولة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عبارة عن مجموعة من أفراد ذوي طبائع فردية شخصية، وما يقوم به هؤلاء الأفراد من نشاطات نابعة من دوافعهم الفردية الشخصية، يؤدي إلى سلسلة من المصادفات والاتفاقات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بدورها تؤدي إلى التغييرات التاريخية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876679_237004111"/>
      <w:bookmarkStart w:id="46" w:name="_Toc15"/>
      <w:bookmarkEnd w:id="45"/>
      <w:r>
        <w:rPr>
          <w:rtl w:val="true"/>
        </w:rPr>
        <w:t>هذه نظرة</w:t>
      </w:r>
      <w:bookmarkEnd w:id="46"/>
    </w:p>
    <w:p>
      <w:pPr>
        <w:pStyle w:val="BookText"/>
        <w:rPr/>
      </w:pPr>
      <w:r>
        <w:rPr>
          <w:rFonts w:ascii="Amiri" w:hAnsi="Amiri" w:eastAsia="Amiri" w:cs="Amiri"/>
          <w:color w:val="111111"/>
          <w:sz w:val="28"/>
          <w:sz w:val="28"/>
          <w:szCs w:val="28"/>
          <w:rtl w:val="true"/>
          <w:lang w:bidi="ar-SA"/>
        </w:rPr>
        <w:t>والنظرة الاخرى ترى أن للمجتمع وجوده وشخصيته المستقلة عن الأفراد، وله مسيرته التي تقتضيها طبيعته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فشخصية المجتمع هي غير شخصية الأفراد، والشخصية الواقعية والحقيقية للمجتمع تركيب مكون من التفاعل الثقافي للأفراد كسائر التراكيب المشهودة في الطبيعة الحية والجامدة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طبيعته وقواعده وضوابطه الخاصة التي تؤطّر مسيرته، وهذه المسيرة بكل ما فيها من أفعال وردود أفعال إنما تقوم على أساس قوانين كلية عامة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أن تكون للتاريخ فلسفة ولا قواعد ولا ضوابط عامة، ولا بمقدوره أن يكون موضوعاً للفكر وأساساً للدراسة والتذكر والاعتبار ما لم </w:t>
      </w:r>
      <w:bookmarkStart w:id="47" w:name="pg6358_58104"/>
    </w:p>
    <w:p>
      <w:pPr>
        <w:pStyle w:val="BookText"/>
        <w:rPr/>
      </w:pPr>
      <w:bookmarkEnd w:id="47"/>
      <w:r>
        <w:rPr>
          <w:rFonts w:ascii="Amiri" w:hAnsi="Amiri" w:eastAsia="Amiri" w:cs="Amiri"/>
          <w:color w:val="111111"/>
          <w:sz w:val="28"/>
          <w:sz w:val="28"/>
          <w:szCs w:val="28"/>
          <w:rtl w:val="true"/>
          <w:lang w:bidi="ar-SA"/>
        </w:rPr>
        <w:t>يكن للمجتمع شخصية مستقلة وطبيعة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افتقد المجتمع هذه الشخصية المستقلة تحول التاريخ إلى تعبير عن حياة مجموعة من الأفراد، وفقد عطاءه 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في مثل هذا التاريخ عظة وعبرة، اقتصرت العظة والعبرة على الحياة الفردية ولا تتعداها إلى حياة الشعوب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فهمنا لأحداث التاريخ يقوم إذن على أساس فهمنا لشخصية المجتمع وطبيعته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876681_237004111"/>
      <w:bookmarkStart w:id="49" w:name="_Toc16"/>
      <w:bookmarkEnd w:id="48"/>
      <w:r>
        <w:rPr>
          <w:rtl w:val="true"/>
        </w:rPr>
        <w:t>القرآن والتاريخ</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نريد معالجتها في هذا البحث دينية إسلامية، ذات جذور قرآنية، إضافة لما لها من طابع فلسفي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هذا أن نوضح رأي القرآن في المجتمع وأحداثه وتطوراته قبل البحث في مسألة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ثم شك في أن القرآن الكريم يذكر التاريخ على أنه مصدر للتذكّر والتفكّر ولتلقّي العبرة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الذي يطرح نفسه في هذا الصدد يدور حول طبيعة النظرة القرآنية للتاريخ، أهي نظرة فردية أم اجتماعية؟ هل ينطلق القرآن في طرح العبر والدروس من حياة الأفراد أم من حياة الجماعات؟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القرآن يتجه في سرده للتاريخ إلى حياة الجماعات لا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يعني أن القرآن يعتبر المجتمع شخصية مستقلة مدركة، ذات قوة وشعور، ومستقلة عن حياة الأفراد؟ </w:t>
      </w:r>
    </w:p>
    <w:p>
      <w:pPr>
        <w:pStyle w:val="BookText"/>
        <w:rPr/>
      </w:pPr>
      <w:r>
        <w:rPr>
          <w:rFonts w:ascii="Amiri" w:hAnsi="Amiri" w:eastAsia="Amiri" w:cs="Amiri"/>
          <w:color w:val="111111"/>
          <w:sz w:val="28"/>
          <w:sz w:val="28"/>
          <w:szCs w:val="28"/>
          <w:rtl w:val="true"/>
          <w:lang w:bidi="ar-SA"/>
        </w:rPr>
        <w:t>وإذا كان جواب السؤال الاخير إيجابيا، فهل نستطيع أن نستنبط من القرآن الكريم السنن والقوانين التي تحكم المجتمعات؟</w:t>
      </w:r>
    </w:p>
    <w:p>
      <w:pPr>
        <w:pStyle w:val="BookText"/>
        <w:rPr/>
      </w:pPr>
      <w:r>
        <w:rPr>
          <w:rFonts w:ascii="Amiri" w:hAnsi="Amiri" w:eastAsia="Amiri" w:cs="Amiri"/>
          <w:color w:val="111111"/>
          <w:sz w:val="28"/>
          <w:sz w:val="28"/>
          <w:szCs w:val="28"/>
          <w:rtl w:val="true"/>
          <w:lang w:bidi="ar-SA"/>
        </w:rPr>
        <w:t xml:space="preserve">هذه المواضيع تحتاج إلى دراسات وافية وتتطلب تدوين رسائل مستقلة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نستطيع هنا أن نشير بشكل موجز جداً إلى أن القرآن ينطلق في قسم من دروسه وعبره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الأمم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يطرح مراراً مسألة حياة الامم وآجالها فيقول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يرفض بشدة النظرة العبثية الى التاريخ ويشدد على وجود قواعد ثابتة دائمة لمسيرة الامم والجماعات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يشير إلى مسألة تربوية هامة في حقل القوانين التي تحكم التاريخ حين يؤكد أن البشرية هي التي ترسم بيدها مصيرها عن طريق ما تقوم به من أعمال صالحة أم طالحة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النظرية القرآنية تذهب إلى أن قوانين المسيرة البشرية </w:t>
      </w:r>
      <w:bookmarkStart w:id="50" w:name="pg6358_58108"/>
    </w:p>
    <w:p>
      <w:pPr>
        <w:pStyle w:val="BookText"/>
        <w:rPr/>
      </w:pPr>
      <w:bookmarkEnd w:id="50"/>
      <w:r>
        <w:rPr>
          <w:rFonts w:ascii="Amiri" w:hAnsi="Amiri" w:eastAsia="Amiri" w:cs="Amiri"/>
          <w:color w:val="111111"/>
          <w:sz w:val="28"/>
          <w:sz w:val="28"/>
          <w:szCs w:val="28"/>
          <w:rtl w:val="true"/>
          <w:lang w:bidi="ar-SA"/>
        </w:rPr>
        <w:t>ماهي إلا سلسلة من ردود الفعل لما تفعله الأقوام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النظرية القرآنية تؤكد على وجود قوانين ونواميس كونية ثابتة لمسيرة التاريخ، كما تؤكد في الوقت ذاته على دور الإنسان وحريته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القرآن الكريم آيات كثيرة بهذا الصدد، نذكر منها على سبيل المثال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876683_237004111"/>
      <w:bookmarkStart w:id="52" w:name="_Toc17"/>
      <w:bookmarkEnd w:id="51"/>
      <w:r>
        <w:rPr>
          <w:rtl w:val="true"/>
        </w:rPr>
        <w:t>تفسير تكامل التاريخ</w:t>
      </w:r>
      <w:bookmarkEnd w:id="52"/>
    </w:p>
    <w:p>
      <w:pPr>
        <w:pStyle w:val="BookText"/>
        <w:rPr/>
      </w:pPr>
      <w:r>
        <w:rPr>
          <w:rFonts w:ascii="Amiri" w:hAnsi="Amiri" w:eastAsia="Amiri" w:cs="Amiri"/>
          <w:color w:val="111111"/>
          <w:sz w:val="28"/>
          <w:sz w:val="28"/>
          <w:szCs w:val="28"/>
          <w:rtl w:val="true"/>
          <w:lang w:bidi="ar-SA"/>
        </w:rPr>
        <w:t>المدرسة الفكرية التي تنظر إلى المجتمع باعتباره موجوداً ذا شخصية مستقلة وطبيعة خاصة، لها نظرتها المعينة أيضا إلى تكامل المجتمع، ولها تفسيرها الخاص لطبيعة المسيرة البشرية ولمسألة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أن القرآن الكريم يؤكد على شخصية المجتمع وواقعيته، كما يؤكد أيضا على الاتجاه الارتقائي التكاملي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نعلم أن ثمة مدارس فكرية أخرى تذهب أيضا إلى أن مسيرة البشرية تسير سيراً ارتقائيا تفرضه حتمية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لزاما علينا أن نلقي الضوء على الفرق بين النظرة القرآنية في هذا المجال ونظرة بعض المدارس الفكرية الأخرى، وأن نفهم من خلال ذلك دور الإنسان ومسؤوليته لنستجلي من ذلك كله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876685_237004111"/>
      <w:bookmarkStart w:id="54" w:name="_Toc18"/>
      <w:bookmarkEnd w:id="53"/>
      <w:r>
        <w:rPr>
          <w:rtl w:val="true"/>
        </w:rPr>
        <w:t>طريقتان مختلفتان</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تكامل التاريخ يمكن تفسيره بطريقتين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هاتين </w:t>
      </w:r>
      <w:bookmarkStart w:id="55" w:name="pg6358_58110"/>
    </w:p>
    <w:p>
      <w:pPr>
        <w:pStyle w:val="BookText"/>
        <w:rPr/>
      </w:pPr>
      <w:bookmarkEnd w:id="55"/>
      <w:r>
        <w:rPr>
          <w:rFonts w:ascii="Amiri" w:hAnsi="Amiri" w:eastAsia="Amiri" w:cs="Amiri"/>
          <w:color w:val="111111"/>
          <w:sz w:val="28"/>
          <w:sz w:val="28"/>
          <w:szCs w:val="28"/>
          <w:rtl w:val="true"/>
          <w:lang w:bidi="ar-SA"/>
        </w:rPr>
        <w:t xml:space="preserve">الطريقتين نطلق عليها اسم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هاتين الطريقتين المتباينتين لتفسير تكامل التاريخ ينبثق اتجاهان فكريان مختلفان شكلاً وماهية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نستعرض فيما يلي هاتين الطريقتين بقدر ما يتعلق الموضوع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بالمستقبل لا أكثر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876687_237004111"/>
      <w:bookmarkStart w:id="57" w:name="_Toc19"/>
      <w:bookmarkEnd w:id="56"/>
      <w:r>
        <w:rPr>
          <w:rtl w:val="true"/>
        </w:rPr>
        <w:t>الطريقة الديالكتيكية أو الآليّة</w:t>
      </w:r>
      <w:bookmarkEnd w:id="57"/>
    </w:p>
    <w:p>
      <w:pPr>
        <w:pStyle w:val="BookText"/>
        <w:rPr/>
      </w:pPr>
      <w:r>
        <w:rPr>
          <w:rFonts w:ascii="Amiri" w:hAnsi="Amiri" w:eastAsia="Amiri" w:cs="Amiri"/>
          <w:color w:val="111111"/>
          <w:sz w:val="28"/>
          <w:sz w:val="28"/>
          <w:szCs w:val="28"/>
          <w:rtl w:val="true"/>
          <w:lang w:bidi="ar-SA"/>
        </w:rPr>
        <w:t>هذه الطريقة تفسر تكامل التاريخ على أساس الصراع بين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الذين يتّخذون من هذه الطريقة وسيلة لتفسير تكامل المسيرة البشرية لا يقتصرون على التاريخ بل يفسرون كل أجزاء الطبيعة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فيما يلي بشكل موجز الى التفسير الديالكتيكي للطبيعة باعتباره أساساً للتفسير الآلي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التفسير الديالكتيكي للطبيعة على الأسس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في حركة مستمرة ودائمة، وليس فيها ما هو ساكن وثابت، فالنظرة الصحيحة للطبيعة إذن هي أن نرى الأشياء في حالة حركة وتغير دائمين، والفكر هو أيضا متغير باعتباره جزءاً من الطبيعة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جزء من أجزاء الطبيعة يتأثر بأجزاء الطبيعة الأخرى ويؤثر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ارتباط عام بين جميع الأجزاء، وعلى هذا فالنظرة إلى الطبيعة </w:t>
      </w:r>
    </w:p>
    <w:p>
      <w:pPr>
        <w:pStyle w:val="BookText"/>
        <w:rPr/>
      </w:pPr>
      <w:r>
        <w:rPr>
          <w:rFonts w:ascii="Amiri" w:hAnsi="Amiri" w:eastAsia="Amiri" w:cs="Amiri"/>
          <w:color w:val="111111"/>
          <w:sz w:val="28"/>
          <w:sz w:val="28"/>
          <w:szCs w:val="28"/>
          <w:rtl w:val="true"/>
          <w:lang w:bidi="ar-SA"/>
        </w:rPr>
        <w:t>لا تكون صحيحة مالم تدرس جميع الأشياء وهي مرتبطة مع بعضها، لا مفككة ومجزأة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ناشئة عن صراع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 قبل خمس وعشرين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أساس كل 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وصراع النقائض يأتي عن طريق اتجاه كل ظاهرة نحو ضدّها ونقيضها، وهذه الظاهرة تحمل نقيضها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ظاهرة موجودة ومعدومة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تحمل عوامل عدمها وفنائها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نمو النقيض يحتدم الصراع بين الظاهرة الأصلية التي نريد الحفاظ على وضعها ووجودها، وبين نقيضها الذي يريد أن يبدلها إلى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النقائض داخل الظواهر يزداد شدة باستمرار حتى يبلغ ذروته، أي إن التغيير الكمي يزداد ليبلغ أقصى حد ممكن، وحينئذ تحدث طفرة ثورية في التغييرات الكمية لتتحوّل إلى تغييرات كيفية، وينتهي الصراع لصالح القوى الجديدة، وتندحر القوى القديمة ويتبدل الشيء بأجمعه إلى نقيضه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الطريقة لفهم الوجود تتلخص إذن في افتراض قضية أولى وجعلها أصلاً وهي ما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ينقلب هذا الاصل إلى نقيضه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الصراع في المحتوى الداخلي بين المتناقضات، ثم يأتلف النقيضان في وحدة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هذه الوحدة بدورها أصلا ونقطة انطلاق جديدة، وهكذا يتكرر هذا التطور الثلاثي وبهذا الشكل تطوي الطبيعة مراحل تكاملها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فالطبيعة ليست هادفة ولا تنشد كمالها، بل تتجه نحو انهدامها، لكن هذا الانهدام يحمل بدوره عنصر انهدامه، وكل نقيض يتجه بدوره نحو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نوع من التركيب الذي يؤدي إلى دفع التاريخ نحو التكامل بشكل حتمي وجبري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جزء من الطبيعة، وهو لذلك يطوي نفس مسيرة الطبيعة على الرغم من أن عناصر المسألة التاريخية هم أفراد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التاريخ هو تحرك مستمر وارتباط متبادل بين الإنسان والطبيعة، والانسان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مواجهة وجدل دائمان بين المجموعات الإنسانية الفتية، والمجموعات التي تتجه نحو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المواجهة تؤدي في نهاية الامر إلى حركة حادة ثورية لصالح القوى الفتية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مسرح لصراع 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تتجه كل ظاهرة نحو ضدها ثم يتم التكامل على أثر تركيب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تذهب بعد ذلك إلى أن العمل الانتاجي هو أساس حياة البشرية والعامل المحرك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الاجتماعي في أية مرحلة من مراحل التاريخ يخلق نوعاً خاصاً من العلاقات الاقتصادية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العلاقات الاقتصادية تؤدي الى انبثاق مجموعات من العلاقات الأخرى كالعلاقات الخلقية والسياسية والقضائية والعائلية ونظائرها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الإنتاجي لا يتوقف على شكل معين، إذ إن الإنسان مزود بقدرة على تطوير وسائل الانتاج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وتكامل وسائل الانتاج يؤدي إلى </w:t>
      </w:r>
    </w:p>
    <w:p>
      <w:pPr>
        <w:pStyle w:val="BookText"/>
        <w:rPr/>
      </w:pPr>
      <w:r>
        <w:rPr>
          <w:rFonts w:ascii="Amiri" w:hAnsi="Amiri" w:eastAsia="Amiri" w:cs="Amiri"/>
          <w:color w:val="111111"/>
          <w:sz w:val="28"/>
          <w:sz w:val="28"/>
          <w:szCs w:val="28"/>
          <w:rtl w:val="true"/>
          <w:lang w:bidi="ar-SA"/>
        </w:rPr>
        <w:t>زيادة الانتاج وإلى خلق جيل جديد يحمل أفكاراً جديدة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هناك تأثيراً متبادلاً بين الإنسان والآلة، الإنسان يخلق الآلة، والآلة تخلق الإنسان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زيادة الإنتاج تؤدي إلى إيجاد علاقات اقتصادية جديدة، ومن هذه العلاقات الاقتصادية الجديدة تنبعث مجموعة أخرى من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المقصود من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يشكل البناء التحتي للمجتمع، وكل ما عداه فهو بناء فوقي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جميع الأوضاع الاجتماعية معلولة للوضع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يتغير البناء التحتي على أثر تطور وسائل الإنتاج تتغير كل الأبنية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تحاول القوى التي ترتبط مصالحها بالوضع الاقتصادي القديم أن تحافظ على هذا الوضع بشكله الموجود، لكن الطبقة الفتية المرتبطة بوسائل الإنتاج الجديدة ترى أن مصالحها تقتضي تغير الأوضاع وإحلال نظام اقتصادي جديد، ومن هنا تسعى إلى تغيير المجتمع وتطويره وإلى إيجاد نوع من التناسق بين المسائل الاجتماعية من جهة ووسائل الانتاج المتكاملة ومستوى الإنتاج الجديد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الصراع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رجعي ومرتبط بالماضي، والآخر تقدمي يرتبط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ضرورة بقاء الأوضاع الموجودة من أجل استبقاء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نحو أجواء جديدة وأوضاع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نحو الزوال،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النمو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ويشتد هذا الصراع ويحتدم ليبلغ ذروته حيث يحدث الانفجار، ويتبدل المجتمع في خطوة ثورية تبدلا يتمثل بتغير النظام القديم </w:t>
      </w:r>
      <w:bookmarkStart w:id="58" w:name="pg6358_58117"/>
    </w:p>
    <w:p>
      <w:pPr>
        <w:pStyle w:val="BookText"/>
        <w:rPr/>
      </w:pPr>
      <w:bookmarkEnd w:id="58"/>
      <w:r>
        <w:rPr>
          <w:rFonts w:ascii="Amiri" w:hAnsi="Amiri" w:eastAsia="Amiri" w:cs="Amiri"/>
          <w:color w:val="111111"/>
          <w:sz w:val="28"/>
          <w:sz w:val="28"/>
          <w:szCs w:val="28"/>
          <w:rtl w:val="true"/>
          <w:lang w:bidi="ar-SA"/>
        </w:rPr>
        <w:t>وإحلال النظام الجديد وانتصار القوى الجديدة وفشل القوى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تبدأ مرحلة جديدة من مراحل التاريخ، وهذه المرحلة الجديدة تتطور أيضا إلى مرحلة جديدة أخرى بنفس الطريقة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فالتاريخ في مفهوم هذه النظرية يطوي مسيرته عبر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مرحلة من مراحل التاريخ تحمل في أحشائها المرحلة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صراع مستمر تترك المرحلة السابقة مكانها للمرحلة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الاتجاه الفكري لتفسير الطبيعة والتاريخ يسمى الاتجاه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الاتجاه يعتبر كل القيم والأوضاع الاجتماعية في جميع مراحل التاريخ مرتبطةً بوسائل الإنتاج وتابعة لها، فقد أطلقنا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ذكرنا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الآلي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نقصد به هذا اللون من التفكير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876689_237004111"/>
      <w:bookmarkStart w:id="60" w:name="_Toc20"/>
      <w:bookmarkEnd w:id="59"/>
      <w:r>
        <w:rPr>
          <w:rtl w:val="true"/>
        </w:rPr>
        <w:t>العنصر الأساسي</w:t>
      </w:r>
      <w:bookmarkEnd w:id="60"/>
    </w:p>
    <w:p>
      <w:pPr>
        <w:pStyle w:val="BookText"/>
        <w:rPr/>
      </w:pPr>
      <w:r>
        <w:rPr>
          <w:rFonts w:ascii="Amiri" w:hAnsi="Amiri" w:eastAsia="Amiri" w:cs="Amiri"/>
          <w:color w:val="111111"/>
          <w:sz w:val="28"/>
          <w:sz w:val="28"/>
          <w:szCs w:val="28"/>
          <w:rtl w:val="true"/>
          <w:lang w:bidi="ar-SA"/>
        </w:rPr>
        <w:t>ما هو العنصر الأساسي الذي يمتاز به التفكير الديالكتيكي في حقل التاريخ والطبيعة؟</w:t>
      </w:r>
    </w:p>
    <w:p>
      <w:pPr>
        <w:pStyle w:val="BookText"/>
        <w:rPr/>
      </w:pPr>
      <w:r>
        <w:rPr>
          <w:rFonts w:ascii="Amiri" w:hAnsi="Amiri" w:eastAsia="Amiri" w:cs="Amiri"/>
          <w:color w:val="111111"/>
          <w:sz w:val="28"/>
          <w:sz w:val="28"/>
          <w:szCs w:val="28"/>
          <w:rtl w:val="true"/>
          <w:lang w:bidi="ar-SA"/>
        </w:rPr>
        <w:t>ما هو الفرق الرئيسي بين هذا الاتجاه وهذا المنطق، والاتجاهات الفكرية والمنطقية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يميز هذا التفسير للظواهر الطبيعية عن التفسير الذي يطلق عليه أرباب المنطق الديالكتيكي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الميتافيزيقي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دعاة المنطق الديالكتيكي يتّبعون مع الأسف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تبرر </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المفاهيم، وهم لذلك يلقون التهم تلو التهم على ما يسمونه بالمنطق الميتافيزيقي، عند إجابتهم على الأسئلة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التفكير الديالكتيكي ينظر إلى جميع الاشياء باعتبارها متحركة، بينما يعتبر الاتجاه الميتافيزيقي جميع أجزاء الطبيعة ساكنة 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الحقيقة غير ذلك، فأرباب الاتجاه الميتافيزيقي لا ينظرون الى الأشياء باعتبارها جامدة غير متحركة، بل بالعكس فالبحوث المتعلقة بالطبيعة في الفلسفة الالهية ترى أن السكون في الطبيعة مفهوم نسبي والثبات من خصائص ماوراء الطبيعة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للتوسع في هذا الصدد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الصدر،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التطور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التفكير الديالكتيكي يعتبر الاشياء مرتبطة مع بعضها وذات تأثير متبادل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اصحاب مايسمى بالمنطق الميتافيزيقي ينظرون إلى الاشياء مفككة غير مترابطة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مخالف للواقع، فما يسمونه بالمنطق الميتافيزيقي لا ينظر إلى الاشياء باعتبارها منفصلة مفككة عن بعضها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الإلهيون أول من نظر إلى أجزاء العالم باعتبارها مرتبطة مع بعضها ارتباطاً عضوياً، والى العالم على أنه إنسان كبير، وإلى الإنسان على أنه عالم صغير، مع فارق في التعبير وطريقة الاستنتاج بين الماديين والإلهيين في هذا الصدد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الاساسية التي تميز التفكير الديالكتيكي </w:t>
      </w:r>
    </w:p>
    <w:p>
      <w:pPr>
        <w:pStyle w:val="BookText"/>
        <w:rPr/>
      </w:pPr>
      <w:r>
        <w:rPr>
          <w:rFonts w:ascii="Amiri" w:hAnsi="Amiri" w:eastAsia="Amiri" w:cs="Amiri"/>
          <w:color w:val="111111"/>
          <w:sz w:val="28"/>
          <w:sz w:val="28"/>
          <w:szCs w:val="28"/>
          <w:rtl w:val="true"/>
          <w:lang w:bidi="ar-SA"/>
        </w:rPr>
        <w:t>عن التفكير الميتافيزيقي هي مسألة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هؤلاء الى المبدأ المعروف في المنطق والفلسفة القائل بعدم إمكان اجتماع النقيضين وارتفاعهما ليستنتجوا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التفكير الميتافيزيقي يرفض أي نوع من التناقض وأنه يرى جميع أجزاء الطبيعة منسجمة مع بعضها حتى الماء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أرباب التفكير الميتافيزيقي يدعون القوى الاجتماعية الكادحة المسحوقة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رؤيتهم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المصالحة والمسالمة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المبدأ المذكور لا علاقة له إطلاقاً بمسألة التناقض، وهذا اللون من الاستنتاج تحريف للحقائق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التفكير الإلهي يرون أن التضاد في عناصر الطبيعة شرط لازم لدوام الفيض من الباري تعالى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المؤلف الشهيد مقالاً قيماً في هذا الحقل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التضاد في الفلسفة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العنصر الأساسي الذي يمتاز به التفكير الديالكتيكي في حقل التاريخ والطبيعة هو مبدأ قفزات التطور والحركات الثورية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الادعاء مرفوض أيضا لأن مسألة قفزات التطور ليست لها أصالة في التفكير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الديالكتيك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المبدأ ضمن مبادئ الديالكتيك، وهكذا كارل ماركس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قفزات التطور ظهر في القرن التاسع عشر في علم الأحياء وأضافه أنجلس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مبادئ الديالكتيك، واليوم يعتبر </w:t>
      </w:r>
    </w:p>
    <w:p>
      <w:pPr>
        <w:pStyle w:val="BookText"/>
        <w:rPr/>
      </w:pPr>
      <w:r>
        <w:rPr>
          <w:rFonts w:ascii="Amiri" w:hAnsi="Amiri" w:eastAsia="Amiri" w:cs="Amiri"/>
          <w:color w:val="111111"/>
          <w:sz w:val="28"/>
          <w:sz w:val="28"/>
          <w:szCs w:val="28"/>
          <w:rtl w:val="true"/>
          <w:lang w:bidi="ar-SA"/>
        </w:rPr>
        <w:t>هذا المبدأ من قوانين علم الأحياء، وليس له ارتباط بأية مدرسة 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العنصر الأساسي أذن؟</w:t>
      </w:r>
    </w:p>
    <w:p>
      <w:pPr>
        <w:pStyle w:val="BookText"/>
        <w:rPr/>
      </w:pPr>
      <w:r>
        <w:rPr>
          <w:rFonts w:ascii="Amiri" w:hAnsi="Amiri" w:eastAsia="Amiri" w:cs="Amiri"/>
          <w:color w:val="111111"/>
          <w:sz w:val="28"/>
          <w:sz w:val="28"/>
          <w:szCs w:val="28"/>
          <w:rtl w:val="true"/>
          <w:lang w:bidi="ar-SA"/>
        </w:rPr>
        <w:t>العنصر الأساسي الذي يمتاز به هذا الاتجاه الفكري عن غيره من الاتجاهات يتلخص بمايلي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بديالكتيكية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الفكر الإنساني جزء من الطبيعة، وهو بالتالي خاضع لقوانين الديالكتيك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حركة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وتناقضات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وقفزات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 الديالكتيكي ينفرد في هذا، ولا يشاركه فيه اتجاه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تحديده للتناقض بالانتقال من الأطروحة إلى الطباق ومنه إلى التركيب، أي إن الديالكتيك يفهم التناقض بأنه ضرورة احتواء كل ظاهرة على ضدها، ثم انتقال تلك الظاهرة إلى حالة الضد، وهذه الحالة الجديدة تستمر في التطور على نفس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فالطبيعة والتاريخ يطويان مسيرتهما عبر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والتكامل في رأي الديالكتيك هو اجتماع الضدين في تركيب جديد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التناقض قديم، وهو يعني أن أجزاء الطبيعة في حالة صراع بل وأحيانا في حالة تركيب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أضافه الفكر الديالكتيكي إلى هذا المبدأ هو أن الصراع بين المتناقضات لا يقتصر على أجزاء الطبيعة، بل إن كل ظاهرة تربّي في أحشائها نقيضها، وتبرز ظاهرة التناقض بالصراع بين العوامل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هاتان الخاصيتان تشكلان العنصر الأساسي للفارق بين التفكير الديالكتيكي والتفكير غير الديالكتيكي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صفة الديالكتيك على كل مدرسة تؤمن بمبدأي الحركة والتناقض بين أجزاء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البعض وصف الفكر الإسلامي بأنه فكر ديالكتيكي بعد أن شاهدوا مبدأ الحركة والتغير والصيرورة وكذلك مبدأ التناقض في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غير ذلك، فالفكر الإسلامي يؤمن بوجود حقائق ثابتة خالدة غير قابلة للتغير، وهذا مالا يؤمن به الفكر الديالكتيكي الذي يعتبر كل مافي الذهن من حقائق عن العالم إنما هي مؤقتة ونسبية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فالتناقض في التراث الإسلامي يتعارض مع مفهوم التناقض الديالكتيكي الذي يحصر حركة التاريخ والطبيعة بالسير عبر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الاطروحة والطباق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الخطأ ناشئ بالدرجة الأولى من التهريج الذي يعمد إليه كثير من أتباع المادية الديالكتيكية حين يطلقون في أحاديثهم اسم الاتجاه الميتافيزيقي على كل اتجاه فكري غيرديالكتيكي، ثم يرشقون هذا الاتجاه الميتافيزيقي بوابل من التهم كعدم الإيمان بالحركة وبالارتباط العام وبالتناقض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التهم تطرح ضمن ثرثرة لغوية مسهبة وبعبارات قاطعة حاسمة تدفع بقارئها السطحي إلى الإيمان بأن الحركة والارتباط </w:t>
      </w:r>
      <w:bookmarkStart w:id="61" w:name="pg6358_58127"/>
    </w:p>
    <w:p>
      <w:pPr>
        <w:pStyle w:val="BookText"/>
        <w:rPr/>
      </w:pPr>
      <w:bookmarkEnd w:id="61"/>
      <w:r>
        <w:rPr>
          <w:rFonts w:ascii="Amiri" w:hAnsi="Amiri" w:eastAsia="Amiri" w:cs="Amiri"/>
          <w:color w:val="111111"/>
          <w:sz w:val="28"/>
          <w:sz w:val="28"/>
          <w:szCs w:val="28"/>
          <w:rtl w:val="true"/>
          <w:lang w:bidi="ar-SA"/>
        </w:rPr>
        <w:t>العام والتناقض مبادئ يختص بها الفكر الديالكتيكي وحده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القارئ يتخذ تجاه الفكر الإسلامي أحد موقفين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يضع الإسلام باعتباره ديناً سماوياً إلى صف الأفكار الميتافيزيقية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الديالكتيكية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بنتيجة سريعة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الإسلامي كسائر الأفكار الميتافيزيقية يقوم على أساس الثابت والسكون وعدم وجود ارتباط عام بين أجزاء الطبيعة وعدم وجود تناقض بين هذه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هذا القارئ مطلعاً على الفكر الإسلامي وعالما بخلوّ هذا الفكر مما يتّهم به الفكر الميتافيزيقي، بل بوجود مبادئ الحركة والارتباط العام والتناقض في الفكر الإسلامي، فيستنتج من ذلك أن التفكير الإسلامي ليس بميتافيزيقي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دعاة المادية الديالكتيكية قد أوحوا له أن الاتجاهات الفكرية لتفسير الطبيعة لا تزيد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الديالكتيكي والميتافيزيقي، فإن مثل هذا القارئ يضفي صفة الديالكتيكية على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الأخطاء التي يقع فيها القارئ السطحي 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تساهل دعاة المادية الديالكتيكية في عرض أفكار الآخرين، وعن انتهاجهم أسلوب التهريج وإلقاء التهم بالنسبة للاتجاهات الفكرية غير الديالكتيكية، وحقيقة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ذلك</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876691_237004111"/>
      <w:bookmarkStart w:id="63" w:name="_Toc21"/>
      <w:bookmarkEnd w:id="62"/>
      <w:r>
        <w:rPr>
          <w:rtl w:val="true"/>
        </w:rPr>
        <w:t>نتائج الاتجاه الآلي لتفسير التاريخ</w:t>
      </w:r>
      <w:bookmarkEnd w:id="63"/>
    </w:p>
    <w:p>
      <w:pPr>
        <w:pStyle w:val="Heading4"/>
        <w:numPr>
          <w:ilvl w:val="3"/>
          <w:numId w:val="1"/>
        </w:numPr>
        <w:rPr/>
      </w:pPr>
      <w:bookmarkStart w:id="64" w:name="__RefHeading___Toc2876693_237004111"/>
      <w:bookmarkStart w:id="65" w:name="_Toc22"/>
      <w:bookmarkEnd w:id="64"/>
      <w:r>
        <w:rPr/>
        <w:t>1</w:t>
      </w:r>
      <w:r>
        <w:rPr>
          <w:rtl w:val="true"/>
        </w:rPr>
        <w:t xml:space="preserve"> - </w:t>
      </w:r>
      <w:r>
        <w:rPr>
          <w:rtl w:val="true"/>
        </w:rPr>
        <w:t>مفهوم القديم والجديد</w:t>
      </w:r>
      <w:r>
        <w:rPr>
          <w:rtl w:val="true"/>
        </w:rPr>
        <w:t>:</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القديم والجديد في المنطق الديالكتيكي لا ينطلق من تعاقب </w:t>
      </w:r>
      <w:bookmarkStart w:id="66" w:name="pg6358_58129"/>
    </w:p>
    <w:p>
      <w:pPr>
        <w:pStyle w:val="BookText"/>
        <w:rPr/>
      </w:pPr>
      <w:bookmarkEnd w:id="66"/>
      <w:r>
        <w:rPr>
          <w:rFonts w:ascii="Amiri" w:hAnsi="Amiri" w:eastAsia="Amiri" w:cs="Amiri"/>
          <w:color w:val="111111"/>
          <w:sz w:val="28"/>
          <w:sz w:val="28"/>
          <w:szCs w:val="28"/>
          <w:rtl w:val="true"/>
          <w:lang w:bidi="ar-SA"/>
        </w:rPr>
        <w:t>جيلي، أي لا يعني المجابهة بين الجيل الجديد والجيل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الجيل الجديد يقف بالضرورة في صفوف الجبهة الثورية، ولا يعني أيضا أن الجيل القديم يقف بالضرورة في الجبهة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المفهوم لا ينطلق من إطار ثقافي، أي إنه لا يعني المجابهة بين المثقفين والأميين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مفهوم اجتماعي واقتصادي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فالطبقة القديمة هي التي ترتبط مصالحها بالوضع الموجود، والطبقة الجديدة هي الناقمة على الوضع الموجود، وهي التي فرضت عليها وسائل الانتاج الجديدة أن ترى الأوضاع الموجودة معارضة لمصالحها وأن تسعى إلى تغيير البناء الفوقي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فالتقدمي في رأي هذا الاتجاه هو نصير تغيير الأوضاع الموجودة وتكامل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والرجعي هوالذي يطالب بالثبات وببقاء الأوضاع الاجتماعية على ماهي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المرفهة والمنتفعة من الأوضاع الموجودة هي رجعية جامدة الفكر بالضرورة، لأن محتوى التفكير الاجتماعي للافراد يتكون من خلال مكانتهم الطبقية وظروفهم الاقتصادية، وبنفس السبب فالطبقة المسحوقة المستثمرة تقدمية ذات فكر متطور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لا علاقة لها بالمعلومات وبالثقافة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الاجتماعية تبدأ غالباً من الفئات والطبقات ذات المستوى العلمي الهابط، لكن هذه الفئات مثقفة لمكانتها الطبقية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876695_237004111"/>
      <w:bookmarkStart w:id="68" w:name="_Toc23"/>
      <w:bookmarkEnd w:id="67"/>
      <w:r>
        <w:rPr/>
        <w:t>2</w:t>
      </w:r>
      <w:r>
        <w:rPr>
          <w:rtl w:val="true"/>
        </w:rPr>
        <w:t xml:space="preserve"> - </w:t>
      </w:r>
      <w:r>
        <w:rPr>
          <w:rtl w:val="true"/>
        </w:rPr>
        <w:t>التسلسل المنطقي للتاريخ</w:t>
      </w:r>
      <w:r>
        <w:rPr>
          <w:rtl w:val="true"/>
        </w:rPr>
        <w:t>:</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المراحل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الديالكتيكي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مع بعضها ارتباطاً </w:t>
      </w:r>
      <w:bookmarkStart w:id="69" w:name="pg6358_58131"/>
    </w:p>
    <w:p>
      <w:pPr>
        <w:pStyle w:val="BookText"/>
        <w:rPr/>
      </w:pPr>
      <w:bookmarkEnd w:id="69"/>
      <w:r>
        <w:rPr>
          <w:rFonts w:ascii="Amiri" w:hAnsi="Amiri" w:eastAsia="Amiri" w:cs="Amiri"/>
          <w:color w:val="111111"/>
          <w:sz w:val="28"/>
          <w:sz w:val="28"/>
          <w:szCs w:val="28"/>
          <w:rtl w:val="true"/>
          <w:lang w:bidi="ar-SA"/>
        </w:rPr>
        <w:t>طبيعياً ومنقطيا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حلقة من حلقات التاريخ لها مكانها المعين الخاص، وليس بالامكان أن تتقدم أوتتأخر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فالرأسمالية مرحلة تاريخية تتوسط مرحلة الإقطاع والمرحلة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أن ينتقل المجتمع من الإقطاع إلى الاشتراكية دون أن يمر بالمرحلة الرأسمالية، فلا طفرة في مراحل التاريخ كما كان يعتقد الفلاسفة الاقدمون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فالطفرة في التاريخ تشبه انتقال نطفة الإنسان الى مرحلة الطفولة دون أن تمر في المرحلة الجنينية، وتشبه انتقال الوليد إلى مرحلة الشباب دون أن يمر بمرحلة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فأصحاب هذا المنطق يطلقون اسم الاشتراكيين المثاليين على الاشتراكيين الذين أرادوا ان ينطلقوا من إيمانهم بالفكر الاشتراكي إلى تطبيق هذه الاشتراكية دون ان يراعوا جبر التاريخ والتسلسل المنطقي للمراحل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سموا اشتراكيتهم بالاشتراكية الطوباوية أو الخيالية، خلافاً للاشتراكيين الماركسيين الذين يقيمون فكرهم على أساس التسلسل المنطقي لحلقات التاريخ</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876697_237004111"/>
      <w:bookmarkStart w:id="71" w:name="_Toc24"/>
      <w:bookmarkEnd w:id="70"/>
      <w:r>
        <w:rPr/>
        <w:t>3</w:t>
      </w:r>
      <w:r>
        <w:rPr>
          <w:rtl w:val="true"/>
        </w:rPr>
        <w:t xml:space="preserve"> - </w:t>
      </w:r>
      <w:r>
        <w:rPr>
          <w:rtl w:val="true"/>
        </w:rPr>
        <w:t>ذروة كل مرحلة</w:t>
      </w:r>
      <w:r>
        <w:rPr>
          <w:rtl w:val="true"/>
        </w:rPr>
        <w:t>:</w:t>
      </w:r>
      <w:bookmarkEnd w:id="71"/>
    </w:p>
    <w:p>
      <w:pPr>
        <w:pStyle w:val="BookText"/>
        <w:rPr/>
      </w:pPr>
      <w:r>
        <w:rPr>
          <w:rFonts w:ascii="Amiri" w:hAnsi="Amiri" w:eastAsia="Amiri" w:cs="Amiri"/>
          <w:color w:val="111111"/>
          <w:sz w:val="28"/>
          <w:sz w:val="28"/>
          <w:szCs w:val="28"/>
          <w:rtl w:val="true"/>
          <w:lang w:bidi="ar-SA"/>
        </w:rPr>
        <w:t>ليس من الضروري أن يمر التاريخ في مراحله المتوالية المرسومة دون طفرة فحسب، بل من الضروري أيضا أن تبلغ كل مرحلة من المراحل إلى ذروة كمالها لتتبدل الى مرحلة جديدة أخرى، ولتستمر المسيرة التكاملية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لمرحلة الاقطاع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تطوي مسيرتها بالتدريج لتبلغ </w:t>
      </w:r>
      <w:bookmarkStart w:id="72" w:name="pg6358_58133"/>
    </w:p>
    <w:p>
      <w:pPr>
        <w:pStyle w:val="BookText"/>
        <w:rPr/>
      </w:pPr>
      <w:bookmarkEnd w:id="72"/>
      <w:r>
        <w:rPr>
          <w:rFonts w:ascii="Amiri" w:hAnsi="Amiri" w:eastAsia="Amiri" w:cs="Amiri"/>
          <w:color w:val="111111"/>
          <w:sz w:val="28"/>
          <w:sz w:val="28"/>
          <w:szCs w:val="28"/>
          <w:rtl w:val="true"/>
          <w:lang w:bidi="ar-SA"/>
        </w:rPr>
        <w:t>مرحلة تاريخية معينة يحدث فيها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أية مرحلة مقبلة من مراحل التاريخ دون ان تبلغ المرحلة الراهنة ذروتها كانتظار الولادة قبل أن تطوي النطفة مراحلها الجنينية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إجهاض وليست ولادة سليمة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876699_237004111"/>
      <w:bookmarkStart w:id="74" w:name="_Toc25"/>
      <w:bookmarkEnd w:id="73"/>
      <w:r>
        <w:rPr/>
        <w:t>4</w:t>
      </w:r>
      <w:r>
        <w:rPr>
          <w:rtl w:val="true"/>
        </w:rPr>
        <w:t xml:space="preserve"> - </w:t>
      </w:r>
      <w:r>
        <w:rPr>
          <w:rtl w:val="true"/>
        </w:rPr>
        <w:t>قدسية النضال</w:t>
      </w:r>
      <w:r>
        <w:rPr>
          <w:rtl w:val="true"/>
        </w:rPr>
        <w:t>:</w:t>
      </w:r>
      <w:bookmarkEnd w:id="74"/>
    </w:p>
    <w:p>
      <w:pPr>
        <w:pStyle w:val="BookText"/>
        <w:rPr/>
      </w:pPr>
      <w:r>
        <w:rPr>
          <w:rFonts w:ascii="Amiri" w:hAnsi="Amiri" w:eastAsia="Amiri" w:cs="Amiri"/>
          <w:color w:val="111111"/>
          <w:sz w:val="28"/>
          <w:sz w:val="28"/>
          <w:szCs w:val="28"/>
          <w:rtl w:val="true"/>
          <w:lang w:bidi="ar-SA"/>
        </w:rPr>
        <w:t>لما كان الصراع بين القديم والجديد شرطاً أساسياً لانتقال التاريخ من مرحلة إلى مرحلة اخرى، وركنا ضرورياً من أركان تكامل المجتمع البشري، فالصراع بين القديم والجديد هونضال مقدس مهما كان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فالقديم يستحق الفناء لا لكونه معتدياً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زواله يدفع بالمجتمع نحو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فقدسية النضال لا تنطلق من كونها دفاعاً عن حق أو رداً لهجوم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76701_237004111"/>
      <w:bookmarkStart w:id="76" w:name="_Toc26"/>
      <w:bookmarkEnd w:id="75"/>
      <w:r>
        <w:rPr/>
        <w:t>5</w:t>
      </w:r>
      <w:r>
        <w:rPr>
          <w:rtl w:val="true"/>
        </w:rPr>
        <w:t xml:space="preserve"> - </w:t>
      </w:r>
      <w:r>
        <w:rPr>
          <w:rtl w:val="true"/>
        </w:rPr>
        <w:t>إثارة الفوضى</w:t>
      </w:r>
      <w:r>
        <w:rPr>
          <w:rtl w:val="true"/>
        </w:rPr>
        <w:t>:</w:t>
      </w:r>
      <w:bookmarkEnd w:id="76"/>
    </w:p>
    <w:p>
      <w:pPr>
        <w:pStyle w:val="BookText"/>
        <w:rPr/>
      </w:pPr>
      <w:r>
        <w:rPr>
          <w:rFonts w:ascii="Amiri" w:hAnsi="Amiri" w:eastAsia="Amiri" w:cs="Amiri"/>
          <w:color w:val="111111"/>
          <w:sz w:val="28"/>
          <w:sz w:val="28"/>
          <w:szCs w:val="28"/>
          <w:rtl w:val="true"/>
          <w:lang w:bidi="ar-SA"/>
        </w:rPr>
        <w:t>نضال الجديد للقديم ليس وحده هو المشروع والمقدس بل كل تحرك يمهد للثورة ويدفع بعجلة التكامل مشروع ومقدس أيضا، كإثارة الاضطرابات من أجل خلق الاستياء وتعميق الفجوات وتصعيد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ينقلب الضد إلى ضده في حركة ثورية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هذا التغيير هوالصراع الداخلي للتناقضات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لهذا التغيير أن يتم دون أن يصل عمق الفجوات وشدة الصراع إلى أعلى مرحلة من مراحل تكامله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من شأنه أن يوسع الثغور يعمل على الإسراع في تغيير المجتمع </w:t>
      </w:r>
      <w:bookmarkStart w:id="77" w:name="pg6358_58135"/>
    </w:p>
    <w:p>
      <w:pPr>
        <w:pStyle w:val="BookText"/>
        <w:rPr/>
      </w:pPr>
      <w:bookmarkEnd w:id="77"/>
      <w:r>
        <w:rPr>
          <w:rFonts w:ascii="Amiri" w:hAnsi="Amiri" w:eastAsia="Amiri" w:cs="Amiri"/>
          <w:color w:val="111111"/>
          <w:sz w:val="28"/>
          <w:sz w:val="28"/>
          <w:szCs w:val="28"/>
          <w:rtl w:val="true"/>
          <w:lang w:bidi="ar-SA"/>
        </w:rPr>
        <w:t>من مرحلة إلى مرحلة 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عملية إثارة الفوضى والاضطرابات تستطيع أن تنهض بهذا الدور، فهي مشروعة ومقدسة طبقاً لهذا المنطق</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876703_237004111"/>
      <w:bookmarkStart w:id="79" w:name="_Toc27"/>
      <w:bookmarkEnd w:id="78"/>
      <w:r>
        <w:rPr/>
        <w:t>6</w:t>
      </w:r>
      <w:r>
        <w:rPr>
          <w:rtl w:val="true"/>
        </w:rPr>
        <w:t xml:space="preserve"> - </w:t>
      </w:r>
      <w:r>
        <w:rPr>
          <w:rtl w:val="true"/>
        </w:rPr>
        <w:t>الإصلاحات</w:t>
      </w:r>
      <w:r>
        <w:rPr>
          <w:rtl w:val="true"/>
        </w:rPr>
        <w:t>:</w:t>
      </w:r>
      <w:bookmarkEnd w:id="79"/>
    </w:p>
    <w:p>
      <w:pPr>
        <w:pStyle w:val="BookText"/>
        <w:rPr/>
      </w:pPr>
      <w:r>
        <w:rPr>
          <w:rFonts w:ascii="Amiri" w:hAnsi="Amiri" w:eastAsia="Amiri" w:cs="Amiri"/>
          <w:color w:val="111111"/>
          <w:sz w:val="28"/>
          <w:sz w:val="28"/>
          <w:szCs w:val="28"/>
          <w:rtl w:val="true"/>
          <w:lang w:bidi="ar-SA"/>
        </w:rPr>
        <w:t>من جهة أخرى، الإصلاحات الجانبية والخطوات الرامية إلى تسكين آلام المجتمع هي خيانة وتخدير ووقوف بوجه التكامل وانخراط في جبهة أعداء التطوير، إذ إن مثل هذه الإصلاحات والخطوات تقلّل من الفجوات ولو بشكل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وتخفض حدة التناقضات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يؤدي إلى تأخير موعد انفجار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وتأخير هذا الموعد يعادل زيادة مدة بقاء المجتمع في مرحلة معينة وتأخير موعد التغيير والتكامل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نتائج الاتجاه الديالكتيكي أو الآلي لتفسير التاريخ</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876705_237004111"/>
      <w:bookmarkStart w:id="81" w:name="_Toc28"/>
      <w:bookmarkEnd w:id="80"/>
      <w:r>
        <w:rPr>
          <w:rtl w:val="true"/>
        </w:rPr>
        <w:t>الطريقة الانسانية أو الفطرية</w:t>
      </w:r>
      <w:bookmarkEnd w:id="81"/>
    </w:p>
    <w:p>
      <w:pPr>
        <w:pStyle w:val="BookText"/>
        <w:rPr/>
      </w:pPr>
      <w:r>
        <w:rPr>
          <w:rFonts w:ascii="Amiri" w:hAnsi="Amiri" w:eastAsia="Amiri" w:cs="Amiri"/>
          <w:color w:val="111111"/>
          <w:sz w:val="28"/>
          <w:sz w:val="28"/>
          <w:szCs w:val="28"/>
          <w:rtl w:val="true"/>
          <w:lang w:bidi="ar-SA"/>
        </w:rPr>
        <w:t>الطريقة الانسانية أو الفطرية لتفسير التاريخ تقف في النقطة المقابلة للتفسير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الطريقة تمنح الإنسان والقيم الإنسانية أصالة سواء على مستوى الفرد أم على مستوى المجتمع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الطريقة تنظر إلى الكائن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مكوّن من مجموعة غرائز مادية يشترك فيها سائر الحيوانات، ومجموعة من الغرائز السامية التي تميزه عن غيره من الحيوانات كالغريزة الدينية </w:t>
      </w:r>
    </w:p>
    <w:p>
      <w:pPr>
        <w:pStyle w:val="BookText"/>
        <w:rPr/>
      </w:pPr>
      <w:r>
        <w:rPr>
          <w:rFonts w:ascii="Amiri" w:hAnsi="Amiri" w:eastAsia="Amiri" w:cs="Amiri"/>
          <w:color w:val="111111"/>
          <w:sz w:val="28"/>
          <w:sz w:val="28"/>
          <w:szCs w:val="28"/>
          <w:rtl w:val="true"/>
          <w:lang w:bidi="ar-SA"/>
        </w:rPr>
        <w:t xml:space="preserve">والغريزة الأخلاقية وغريزة البحث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والغريزة 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الإطار الفلسفي، تنظر هذه الطريقة إلى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ارتباط أجزائه 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تركيب حقيقي، كما تنظر إلى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خصاله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مجموعة من الخصال الدانية والسامية للأفراد إضافة إلى مجموعة خصال باقية مستمرة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الخصال الباقية المستمرة تتحكم في المجتمعات دون أن تتأثر بفناء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مسيرة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متحولة متكاملة كالطبيعة ذاتها، والحركة باتجاه الكمال ضرورة لا تنفصل عن ذات أجزاء الطبيعة بما فيها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التاريخ وتكامله لا يقتصر على الجانب الفني والآلي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يقتصر على الجانب المدني، بل إنه يعم ويشمل جميع الشؤون المعنوية والثقافية للانسان، ويتجه نحو تحرير الإنسان من القيود البيئية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بفعل تكامله الشامل يتحرر تدريجياً من ارتباطه ببيئته الطبيعية والاجتماعية ويتجه نحو توثيق ارتباطه بالعقيدة والإيمان والايديولوجية، وسيصل في المستقبل إلى الحرية المعنوية التامة المتمثلة في الارتباط التام بالعقيدة والايمان والمدرسة الفكرية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في الماضي كان أسيراً وعبداً لقوى الطبيعة على الرغم من قلّة </w:t>
      </w:r>
    </w:p>
    <w:p>
      <w:pPr>
        <w:pStyle w:val="BookText"/>
        <w:rPr/>
      </w:pPr>
      <w:r>
        <w:rPr>
          <w:rFonts w:ascii="Amiri" w:hAnsi="Amiri" w:eastAsia="Amiri" w:cs="Amiri"/>
          <w:color w:val="111111"/>
          <w:sz w:val="28"/>
          <w:sz w:val="28"/>
          <w:szCs w:val="28"/>
          <w:rtl w:val="true"/>
          <w:lang w:bidi="ar-SA"/>
        </w:rPr>
        <w:t>تمتعه بمواهبها، والإنسان في المستقبل سيتحرر من قيود الطبيعة وستزداد سيطرته عليها في نفس الوقت الذي سيزداد استثماره للطبيعة إلى أقصى حد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تفسير التكامل بآلات الانتاج، ولا ينبغي اتخاذ المعلول مكان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وسائل الإنتاج هو بدوره معلول اندفاع الإنسان الفطري نحو الكمال والتنويع والاستزادة، وناتج عن قوة الابتكار لدى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القوة وذاك الاندفاع يتّسعان باستمرار جنباً إلى جنب في جميع جوانب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ترى أن من خصائص الإنسان انطواؤه على صراع داخلي بين الجانب الارضي أو الترابي، والجانب السماوي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الغرائز الهابطة ذات الهدف الفردي المحدود الموقت، والغرائز السامية التي تتجاوز حدود الفردية وتتسع لجميع البشرية وتستهدف تحقيق القيم الخلقية والدينية والعلمية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الصراع أطلق عليه القدماء اسم النزاع بين العقل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الصراع الداخلي في نفس الإنسان سينجر إلى صراع بين المجموعات البشرية، ويتخذ صورة حرب بين الإنسان المتكامل المتحرر روحياً، والانسان المنحط المغلول بقيود حيوانية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الاتجاه الفكري يقبل مبدأ الصراع الاجتماعي ويؤمن بدور هذا الصراع في تغيير التاريخ وتكامله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يرفض أن يكون هذا الصراع طبقياً دائراً بين الفئة المرتبطة بوسائل الإنتاج والنظم </w:t>
      </w:r>
    </w:p>
    <w:p>
      <w:pPr>
        <w:pStyle w:val="BookText"/>
        <w:rPr/>
      </w:pPr>
      <w:r>
        <w:rPr>
          <w:rFonts w:ascii="Amiri" w:hAnsi="Amiri" w:eastAsia="Amiri" w:cs="Amiri"/>
          <w:color w:val="111111"/>
          <w:sz w:val="28"/>
          <w:sz w:val="28"/>
          <w:szCs w:val="28"/>
          <w:rtl w:val="true"/>
          <w:lang w:bidi="ar-SA"/>
        </w:rPr>
        <w:t>الاجتماعية القديمة، وبين الفئة المرتبطة بوسائل الانتاج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فالصراع الذي يؤمن به هذا الاتجاه الفكري ويؤمن بدوره في تطوير التاريخ هو الصراع بين الافراد الملتزمين المؤمنين الهادفين المتحررين من قيودالطبيعة والغرائز الحيوانية، والأفراد المنحطين المتسافلين الراسفين في أغلال الشهوات الهابطة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وقائع التاريخ تشهد أن كثيراً من الثورات التي قامت من أجل تأمين الاحتياجات المادية للمجتمع تصدّر قيادتها، أو دعَمَهَا على الأقل، رجال متحررون من قيود الشهوات الهابطة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الطريقتين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تفسير طبيعة الثورات والنهضات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تكامل وسائل الانتاج يخلق طبقة محرومة تنهض بالثورات من أجل تأمين احتياجاتها المادية، فتعمد هذه الطبقة إلى تغيير الانظمة والقوانين الموجودة وتستبدلها بأنظمة وقوانين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المحتوى الداخلي لأي إنسان يعكس مكانته الطبقية، والطبقة الحاكمة تسعى دوماً إلى حفظ النظام القائم وصيانته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أمثلة تاريخية للثورات التي لم تقتصر على الطبقة المحرومة، بل نهض فيها افراد نشأوا في الطبقات المرفهة، ووقفوا بوجه النظام الحاكم بقوة وبسألة كنهضات ابراهيم وموسى ومحمد والحسين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أهداف الثوار مادية دوماً، وخير دليل على ذلك ما شهده التاريخ الإسلامي من نهضات في سبيل الله، وخاصة </w:t>
      </w:r>
      <w:bookmarkStart w:id="82" w:name="pg6358_58143"/>
    </w:p>
    <w:p>
      <w:pPr>
        <w:pStyle w:val="BookText"/>
        <w:rPr/>
      </w:pPr>
      <w:bookmarkEnd w:id="82"/>
      <w:r>
        <w:rPr>
          <w:rFonts w:ascii="Amiri" w:hAnsi="Amiri" w:eastAsia="Amiri" w:cs="Amiri"/>
          <w:color w:val="111111"/>
          <w:sz w:val="28"/>
          <w:sz w:val="28"/>
          <w:szCs w:val="28"/>
          <w:rtl w:val="true"/>
          <w:lang w:bidi="ar-SA"/>
        </w:rPr>
        <w:t xml:space="preserve">في عصر صدر الإسلام، فيصف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الرعيل الأول من المسلمين المجاهدين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والثورات والنهضات لم تكن دوماً مرافقة لتطور وسائل الانتاج، كالنهضات التي شهدها الشرق والغرب خلال القرون الأخيرة من أجل مقارعة الاستبداد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تطوير لوسائل الانتاج حدث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النهضة الدستورية؟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الفوضى الاجتماعية دوماً وليدة نقص القوانين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أحيانا وليدة عدم تنفيذ القوانين النظرية المقبولة، فانطلقت الحركات الاجتماعية من أجل تطبيق هذه القوانين وتنفيذها عملياً، كحركات الشعوبية وثورات العلويين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ليس بالموجود الذي لا يملك أية قدرة في التحكم بنفسه، وليس بالكائن المدفوع دوماً بدوافع غرائزه المادية ومصالحه الذاتية الآنية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876707_237004111"/>
      <w:bookmarkStart w:id="84" w:name="_Toc29"/>
      <w:bookmarkEnd w:id="83"/>
      <w:r>
        <w:rPr>
          <w:rtl w:val="true"/>
        </w:rPr>
        <w:t>نتائج الاتجاه الانساني أو الفطري لتفسير التاريخ</w:t>
      </w:r>
      <w:bookmarkEnd w:id="84"/>
    </w:p>
    <w:p>
      <w:pPr>
        <w:pStyle w:val="Heading4"/>
        <w:numPr>
          <w:ilvl w:val="3"/>
          <w:numId w:val="1"/>
        </w:numPr>
        <w:rPr/>
      </w:pPr>
      <w:bookmarkStart w:id="85" w:name="__RefHeading___Toc2876709_237004111"/>
      <w:bookmarkStart w:id="86" w:name="_Toc30"/>
      <w:bookmarkEnd w:id="85"/>
      <w:r>
        <w:rPr/>
        <w:t>1</w:t>
      </w:r>
      <w:r>
        <w:rPr>
          <w:rtl w:val="true"/>
        </w:rPr>
        <w:t xml:space="preserve"> - </w:t>
      </w:r>
      <w:r>
        <w:rPr>
          <w:rtl w:val="true"/>
        </w:rPr>
        <w:t>المعارك الرابحة</w:t>
      </w:r>
      <w:r>
        <w:rPr>
          <w:rtl w:val="true"/>
        </w:rPr>
        <w:t>:</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معارك التاريخ اتخذت أشكالا وماهيات مختلفة وانطلقت من علل وأسباب متباينة، لكن المعارك التقدمية التي دفعت بعجلة التاريخ والانسانية على سلّم الارتقاء هي المعارك التي دارت رحاها بين الإنسان العقائدي الملتزم المؤمن المتسامي والانسان العابث المنحط المغلول </w:t>
      </w:r>
      <w:bookmarkStart w:id="87" w:name="pg6358_58145"/>
    </w:p>
    <w:p>
      <w:pPr>
        <w:pStyle w:val="BookText"/>
        <w:rPr/>
      </w:pPr>
      <w:bookmarkEnd w:id="87"/>
      <w:r>
        <w:rPr>
          <w:rFonts w:ascii="Amiri" w:hAnsi="Amiri" w:eastAsia="Amiri" w:cs="Amiri"/>
          <w:color w:val="111111"/>
          <w:sz w:val="28"/>
          <w:sz w:val="28"/>
          <w:szCs w:val="28"/>
          <w:rtl w:val="true"/>
          <w:lang w:bidi="ar-SA"/>
        </w:rPr>
        <w:t>بقيود شهواته الحيوانية والبعيد عن خط الالتزام والهدف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المعارك التقدمية التكاملية ليست بذات صفة طبقية وليست بالمجابهة بين القديم والجديد بالمفهوم الذي ينص عليه الاتجاه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المعارك البشرية تتجه على مرّ التاريخ بالتدريج نحو اتخاذ صفة ايديولوجية، ويتجه الإنسان بالتدريج نحو التكامل في قيمه الانسانية، أي يقترب من الإنسان المثالي ومن المجتمع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نهاية المسيرة الانسانية إقامة حكومة العدل وحكومة سيادة القيم الانسانية، أو بالتعبير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حكومة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ستزول حكومة قوى الباطل والطغيان والضلال المنساقة بدوافعها الحيوانية والانانية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876711_237004111"/>
      <w:bookmarkStart w:id="89" w:name="_Toc31"/>
      <w:bookmarkEnd w:id="88"/>
      <w:r>
        <w:rPr/>
        <w:t>2</w:t>
      </w:r>
      <w:r>
        <w:rPr>
          <w:rtl w:val="true"/>
        </w:rPr>
        <w:t xml:space="preserve"> - </w:t>
      </w:r>
      <w:r>
        <w:rPr>
          <w:rtl w:val="true"/>
        </w:rPr>
        <w:t>حلقات التاريخ</w:t>
      </w:r>
      <w:r>
        <w:rPr>
          <w:rtl w:val="true"/>
        </w:rPr>
        <w:t>:</w:t>
      </w:r>
      <w:bookmarkEnd w:id="89"/>
    </w:p>
    <w:p>
      <w:pPr>
        <w:pStyle w:val="BookText"/>
        <w:rPr/>
      </w:pPr>
      <w:r>
        <w:rPr>
          <w:rFonts w:ascii="Amiri" w:hAnsi="Amiri" w:eastAsia="Amiri" w:cs="Amiri"/>
          <w:color w:val="111111"/>
          <w:sz w:val="28"/>
          <w:sz w:val="28"/>
          <w:szCs w:val="28"/>
          <w:rtl w:val="true"/>
          <w:lang w:bidi="ar-SA"/>
        </w:rPr>
        <w:t>التسلسل المنطقي لحلقات التاريخ ليس له أساس من الصحة كما يصوره أصحاب التفسير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التاريخ عامة وما شهده القرن الماضي خاصة تؤكد زيف هذه النظرية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القرن الماضي اتجهت بلدان إلى الاشتراكية دون أن تطوي المرحلة الرأسمالية نظيرالاتحاد السوفيتي والصين وبلدان أوربا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ثمة بلدان بلغت فيها الرأسمالية ذروتها كالولايات المتحدة وبريطانيا، لكنها بقيت في هذه المرحلة دون تغيير أو انتقال، وثبت خطأ كل التوقعات التي أعرب عنها زعماء الاتجاه الآلي حين أكدوا على قرب اندلاع الثورة العمالية في البلدان الصناعية كبريطانيا وفرنسا</w:t>
      </w:r>
      <w:r>
        <w:rPr>
          <w:rFonts w:eastAsia="Amiri" w:cs="Amiri" w:ascii="Amiri" w:hAnsi="Amiri"/>
          <w:color w:val="111111"/>
          <w:sz w:val="28"/>
          <w:szCs w:val="28"/>
          <w:rtl w:val="true"/>
          <w:lang w:bidi="ar-SA"/>
        </w:rPr>
        <w:t xml:space="preserve">. </w:t>
      </w:r>
      <w:bookmarkStart w:id="90" w:name="pg6358_58147"/>
    </w:p>
    <w:p>
      <w:pPr>
        <w:pStyle w:val="BookText"/>
        <w:rPr/>
      </w:pPr>
      <w:bookmarkEnd w:id="90"/>
      <w:r>
        <w:rPr>
          <w:rFonts w:ascii="Amiri" w:hAnsi="Amiri" w:eastAsia="Amiri" w:cs="Amiri"/>
          <w:color w:val="111111"/>
          <w:sz w:val="28"/>
          <w:sz w:val="28"/>
          <w:szCs w:val="28"/>
          <w:rtl w:val="true"/>
          <w:lang w:bidi="ar-SA"/>
        </w:rPr>
        <w:t>أحداث التاريخ أوضحت زيف ادعاءات الجبر وأثبتت إمكان وصول طبقة البروليتاريا إلى درجة معينة من الرفاه بحيث لم تعد تخامرها فكرة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أثبتت إمكان انتقال مجتمع من الحالة البدوية إلى أسمى مراحل الحضارة الانسانية على أثر انبثاق ايديولوجية معينة وانتشار إيمان ديني بين أفراد المجتمع كما حدث في صدر الاسلام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876713_237004111"/>
      <w:bookmarkStart w:id="92" w:name="_Toc32"/>
      <w:bookmarkEnd w:id="91"/>
      <w:r>
        <w:rPr/>
        <w:t>3</w:t>
      </w:r>
      <w:r>
        <w:rPr>
          <w:rtl w:val="true"/>
        </w:rPr>
        <w:t xml:space="preserve"> - </w:t>
      </w:r>
      <w:r>
        <w:rPr>
          <w:rtl w:val="true"/>
        </w:rPr>
        <w:t>قدسية النضال</w:t>
      </w:r>
      <w:bookmarkEnd w:id="92"/>
    </w:p>
    <w:p>
      <w:pPr>
        <w:pStyle w:val="BookText"/>
        <w:rPr/>
      </w:pPr>
      <w:r>
        <w:rPr>
          <w:rFonts w:ascii="Amiri" w:hAnsi="Amiri" w:eastAsia="Amiri" w:cs="Amiri"/>
          <w:color w:val="111111"/>
          <w:sz w:val="28"/>
          <w:sz w:val="28"/>
          <w:szCs w:val="28"/>
          <w:rtl w:val="true"/>
          <w:lang w:bidi="ar-SA"/>
        </w:rPr>
        <w:t>مشروعية النضال وقداسته لا تنحصر في إطار الوقوف بوجه الاعتداء على الحقوق الفردية والوطنية، بل إن إطار هذه المشروعية والقداسة يتسع لكل نضال يستهدف الدفاع عن إحدى المقدسات البشرية المهددة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فالنضال مشروع متى ما تعرض حق لخطر، خاصة إذا كان ذلك الحق يتعلق بالمجتمع الانساني، كالنضال من اجل التحرير، ومن أجل انقاذ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التعبير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النضال على طريق التوحيد مشروع متى ما تعرض التوحيد للخطر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هذا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أهم مقومات سعادة البشرية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876715_237004111"/>
      <w:bookmarkStart w:id="94" w:name="_Toc33"/>
      <w:bookmarkEnd w:id="93"/>
      <w:r>
        <w:rPr/>
        <w:t>4</w:t>
      </w:r>
      <w:r>
        <w:rPr>
          <w:rtl w:val="true"/>
        </w:rPr>
        <w:t xml:space="preserve"> - </w:t>
      </w:r>
      <w:r>
        <w:rPr>
          <w:rtl w:val="true"/>
        </w:rPr>
        <w:t>الإصلاحات</w:t>
      </w:r>
      <w:r>
        <w:rPr>
          <w:rtl w:val="true"/>
        </w:rPr>
        <w:t>:</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الإصلاحات الجانبية والتدريجية لا يمكن إدانتها بأي 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لا يطوي مسيرته عبر الأضداد ومن هنا فالإصلاحات الجانبية والتدريجية لا تمنع مسيرته التكاملية ولا تقف بوجه انفجار أحداثه</w:t>
      </w:r>
      <w:r>
        <w:rPr>
          <w:rFonts w:eastAsia="Amiri" w:cs="Amiri" w:ascii="Amiri" w:hAnsi="Amiri"/>
          <w:color w:val="111111"/>
          <w:sz w:val="28"/>
          <w:szCs w:val="28"/>
          <w:rtl w:val="true"/>
          <w:lang w:bidi="ar-SA"/>
        </w:rPr>
        <w:t xml:space="preserve">. </w:t>
      </w:r>
      <w:bookmarkStart w:id="95" w:name="pg6358_58148"/>
    </w:p>
    <w:p>
      <w:pPr>
        <w:pStyle w:val="BookText"/>
        <w:rPr/>
      </w:pPr>
      <w:bookmarkEnd w:id="95"/>
      <w:r>
        <w:rPr>
          <w:rFonts w:ascii="Amiri" w:hAnsi="Amiri" w:eastAsia="Amiri" w:cs="Amiri"/>
          <w:color w:val="111111"/>
          <w:sz w:val="28"/>
          <w:sz w:val="28"/>
          <w:szCs w:val="28"/>
          <w:rtl w:val="true"/>
          <w:lang w:bidi="ar-SA"/>
        </w:rPr>
        <w:t>الإصلاحات الجانبية التدريجية تساهم بدروها في دعم الحق خلال صراعه مع الباطل، كما تساعد في دفع مسيرة التاريخ لصالح دعاة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ذلك، فأعمال الفسق والفجور تساعد قوى العدوان، وتعيق حركة التاريخ لما فيه ضرر أصحاب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تطور الاحداث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كنضج الفاكهة على غصن الشجرة، لاكانفجار القدر الكاتم كما في التصور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فالشجرة تعطي فاكهة أفضل وأسلم، وربما أسرع، لو اهتممنا برعايتها وسقيها وكافحنا آفاتها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876717_237004111"/>
      <w:bookmarkStart w:id="97" w:name="_Toc34"/>
      <w:bookmarkEnd w:id="96"/>
      <w:r>
        <w:rPr/>
        <w:t>5</w:t>
      </w:r>
      <w:r>
        <w:rPr>
          <w:rtl w:val="true"/>
        </w:rPr>
        <w:t xml:space="preserve"> - </w:t>
      </w:r>
      <w:r>
        <w:rPr>
          <w:rtl w:val="true"/>
        </w:rPr>
        <w:t>إثارة الفوضى</w:t>
      </w:r>
      <w:bookmarkEnd w:id="97"/>
    </w:p>
    <w:p>
      <w:pPr>
        <w:pStyle w:val="BookText"/>
        <w:rPr/>
      </w:pPr>
      <w:r>
        <w:rPr>
          <w:rFonts w:ascii="Amiri" w:hAnsi="Amiri" w:eastAsia="Amiri" w:cs="Amiri"/>
          <w:color w:val="111111"/>
          <w:sz w:val="28"/>
          <w:sz w:val="28"/>
          <w:szCs w:val="28"/>
          <w:rtl w:val="true"/>
          <w:lang w:bidi="ar-SA"/>
        </w:rPr>
        <w:t>الدليل على شرعية الإصلاحات الجزئية التدريجية هو ذاته الدليل على عدم شرعية أعمال التخريب وإثارة الفوضى والاضطرابات من أجل خلق الازمات والضائقات، بخلاف النظرية الآلية التي تضفي صفة الشرعية على مثل هذه الاعمال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876719_237004111"/>
      <w:bookmarkStart w:id="99" w:name="_Toc35"/>
      <w:bookmarkEnd w:id="98"/>
      <w:r>
        <w:rPr/>
        <w:t>6</w:t>
      </w:r>
      <w:r>
        <w:rPr>
          <w:rtl w:val="true"/>
        </w:rPr>
        <w:t xml:space="preserve"> - </w:t>
      </w:r>
      <w:r>
        <w:rPr>
          <w:rtl w:val="true"/>
        </w:rPr>
        <w:t>تأرجح منحنى التاريخ</w:t>
      </w:r>
      <w:r>
        <w:rPr>
          <w:rtl w:val="true"/>
        </w:rPr>
        <w:t>:</w:t>
      </w:r>
      <w:bookmarkEnd w:id="99"/>
    </w:p>
    <w:p>
      <w:pPr>
        <w:pStyle w:val="BookText"/>
        <w:rPr/>
      </w:pPr>
      <w:r>
        <w:rPr>
          <w:rFonts w:ascii="Amiri" w:hAnsi="Amiri" w:eastAsia="Amiri" w:cs="Amiri"/>
          <w:color w:val="111111"/>
          <w:sz w:val="28"/>
          <w:sz w:val="28"/>
          <w:szCs w:val="28"/>
          <w:rtl w:val="true"/>
          <w:lang w:bidi="ar-SA"/>
        </w:rPr>
        <w:t>المسيرة التاريخية في خطها الكلي العام تتجه نحو التكامل، إلا أن هذا الخط المتصاعد لا يسير سيراً تكاملياً جبرياً في جميع نقاطه، فليس من الضروري حتما أن يكون المجتمع في مرحلة معينة من تاريخه أكثر تكاملا من مرحلته التاريخية السابقة، لان العامل الاساسي في حركة التاريخ هو الإنسان، والانسان موجود مختار وذو إرادة حرة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منحني المسيرة البشرية يتأرجح بين الهبوط والارتفاع، وبين السرعة </w:t>
      </w:r>
      <w:bookmarkStart w:id="100" w:name="pg6358_58150"/>
    </w:p>
    <w:p>
      <w:pPr>
        <w:pStyle w:val="BookText"/>
        <w:rPr/>
      </w:pPr>
      <w:bookmarkEnd w:id="100"/>
      <w:r>
        <w:rPr>
          <w:rFonts w:ascii="Amiri" w:hAnsi="Amiri" w:eastAsia="Amiri" w:cs="Amiri"/>
          <w:color w:val="111111"/>
          <w:sz w:val="28"/>
          <w:sz w:val="28"/>
          <w:szCs w:val="28"/>
          <w:rtl w:val="true"/>
          <w:lang w:bidi="ar-SA"/>
        </w:rPr>
        <w:t>والبطء والسكون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الحضارات البشرية ليس سوى سلسلة من حالات الازدهار والهبوط والسقوط والانقراض وكما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انحطاط الحضارات أمر لا يمكن رفضه لكن تاريخ البشرية يطوي بمجموعه مسيرة تكاملية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876721_237004111"/>
      <w:bookmarkStart w:id="102" w:name="_Toc36"/>
      <w:bookmarkEnd w:id="101"/>
      <w:r>
        <w:rPr/>
        <w:t>7</w:t>
      </w:r>
      <w:r>
        <w:rPr>
          <w:rtl w:val="true"/>
        </w:rPr>
        <w:t xml:space="preserve"> - </w:t>
      </w:r>
      <w:r>
        <w:rPr>
          <w:rtl w:val="true"/>
        </w:rPr>
        <w:t>التحرر من أغلال الطبيعة</w:t>
      </w:r>
      <w:r>
        <w:rPr>
          <w:rtl w:val="true"/>
        </w:rPr>
        <w:t>:</w:t>
      </w:r>
      <w:bookmarkEnd w:id="102"/>
    </w:p>
    <w:p>
      <w:pPr>
        <w:pStyle w:val="BookText"/>
        <w:rPr/>
      </w:pPr>
      <w:r>
        <w:rPr>
          <w:rFonts w:ascii="Amiri" w:hAnsi="Amiri" w:eastAsia="Amiri" w:cs="Amiri"/>
          <w:color w:val="111111"/>
          <w:sz w:val="28"/>
          <w:sz w:val="28"/>
          <w:szCs w:val="28"/>
          <w:rtl w:val="true"/>
          <w:lang w:bidi="ar-SA"/>
        </w:rPr>
        <w:t>المسيرة التكاملية للبشرية تتجه نحو التحرر من أغلال الطبيعة المادية والظروف الاقتصادية والمصالح الفردية والجماعية لتتخذ طابع الالتزام والايمان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الإنسان الابتدائي كانت محدودة غالباً بتأثيرات بيئته الطبيعية والاجتماعية وغرائزه الحيوانية، لكن إرادة الإنسان المتطور تحررت بالتدريج من أسر البيئة والغرائز الحيوانية، بل وأضحت تتحكم في عوامل البيئة والغرائز تبعا لتكامل ثقافة الإنسان واتساع آفاقه وازدياد التزامه بالايديولوجيات التقدمية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876723_237004111"/>
      <w:bookmarkStart w:id="104" w:name="_Toc37"/>
      <w:bookmarkEnd w:id="103"/>
      <w:r>
        <w:rPr/>
        <w:t>8</w:t>
      </w:r>
      <w:r>
        <w:rPr>
          <w:rtl w:val="true"/>
        </w:rPr>
        <w:t xml:space="preserve"> - </w:t>
      </w:r>
      <w:r>
        <w:rPr>
          <w:rtl w:val="true"/>
        </w:rPr>
        <w:t>ماهية الجهاد</w:t>
      </w:r>
      <w:r>
        <w:rPr>
          <w:rtl w:val="true"/>
        </w:rPr>
        <w:t>:</w:t>
      </w:r>
      <w:bookmarkEnd w:id="104"/>
    </w:p>
    <w:p>
      <w:pPr>
        <w:pStyle w:val="BookText"/>
        <w:rPr/>
      </w:pPr>
      <w:r>
        <w:rPr>
          <w:rFonts w:ascii="Amiri" w:hAnsi="Amiri" w:eastAsia="Amiri" w:cs="Amiri"/>
          <w:color w:val="111111"/>
          <w:sz w:val="28"/>
          <w:sz w:val="28"/>
          <w:szCs w:val="28"/>
          <w:rtl w:val="true"/>
          <w:lang w:bidi="ar-SA"/>
        </w:rPr>
        <w:t>حركة الجهاد والامر بالمعروف لها ماهية إنسانية لا طبقية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876725_237004111"/>
      <w:bookmarkStart w:id="106" w:name="_Toc38"/>
      <w:bookmarkEnd w:id="105"/>
      <w:r>
        <w:rPr/>
        <w:t>9</w:t>
      </w:r>
      <w:r>
        <w:rPr>
          <w:rtl w:val="true"/>
        </w:rPr>
        <w:t xml:space="preserve"> - </w:t>
      </w:r>
      <w:r>
        <w:rPr>
          <w:rtl w:val="true"/>
        </w:rPr>
        <w:t>أصالة القوى الفكرية والاخلاقية</w:t>
      </w:r>
      <w:r>
        <w:rPr>
          <w:rtl w:val="true"/>
        </w:rPr>
        <w:t>:</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قوة الإقناع الفكري، أي قوة الاستدلال والبرهان، لها أصالتها في الموجود الإنساني،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الناحية الفكرية، أو من حيث النزوع نحو السمو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أصيلة تتحكم أحياناً في المتطلبات المادية</w:t>
      </w:r>
      <w:r>
        <w:rPr>
          <w:rFonts w:eastAsia="Amiri" w:cs="Amiri" w:ascii="Amiri" w:hAnsi="Amiri"/>
          <w:color w:val="111111"/>
          <w:sz w:val="28"/>
          <w:szCs w:val="28"/>
          <w:rtl w:val="true"/>
          <w:lang w:bidi="ar-SA"/>
        </w:rPr>
        <w:t xml:space="preserve">. </w:t>
      </w:r>
      <w:bookmarkStart w:id="107" w:name="pg6358_58152"/>
    </w:p>
    <w:p>
      <w:pPr>
        <w:pStyle w:val="Heading4"/>
        <w:numPr>
          <w:ilvl w:val="3"/>
          <w:numId w:val="1"/>
        </w:numPr>
        <w:rPr/>
      </w:pPr>
      <w:bookmarkStart w:id="108" w:name="__RefHeading___Toc2876727_237004111"/>
      <w:bookmarkStart w:id="109" w:name="_Toc39"/>
      <w:bookmarkEnd w:id="107"/>
      <w:bookmarkEnd w:id="108"/>
      <w:r>
        <w:rPr/>
        <w:t>10</w:t>
      </w:r>
      <w:r>
        <w:rPr>
          <w:rtl w:val="true"/>
        </w:rPr>
        <w:t xml:space="preserve"> - </w:t>
      </w:r>
      <w:r>
        <w:rPr>
          <w:rtl w:val="true"/>
        </w:rPr>
        <w:t>المثلث الهيغلي</w:t>
      </w:r>
      <w:r>
        <w:rPr>
          <w:rtl w:val="true"/>
        </w:rPr>
        <w:t>:</w:t>
      </w:r>
      <w:bookmarkEnd w:id="109"/>
    </w:p>
    <w:p>
      <w:pPr>
        <w:pStyle w:val="BookText"/>
        <w:rPr/>
      </w:pPr>
      <w:r>
        <w:rPr>
          <w:rFonts w:ascii="Amiri" w:hAnsi="Amiri" w:eastAsia="Amiri" w:cs="Amiri"/>
          <w:color w:val="111111"/>
          <w:sz w:val="28"/>
          <w:sz w:val="28"/>
          <w:szCs w:val="28"/>
          <w:rtl w:val="true"/>
          <w:lang w:bidi="ar-SA"/>
        </w:rPr>
        <w:t xml:space="preserve">مثلث الديالكتيك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والطباق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 الهيغلي الماركسي لا ينطبق على التاريخ ولا على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حلقات التاريخ ليست سلسلة من الأضداد المنبثقة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الطبيعة لا تسير عبر هذا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المثلث يقوم على أساس تبدلين وتركيب واحد، أي تبدل الشيء إلى ضده، وهذا الضد إلى ضده، ثم يحدث التركيب في المرحلة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يحدث في الطبيعة إما أن يكون تركيباً للأضداد دونما تبدل، أو تبدلا للأضداد دونما تركيب، أو أن يكون تكاملا خالياً من تركيب الأضداد وتبدلها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فتفاعل الاوكسجين والهيدروجين تركيب ليس فيه تبدل، أي لم يتبدل احد العنصرين إلى العنصر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 أحيانا أن تتدخل الطبيعة في إيجاد حالة تعادل بين ظاهرتين متناقضتين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الحالة يحدث تبدل ليس معه تركيب وتكامل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بنا إن نقول للمغرمين بألفاظ المثلث الهيغلي وبلفظة الديالكتيك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نستطيع أن نطلق على أحد الموجودين المتفاعلين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الآخر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حالة التعادل بين الظاهرتين المتناقضتين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نستطيع أيضا أن نطلق على كل فكرة تقوم على أساس الحركة والتناقض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الديالكتيكي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هذا الفكر يفتقد العنصر الأساسي الذي امتازت به الماركسية</w:t>
      </w:r>
      <w:r>
        <w:rPr>
          <w:rFonts w:eastAsia="Amiri" w:cs="Amiri" w:ascii="Amiri" w:hAnsi="Amiri"/>
          <w:color w:val="111111"/>
          <w:sz w:val="28"/>
          <w:szCs w:val="28"/>
          <w:rtl w:val="true"/>
          <w:lang w:bidi="ar-SA"/>
        </w:rPr>
        <w:t xml:space="preserve">. </w:t>
      </w:r>
      <w:bookmarkStart w:id="110" w:name="pg6358_58154"/>
    </w:p>
    <w:p>
      <w:pPr>
        <w:pStyle w:val="BookText"/>
        <w:rPr/>
      </w:pPr>
      <w:bookmarkEnd w:id="110"/>
      <w:r>
        <w:rPr>
          <w:rFonts w:ascii="Amiri" w:hAnsi="Amiri" w:eastAsia="Amiri" w:cs="Amiri"/>
          <w:color w:val="111111"/>
          <w:sz w:val="28"/>
          <w:sz w:val="28"/>
          <w:szCs w:val="28"/>
          <w:rtl w:val="true"/>
          <w:lang w:bidi="ar-SA"/>
        </w:rPr>
        <w:t>لكنه ينبغي الالتفات إلى أن اطلاق هذه الألفاظ هو اصطلاحي محض قد تدفعنا اليه رغبة شخصية لا أكثر</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876729_237004111"/>
      <w:bookmarkStart w:id="112" w:name="_Toc40"/>
      <w:bookmarkEnd w:id="111"/>
      <w:r>
        <w:rPr>
          <w:rtl w:val="true"/>
        </w:rPr>
        <w:t>نظريتان لتفسير الإنسان</w:t>
      </w:r>
      <w:bookmarkEnd w:id="112"/>
    </w:p>
    <w:p>
      <w:pPr>
        <w:pStyle w:val="BookText"/>
        <w:rPr/>
      </w:pPr>
      <w:r>
        <w:rPr>
          <w:rFonts w:ascii="Amiri" w:hAnsi="Amiri" w:eastAsia="Amiri" w:cs="Amiri"/>
          <w:color w:val="111111"/>
          <w:sz w:val="28"/>
          <w:sz w:val="28"/>
          <w:szCs w:val="28"/>
          <w:rtl w:val="true"/>
          <w:lang w:bidi="ar-SA"/>
        </w:rPr>
        <w:t>الطريقتان السابقتان لتفسير الحركة التكاملية للتاريخ ناتجتان عن نظريتين مختلفتين لتفسير الإنسان وهويته الواقعية وملكاته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احدى النظريتين ترى الإنسان موجوداً مغلولاً بمصالحه المادية ومصالحه الاقتصادية ومسيّراً في اتجاه جبري يفرضه عليه تطور وسائل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ينطوي عليه الإنسان من مشاعر ورغبات وأحكام وأفكار وقدرة على الانتخاب إنما هو انعكاس لظروف بيئته الطبيعية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بموجب هذه النظرة مرآة لا تستطيع أن تعكس سوى ما يحيطها، وليس بمقدوره أن يقوم بأدنى حركة خلافاً لما تسمح به ظروف البيئة الطبيعية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والنظرة الاخرى ترى الإنسان موجوداً متمتعاً بخصال إلهية ومزوداً بفطرة تدفعه لأن يطلب الحق وينشده، وقادراً على التحكم بنفسه وعلى التحرر من جبر الطبيعة والبيئة والغرائز والمصير المحتوم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والقيم الانسانية بموجب هذه النظرة لها أصالتها في الإنسان، أي ان ثمة نزعات قد أودعت في طبيعة الإنسان، والموجود البشري بموجب طبيعته الانسانية ينشد القيم الإنسانية السامية، وبعبارة أخرى ينشد الحق </w:t>
      </w:r>
      <w:bookmarkStart w:id="113" w:name="pg6358_58156"/>
    </w:p>
    <w:p>
      <w:pPr>
        <w:pStyle w:val="BookText"/>
        <w:rPr/>
      </w:pPr>
      <w:bookmarkEnd w:id="113"/>
      <w:r>
        <w:rPr>
          <w:rFonts w:ascii="Amiri" w:hAnsi="Amiri" w:eastAsia="Amiri" w:cs="Amiri"/>
          <w:color w:val="111111"/>
          <w:sz w:val="28"/>
          <w:sz w:val="28"/>
          <w:szCs w:val="28"/>
          <w:rtl w:val="true"/>
          <w:lang w:bidi="ar-SA"/>
        </w:rPr>
        <w:t>والحقيقة والعدالة ومكارم الاخلاق، ويستطيع بموجب قواه التعقلية أن يخطط لبناء مجتمعه وأن لا يستسلم استسلاما أعمى لظروف البيئة، وان ينفذ مشاريعه الفكرية انطلاقا من إرادته وقدرته على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الوحي هو الموجه والمساعد للانسان، باعتبار أن الوحي هادي البشرية وحامي القيم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يتأثر دون شك بظروف بيئته، لكن هذا التفاعل لا يسير باتجاه واحد، بل إن الإنسان يؤثر أيضا على بيئته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الاساسية في هذا التفاعل هي أن تأثير الإنسان على البيئة لا يظهر على شكل ردود فعل جبرية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باعتباره موجوداً واعياً حراً مريداً قادراً على الانتخاب ومجهزا بخصائص فطرية سامية، يبدي أحيانا ردود فعل تختلف عما يبديه حيوان مسيّر فاقدٌ للوعي من ردود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الخصلة الرئيسية التي تميز الإنسان عن سائر الموجودات هي قوة سيطرة الإنسان على نفسه والثورة على انحرافاته، وكل النقاط المضيئة في تاريخ البشرية نابعة من هذه 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الجانب المتسامي من الإنسان منسيّ تماماً في الاتجاه الآلي لتفسير التاريخ</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876731_237004111"/>
      <w:bookmarkStart w:id="115" w:name="_Toc41"/>
      <w:bookmarkEnd w:id="114"/>
      <w:r>
        <w:rPr>
          <w:rtl w:val="true"/>
        </w:rPr>
        <w:t>التفسير القرآني</w:t>
      </w:r>
      <w:bookmarkEnd w:id="115"/>
    </w:p>
    <w:p>
      <w:pPr>
        <w:pStyle w:val="BookText"/>
        <w:rPr/>
      </w:pPr>
      <w:r>
        <w:rPr>
          <w:rFonts w:ascii="Amiri" w:hAnsi="Amiri" w:eastAsia="Amiri" w:cs="Amiri"/>
          <w:color w:val="111111"/>
          <w:sz w:val="28"/>
          <w:sz w:val="28"/>
          <w:szCs w:val="28"/>
          <w:rtl w:val="true"/>
          <w:lang w:bidi="ar-SA"/>
        </w:rPr>
        <w:t>التفسير القرآني للتاريخ ينطلق دون شك من النظرة الثانية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يسرد وقائع التاريخ البشري منذ بداية الخليقة على أنها صراع مستمر بين قوى الحق وقوى الباطل، بين مجموعة من أمثال ابراهيم </w:t>
      </w:r>
    </w:p>
    <w:p>
      <w:pPr>
        <w:pStyle w:val="BookText"/>
        <w:rPr/>
      </w:pPr>
      <w:r>
        <w:rPr>
          <w:rFonts w:ascii="Amiri" w:hAnsi="Amiri" w:eastAsia="Amiri" w:cs="Amiri"/>
          <w:color w:val="111111"/>
          <w:sz w:val="28"/>
          <w:sz w:val="28"/>
          <w:szCs w:val="28"/>
          <w:rtl w:val="true"/>
          <w:lang w:bidi="ar-SA"/>
        </w:rPr>
        <w:t xml:space="preserve">وموسى وعيسى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المؤمنين، ومجموعة أخرى من أمثال نمرود وفرعون وجبابرة اليهود وأبي سفيان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فرعون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هذا الصراع المستمر ينتصر الحق حيناً والباطل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وانتصار أحد الفريقين أو فشله يرتبط طبعاً بمجموعة من العوامل الاجتماعية والاقتصادية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القرآن على تأثير العوامل الاخلاقية في مسيرة التاريخ صيّر من التاريخ مصدر تعليم مثمر معطاء، ولو نظرنا إلى التاريخ على أنه مجموعة صدف واتفاقات ليس لها علّة ولا موازين أو ضوابط، لتبدلت أحداث التاريخ إلى أساطير لا تصلح إلا للتسلية والسمر وتربية الخيال، دون أن يكون فيها أي عطاء 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آمنا بوجود قواعد وموازين للتاريخ دون أن يكون للانسان دور فيه، لأضحى العطاء التعليمي للتاريخ نظرياً فقط 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 نظير ما نتعلمه من حركات الكواكب والمجرات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معلوماتنا عن الكواكب والنجوم لا تساعدنا في تغيير مسيرها، كذلك معلوماتنا عن التاريخ لا تمنحنا أي دور في تعيين مسير حركة التاريخ</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حينما نؤمن بضوابط التاريخ وموازينه وقواعده، وبدور ارادة </w:t>
      </w:r>
      <w:bookmarkStart w:id="116" w:name="pg6358_58160"/>
    </w:p>
    <w:p>
      <w:pPr>
        <w:pStyle w:val="BookText"/>
        <w:rPr/>
      </w:pPr>
      <w:bookmarkEnd w:id="116"/>
      <w:r>
        <w:rPr>
          <w:rFonts w:ascii="Amiri" w:hAnsi="Amiri" w:eastAsia="Amiri" w:cs="Amiri"/>
          <w:color w:val="111111"/>
          <w:sz w:val="28"/>
          <w:sz w:val="28"/>
          <w:szCs w:val="28"/>
          <w:rtl w:val="true"/>
          <w:lang w:bidi="ar-SA"/>
        </w:rPr>
        <w:t>الإنسان في تعيين مسير حركة التاريخ وبالدور الاصيل والحاسم للقيم الأخلاقية والانسانية، يصبح التاريخ حينئذ ذا عطاء تعليمي مفيد، والقرآن ينظر إلى التاريخ من هذه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يتحدث مراراً عن الدور الرجعي الذي يلعبه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مسرح التاريخ، كما يتحدث عن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القرآن في الوقت ذاته على أن الصراع المستمر بين الفريقين منذ فجر التاريخ ذو هوية معنوية إنسانية لامادية طبقية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876733_237004111"/>
      <w:bookmarkStart w:id="118" w:name="_Toc42"/>
      <w:bookmarkEnd w:id="117"/>
      <w:r>
        <w:rPr>
          <w:rtl w:val="true"/>
        </w:rPr>
        <w:t>المجتمع المثالي</w:t>
      </w:r>
      <w:bookmarkEnd w:id="118"/>
    </w:p>
    <w:p>
      <w:pPr>
        <w:pStyle w:val="BookText"/>
        <w:rPr/>
      </w:pPr>
      <w:r>
        <w:rPr>
          <w:rFonts w:ascii="Amiri" w:hAnsi="Amiri" w:eastAsia="Amiri" w:cs="Amiri"/>
          <w:color w:val="111111"/>
          <w:sz w:val="28"/>
          <w:sz w:val="28"/>
          <w:szCs w:val="28"/>
          <w:rtl w:val="true"/>
          <w:lang w:bidi="ar-SA"/>
        </w:rPr>
        <w:t xml:space="preserve">مسألة 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اجتماعية فلسفية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لها أركانها وعناصرها المختلفة، بعض هذه الاركان والعناصر فلسفي عالمي يشكل جزءاً من التصور الإسلامي، وبعضها ثقافي تربوي، وبعضها سياسي وبعضها اقتصادي، وبعضها اجتماعي وبعضها إنساني أو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القيت ثماني محاضرات في هذا الموضوع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أرجو أن اوفق لنشرها بعد اعادة النظر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يسعنا هنا أن ندرس هذه المسألة على ضوء القرآن والسنة، لذلك نكتفي بذكر خلاصة لخصائص هذه البشرى الكبرى للكشف عن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التفاؤل بمستقبل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مستقبل المسيرة البشرية اختلفت الآراء والنظرات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بعض المفكرين أن الشر والفساد والتعاسة صفات لا تفارق الحياة البشرية، وذهبوا إلى أن الحياة لا قيمة لها على الاطلاق، وافضل ما يستطيع أن يقوم به الإنسان هو أن يضع نهاية لهذه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آخر ذهب إلى أن الحياة البشرية بتراء،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البشرية تحفر قبرها بيدها بفعل تطورها التكنولوجي وتقدمها في صنع وسائل التخريب والدمار، وهي على شفا السقوط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من المحتمل جداً أن يكون الإنسان قد طوى دورة حياته، وسيستطيع خلال السنوات القليلة القادمة أن يبيد نفسه بما يتمتع به من مهارة علمية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هذه النظرية، تواجه البشرية الفناء الآن وهي في ربيع عمرها، وعلى أبواب نضجها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اكتفينا بالشواهد الظاهرية، فإننا لا نستطيع طبعاً أن ننفي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الثالثة فترفض المقولتين السابقتين، فلا الشر والفساد والتعاسة صفات تلازم البشرية، ولا التطور المدني المادي بقادر على إبادة البشرية، بل إن البشرية تتجه نحو مستقبل مشرق سعيد تنقلع فيه جذور الظلم والفساد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النظرية يبشر بها الدين، ونهضة المهدي ترتبط بهذه البشرى</w:t>
      </w:r>
      <w:r>
        <w:rPr>
          <w:rFonts w:eastAsia="Amiri" w:cs="Amiri" w:ascii="Amiri" w:hAnsi="Amiri"/>
          <w:color w:val="111111"/>
          <w:sz w:val="28"/>
          <w:szCs w:val="28"/>
          <w:rtl w:val="true"/>
          <w:lang w:bidi="ar-SA"/>
        </w:rPr>
        <w:t xml:space="preserve">. </w:t>
      </w:r>
      <w:bookmarkStart w:id="119" w:name="pg6358_58164"/>
    </w:p>
    <w:p>
      <w:pPr>
        <w:pStyle w:val="BookText"/>
        <w:rPr/>
      </w:pPr>
      <w:bookmarkEnd w:id="11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الحق والتقوى والسلام والعدل والحرية على الظلم والدجل والاستكبار والاستعباد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حكومة عالمية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الارض بحيث لا تبقى بقعة خربة غير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البشرية حد النضج والتكامل يلتزم فيه الإنسان طريق العقل والعقيدة، ويتحرر من أغلال الظروف الطبيعية والاجتماعية والغرائز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ذخائر الارض إلى أقصى حد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المساواة التامة بين البشر في حقل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اقتلاع جذور الفساد كالزنا والربا والخيانة والسرقة والقتل وشرب الخمر، وخلو النفوس من العقد والأحقاد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شبح الحروب وسيادة السلام والحب والتعاون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المواءمة بين الإنسان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الأهداف تلقي الضوء على ماهية مسألة المهدي، وكل واحدة منها تحتاج إلى استدلال وتحليل ودراسة لا يسعها بحثنا هذا، فنتركها إلى فرصة أخرى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876735_237004111"/>
      <w:bookmarkStart w:id="121" w:name="_Toc43"/>
      <w:bookmarkEnd w:id="120"/>
      <w:r>
        <w:rPr>
          <w:rtl w:val="true"/>
        </w:rPr>
        <w:t>الانتظار الكبير</w:t>
      </w:r>
      <w:bookmarkEnd w:id="121"/>
    </w:p>
    <w:p>
      <w:pPr>
        <w:pStyle w:val="BookText"/>
        <w:rPr/>
      </w:pPr>
      <w:r>
        <w:rPr>
          <w:rFonts w:ascii="Amiri" w:hAnsi="Amiri" w:eastAsia="Amiri" w:cs="Amiri"/>
          <w:color w:val="111111"/>
          <w:sz w:val="28"/>
          <w:sz w:val="28"/>
          <w:szCs w:val="28"/>
          <w:rtl w:val="true"/>
          <w:lang w:bidi="ar-SA"/>
        </w:rPr>
        <w:t>المستقبل الذي ينبغي أن تعقد عليه الآمال، والذي شاءت الإرادة الالهية أن يسير نظام العالم تجاهه، هو هذا الذي ذكرناه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ينبغي أن نعود إلى موضوع انتظار الفرج الذي قسمناه في بداية </w:t>
      </w:r>
      <w:bookmarkStart w:id="122" w:name="pg6358_58166"/>
    </w:p>
    <w:p>
      <w:pPr>
        <w:pStyle w:val="BookText"/>
        <w:rPr/>
      </w:pPr>
      <w:bookmarkEnd w:id="122"/>
      <w:r>
        <w:rPr>
          <w:rFonts w:ascii="Amiri" w:hAnsi="Amiri" w:eastAsia="Amiri" w:cs="Amiri"/>
          <w:color w:val="111111"/>
          <w:sz w:val="28"/>
          <w:sz w:val="28"/>
          <w:szCs w:val="28"/>
          <w:rtl w:val="true"/>
          <w:lang w:bidi="ar-SA"/>
        </w:rPr>
        <w:t>هذا الحديث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بناء حركي ملتزم عبادي، بل من أفضل العبادات، وانتظار مخرب معوّق يبعث على الخمود والخمول والكسل والتقاعس، ويعتبر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هذين اللونين من الانتظار ينطلقان من نوعين من التصور حول الحدث التاريخي العظيم المتمثل بظهور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التصوران ينتجان بدورهما من نوعين من التصور بشأن تطور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نشرح فيما يلي هذين النوعين من الانتظار ونبدأ بالانتظار المخرب</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876737_237004111"/>
      <w:bookmarkStart w:id="124" w:name="_Toc44"/>
      <w:bookmarkEnd w:id="123"/>
      <w:r>
        <w:rPr>
          <w:rtl w:val="true"/>
        </w:rPr>
        <w:t>الانتظار المخرّب</w:t>
      </w:r>
      <w:bookmarkEnd w:id="124"/>
    </w:p>
    <w:p>
      <w:pPr>
        <w:pStyle w:val="BookText"/>
        <w:rPr/>
      </w:pPr>
      <w:r>
        <w:rPr>
          <w:rFonts w:ascii="Amiri" w:hAnsi="Amiri" w:eastAsia="Amiri" w:cs="Amiri"/>
          <w:color w:val="111111"/>
          <w:sz w:val="28"/>
          <w:sz w:val="28"/>
          <w:szCs w:val="28"/>
          <w:rtl w:val="true"/>
          <w:lang w:bidi="ar-SA"/>
        </w:rPr>
        <w:t>بعض المؤمنين بظهور المهدي يتصورون أن نهضة هذاالمنجي ذات طابع انفجاري محض، وناتجة فقط عن انتشار الظلم والجور والفساد والطغيان، أي إن مسألة الظهور نوع من الاصلاح الناتج عن تصاعد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يتصورون أن مسيرة البشرية تتجه إلى انعدام العدل والقسط، والى زوال أنصار الحق والحقيقة، والى استفحال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يصل هذا الانحدار إلى نقطة الصفر يحدث الانفجار المرتقب، وتمتد يد الغيب لانقاذ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أنصار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 يبقى للحقيقة أنصار آنذاك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التصور يدين كل إصلاح، لأن الاصلاح يشكل نقطة مضيئة على ساحة المجتمع العالمي، ويؤخر الامداد الغيبي كما يعتبر هذا التصور كل </w:t>
      </w:r>
      <w:bookmarkStart w:id="125" w:name="pg6358_58168"/>
    </w:p>
    <w:p>
      <w:pPr>
        <w:pStyle w:val="BookText"/>
        <w:rPr/>
      </w:pPr>
      <w:bookmarkEnd w:id="125"/>
      <w:r>
        <w:rPr>
          <w:rFonts w:ascii="Amiri" w:hAnsi="Amiri" w:eastAsia="Amiri" w:cs="Amiri"/>
          <w:color w:val="111111"/>
          <w:sz w:val="28"/>
          <w:sz w:val="28"/>
          <w:szCs w:val="28"/>
          <w:rtl w:val="true"/>
          <w:lang w:bidi="ar-SA"/>
        </w:rPr>
        <w:t>ذنب وتمييز وإجحاف مباحاً لأن مثل هذه الظواهر تمهد للإصلاح العام وتقرّب موعد الانفجار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التصور يميل إلى مذهب الذرائع الذي يذهب إلى أن الغاية تبرر الوسيلة فإشاعة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عامل على تسريع ظهور المهدي وأحسن شكل لانتظار فرج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هذا التصور ينظرون إلى الذنوب نظرة تفاؤل واستبشار ويعتبرونها عاملاً مساعداً على انطلاق الثورة المقدسة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ينظرون إلى المصلحين والمجاهدين والآمرين بالمعروف والناهين عن المنكر بعين الحقد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يعملون على تأخير ظهور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هذا التصوبر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يكونواهم من زمرة العاصين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اصحاب المعاصي بعين الارتياح والرضى لانهم يمهدون لظهور القائم المنتظر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876739_237004111"/>
      <w:bookmarkStart w:id="127" w:name="_Toc45"/>
      <w:bookmarkEnd w:id="126"/>
      <w:r>
        <w:rPr>
          <w:rtl w:val="true"/>
        </w:rPr>
        <w:t>تصور شبه ديالكتيكي</w:t>
      </w:r>
      <w:bookmarkEnd w:id="127"/>
    </w:p>
    <w:p>
      <w:pPr>
        <w:pStyle w:val="BookText"/>
        <w:rPr/>
      </w:pPr>
      <w:r>
        <w:rPr>
          <w:rFonts w:ascii="Amiri" w:hAnsi="Amiri" w:eastAsia="Amiri" w:cs="Amiri"/>
          <w:color w:val="111111"/>
          <w:sz w:val="28"/>
          <w:sz w:val="28"/>
          <w:szCs w:val="28"/>
          <w:rtl w:val="true"/>
          <w:lang w:bidi="ar-SA"/>
        </w:rPr>
        <w:t>الاتجاه المخرب في فهم قضية ظهور المهدي يشترك مع الاتجاه الديالكتيكي في معارضته للإصلاحات وفي تأييده لأنواع الظلم والفساد باعتبارها مقدمة لانفجار مقدس، مع فارق بين الاتجاهين هو أن الاتجاه الديالكتيكي يعارض الاصلاحات ويؤكد على ضرورة تشديد الفوضى والاضطرابات انطلاقا من هدف مشخص يتمثل في تعميق الفجوات والتناقضات لتصعيد النضال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التفكير المبتذل في مسألة ظهور المهدي يفتقد هذه النظرة، </w:t>
      </w:r>
      <w:bookmarkStart w:id="128" w:name="pg6358_58170"/>
    </w:p>
    <w:p>
      <w:pPr>
        <w:pStyle w:val="BookText"/>
        <w:rPr/>
      </w:pPr>
      <w:bookmarkEnd w:id="128"/>
      <w:r>
        <w:rPr>
          <w:rFonts w:ascii="Amiri" w:hAnsi="Amiri" w:eastAsia="Amiri" w:cs="Amiri"/>
          <w:color w:val="111111"/>
          <w:sz w:val="28"/>
          <w:sz w:val="28"/>
          <w:szCs w:val="28"/>
          <w:rtl w:val="true"/>
          <w:lang w:bidi="ar-SA"/>
        </w:rPr>
        <w:t>ويرتأي زيادة الظلم والفساد من أجل الوصول إلى النتيجة المطلوبة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اللون من الفهم لمسألة ظهور المهدي وهذا النوع من الانتظار للفرج لا يرتبط على الاطلاق بالموازين الإسلامية والقرآنية إذ إنه يؤدي إلى التعمد في تعطيل الحدود والاحكام الإسلامية بل إلى نوع من الاباحية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876741_237004111"/>
      <w:bookmarkStart w:id="130" w:name="_Toc46"/>
      <w:bookmarkEnd w:id="129"/>
      <w:r>
        <w:rPr>
          <w:rtl w:val="true"/>
        </w:rPr>
        <w:t>الانتظار البنّاء</w:t>
      </w:r>
      <w:bookmarkEnd w:id="130"/>
    </w:p>
    <w:p>
      <w:pPr>
        <w:pStyle w:val="BookText"/>
        <w:rPr/>
      </w:pPr>
      <w:r>
        <w:rPr>
          <w:rFonts w:ascii="Amiri" w:hAnsi="Amiri" w:eastAsia="Amiri" w:cs="Amiri"/>
          <w:color w:val="111111"/>
          <w:sz w:val="28"/>
          <w:sz w:val="28"/>
          <w:szCs w:val="28"/>
          <w:rtl w:val="true"/>
          <w:lang w:bidi="ar-SA"/>
        </w:rPr>
        <w:t>الآيات الكريمة التي تشكل أرضية التفكير حول ظهور المهدي المنتظر تتجه إلى جهة معاكسة للنظرة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تشير إلى أن ظهور المهدي حلقة من حلقات النضال بين أهل الحق وأهل الباطل، وأن هذا النضال سيسفر عن انتصار قوى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وتتوقف مساهمة الفرد في تحقيق هذا الانتصار على انتمائه العملي إلى فريق أهل الحق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التي تستند إليها الروايات في مسألة ظهور المهدي تشير إلى أن المهدي تجسيد لآمال المؤمنين العاملين، ومظهر لحتمية انتصار فريق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المهدي الموعود تحقيق لمنة الله على المستضعفين ووسيلة لاستخلافهم في الارض ووراثتهم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المهدي الموعود تحقيق لما وعدالله به المؤمنين والصالحين والمتقين في الكتب السماوية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حديث معروف في هذا المجال يذكر أن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به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شاهد على ماذهبنا اليه في مسألة الظهور لا على ادعاء ارباب الانتظار المخرب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يركز على مسألة الظلم ويشير إلى وجود فئة ظالمة وفئة مظلومة والى أن المهدي يظهر لنصرة الفئة المظلومة التي تستحق الحماية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الحديث يقول إن المهدي يملأ الله به الارض إيمانا وتوحيداً وصلاحاً بعدما ملئت كفراً وشركاً وفساداً لكان معنى ذلك أن نهضة المهدي الموعود تستهدف إنقاذ الحق المسحوق لا إنقاذ انصار الحق، وإن كان هؤلاء الانصار 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الشيخ الصدوق عن الإمام الصادق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ظهور المهدي لا يتحقق حتى يشقى من شقي ويسعد من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عن الظهور يدور حول بلوغ كل شقي وكل سعيد مداه في العمل، ولا يدور حول بلوغ الاشقياء فقط منتهى درجتهم في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وتتحدث الروايات الإسلامية عن نخبة من المؤمنين يلتحقون بالامام فور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هذه النخبة لا تظهر معلقة في الهواء بل لابد من وجود أرضية صالحة تربي هذه النخبة على الرغم من انتشار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الظهور لا يقترن بزوال الحق والحقيقة، بل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قلّوا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يتمتعون بكيفية عالية تجعلهم في مصافي المؤمنين الاخيار، وفي مرتبة أنصار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الإسلامية تتحدث أيضا عن سلسلة من النهضات يقوم بها أنصار الحق قبل ظهور المهدي، منها نهضة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النهضات لا يمكن أن تبتدئ بساكن، ولا تظهر دون أرضية مسبقة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الروايات تتحدث عن قيام دولة أهل الحق التي تستمر حتى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 العلماء أحسنوا الظن بدولة بعض السلالات الحاكمة، فظنوها أنها الدولة التي ستحكم حتى ظهور المهدي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ينطلق من سذاجة في فهم الوقائع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استنباط هؤلاء العلماء من الروايات والاخبار المتعلقة بظهور المهدي ما يشير إلى أن الظهور لايقترن بفناء الجناح المناصر للحق والعدل والايمان، بل يقترن بانتصار جناح العدل والتقوى والصلاح على جناح الظلم والتحلل والفساد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والروايات المرتبطة بظهور المهدي المنتظر تدل على أن ظهوره يشكل آخر حلقة من حلقات الصراع الطويل بين انصار الحق وانصار الباطل منذ بدء الخليقة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المنتظر تجسيد لأهداف الانبياء والصالحين والمجاهدين على طريق الحق</w:t>
      </w:r>
      <w:r>
        <w:rPr>
          <w:rFonts w:eastAsia="Amiri" w:cs="Amiri" w:ascii="Amiri" w:hAnsi="Amiri"/>
          <w:color w:val="111111"/>
          <w:sz w:val="28"/>
          <w:szCs w:val="28"/>
          <w:rtl w:val="true"/>
          <w:lang w:bidi="ar-SA"/>
        </w:rPr>
        <w:t xml:space="preserve">. </w:t>
      </w:r>
      <w:bookmarkStart w:id="131" w:name="pg6358_58177"/>
    </w:p>
    <w:p>
      <w:pPr>
        <w:pStyle w:val="Heading2"/>
        <w:numPr>
          <w:ilvl w:val="1"/>
          <w:numId w:val="1"/>
        </w:numPr>
        <w:rPr/>
      </w:pPr>
      <w:bookmarkStart w:id="132" w:name="__RefHeading___Toc2876743_237004111"/>
      <w:bookmarkStart w:id="133" w:name="_Toc47"/>
      <w:bookmarkEnd w:id="131"/>
      <w:bookmarkEnd w:id="132"/>
      <w:r>
        <w:rPr>
          <w:rtl w:val="true"/>
        </w:rPr>
        <w:t>الفصل الثالث</w:t>
      </w:r>
      <w:r>
        <w:rPr>
          <w:rtl w:val="true"/>
        </w:rPr>
        <w:t xml:space="preserve">: </w:t>
      </w:r>
      <w:r>
        <w:rPr>
          <w:rtl w:val="true"/>
        </w:rPr>
        <w:t>الامداد الغيبي في حياة البشرية</w:t>
      </w:r>
      <w:bookmarkEnd w:id="1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876745_237004111"/>
      <w:bookmarkStart w:id="135" w:name="_Toc48"/>
      <w:bookmarkEnd w:id="134"/>
      <w:r>
        <w:rPr>
          <w:rtl w:val="true"/>
        </w:rPr>
        <w:t>اشارة</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6358_58181"/>
      <w:bookmarkStart w:id="137" w:name="pg6358_58181"/>
      <w:bookmarkEnd w:id="137"/>
    </w:p>
    <w:p>
      <w:pPr>
        <w:pStyle w:val="Heading3"/>
        <w:numPr>
          <w:ilvl w:val="2"/>
          <w:numId w:val="1"/>
        </w:numPr>
        <w:rPr/>
      </w:pPr>
      <w:bookmarkStart w:id="138" w:name="pg6358_58181"/>
      <w:bookmarkStart w:id="139" w:name="__RefHeading___Toc2876747_237004111"/>
      <w:bookmarkStart w:id="140" w:name="_Toc49"/>
      <w:bookmarkEnd w:id="138"/>
      <w:bookmarkEnd w:id="139"/>
      <w:r>
        <w:rPr>
          <w:rtl w:val="true"/>
        </w:rPr>
        <w:t xml:space="preserve">الامداد الغيبي في حياة البشرية </w:t>
      </w:r>
      <w:r>
        <w:rPr>
          <w:rtl w:val="true"/>
        </w:rPr>
        <w:t>*</w:t>
      </w:r>
      <w:bookmarkEnd w:id="140"/>
    </w:p>
    <w:p>
      <w:pPr>
        <w:pStyle w:val="BookText"/>
        <w:rPr/>
      </w:pP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عنوان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علمتموه من خلال بطاقات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 الغيبي في 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على علم بأن هذا العنوان الذي اتخذته لبحثي هذا اليوم سيثير استغراباً وتشكيكاً عندما يظن بعض السذج أني سأطرح موضوعاً عن تسخير الجن أو حل الطلاسم أو غيرها من الموضوعات الخرافية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نفرا عند سماعه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الامداد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عصر العلم والتجربة والفضاء، وكل شيء قد خضع اليوم لسيطرة حواس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دور الإمداد الغيبي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النور، حيث أضحى البحث عن الغيب وماوراء الطبيعة دون معنى ولا طائل تحته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كنت أعي كل هذه الملاحظات، عندما عمدت إلى انتخاب هذا العنوان الذي طالما أثار تساؤلا واستنكاراً، وإنما اخترته لأنه سيثير انتباها أكثر إلى ما سيطرح في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أن أذكر أولا، أن المسألة عكس ما يثار حولها عادة من ظنون وشكوك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الإنكار والإعراض، والادعاء بأن الحديث عن الغيب لا يجد مكاناً في عصر العلم، هو مخالف للعلم وللروح العلمية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جهل بل مرحلة دون مرحلة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مرحلة تتسافل عن مرحلة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إنها الجمود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الصعيد المالي والاقتصادي هناك ماهو دون الفقر، إنه الغرور، والاتكال على مافي اليد، أي حينما يفكر الفرد بأن ما عنده يغنيه عن السعي والفكر، فإن هذا أشد مأساة من الفقر وأكثر خطراً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قبيح لأنه عدم وفقدان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 من جاهل سعي لينهل من العلم ما يوصله إلى مستوى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عالم ركبه الغرور، وخال أنه استوعب العلم بكل أطرافه، فراح يعلن عن كبريائه وخيلائه ليملأ الدنيا جهلا وظلاما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البشر لاثقل له في ميزان حقيقة هذا الكون وهو ضئيل بالنسبة إلى كل ما ينطوي عليه الوجود من علوم وَ ما أُوتِيتُمْ مِنَ الْعِلْمِ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حقاً هو الذي لا يقبل شيئاً دونما دليل ولا ينكر شيئاً أيضا من غير دليل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الجامد والمغرور بالعالم، وهكذا الذي يقبل وينكر دونما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أقرب إلى خزانة من المعلومات والصيغ، قد اختزن كل ما أعطي، دون أن يكون له وعي ومقياس في الرد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فهو فاقد للروح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التقيتم بشخص يحمل شهادات دراسية في ألوان الفنون والعلوم، ولكنه يقبل ويرد دونما دليل وبرهان، فاعلموا أنه ليس بعالم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خصائص العلم أن يبعث في نفس حامله الغرور، بل العلم يبعث البشرية على أن تخضع للحقائق، وتسلم بها، ويجعلها تتخذ موقف الدقة والحذر في 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الجمود الأدنى والأحط من الجهل، هو الروح المخالفة للدقة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يسلب من البشر الاندفاع المقدس نحو البحث والتعمق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وطالما كان الجمود أقبح من الجهل، فإن روح البحث والتحقيق أسمى من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يبعث على التقديس والاحترام حينما تؤازره روح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الروح تبدأ من نقطة يحس معها الإنسان بنقص معلوماته ومعارفه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ما قيل، ان العلم له ثلاث مراحل، فما إن يلج الإنسان مرحلته الأولى حتى يركبه الغرور وتعتريه الكبرياء، ويخال أنه يعلم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يصل إلى المرحلة الثانية تظهر عليه سيماء التواضع لأنه يرى ضآلة ما يعلمه بالنسبة لما يجهله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حينما يصل المرحلة الثالثة يدرك أنه لا يعلم شيئاً، ويصبح من الواضح عنده أنه لم يتضح له شيء بعد</w:t>
      </w:r>
      <w:r>
        <w:rPr>
          <w:rFonts w:eastAsia="Amiri" w:cs="Amiri" w:ascii="Amiri" w:hAnsi="Amiri"/>
          <w:color w:val="111111"/>
          <w:sz w:val="28"/>
          <w:szCs w:val="28"/>
          <w:rtl w:val="true"/>
          <w:lang w:bidi="ar-SA"/>
        </w:rPr>
        <w:t xml:space="preserve">. </w:t>
      </w:r>
      <w:bookmarkStart w:id="141" w:name="pg6358_58187"/>
    </w:p>
    <w:p>
      <w:pPr>
        <w:pStyle w:val="BookText"/>
        <w:rPr/>
      </w:pPr>
      <w:bookmarkEnd w:id="141"/>
      <w:r>
        <w:rPr>
          <w:rFonts w:ascii="Amiri" w:hAnsi="Amiri" w:eastAsia="Amiri" w:cs="Amiri"/>
          <w:color w:val="111111"/>
          <w:sz w:val="28"/>
          <w:sz w:val="28"/>
          <w:szCs w:val="28"/>
          <w:rtl w:val="true"/>
          <w:lang w:bidi="ar-SA"/>
        </w:rPr>
        <w:t xml:space="preserve">أنشتاين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أجل علماء الرياضيات والطبيعيات في عصرنا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مقدمة الخلاصة الفلسفية لنظريته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بعد توغله في الفيزياء الحديثة يستطيع أن يدعي بأنه اطلع على الحروف الابجدية لكتاب الطبيعة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الإنسان في تعرفه على حقائق الكون كطفل قد طوى لتوّه مرحلة تعلم حروف الكتابة فحسب، وما أطول المدة التي يحتاجها هذا الطفل كي يستطيع أن يقرأ الكتب العلمية المدونة بتلك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أريد اليوم أن أفرض عليكم مقولتي، بل الذي أريده هو أن أتخذ موقف المتحدث الديني في هذا المقر العلمي، لأقوم بالدور الذي نهض به الدين إزاء العلم، عندما كان الدين هادياً للعلم نحو الدقة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وليم 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يحدثنا عن أمور يستحيل على العقل والعلم ادراكها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العقل إلى أن يبحث ويحقق ومن ثمّ توصل إلى نتائج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يجمعون على أن الدين كان المحرك الأول لكثير من المسائل العلمية التي توصلت إليها البشرية اليوم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876749_237004111"/>
      <w:bookmarkStart w:id="143" w:name="_Toc50"/>
      <w:bookmarkEnd w:id="142"/>
      <w:r>
        <w:rPr>
          <w:rtl w:val="true"/>
        </w:rPr>
        <w:t>ماهو الغيب؟</w:t>
      </w:r>
      <w:bookmarkEnd w:id="143"/>
    </w:p>
    <w:p>
      <w:pPr>
        <w:pStyle w:val="BookText"/>
        <w:rPr/>
      </w:pPr>
      <w:r>
        <w:rPr>
          <w:rFonts w:ascii="Amiri" w:hAnsi="Amiri" w:eastAsia="Amiri" w:cs="Amiri"/>
          <w:color w:val="111111"/>
          <w:sz w:val="28"/>
          <w:sz w:val="28"/>
          <w:szCs w:val="28"/>
          <w:rtl w:val="true"/>
          <w:lang w:bidi="ar-SA"/>
        </w:rPr>
        <w:t>الغيب يعني الخفاء، ماوراء الستار، أي هو الشيء الذي غاب عن حواسنا، وخرج عن دائرة الإدارك الحسي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كلمة الغيب مراراً في القرآن الكريم، فتارة ذُكرت وحدها، كما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عِنْدَهُ مَفاتِحُ الْغَيْبِ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الفلاسفة المسلمون استفادوا من هذا التعبير القرآني فسموا الطبيعة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واصطلحوا على عالم الملكوت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الادب العرفاني الفارسي تحدث عن عالم الغيب، بتعبيرات دقيقة رائعة نجدها منتشرة في أشعار حافظ والخيام والمولوي وسعدي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بعالم الشهادة لا يتطلب أكثر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هذا العالم بعالم الشهادة تنطلق من كون هذا العالم محسوساً ملموساً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نحتاج إلى مرشد يوجهنا للإيمان بهذا العالم، بل نحتاج إلى مُعلم يهدينا سبل البحث والتحقيق لنتعرف أكثر فأكثر على حقائق 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الحواس قاصرة عن الإيمان بعالم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تبدأ وظيفة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المرحلة الغيبية من وجودنا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هذا العالم المجهول، بل لعل الاطلاع على هذا العالم يتطلب قوة ادراك أكثر خفاء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هداة وأدلاء على عالم الغيب، بعثوا لكي يدعوا الناس للإيمان بهذا العالم وبما وراء الحس الظاهر، وليكونوا حلقة اتصال، وليوصلوا الناس إلى المدد الغيبي في الاحوال والظروف الخاصة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يكتف الأنبياء بدعوة الناس إلى الإيمان بوجود الغيب، بل عملوا على إيجاد رباط بينهم وبين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تبدأ العلاقة العملية بين الحياة البشرية وبين الغيب</w:t>
      </w:r>
      <w:r>
        <w:rPr>
          <w:rFonts w:eastAsia="Amiri" w:cs="Amiri" w:ascii="Amiri" w:hAnsi="Amiri"/>
          <w:color w:val="111111"/>
          <w:sz w:val="28"/>
          <w:szCs w:val="28"/>
          <w:rtl w:val="true"/>
          <w:lang w:bidi="ar-SA"/>
        </w:rPr>
        <w:t xml:space="preserve">. </w:t>
      </w:r>
      <w:bookmarkStart w:id="144" w:name="pg6358_58190"/>
    </w:p>
    <w:p>
      <w:pPr>
        <w:pStyle w:val="Heading3"/>
        <w:numPr>
          <w:ilvl w:val="2"/>
          <w:numId w:val="1"/>
        </w:numPr>
        <w:rPr/>
      </w:pPr>
      <w:bookmarkStart w:id="145" w:name="__RefHeading___Toc2876751_237004111"/>
      <w:bookmarkStart w:id="146" w:name="_Toc51"/>
      <w:bookmarkEnd w:id="144"/>
      <w:bookmarkEnd w:id="145"/>
      <w:r>
        <w:rPr>
          <w:rtl w:val="true"/>
        </w:rPr>
        <w:t>ستار الغيب</w:t>
      </w:r>
      <w:bookmarkEnd w:id="146"/>
    </w:p>
    <w:p>
      <w:pPr>
        <w:pStyle w:val="BookText"/>
        <w:rPr/>
      </w:pPr>
      <w:r>
        <w:rPr>
          <w:rFonts w:ascii="Amiri" w:hAnsi="Amiri" w:eastAsia="Amiri" w:cs="Amiri"/>
          <w:color w:val="111111"/>
          <w:sz w:val="28"/>
          <w:sz w:val="28"/>
          <w:szCs w:val="28"/>
          <w:rtl w:val="true"/>
          <w:lang w:bidi="ar-SA"/>
        </w:rPr>
        <w:t>ذكرنا أن الغيب يعني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هذا الستار الذي حال بيننا وبين الرؤية؟</w:t>
      </w:r>
    </w:p>
    <w:p>
      <w:pPr>
        <w:pStyle w:val="BookText"/>
        <w:rPr/>
      </w:pPr>
      <w:r>
        <w:rPr>
          <w:rFonts w:ascii="Amiri" w:hAnsi="Amiri" w:eastAsia="Amiri" w:cs="Amiri"/>
          <w:color w:val="111111"/>
          <w:sz w:val="28"/>
          <w:sz w:val="28"/>
          <w:szCs w:val="28"/>
          <w:rtl w:val="true"/>
          <w:lang w:bidi="ar-SA"/>
        </w:rPr>
        <w:t>هل هو في الواقع ستار ينبغي أن يزاح كي نستطيع أن نرى وندرك؟</w:t>
      </w:r>
    </w:p>
    <w:p>
      <w:pPr>
        <w:pStyle w:val="BookText"/>
        <w:rPr/>
      </w:pPr>
      <w:r>
        <w:rPr>
          <w:rFonts w:ascii="Amiri" w:hAnsi="Amiri" w:eastAsia="Amiri" w:cs="Amiri"/>
          <w:color w:val="111111"/>
          <w:sz w:val="28"/>
          <w:sz w:val="28"/>
          <w:szCs w:val="28"/>
          <w:rtl w:val="true"/>
          <w:lang w:bidi="ar-SA"/>
        </w:rPr>
        <w:t>أم هو كناية عن حقائق أخرى؟</w:t>
      </w:r>
    </w:p>
    <w:p>
      <w:pPr>
        <w:pStyle w:val="BookText"/>
        <w:rPr/>
      </w:pPr>
      <w:r>
        <w:rPr>
          <w:rFonts w:ascii="Amiri" w:hAnsi="Amiri" w:eastAsia="Amiri" w:cs="Amiri"/>
          <w:color w:val="111111"/>
          <w:sz w:val="28"/>
          <w:sz w:val="28"/>
          <w:szCs w:val="28"/>
          <w:rtl w:val="true"/>
          <w:lang w:bidi="ar-SA"/>
        </w:rPr>
        <w:t>لقد ورد ما يرادف كلمة الستار في القرآن الكريم عند حديثه عن أهل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لامير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الغطاء ليس جسما مادياً طبعاً، إنه التعبير عن الإطار الذي تتحدد به حواسنا في إدراكها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876753_237004111"/>
      <w:bookmarkStart w:id="148" w:name="_Toc52"/>
      <w:bookmarkEnd w:id="147"/>
      <w:r>
        <w:rPr>
          <w:rtl w:val="true"/>
        </w:rPr>
        <w:t>محدود وغير محدود</w:t>
      </w:r>
      <w:bookmarkEnd w:id="148"/>
    </w:p>
    <w:p>
      <w:pPr>
        <w:pStyle w:val="BookText"/>
        <w:rPr/>
      </w:pPr>
      <w:r>
        <w:rPr>
          <w:rFonts w:ascii="Amiri" w:hAnsi="Amiri" w:eastAsia="Amiri" w:cs="Amiri"/>
          <w:color w:val="111111"/>
          <w:sz w:val="28"/>
          <w:sz w:val="28"/>
          <w:szCs w:val="28"/>
          <w:rtl w:val="true"/>
          <w:lang w:bidi="ar-SA"/>
        </w:rPr>
        <w:t xml:space="preserve">إن الموجودات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التقسيم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محدودة وغير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تُعرف المحدودات فإن غيرها سيتضح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تجلسون الآن في مكان معين، وتشغلون حيزاً محدوداً من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الجلوس في مكان آخر يلزمكم ترك المكان الأول لتتحركوا إلى المكان الثاني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إنكم لا تستطيعون إشغال المكانين في آن واحد، فأنتم من ناحية المكان محدودون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من ناحية الزمان، فنحن موجودون في الزمن الحاضر، وغير موجودين في زمن مضى، ولا في زمن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تسنى لموجود أن يكون غير محدود في زمان أو مكان، أي أن لا يخلو منه زمان ولا مكان، بل هو في كل زمان ومكان، ومهيمن على الزمان والمكان، عند ذاك تعجز حواسنا عن إدراك هذا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نستطيع أن نرى الموجود حينما يكون محدوداً ومستقراً في جهة معينة، وله شكل معين، ويمكن أن يشار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محدودا، وليس له شكل أو جهة، فتستحيل علينا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نستطيع أن نسمع صوتاً حينما يكون موجوداً حيناً، وغير موجود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امتد الصوت في دويّ واحد، واستمر دونما انقطاع في وصوله إلى أذننا، فلا نستطيع سماعه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نستطيع أن نعرف النور لأنه موجود تارة، وغائب تارة أخرى، ولأنه مرئي في مكان ومفقود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للعالم أن يكون مضيئاً باستمرار وبشكل واحد، وليس ثم ظل ولا ظلام، ولا غروب ولا أفول، لجهلنا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النور الذي هو أظهر الأشياء، بل المُظهِر لكل الأشياء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نعرف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بنقيضه، وهو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طرق هذا النقيض نسلّم بوجوده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المتصوفة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اختفى لشدة ظهوره، فهو قد خفي لأنه لا يغيب، ولا يخلو منه زمان ومكان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هو اختفى لفرط نوره الظاهر الباطن في ظهوره</w:t>
      </w:r>
    </w:p>
    <w:p>
      <w:pPr>
        <w:pStyle w:val="BookText"/>
        <w:rPr/>
      </w:pPr>
      <w:r>
        <w:rPr>
          <w:rFonts w:ascii="Amiri" w:hAnsi="Amiri" w:eastAsia="Amiri" w:cs="Amiri"/>
          <w:color w:val="111111"/>
          <w:sz w:val="28"/>
          <w:sz w:val="28"/>
          <w:szCs w:val="28"/>
          <w:rtl w:val="true"/>
          <w:lang w:bidi="ar-SA"/>
        </w:rPr>
        <w:t>الشاعر الفارسي يمثل لهذه المسألة بأسلوب جميل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هناك سمكة تسبح في البحر</w:t>
      </w:r>
    </w:p>
    <w:p>
      <w:pPr>
        <w:pStyle w:val="BookText"/>
        <w:rPr/>
      </w:pPr>
      <w:r>
        <w:rPr>
          <w:rFonts w:ascii="Amiri" w:hAnsi="Amiri" w:eastAsia="Amiri" w:cs="Amiri"/>
          <w:color w:val="111111"/>
          <w:sz w:val="28"/>
          <w:sz w:val="28"/>
          <w:szCs w:val="28"/>
          <w:rtl w:val="true"/>
          <w:lang w:bidi="ar-SA"/>
        </w:rPr>
        <w:t>وكانت مثلي ذات ادراك ضيق الأفق</w:t>
      </w:r>
    </w:p>
    <w:p>
      <w:pPr>
        <w:pStyle w:val="BookText"/>
        <w:rPr/>
      </w:pPr>
      <w:r>
        <w:rPr>
          <w:rFonts w:ascii="Amiri" w:hAnsi="Amiri" w:eastAsia="Amiri" w:cs="Amiri"/>
          <w:color w:val="111111"/>
          <w:sz w:val="28"/>
          <w:sz w:val="28"/>
          <w:szCs w:val="28"/>
          <w:rtl w:val="true"/>
          <w:lang w:bidi="ar-SA"/>
        </w:rPr>
        <w:t>لم تعان يوماً أذى من صياد</w:t>
      </w:r>
    </w:p>
    <w:p>
      <w:pPr>
        <w:pStyle w:val="BookText"/>
        <w:rPr/>
      </w:pPr>
      <w:r>
        <w:rPr>
          <w:rFonts w:ascii="Amiri" w:hAnsi="Amiri" w:eastAsia="Amiri" w:cs="Amiri"/>
          <w:color w:val="111111"/>
          <w:sz w:val="28"/>
          <w:sz w:val="28"/>
          <w:szCs w:val="28"/>
          <w:rtl w:val="true"/>
          <w:lang w:bidi="ar-SA"/>
        </w:rPr>
        <w:t>ولا عدمَ ارتياح من شباك الصيد</w:t>
      </w:r>
    </w:p>
    <w:p>
      <w:pPr>
        <w:pStyle w:val="BookText"/>
        <w:rPr/>
      </w:pPr>
      <w:r>
        <w:rPr>
          <w:rFonts w:ascii="Amiri" w:hAnsi="Amiri" w:eastAsia="Amiri" w:cs="Amiri"/>
          <w:color w:val="111111"/>
          <w:sz w:val="28"/>
          <w:sz w:val="28"/>
          <w:szCs w:val="28"/>
          <w:rtl w:val="true"/>
          <w:lang w:bidi="ar-SA"/>
        </w:rPr>
        <w:t>لم تحس يوماً بعطش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بحرارة شمس</w:t>
      </w:r>
    </w:p>
    <w:p>
      <w:pPr>
        <w:pStyle w:val="BookText"/>
        <w:rPr/>
      </w:pPr>
      <w:r>
        <w:rPr>
          <w:rFonts w:ascii="Amiri" w:hAnsi="Amiri" w:eastAsia="Amiri" w:cs="Amiri"/>
          <w:color w:val="111111"/>
          <w:sz w:val="28"/>
          <w:sz w:val="28"/>
          <w:szCs w:val="28"/>
          <w:rtl w:val="true"/>
          <w:lang w:bidi="ar-SA"/>
        </w:rPr>
        <w:t>لقد وعت يوما على صوت أناس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الماء؟</w:t>
      </w:r>
    </w:p>
    <w:p>
      <w:pPr>
        <w:pStyle w:val="BookText"/>
        <w:rPr/>
      </w:pPr>
      <w:r>
        <w:rPr>
          <w:rFonts w:ascii="Amiri" w:hAnsi="Amiri" w:eastAsia="Amiri" w:cs="Amiri"/>
          <w:color w:val="111111"/>
          <w:sz w:val="28"/>
          <w:sz w:val="28"/>
          <w:szCs w:val="28"/>
          <w:rtl w:val="true"/>
          <w:lang w:bidi="ar-SA"/>
        </w:rPr>
        <w:t>رجعت السمكة إلى نفسها تفكر في هذا الماء</w:t>
      </w:r>
    </w:p>
    <w:p>
      <w:pPr>
        <w:pStyle w:val="BookText"/>
        <w:rPr/>
      </w:pPr>
      <w:r>
        <w:rPr>
          <w:rFonts w:ascii="Amiri" w:hAnsi="Amiri" w:eastAsia="Amiri" w:cs="Amiri"/>
          <w:color w:val="111111"/>
          <w:sz w:val="28"/>
          <w:sz w:val="28"/>
          <w:szCs w:val="28"/>
          <w:rtl w:val="true"/>
          <w:lang w:bidi="ar-SA"/>
        </w:rPr>
        <w:t>ما هذا الاكسير الذي يحيي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هو أساس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يا ربِّ قد حجبته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يتجلّى أمام ناظريها صباح مساء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كانت تعيش بكنفه باطمئنان، ولكنها كانت تجهله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غافلة عن النعمة التي تعيش في أحضانها،</w:t>
      </w:r>
    </w:p>
    <w:p>
      <w:pPr>
        <w:pStyle w:val="BookText"/>
        <w:rPr/>
      </w:pPr>
      <w:r>
        <w:rPr>
          <w:rFonts w:ascii="IRNazanin" w:hAnsi="IRNazanin" w:eastAsia="IRNazanin"/>
          <w:color w:val="111111"/>
          <w:sz w:val="28"/>
          <w:sz w:val="28"/>
          <w:szCs w:val="28"/>
          <w:rtl w:val="true"/>
          <w:lang w:bidi="fa-IR"/>
        </w:rPr>
        <w:t>إلى أن ألقاها الموج إلى ساحل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وحينذاك غمرت جسمها أشعة الشمس المحرقة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وأضرم بُعد الماءِ في أحشائها ناراً </w:t>
      </w:r>
    </w:p>
    <w:p>
      <w:pPr>
        <w:pStyle w:val="BookText"/>
        <w:rPr/>
      </w:pPr>
      <w:r>
        <w:rPr>
          <w:rFonts w:ascii="Amiri" w:hAnsi="Amiri" w:eastAsia="Amiri" w:cs="Amiri"/>
          <w:color w:val="111111"/>
          <w:sz w:val="28"/>
          <w:sz w:val="28"/>
          <w:szCs w:val="28"/>
          <w:rtl w:val="true"/>
          <w:lang w:bidi="ar-SA"/>
        </w:rPr>
        <w:t>لقد جفّ فمها من شدة العطش</w:t>
      </w:r>
    </w:p>
    <w:p>
      <w:pPr>
        <w:pStyle w:val="BookText"/>
        <w:rPr/>
      </w:pPr>
      <w:r>
        <w:rPr>
          <w:rFonts w:ascii="Amiri" w:hAnsi="Amiri" w:eastAsia="Amiri" w:cs="Amiri"/>
          <w:color w:val="111111"/>
          <w:sz w:val="28"/>
          <w:sz w:val="28"/>
          <w:szCs w:val="28"/>
          <w:rtl w:val="true"/>
          <w:lang w:bidi="ar-SA"/>
        </w:rPr>
        <w:t>وتذكّرت الماء وهي مستلقية في التراب</w:t>
      </w:r>
    </w:p>
    <w:p>
      <w:pPr>
        <w:pStyle w:val="BookText"/>
        <w:rPr/>
      </w:pPr>
      <w:r>
        <w:rPr>
          <w:rFonts w:ascii="Amiri" w:hAnsi="Amiri" w:eastAsia="Amiri" w:cs="Amiri"/>
          <w:color w:val="111111"/>
          <w:sz w:val="28"/>
          <w:sz w:val="28"/>
          <w:szCs w:val="28"/>
          <w:rtl w:val="true"/>
          <w:lang w:bidi="ar-SA"/>
        </w:rPr>
        <w:t>وسمعت من بعيد خرير الماء</w:t>
      </w:r>
    </w:p>
    <w:p>
      <w:pPr>
        <w:pStyle w:val="BookText"/>
        <w:rPr/>
      </w:pPr>
      <w:r>
        <w:rPr>
          <w:rFonts w:ascii="Amiri" w:hAnsi="Amiri" w:eastAsia="Amiri" w:cs="Amiri"/>
          <w:color w:val="111111"/>
          <w:sz w:val="28"/>
          <w:sz w:val="28"/>
          <w:szCs w:val="28"/>
          <w:rtl w:val="true"/>
          <w:lang w:bidi="ar-SA"/>
        </w:rPr>
        <w:t>بدأت تضرب بنفسها الأرض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عثرت الآن على هذا الإكسير الكيميائي،</w:t>
      </w:r>
    </w:p>
    <w:p>
      <w:pPr>
        <w:pStyle w:val="BookText"/>
        <w:rPr/>
      </w:pPr>
      <w:r>
        <w:rPr>
          <w:rFonts w:ascii="Amiri" w:hAnsi="Amiri" w:eastAsia="Amiri" w:cs="Amiri"/>
          <w:color w:val="111111"/>
          <w:sz w:val="28"/>
          <w:sz w:val="28"/>
          <w:szCs w:val="28"/>
          <w:rtl w:val="true"/>
          <w:lang w:bidi="ar-SA"/>
        </w:rPr>
        <w:t>الذي لا أستطيع أن أعيش بدونه</w:t>
      </w:r>
    </w:p>
    <w:p>
      <w:pPr>
        <w:pStyle w:val="BookText"/>
        <w:rPr/>
      </w:pP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عرفته بعدما قصرت يدي عن نواله</w:t>
      </w:r>
    </w:p>
    <w:p>
      <w:pPr>
        <w:pStyle w:val="BookText"/>
        <w:rPr/>
      </w:pPr>
      <w:r>
        <w:rPr>
          <w:rFonts w:ascii="Amiri" w:hAnsi="Amiri" w:eastAsia="Amiri" w:cs="Amiri"/>
          <w:color w:val="111111"/>
          <w:sz w:val="28"/>
          <w:sz w:val="28"/>
          <w:szCs w:val="28"/>
          <w:rtl w:val="true"/>
          <w:lang w:bidi="ar-SA"/>
        </w:rPr>
        <w:t>نعم، إن السمكة التي تعيش العمر كله في أحضان الماء، ولا تجد في مسيرها وفي كل ما يحيطها سواه لا تستطيع أن تفهمه، والشيء الذي تشك فيه ولا تقدره حق قدره هو الماء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عرفته وتمنته حالما انفصلت عنه لحظة ودخلت إلى عالم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التمثيل يستهدف توضيح المسألة التي سبق أن ذكرناها، وهي إن السبب في خفاء الغيب يرتبط بقدرة حواسنا على الإدراك، لا بوجود مانع وحاجز بينه وبين جهازنا الحسي والإدراكي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فلاسفة أوروبا المحدثين يدّعون لأنفسهم قصب السبق في البحث حول الإدراك البشري، ويعتبرون بحوثهم في هذا الميدان ابتكاراً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الأساس الذي اتخذه بعض كبار فلاسفة أوروبا لبحوثهم هو نقد وسائل 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الفيلسوف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حول نقد العقل النظري، ونقد العقل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يهمنا في هذا البحث التعرف على مقدار الابتكار في اتجاه هؤلاء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شرح أسبقية العلماء المسلمين في تناول هذا الاتجاه النقدي، بل نكتفي بالإشارة إلى أن الفلسفة الإسلامية عمدت إلى هذا اللون من النقد قبل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باسم النقد بل تحت عناوين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الاتجاه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ثرّ قيّم يفوق ما تمخّضت عنه العقول الأوروبية، ولي أمل العودة إلى هذا الموضوع في لقاء آخر كي نبحثه بتفصيل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مئات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لمحدودية الحس البشري،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الهنود بفيل إلى أرض لم تعهد رؤية الفيل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ووضعوه في دار مظلمة لا نور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الناس واحداً بعد آخر ليلمسوه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خرجوا حتى بدأ كل منهم يصفه من خلال ما أحسه بلامسته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وقعت يده على الخرطوم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الفيل يشبه الأنبوب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الذي لمس الأذن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يشبه مروحة 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استطاع لمس ظهره فوصفه بأنه يشبه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الذي لمس قوائمه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يشبه الأسطوانة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الباصرة قادرة على أن ترى الفيل بضخامته، وبكل أعضائه وأبعاده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حينما تكون بكف اليد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تستطيع </w:t>
      </w:r>
      <w:bookmarkStart w:id="149" w:name="pg6358_58200"/>
    </w:p>
    <w:p>
      <w:pPr>
        <w:pStyle w:val="BookText"/>
        <w:rPr/>
      </w:pPr>
      <w:bookmarkEnd w:id="149"/>
      <w:r>
        <w:rPr>
          <w:rFonts w:ascii="Amiri" w:hAnsi="Amiri" w:eastAsia="Amiri" w:cs="Amiri"/>
          <w:color w:val="111111"/>
          <w:sz w:val="28"/>
          <w:sz w:val="28"/>
          <w:szCs w:val="28"/>
          <w:rtl w:val="true"/>
          <w:lang w:bidi="ar-SA"/>
        </w:rPr>
        <w:t>أن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والصدفة هي التي تلعب دورها في مكان وضع كف اليد من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اللامسة اذن محدودة بالنسبة إلى الباصرة التي هي غير محدودة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تصدق في مقارنة الحواس مع القوى العقلية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876755_237004111"/>
      <w:bookmarkStart w:id="151" w:name="_Toc53"/>
      <w:bookmarkEnd w:id="150"/>
      <w:r>
        <w:rPr>
          <w:rtl w:val="true"/>
        </w:rPr>
        <w:t>عالم الغيب</w:t>
      </w:r>
      <w:bookmarkEnd w:id="151"/>
    </w:p>
    <w:p>
      <w:pPr>
        <w:pStyle w:val="BookText"/>
        <w:rPr/>
      </w:pPr>
      <w:r>
        <w:rPr>
          <w:rFonts w:ascii="Amiri" w:hAnsi="Amiri" w:eastAsia="Amiri" w:cs="Amiri"/>
          <w:color w:val="111111"/>
          <w:sz w:val="28"/>
          <w:sz w:val="28"/>
          <w:szCs w:val="28"/>
          <w:rtl w:val="true"/>
          <w:lang w:bidi="ar-SA"/>
        </w:rPr>
        <w:t>ما هو الطريق الذي يسلكه العقل ليطلع على العالم الآخر؟</w:t>
      </w:r>
    </w:p>
    <w:p>
      <w:pPr>
        <w:pStyle w:val="BookText"/>
        <w:rPr/>
      </w:pPr>
      <w:r>
        <w:rPr>
          <w:rFonts w:ascii="Amiri" w:hAnsi="Amiri" w:eastAsia="Amiri" w:cs="Amiri"/>
          <w:color w:val="111111"/>
          <w:sz w:val="28"/>
          <w:sz w:val="28"/>
          <w:szCs w:val="28"/>
          <w:rtl w:val="true"/>
          <w:lang w:bidi="ar-SA"/>
        </w:rPr>
        <w:t>ماهي الآثار المرئية التي بمقدورها الدلالة على ذلك العالم؟</w:t>
      </w:r>
    </w:p>
    <w:p>
      <w:pPr>
        <w:pStyle w:val="BookText"/>
        <w:rPr/>
      </w:pPr>
      <w:r>
        <w:rPr>
          <w:rFonts w:ascii="Amiri" w:hAnsi="Amiri" w:eastAsia="Amiri" w:cs="Amiri"/>
          <w:color w:val="111111"/>
          <w:sz w:val="28"/>
          <w:sz w:val="28"/>
          <w:szCs w:val="28"/>
          <w:rtl w:val="true"/>
          <w:lang w:bidi="ar-SA"/>
        </w:rPr>
        <w:t>هذه المسائل لا يمكن لهذا البحث الموجز أن يستوفيها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بالاشارة إلى أن البحوث العلمية والفلسفية في آخر مراحلها، قد توصلت إلى أن الأصل في كل الأشياء المادية هو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وسلكت العلوم لإثبات ذلك طريقاً يختلف عن طريق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 الفلسفة يرتكز على التغير الدائم للذرات وجواهر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متنقل، ولكنه ليس بذاك الركب المتنقل من مكان إلى آخر فحسب، بل إنه في حالة انتقال من وجود إلى وجود آخر باستمرار وبدون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صدر المتألهين الشيرازي أن جواهر الأجسام في حالة تغير وتبدل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أثبت إمكان ما كان يؤمن أرسطو وابن سينا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يثبت إمكان الحركة الجوهرية فقط، بل اعتبرها ضرورة حتمية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في نظر هذا الفيلسوف وحدة متحركة باستمرار، وفي حالة حدوث وفناء دائمين</w:t>
      </w:r>
      <w:r>
        <w:rPr>
          <w:rFonts w:eastAsia="Amiri" w:cs="Amiri" w:ascii="Amiri" w:hAnsi="Amiri"/>
          <w:color w:val="111111"/>
          <w:sz w:val="28"/>
          <w:szCs w:val="28"/>
          <w:rtl w:val="true"/>
          <w:lang w:bidi="ar-SA"/>
        </w:rPr>
        <w:t xml:space="preserve">. </w:t>
      </w:r>
      <w:bookmarkStart w:id="152" w:name="pg6358_58202"/>
    </w:p>
    <w:p>
      <w:pPr>
        <w:pStyle w:val="BookText"/>
        <w:rPr/>
      </w:pPr>
      <w:bookmarkEnd w:id="152"/>
      <w:r>
        <w:rPr>
          <w:rFonts w:ascii="Amiri" w:hAnsi="Amiri" w:eastAsia="Amiri" w:cs="Amiri"/>
          <w:color w:val="111111"/>
          <w:sz w:val="28"/>
          <w:sz w:val="28"/>
          <w:szCs w:val="28"/>
          <w:rtl w:val="true"/>
          <w:lang w:bidi="ar-SA"/>
        </w:rPr>
        <w:t>بناء على هذا فإن العالم غير قائم بذاته، بل قائم بغيره، وهذه مسألة واضحة لا تحتاج إلى شرح وتفصيل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أن المسألة الأساسية ليست مسألة البحث عن العلة التي أوجدت العالم من العدم في لحظة واحدة معينة، بل إن البحث يتجه إلى أن العالم يولد في كل لحظة من العدم ومن خلفه يد توجده وتفنيه باستمرار، ومن غير انقطاع</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876757_237004111"/>
      <w:bookmarkStart w:id="154" w:name="_Toc54"/>
      <w:bookmarkEnd w:id="153"/>
      <w:r>
        <w:rPr>
          <w:rtl w:val="true"/>
        </w:rPr>
        <w:t>الإمداد الغيبي</w:t>
      </w:r>
      <w:bookmarkEnd w:id="154"/>
    </w:p>
    <w:p>
      <w:pPr>
        <w:pStyle w:val="BookText"/>
        <w:rPr/>
      </w:pPr>
      <w:r>
        <w:rPr>
          <w:rFonts w:ascii="Amiri" w:hAnsi="Amiri" w:eastAsia="Amiri" w:cs="Amiri"/>
          <w:color w:val="111111"/>
          <w:sz w:val="28"/>
          <w:sz w:val="28"/>
          <w:szCs w:val="28"/>
          <w:rtl w:val="true"/>
          <w:lang w:bidi="ar-SA"/>
        </w:rPr>
        <w:t>لقد أوضحنا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الموجودات تستمد وجودها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الإمداد الغيبي يعم الطبيعة جميعاً ولكننا نريد أن نضيف هنا بأن ثمة مجموعة من الإمدادات الخاصة لها 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إمداد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أستطيع توضيح هذا الموضوع، ينبغي أن أشير أولا إلى مصطلح قرآني وارد في آية البسملة حيث تصف الباري تعالى بالرحمن، والرحيم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الكلمتين مشتقتان من الرحمة مع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الموجودات، إذ إن وجود كل الأشياء، وديمومتها وبقاءها مدين لهذه الرحمة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اللطف والعناية الخاصة التي ينالها الموجود المكلف على أثر أداء الوظيفة المنوطة إليه، وهي عناية خاصة لها قانونها الخاص، غير قانون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الأنبياء ليرشدونا إلى هذا النوع من الإمداد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استقرت أنفسنا على الإيمان بهذا الامداد، فسندخل في </w:t>
      </w:r>
      <w:bookmarkStart w:id="155" w:name="pg6358_58203"/>
    </w:p>
    <w:p>
      <w:pPr>
        <w:pStyle w:val="BookText"/>
        <w:rPr/>
      </w:pPr>
      <w:bookmarkEnd w:id="155"/>
      <w:r>
        <w:rPr>
          <w:rFonts w:ascii="Amiri" w:hAnsi="Amiri" w:eastAsia="Amiri" w:cs="Amiri"/>
          <w:color w:val="111111"/>
          <w:sz w:val="28"/>
          <w:sz w:val="28"/>
          <w:szCs w:val="28"/>
          <w:rtl w:val="true"/>
          <w:lang w:bidi="ar-SA"/>
        </w:rPr>
        <w:t>علاقة مباشرة مع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بأننا أمام جزاء عادل لكل أعمالنا خيراً كانت أم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ينال الإنسان أحياناً في حياته الفردية والاجتماعية نوعاً من الرحمة تنجيه من الكبوة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يخاطب رسوله الله الكريم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يَجِدْكَ يَتِيماً فَآوى، وَ وَجَدَكَ ضَالاًّ فَهَدى، وَ وَجَدَكَ عائِلاً فَأَغْنى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صلواتنا الخمس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نوع من الاستمداد الغيبي</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876759_237004111"/>
      <w:bookmarkStart w:id="157" w:name="_Toc55"/>
      <w:bookmarkEnd w:id="156"/>
      <w:r>
        <w:rPr>
          <w:rtl w:val="true"/>
        </w:rPr>
        <w:t>انواع الإمداد</w:t>
      </w:r>
      <w:bookmarkEnd w:id="157"/>
    </w:p>
    <w:p>
      <w:pPr>
        <w:pStyle w:val="BookText"/>
        <w:rPr/>
      </w:pPr>
      <w:r>
        <w:rPr>
          <w:rFonts w:ascii="Amiri" w:hAnsi="Amiri" w:eastAsia="Amiri" w:cs="Amiri"/>
          <w:color w:val="111111"/>
          <w:sz w:val="28"/>
          <w:sz w:val="28"/>
          <w:szCs w:val="28"/>
          <w:rtl w:val="true"/>
          <w:lang w:bidi="ar-SA"/>
        </w:rPr>
        <w:t>يد الغيب تتجلّى أحيانا بصورة تهيئة الظروف المناسبة للتوفيق، وأحيانا بصورة هداية وتفتح ويقظة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ينبغي تأكيده هو أن المساعدات الغيبية لا تأتي عبثاً دونما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يجلس الإنسان في بيته مكتوف الأيدي منتظراً يد الغيب لتنقذه، فهذا الانتظار مخالف لناموس الطبيعة والخلقة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آيتين كريمتين إحداهما حول الإمداد الغيبي الذي يتجلّى في تهيئة الظروف المناسبة للتوفيق، والأخرى حول إمداد الهداية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إلى الشروط التي يضعها القرآن الكريم للإمداد الغيبي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تَنْصُرُوا اللّهَ يَنْصُرْكُمْ وَ يُثَبِّتْ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فالنصر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إمداد 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بنصرنا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نبذل ما وسعنا في سبيل الصالح العام لله وفي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فالسعي والجهد ينبغي أن يلازمه الاخلاص وحسن النية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الإمداد الثاني يقول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أيضا تشترط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 تشترط صرف طاقة جسمية إلى جانب الطاقة الروحية ليستطيع الإنسان في النتيجة أن ينال الهداية والتفتح والانفتاح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اذن حديث عن إمداد يُنال دونما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شروط الإمداد والإسناد الغيبي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وأبناءنا واخواننا وأعمامنا، ما يزيدنا ذلك إلا إيمانا وتسليماً ومضياً على اللقم وصبراً على مضض الألم وجداً في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الرجل منّا والآخر من عدونا يتصاولان تصاول الفحلين، يتخالسان أنفسهما أيهما يسقي صاحبه كأس المنون، فمرة لنا من عدونا، ومرة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الله صدقنا أنزل بعدونا الكبتَ وأنزل علينا النصر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لو كنا نأتي ما أتيتم لما قام للدين عمود ولا اخضرّ للايمان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تطالعنا في سورة الكهف من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فِتْيَةٌ آمَنُوا بِرَبِّهِمْ وَ زِدْناهُمْ هُدىً، وَ رَبَطْنا عَلى قُلُوبِهِمْ إِذْ قامُوا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تحدثنا عن الهداية، وعن ربط القلب وتقوية الإرادة، وكلاهما مشروطان بعاملين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القيام لله وفي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يبحث عن الحق والحقيقة، ويجهد نفسه في طريق الوصول اليها سوف تمتد اليه يد الغيب لتشمله بعنايتها، وهذه لعمري مسألة تجربية إضافة إلى أنها مسألة 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تجربة شخصية، يلزم على الفرد أن يمارسها في حياته ليلمس آثار اللطف والعناية الربانية وهي تحتضنه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أجملها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الامر بالصعب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مراحله الأولية بسيطة يستطيع الإنسان أن يطويها من خلال خدمة المجموع ومساعدة الضعيف، والإحسان إلى الوالدين، على أن يصحب هذه جميعاً الإخلاص وصفاء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ذاك سوف تتجلى له اليد الرؤوفة آخذة بناصره، ولعلي أستطيع أن أدعي بأني مارستُ تلكم الشروط، وأحسستُ معها باللذة تحت ظلال رحمة رب العالمين، ولمست تلك العناية بوضوح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يخطر في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من مواقف المرحوم آية الله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مرض شديد تطلب عملية جراحية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شد الرحال منها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اختارها مقاماً على أثر طلب الحوزة العلمية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حلول العطلة الصيفية للحوزة في تلك السنة قرر أن يسافر إلى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عُلِمَ بعدها أنه كان قد نذر على نفسه هذا السفَرَ لله أثناء مرضه رجاء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سماحته تصميمه هذا في مجلس خاص من العلماء، وطلب إليهم أن يعينوا من يرافقه في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الأصحاب أن طلبوا منه فرصة ليفكروا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أحد العلماء ممن حضر ذلك المجلس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اجتمعنا على انفراد وتشاورنا في الأمر، فلم نجد الظرف مناسبا لسفر مثل هذا،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العهد في القدوم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يتعرف عليه الشعب إلايراني بعد، وعلى هذا فإن المواطنين سوف لا يقومون بما يناسب منزلته من الحفاوة والتكريم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هو العامل الأول الذي دعانا إلى تثبيط عزيمة السيد على السفر، ولكنا لم نجرأ على أن نصارحه بالسبب الحقيقي، بل جعلنا العملية الجراحية التي أجريت له حجة لرفضنا هذه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 قلنا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الطويل بالسيارة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خط جوي أو حديدي يربط المدينتين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تكون نتائجه حسنة على صحة السيد</w:t>
      </w:r>
      <w:r>
        <w:rPr>
          <w:rFonts w:eastAsia="Amiri" w:cs="Amiri" w:ascii="Amiri" w:hAnsi="Amiri"/>
          <w:color w:val="111111"/>
          <w:sz w:val="28"/>
          <w:szCs w:val="28"/>
          <w:rtl w:val="true"/>
          <w:lang w:bidi="ar-SA"/>
        </w:rPr>
        <w:t xml:space="preserve">. </w:t>
      </w:r>
      <w:bookmarkStart w:id="158" w:name="pg6358_58211"/>
    </w:p>
    <w:p>
      <w:pPr>
        <w:pStyle w:val="BookText"/>
        <w:rPr/>
      </w:pPr>
      <w:bookmarkEnd w:id="158"/>
      <w:r>
        <w:rPr>
          <w:rFonts w:ascii="Amiri" w:hAnsi="Amiri" w:eastAsia="Amiri" w:cs="Amiri"/>
          <w:color w:val="111111"/>
          <w:sz w:val="28"/>
          <w:sz w:val="28"/>
          <w:szCs w:val="28"/>
          <w:rtl w:val="true"/>
          <w:lang w:bidi="ar-SA"/>
        </w:rPr>
        <w:t>وفي جلسة أخرى حيث كرر السيد حديث السفر، سعينا بكل ما وسعنا من جهد لأن نغير وجهة نظره، لكن أحد الحاضرين لم يخف الأمر، بل صرح له بقصدنا من وراء هذه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 ملامح السيد فجأة، وتحدث بلهجة صارمة روحية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منحني الله سبعين سنة من العمر كانت مملوءة بمنح وعطايا لم تكن إحداها من تدبيري وتقديري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طوال هذه المدة لأن أتعرف على وظيفتي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وبعد أن تصرمت تلك السنون السبعون، لا ينبغي أن أفكر بأموري الخاصة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أسافر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الإنسان، لو قرن السعي بالإخلاص في ممارسته لأعماله الحياتية، سوف يأتيه التسديد من حيث لا يحتسب</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876761_237004111"/>
      <w:bookmarkStart w:id="160" w:name="_Toc56"/>
      <w:bookmarkEnd w:id="159"/>
      <w:r>
        <w:rPr>
          <w:rtl w:val="true"/>
        </w:rPr>
        <w:t>الفرق بين الفكر الإلهي والفكر المادي</w:t>
      </w:r>
      <w:bookmarkEnd w:id="160"/>
    </w:p>
    <w:p>
      <w:pPr>
        <w:pStyle w:val="BookText"/>
        <w:rPr/>
      </w:pPr>
      <w:r>
        <w:rPr>
          <w:rFonts w:ascii="Amiri" w:hAnsi="Amiri" w:eastAsia="Amiri" w:cs="Amiri"/>
          <w:color w:val="111111"/>
          <w:sz w:val="28"/>
          <w:sz w:val="28"/>
          <w:szCs w:val="28"/>
          <w:rtl w:val="true"/>
          <w:lang w:bidi="ar-SA"/>
        </w:rPr>
        <w:t>إذا نصرتم الحقيقة، فلابد أن تكون الحقيقة سنداً لكم وظهيراً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يبدو بوضوح الفرق بين الإنسان الإلهي والإنسان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ثم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الإنسان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طريق الحق والباطل، وبين العدل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للحق والباطل، ولا للصالح والطالح في ميزان النظام الكلي للعالم حساب ووزن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لا يعبأ بهذه الموازين والقيم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ولا أذن ولا عقل ولا إدراك يعي بواسطتها القيم المختلفة ليسند ويؤيد السائرين على طريق الحقّ، ويخذل المنحرفين عن الطريق السوي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الإنسان الإلهي يفرق بين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حقيقة تسند دعاة الحق وتأخذ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العوامل المعنوية على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الرؤية المادية للعالم تذهب إلى أن العوامل المؤثرة على أجل الإنسان ورزقه وسلامته وسعادته مادية صرفة، فالعوامل المادية وحدها هي التي تتحكم في تقريب أجل الإنسان، وفي ضيق رزقه وسعته، وفي سلامة جسمه، وكذا في ضمان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الرؤية الإلهية للعالم تذهب إلى أن العوامل الروحية والمعنوية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العوامل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يعتري الإنسان شراً أم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الالهية تعتبر العالم يقف محايداً تجاه السنن التشريعية والاتجاهات العملية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أن السنن الكونية في العالم لا تتحيز لأنصار الحق أو لأنصار الباطل، لأن مفاهيم الحق والباطل، والصحيح والخطأ، والعدل والجور، لها في المنظار الكوني حساب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المدرسة الإلهية لا تنظر إلى العالم نظرة المحايد في موقفه تجاه أصحاب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مناصر للسائرين على طريق الحق والعدالة والاستقامة، ولذوي الأهداف المقدسة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أوتي حظاً من الإيمان والاعتقاد بمذهبه وطريقه، </w:t>
      </w:r>
      <w:bookmarkStart w:id="161" w:name="pg6358_58215"/>
    </w:p>
    <w:p>
      <w:pPr>
        <w:pStyle w:val="BookText"/>
        <w:rPr/>
      </w:pPr>
      <w:bookmarkEnd w:id="161"/>
      <w:r>
        <w:rPr>
          <w:rFonts w:ascii="Amiri" w:hAnsi="Amiri" w:eastAsia="Amiri" w:cs="Amiri"/>
          <w:color w:val="111111"/>
          <w:sz w:val="28"/>
          <w:sz w:val="28"/>
          <w:szCs w:val="28"/>
          <w:rtl w:val="true"/>
          <w:lang w:bidi="ar-SA"/>
        </w:rPr>
        <w:t xml:space="preserve">ومهما كانت أهدافه وآماله ذات مصلحة عامة ومقدسة وبعيدة عن الذاتية والنفعية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بأكثر من أنه سوف يتلقى نتائج أعماله بمقدار ما بذله من سعي وجهد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الفرد المسلم يؤمن ويعتقد أن الموجودات الكونية سوف تهب لحمايته ونصرته، إن ضحّى في سبيل عقيدته وإيمانه، ويؤمن أن الكون ينطوي على قوى تفوق آلاف المرات تلكم القوى التي يبذلها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المادية تؤكد أن دعاة الحق يتلقون من نتائج أعمالهم بنفس القدر الذي يتاح للظالمين أن يكسبوه نتيجة ظلمهم، اذ ليس ثمة فرق في الفهم المادي بين الفريقين، إلا أن الفرق هائل في حساب المدرسة الإلهية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876763_237004111"/>
      <w:bookmarkStart w:id="163" w:name="_Toc57"/>
      <w:bookmarkEnd w:id="162"/>
      <w:r>
        <w:rPr>
          <w:rtl w:val="true"/>
        </w:rPr>
        <w:t>الإلهام والإشراق</w:t>
      </w:r>
      <w:bookmarkEnd w:id="163"/>
    </w:p>
    <w:p>
      <w:pPr>
        <w:pStyle w:val="BookText"/>
        <w:rPr/>
      </w:pPr>
      <w:r>
        <w:rPr>
          <w:rFonts w:ascii="Amiri" w:hAnsi="Amiri" w:eastAsia="Amiri" w:cs="Amiri"/>
          <w:color w:val="111111"/>
          <w:sz w:val="28"/>
          <w:sz w:val="28"/>
          <w:szCs w:val="28"/>
          <w:rtl w:val="true"/>
          <w:lang w:bidi="ar-SA"/>
        </w:rPr>
        <w:t>الإلهام أو الإشراق نوع من المدد الغيبي ينفذ إلى كيان العلماء فيفتح لهم أبواباً من العلم تؤدي إلى اكتشافات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الطرق التي نفهمها للوصول إلى العلم اثنتان،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والمشاهدة العينية،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تعرفت على رموز الطبيعة وأسرارها عن طريق الاستقراء والمشاهدة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وتوصلت إلى نتائج مختلفة عن طريق القياس والاستدلال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المكتسبات طبيعية لأنها النتيجة القطعية اللازمة لمقدمات طواها </w:t>
      </w:r>
    </w:p>
    <w:p>
      <w:pPr>
        <w:pStyle w:val="BookText"/>
        <w:rPr/>
      </w:pPr>
      <w:r>
        <w:rPr>
          <w:rFonts w:ascii="Amiri" w:hAnsi="Amiri" w:eastAsia="Amiri" w:cs="Amiri"/>
          <w:color w:val="111111"/>
          <w:sz w:val="28"/>
          <w:sz w:val="28"/>
          <w:szCs w:val="28"/>
          <w:rtl w:val="true"/>
          <w:lang w:bidi="ar-SA"/>
        </w:rPr>
        <w:t>الإنسان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المكتسبات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المنظار الفلسفي الدقيق ليست منفصلة عن منشأ إلهامي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يشير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والملهم المبتدع العليم حيّ قديم منّه عظيم</w:t>
      </w:r>
    </w:p>
    <w:p>
      <w:pPr>
        <w:pStyle w:val="BookText"/>
        <w:rPr/>
      </w:pPr>
      <w:r>
        <w:rPr>
          <w:rFonts w:ascii="Amiri" w:hAnsi="Amiri" w:eastAsia="Amiri" w:cs="Amiri"/>
          <w:color w:val="111111"/>
          <w:sz w:val="28"/>
          <w:sz w:val="28"/>
          <w:szCs w:val="28"/>
          <w:rtl w:val="true"/>
          <w:lang w:bidi="ar-SA"/>
        </w:rPr>
        <w:t>وهذا خارج عن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ينبغي أن نطرحه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البشرية قد طوت مسيرتها العلمية من خلال هذين الطريقين فحسب، أم إن ثمة طريقاً ثالثاً قد أمدّها توصلت إليه وجَنَته؟</w:t>
      </w:r>
    </w:p>
    <w:p>
      <w:pPr>
        <w:pStyle w:val="BookText"/>
        <w:rPr/>
      </w:pPr>
      <w:r>
        <w:rPr>
          <w:rFonts w:ascii="Amiri" w:hAnsi="Amiri" w:eastAsia="Amiri" w:cs="Amiri"/>
          <w:color w:val="111111"/>
          <w:sz w:val="28"/>
          <w:sz w:val="28"/>
          <w:szCs w:val="28"/>
          <w:rtl w:val="true"/>
          <w:lang w:bidi="ar-SA"/>
        </w:rPr>
        <w:t>يعتقد العلماء أن هناك طريقاً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أغلب الاختراعات والاكتشافات الكبرى تمت عن هذا الطريق الثالث، وهو نوع من تيار كهربائي قد ينقدح فجأة في نفس العالم وعقله، فيضيء ما حوله، ثم ما يلبث أن ينطفيء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ابن سينا أن هذه القوة موجودة في الافراد بدرجات متفاوتة ومختلفة، ويذهب إلى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القوة التي لها وجود شديد مؤثر عند بعض الأفراد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اكثر معلومات البشر المرتبطة بالاحتياجات المعاشية انبثقت أولا بشكل إلهامي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بحثه عن الوحي والنبوة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المعلومات التي يمتلكها البشر عن الأدوية والعلاج وعن النجوم لا يمكن أن تكون مكتسبة عن طريق التجربة، فلا بد أن تكون صادرة عن اللطف الإلهي، بطريق الإلهام، لهداية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الخواجه نصير الدين الطوسي هو الآخر في بحثه عن الوحي والنبوة يذهب إلى أن معظم ما توصل إليه البشر تمّ عن طريق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الكثيرين يتصورون أن الإلهام مسألة قديمة ليس لها اليوم أنصار، ويخالون أن الحواس الظاهرة هي مصدر كل معلوماتنا في عالمنا اليوم عن طريق المشاهدة والتجربة، ولا شيء غير هذه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المسألة كما يتصورون ويخالون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كبير من العلماء المعاصرين يذهب إلى أن كثيراً من النظريات أوحيت إلى العلماء عن طريق شبيه بالإلهام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نظرية الإشراق والإلهام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المؤكد أن الاكتشافات العلمية ليست فقط حصيلة 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النوابغ يمتلكون خصائص معينة كالإشراق والخلاقية، إضافة لما لهم من مطالعات وتفكير في المسائل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طريق الإشراق يدركون ما خفي عن الآخرين، ويبصرون الروابط المجهولة بين القضايا التي يُظن أن لا ارتباط بينها، ويتوصلون إلى فهم المسائل الهامة دونما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تقسيم العلماء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منطقيين وإشراقيين، والعلوم مدينة لهذين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وللإشراق نصيبه في العلوم الرياضية أيضا، مع أنها تستند إلى أساس منطقي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ويحتل الإشراق في الحياة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القضايا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خطيراً باعتباره عاملاً للفهم والإدراك، ويصعب التمييز أحيانا بينه وبين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العظام والطاهرون يستطيعون، عن طريق الإشراق، التوصل إلى قمة الحياة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الموهبة عجيبة حقاً، وإدراك الواقع دونما دليل وتفكير، غير قابل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علماء الرياضيات يدعي أنهم منطقيون اكتسبوا معلوماتهم عن طريق السعي والاستنتاج المنطقي فحسب، ويعرض إلى جانب هؤلاء اسماء عدة من علماء الرياضيات الذين تلقوا علمهم عن طريق الإشراق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أيدها علماء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اطلعت على مقال للعالم الرياضي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هادا 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العقل الباطن في الادراك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نفكر بالعوامل التي أدت إلى ظهور الاكتشافات والاختراعات فإننا لا نستطيع إطلاقا أن نتجاهل دور الادراك الفجائي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عالم محقق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ويعلم أن بعض ما توصل اليه من المسائل العلمية كان نتيجة سلسلة من النشاطات الشعورية، بينما توصل إلى البعض الآخر عن طريق الإلهام الباطني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نفس هذا الإيمان حول الفرضيات الكبرى، وكان يقول أن مبدأ هذه الفرضيات نوع من الإلهام والإشراق</w:t>
      </w:r>
      <w:r>
        <w:rPr>
          <w:rFonts w:eastAsia="Amiri" w:cs="Amiri" w:ascii="Amiri" w:hAnsi="Amiri"/>
          <w:color w:val="111111"/>
          <w:sz w:val="28"/>
          <w:szCs w:val="28"/>
          <w:rtl w:val="true"/>
          <w:lang w:bidi="ar-SA"/>
        </w:rPr>
        <w:t xml:space="preserve">. </w:t>
      </w:r>
      <w:bookmarkStart w:id="164" w:name="pg6358_58223"/>
    </w:p>
    <w:p>
      <w:pPr>
        <w:pStyle w:val="Heading3"/>
        <w:numPr>
          <w:ilvl w:val="2"/>
          <w:numId w:val="1"/>
        </w:numPr>
        <w:rPr/>
      </w:pPr>
      <w:bookmarkStart w:id="165" w:name="__RefHeading___Toc2876765_237004111"/>
      <w:bookmarkStart w:id="166" w:name="_Toc58"/>
      <w:bookmarkEnd w:id="164"/>
      <w:bookmarkEnd w:id="165"/>
      <w:r>
        <w:rPr>
          <w:rtl w:val="true"/>
        </w:rPr>
        <w:t>نتيجة</w:t>
      </w:r>
      <w:bookmarkEnd w:id="166"/>
    </w:p>
    <w:p>
      <w:pPr>
        <w:pStyle w:val="BookText"/>
        <w:rPr/>
      </w:pPr>
      <w:r>
        <w:rPr>
          <w:rFonts w:ascii="Amiri" w:hAnsi="Amiri" w:eastAsia="Amiri" w:cs="Amiri"/>
          <w:color w:val="111111"/>
          <w:sz w:val="28"/>
          <w:sz w:val="28"/>
          <w:szCs w:val="28"/>
          <w:rtl w:val="true"/>
          <w:lang w:bidi="ar-SA"/>
        </w:rPr>
        <w:t>نفهم من مجموع ما ذُكر أن أنواعاً من الامدادات الغيبية لها وجود في حياة الأفراد، تمنح الفرد أحيانا عزماً وإرادة وربطا على القلب، وقد تُعِدُّ له الوسائل المادية، أو تبرز هذه الإمدادات بشكل قوة تهدي وتنير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وتلهم الافكار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نعلم أن الإنسان لم يترك سدى، فاللطف الإلهي والعناية الربانية تشمله في شروط معينة، وتنتشله من الضلالة والضياع والحيرة، وتنجيه في لحظات العجز والخور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شأن الافراد فما شأن المجتمعات؟</w:t>
      </w:r>
    </w:p>
    <w:p>
      <w:pPr>
        <w:pStyle w:val="Heading3"/>
        <w:numPr>
          <w:ilvl w:val="2"/>
          <w:numId w:val="1"/>
        </w:numPr>
        <w:rPr/>
      </w:pPr>
      <w:bookmarkStart w:id="167" w:name="__RefHeading___Toc2876767_237004111"/>
      <w:bookmarkStart w:id="168" w:name="_Toc59"/>
      <w:bookmarkEnd w:id="167"/>
      <w:r>
        <w:rPr>
          <w:rtl w:val="true"/>
        </w:rPr>
        <w:t>الإمداد الغيبي الاجتماعي</w:t>
      </w:r>
      <w:bookmarkEnd w:id="168"/>
    </w:p>
    <w:p>
      <w:pPr>
        <w:pStyle w:val="BookText"/>
        <w:rPr/>
      </w:pPr>
      <w:r>
        <w:rPr>
          <w:rFonts w:ascii="Amiri" w:hAnsi="Amiri" w:eastAsia="Amiri" w:cs="Amiri"/>
          <w:color w:val="111111"/>
          <w:sz w:val="28"/>
          <w:sz w:val="28"/>
          <w:szCs w:val="28"/>
          <w:rtl w:val="true"/>
          <w:lang w:bidi="ar-SA"/>
        </w:rPr>
        <w:t>هل من الممكن أن تمتد يد العناية إلى مجتمع كي تنتشله من هوته وتساعده في قيامه؟</w:t>
      </w:r>
    </w:p>
    <w:p>
      <w:pPr>
        <w:pStyle w:val="BookText"/>
        <w:rPr/>
      </w:pPr>
      <w:r>
        <w:rPr>
          <w:rFonts w:ascii="Amiri" w:hAnsi="Amiri" w:eastAsia="Amiri" w:cs="Amiri"/>
          <w:color w:val="111111"/>
          <w:sz w:val="28"/>
          <w:sz w:val="28"/>
          <w:szCs w:val="28"/>
          <w:rtl w:val="true"/>
          <w:lang w:bidi="ar-SA"/>
        </w:rPr>
        <w:t>الأنبياء العظام كإبراهيم وموسى وعيسى ومحمد صلوات الله عليه وعليهم، والمصلحون المعروفون، ظهروا في وقت تحتاج إليهم البشرية أيمّا احتياج</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كاليد الغيبية التي امتدت لتنجي البشرية، كان شأنهم كالديمة السمحاء التي تهطل في صحراء قاحلة مجدبة، كانوا مصداق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9" w:name="pg6358_58225"/>
    </w:p>
    <w:p>
      <w:pPr>
        <w:pStyle w:val="BookText"/>
        <w:rPr/>
      </w:pPr>
      <w:bookmarkEnd w:id="169"/>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الظروف التي رافقت البعثة النبوية المباركة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وطول هجعة من الأمم، وانتقاض من المبرم، وانتشار من الأمور، وتلظ من الحروب، والدنيا كاسفة النور، ظاهرة الغرور، على حين اصفرار من ورقها وإياس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ظهور الأنبياء أعقب سقوط البشرية، أو انحدار مجتمع من المجتمعات في هوة سحيقة، فكان أولئك الأنبياء سبباً للانقاذ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يخاطب معاصري الدعوة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المثل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الضياء والصباح نهاية الليل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أمثال بعض 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نهاية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المقولات تتحدث عن نوع من التجارب البشرية، وتدل على أن سير الكون ليس عبثياً كما يتصوره الماديون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876769_237004111"/>
      <w:bookmarkStart w:id="171" w:name="_Toc60"/>
      <w:bookmarkEnd w:id="170"/>
      <w:r>
        <w:rPr>
          <w:rtl w:val="true"/>
        </w:rPr>
        <w:t>مسألة المهدي</w:t>
      </w:r>
      <w:bookmarkEnd w:id="171"/>
    </w:p>
    <w:p>
      <w:pPr>
        <w:pStyle w:val="BookText"/>
        <w:rPr/>
      </w:pPr>
      <w:r>
        <w:rPr>
          <w:rFonts w:ascii="Amiri" w:hAnsi="Amiri" w:eastAsia="Amiri" w:cs="Amiri"/>
          <w:color w:val="111111"/>
          <w:sz w:val="28"/>
          <w:sz w:val="28"/>
          <w:szCs w:val="28"/>
          <w:rtl w:val="true"/>
          <w:lang w:bidi="ar-SA"/>
        </w:rPr>
        <w:t>مسألة المهدي في الإسلام، لهي مسألة فلسفية كبرى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الإنقاذ المرتقب لا ينحصر في أمة معينة أو منطقة مشخصة أو جنس بالذات، بل إن الانقاذ يمتد ليشمل البشرية جمعاء، وليسير بها نحو مدارج الرقي والصلاح والسعادة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عصر العلم وتسخير الفضاء، وليس ثم خطر يواجه البشرية كي تكون هناك حاجة إلى إمداد 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ترتقي على سلم الاستقلال والكمال، ويقل احتياجها تدريجيا إلى المعونة والإمداد، فالعقل والعلم يملآن فراغ الحاجة والاستمداد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الخطر يواجه البشرية حينما كانت تغطّ في غياهب الجهل والانحطاط، وليس ثم خطر يواجه مجتمعاً تنور بالعلم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الجنوح في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الخطر الذي يحدق بالبشرية اليوم ليس بأقل مما كان يحيط بمجتمعات العصور السالفة، بل إنه أكثر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الخطأ أن نعتقد أن الجهل كان وراء انحراف البشرية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شغلت الباحثين في علم التربية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الانحراف هو الغرائز والأهواء المرسلة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الشهوة والغضب والحرص على طلب الشهرة والجاه، والنهم في الاستكثار من اللذة، وحب الذات وعبادتها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لنلق نظرة على الغرائز المادية، والأهواء البشرية في عصرنا الراهن، وكذا على دوافع السيطرة واستثمار الآخرين وعبادة الذات والمنفعة الشخصية، وعلى دوافع الظلم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إنها جميعاً هادئة مستقرة في ظل العلم؟</w:t>
      </w:r>
    </w:p>
    <w:p>
      <w:pPr>
        <w:pStyle w:val="BookText"/>
        <w:rPr/>
      </w:pPr>
      <w:r>
        <w:rPr>
          <w:rFonts w:ascii="Amiri" w:hAnsi="Amiri" w:eastAsia="Amiri" w:cs="Amiri"/>
          <w:color w:val="111111"/>
          <w:sz w:val="28"/>
          <w:sz w:val="28"/>
          <w:szCs w:val="28"/>
          <w:rtl w:val="true"/>
          <w:lang w:bidi="ar-SA"/>
        </w:rPr>
        <w:t>هل إنها مهذبة بروح العدل والتقوى والرضا والعفاف والاستقامة؟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إن المسألة معكوسة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يعد خافياً أن الغرائز البشرية المادية قد جنت اليوم أكثر من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العلوم والفنون أدوات وآلات لدن تلكم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أضحى ملاك العلم في خدمة شيطان الشهوة، وأصبح العلماء وكل المشتغلين في الحقل العلمي أدوات طيّعة تخدم الساسة والفراعنة وطلاب السيطرة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من شك في أن التقدم العلمي لم يترك أي أثر إيجابي على الغرائز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فإن هذاالتقدم زاد من غرور الإنسان وطغيانه وهيّج غرائزة الحيوانية، وسعّر لظاها، حتى أضحت العلوم والفنون اليوم أكبر عدو للبشرية، أي إن هذا الصديق الحميم للبشر أصبح عدوا لدوداً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العلم مصباح، وسيلة إنارة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منه ترتبط بكيفية استعمال هذا المصباح، والهدف من وراء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يستطيع الفرد أن يستفيد من المصباح لقراءة كتاب،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الشاعر الفارسي سنائي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لانتقاء المتاع الأفضل عند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سلّم تستطيع البشرية عن طريقه أن تصل إلى أهدافها، وتحقق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العلم بقادر على تغيير أهداف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أن يقدم له قِيَماً ومقاييس إنسانية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وظيفة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يستطيع أن يتحكم في الغرائز والأهواء الحيوانية، ويحرك في الإنسان الدوافع النبيلة السامية</w:t>
      </w:r>
      <w:r>
        <w:rPr>
          <w:rFonts w:eastAsia="Amiri" w:cs="Amiri" w:ascii="Amiri" w:hAnsi="Amiri"/>
          <w:color w:val="111111"/>
          <w:sz w:val="28"/>
          <w:szCs w:val="28"/>
          <w:rtl w:val="true"/>
          <w:lang w:bidi="ar-SA"/>
        </w:rPr>
        <w:t xml:space="preserve">. </w:t>
      </w:r>
      <w:bookmarkStart w:id="172" w:name="pg6358_58230"/>
    </w:p>
    <w:p>
      <w:pPr>
        <w:pStyle w:val="BookText"/>
        <w:rPr/>
      </w:pPr>
      <w:bookmarkEnd w:id="172"/>
      <w:r>
        <w:rPr>
          <w:rFonts w:ascii="Amiri" w:hAnsi="Amiri" w:eastAsia="Amiri" w:cs="Amiri"/>
          <w:color w:val="111111"/>
          <w:sz w:val="28"/>
          <w:sz w:val="28"/>
          <w:szCs w:val="28"/>
          <w:rtl w:val="true"/>
          <w:lang w:bidi="ar-SA"/>
        </w:rPr>
        <w:t>العلم يستطيع أن يُخضع لسيطرته كل شيء، إلا الإنسان وغرائزه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الذي يسخّر العلم في الاتجاه الذي يطمح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هو الذي يسخّر الإنسان ويوجهه الوجهة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لذائذ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إنسان عصر الآلة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أصبحنا أغنياء في التكتيك والآلة، إلا أننا فقراء في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يتغير الإنسان في عصر العلم عن ذاك الإنسان الذي كان يعيش في عصور قد خلت من قبل في كونه أسيراً لقوتي الغضب والشهوة وعبداً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يستطع العلم أن يحرر الإنسان من أهوائه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يستطيع أن يغيّر روح التجبّر والتفرعن والسفك والغصب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فارق، هو أن روح النفاق والتظاهر قد سادت في عالمنا اليوم، وهيمنت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يد الأعتداء قد طالت فتجاوزت حدود السيف لتصل إلى مرتبة الصواريخ عابرة القارات، والى قاذفات القنابل</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876771_237004111"/>
      <w:bookmarkStart w:id="174" w:name="_Toc61"/>
      <w:bookmarkEnd w:id="173"/>
      <w:r>
        <w:rPr>
          <w:rtl w:val="true"/>
        </w:rPr>
        <w:t>مستقبل العالم</w:t>
      </w:r>
      <w:bookmarkEnd w:id="174"/>
    </w:p>
    <w:p>
      <w:pPr>
        <w:pStyle w:val="BookText"/>
        <w:rPr/>
      </w:pPr>
      <w:r>
        <w:rPr>
          <w:rFonts w:ascii="Amiri" w:hAnsi="Amiri" w:eastAsia="Amiri" w:cs="Amiri"/>
          <w:color w:val="111111"/>
          <w:sz w:val="28"/>
          <w:sz w:val="28"/>
          <w:szCs w:val="28"/>
          <w:rtl w:val="true"/>
          <w:lang w:bidi="ar-SA"/>
        </w:rPr>
        <w:t>إننا مسلمون مؤمنون بوجود إله مهيمن على هذا الكون، وهذا الإيمان هوالذي يقلّل من خطر الكارثة في أعيننا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الأخطار التي تحيط بالإنسانية اليوم لا توحي لنا بالفناء الكامل </w:t>
      </w:r>
    </w:p>
    <w:p>
      <w:pPr>
        <w:pStyle w:val="BookText"/>
        <w:rPr/>
      </w:pPr>
      <w:r>
        <w:rPr>
          <w:rFonts w:ascii="Amiri" w:hAnsi="Amiri" w:eastAsia="Amiri" w:cs="Amiri"/>
          <w:color w:val="111111"/>
          <w:sz w:val="28"/>
          <w:sz w:val="28"/>
          <w:szCs w:val="28"/>
          <w:rtl w:val="true"/>
          <w:lang w:bidi="ar-SA"/>
        </w:rPr>
        <w:t>لهذا الكون، لأننا مطمئنون في أعماقنا بأن للبشرية مستقبلاً يمتد إلى ملايين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الاطمئنان تبعثه في النفس تعاليم الرسل والأنبياء، إنه في الواقع إمداد غيبي نستند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أخبرنا بنجم ضخم يسير بسرعة في الفضاء، ويقترب تدريجياً من مدار الأرض، وبأنه سيرتطم بالأرض بعد ستة شهور ليحولها إلى كومة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لنا هذا لما تسرب إلينا الخوف، لأن في أعماقنا نوعاً من الاطمئنان والإيمان بأن الوقت لم يحن لفناء البشرية التي لم يمض طويلاً على تفتح براعمها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أننا لا نؤمن بأن أرضنا ستفنى بفعل سقوط نجم أو كوكب، كذلك لا نصدق مقولة فناء الأرض بيد القوى البشرية المخربة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إنهم لا يصدقون أيضا؟</w:t>
      </w:r>
    </w:p>
    <w:p>
      <w:pPr>
        <w:pStyle w:val="BookText"/>
        <w:rPr/>
      </w:pPr>
      <w:r>
        <w:rPr>
          <w:rFonts w:ascii="Amiri" w:hAnsi="Amiri" w:eastAsia="Amiri" w:cs="Amiri"/>
          <w:color w:val="111111"/>
          <w:sz w:val="28"/>
          <w:sz w:val="28"/>
          <w:szCs w:val="28"/>
          <w:rtl w:val="true"/>
          <w:lang w:bidi="ar-SA"/>
        </w:rPr>
        <w:t>هل هم متفائلون أيضا بمستقبل الأرض والإنسان والحياة والمدنية والسعادة والعدالة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نلاحظ باستمرار علامات الخوف والتشاؤم في خطب وأحاديث ساسة العالم بالنسبة إلى مستقبل البشرية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أهملنا تعاليم الدين وإيماننا بالإمداد الغيبي، ولاحظنا المسألة على أساس العلل والأسباب الظاهرية، لوافقناهم في التشاؤم، وجعلنا الحق في جانبهم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يتشاءمون؟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تفاؤل في دنيا يقرر مصيرها ضغط زرّ يؤدي إلى انطلاق وسائل الدمار والتخريب؟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تفاؤل في عالم يرقد على كتل عظيمة من البارود تنتظر الشرارة كي تتحول إلى حريق 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الإحساس بالحيرة والضعف وعدم القدرة يسود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أنفسنا نقتربُ من حرب لا نريدها جميعاً، حرب سوف تفني معظم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فإننا كأرنب قد لاقى حية فمكث في مكانه، ننظر من طرف خفي إلى الخطر المحدق بنا دون أن ندري ما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القنبلة الذرية والهدروجينية المخوفة المخربة تنتشر في كل مكان، ونتناقل فيما بيننا أخبار الجيش الروسي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 الأستاذ الشهيد على هذه العبارة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يوم كان الغرب مرعوباً من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فقد برزت الصين لترعب المعسكرين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تعليق الاستاذ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إن العالم يواجه اليوم أكبر خطر في تاريخ البشرية يتمثل بانفراد أمريكا بالهيمنة العالمية، إذ تندفع ببطش تخريبي هائل على خلفية أهداف صهيونية وأوهام توراتية وحروب صليبية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القحط والتكالب والوحشية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نقف فيه نحن أمام هذه المظاهر مذهولين مذعورين، فاننا لم نعد قادرين على اتخاذ موقف حازم من هذه المأساة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البشر قادرون على اتخاذ مثل هذا الموقف؟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مدة ظهور الإنسان طويلة بالنسبة إلى عصر التاريخ، لكنها قصيرة بالنسبة إلى العصور الجيولوجية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الإنسان قد ظهر إلى الوجود قبل مليون سنة، ويذهب البعض ومنهم انشتاين إلى أن الإنسان قد اجتاز فترته الحياتية، وسيستطيع خلال سنين معدودة، بمعونة تقدمه العلمي الهائل، أن يفني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حكمنا على الأمور من خلال الأسباب والظواهر المادية لما حكمنا عليها حقاً بغير هذا النوع من 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السلبية لا يمكن أن تتبدل إلى نظرة ايجابية متفائلة إلا عن طريق ايمان روحي، إيمان بأن الإنسانية تنتظر في مستقبل أيامها حياة الرفاه والسعادة والأمن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أننا قبلنا صورة التشاؤم القاتمة، فإن حياة الإنسانية ستكون مضحكة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تشبه حياة ذلك الطفل الذي ما إن استطاع حمل السكين حتى أسرع الى الانتحار بغرس السكين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الأرض أربعون مليار سنة، وإن عمر الإنسان على هذا الكوكب يقرب من مليون سنة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عمر الأرض سنة واحدة، فإن ثمانية أشهر مضت من هذه السنة دون أن يوجد على ظهر الأرض أي أثر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حدود الشهر التاسع بدأ ظهور الحياة بشكل فايروسات ذات خلية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الأسبوع الثاني من الشهر الأخير ظهرت الحيوانات اللبنية، وفي الربع الاخير من الساعة الأخيرة لهذه السنة ظهر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والفترة التي خرج فيها الإنسان من حياته المتوحشة وحياة الغابات والكهوف هي آخر ستين ثانية من هذه السنة، وفي هذه الثواني الستين ظهر استعداد الإنسان في الاستفادة من عقله في تسخير مظاهر الطبيعة، وفي بناء حضارته ومدنيته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الثواني الستين أثبت الإنسان جدارته بتحمل أعباء خلافة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الآن إن الإنسان بمهارته العلمية الفائقة سيفني نفسه عاجلاً، ولم يتبق من زواله سوى بضع أقدام من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هذا، فإنه لا يعني سوى أن مسألة خلق الإنسان ليست إلا عبثاً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نفراً من الماديين يستطيع أن يزعم هذا، لكن الفرد الذي تربى في المدرسة الإلهية لا يمكن له أن يفكر هذا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للعالم أن يفنى بيد نفر من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يؤمن بالخطر المحدق بالعالم، ولكنه يؤمن أيضا بأن تجربة الإنقاذ التي تفضّل بها الله على البشرية سوف تتكرر، وسوف تمتد يد الغيب لتبعث المنجي والمصلح كما فعلت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الإلهي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لم يُخلق عبثاً، ويسخر من مقولة الماديين حول فناء الإنسان التي يصدق عليها المثل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أسلّم أم 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فناء البشرية في عصرنا الراهن مخالف لحكمة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مقتضى الحكمة والعناية إيصال كل ممكن لغاية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الأرض لم ينته بعد، إنه في أول مراحله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البشرية تنتظر دولة عالمية قائمة على أساس العدل والخير والسعادة والأمن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يصل اليوم الموعود وتشرق الأرض بنور ربها وسيكون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وحكم بالعدل، وارتفع في أيامه الجور، وأمنت به السبل، وأخرجت الأرض بركاتها، ولا يجد الرجل منكم يومئذ موضعاً لصدقته ولا برّه،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أن نكون سلبيين متشائمين، بدل أن نجلس لنعد الأيام المتبقية من عمر البشرية، بدل كل هذا، علينا أن نتطلع إلى إطلالة فجر النور من وراء كل الخطوب، فالشرارة لا تنير إلا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الإمام علي إلى ظهور المهدي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تقوم الحرب بكم على ساق بادياً نواجذها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الأضراس أو الانياب، كناية عن شدة احتدام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مملوءة أخلافها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حلواً رضاعها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علقماً عاقبتها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وفي غد وسيأتي غد بمالا تعرفون يأخذ الوالي من غيرها عمالها على مساويء أعمالها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وتخرج الأرض، أفاليذ كبدها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وتلقي </w:t>
      </w:r>
    </w:p>
    <w:p>
      <w:pPr>
        <w:pStyle w:val="BookText"/>
        <w:rPr/>
      </w:pPr>
      <w:r>
        <w:rPr>
          <w:rFonts w:ascii="Amiri" w:hAnsi="Amiri" w:eastAsia="Amiri" w:cs="Amiri"/>
          <w:color w:val="111111"/>
          <w:sz w:val="28"/>
          <w:sz w:val="28"/>
          <w:szCs w:val="28"/>
          <w:rtl w:val="true"/>
          <w:lang w:bidi="ar-SA"/>
        </w:rPr>
        <w:t>اليه سلماً مقاليدها، فيريكم كيف عدل السيرة ويحيي ميت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يتطلع إلى غد عبوس مكفهر، ولكنه يبشر بطلوع فجر النصر من وراء كل تلكم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الفلسفة العظمى في مسألة ظهور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وإن كانت تنذر بأزمات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تبشر بالسعادة وانتصار الحق والعدالة بعد هذه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أمل الإنسانية الكبيرة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إنا نرغَبُ إليك في دولة كريمة تُعزّ بها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 بها النفاق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وتجعلنا فيها من الدعاة إلى طاعتك والقادة إلى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وتزرقنا بها كرامة الدنيا والآخرة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المهدي، سيد صدر الدين الصدر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الصافي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نفس المصدر،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الارتباط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محاضرة ألقاها الاستاذ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انتهت الحرب حاسب الوالي القائم، كلّ عامل من عمال السوء على مساوئ أعمالمهم، وإنما كان القائم من غيرها لأنه بريء من جرمها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أفاليذ جمع أفلاذ جمع فلذة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القطعة من الذهب والفضة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16435</Words>
  <Characters>79326</Characters>
  <CharactersWithSpaces>94962</CharactersWithSpaces>
  <Paragraphs>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2026-08-19T22:02:43Z</dcterms:created>
  <dc:creator>ghaemiyeh.com</dc:creator>
  <dc:description/>
  <dc:language>en-US</dc:language>
  <cp:lastModifiedBy/>
  <dcterms:modified xsi:type="dcterms:W3CDTF">2026-08-20T01:33:27Z</dcterms:modified>
  <cp:revision>1</cp:revision>
  <dc:subject/>
  <dc:title>مساله المهدی المنتظر برویه حضاریه</dc:title>
</cp:coreProperties>
</file>

<file path=docProps/custom.xml><?xml version="1.0" encoding="utf-8"?>
<Properties xmlns="http://schemas.openxmlformats.org/officeDocument/2006/custom-properties" xmlns:vt="http://schemas.openxmlformats.org/officeDocument/2006/docPropsVTypes"/>
</file>