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القیم التربویة فی فکر الإمام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3472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633474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633476_581953129">
            <w:r>
              <w:rPr>
                <w:webHidden/>
                <w:rStyle w:val="IndexLink"/>
                <w:rtl w:val="true"/>
              </w:rPr>
              <w:t>مقدمة اللجنة العلمیة</w:t>
            </w:r>
            <w:r>
              <w:rPr>
                <w:rStyle w:val="IndexLink"/>
                <w:rtl w:val="true"/>
              </w:rPr>
              <w:tab/>
            </w:r>
            <w:r>
              <w:rPr>
                <w:rStyle w:val="IndexLink"/>
              </w:rPr>
              <w:t>11</w:t>
            </w:r>
          </w:hyperlink>
        </w:p>
        <w:p>
          <w:pPr>
            <w:pStyle w:val="Contents2"/>
            <w:tabs>
              <w:tab w:val="clear" w:pos="8743"/>
              <w:tab w:val="right" w:pos="9026" w:leader="dot"/>
            </w:tabs>
            <w:rPr/>
          </w:pPr>
          <w:hyperlink w:anchor="__RefHeading___Toc4633478_581953129">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4633480_581953129">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4633482_58195312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633484_581953129">
            <w:r>
              <w:rPr>
                <w:webHidden/>
                <w:rStyle w:val="IndexLink"/>
                <w:rtl w:val="true"/>
              </w:rPr>
              <w:t>أهمیة القیم</w:t>
            </w:r>
            <w:r>
              <w:rPr>
                <w:rStyle w:val="IndexLink"/>
                <w:rtl w:val="true"/>
              </w:rPr>
              <w:tab/>
            </w:r>
            <w:r>
              <w:rPr>
                <w:rStyle w:val="IndexLink"/>
              </w:rPr>
              <w:t>22</w:t>
            </w:r>
          </w:hyperlink>
        </w:p>
        <w:p>
          <w:pPr>
            <w:pStyle w:val="Contents3"/>
            <w:tabs>
              <w:tab w:val="clear" w:pos="8459"/>
              <w:tab w:val="right" w:pos="9026" w:leader="dot"/>
            </w:tabs>
            <w:rPr/>
          </w:pPr>
          <w:hyperlink w:anchor="__RefHeading___Toc4633486_581953129">
            <w:r>
              <w:rPr>
                <w:webHidden/>
                <w:rStyle w:val="IndexLink"/>
                <w:rtl w:val="true"/>
              </w:rPr>
              <w:t>هدفا البحث</w:t>
            </w:r>
            <w:r>
              <w:rPr>
                <w:rStyle w:val="IndexLink"/>
                <w:rtl w:val="true"/>
              </w:rPr>
              <w:tab/>
            </w:r>
            <w:r>
              <w:rPr>
                <w:rStyle w:val="IndexLink"/>
              </w:rPr>
              <w:t>32</w:t>
            </w:r>
          </w:hyperlink>
        </w:p>
        <w:p>
          <w:pPr>
            <w:pStyle w:val="Contents3"/>
            <w:tabs>
              <w:tab w:val="clear" w:pos="8459"/>
              <w:tab w:val="right" w:pos="9026" w:leader="dot"/>
            </w:tabs>
            <w:rPr/>
          </w:pPr>
          <w:hyperlink w:anchor="__RefHeading___Toc4633488_581953129">
            <w:r>
              <w:rPr>
                <w:webHidden/>
                <w:rStyle w:val="IndexLink"/>
                <w:rtl w:val="true"/>
              </w:rPr>
              <w:t>حدود البحث ومصادره</w:t>
            </w:r>
            <w:r>
              <w:rPr>
                <w:rStyle w:val="IndexLink"/>
                <w:rtl w:val="true"/>
              </w:rPr>
              <w:tab/>
            </w:r>
            <w:r>
              <w:rPr>
                <w:rStyle w:val="IndexLink"/>
              </w:rPr>
              <w:t>32</w:t>
            </w:r>
          </w:hyperlink>
        </w:p>
        <w:p>
          <w:pPr>
            <w:pStyle w:val="Contents3"/>
            <w:tabs>
              <w:tab w:val="clear" w:pos="8459"/>
              <w:tab w:val="right" w:pos="9026" w:leader="dot"/>
            </w:tabs>
            <w:rPr/>
          </w:pPr>
          <w:hyperlink w:anchor="__RefHeading___Toc4633490_581953129">
            <w:r>
              <w:rPr>
                <w:webHidden/>
                <w:rStyle w:val="IndexLink"/>
                <w:rtl w:val="true"/>
              </w:rPr>
              <w:t>التعریف ببعض المفاهیم</w:t>
            </w:r>
            <w:r>
              <w:rPr>
                <w:rStyle w:val="IndexLink"/>
                <w:rtl w:val="true"/>
              </w:rPr>
              <w:tab/>
            </w:r>
            <w:r>
              <w:rPr>
                <w:rStyle w:val="IndexLink"/>
              </w:rPr>
              <w:t>33</w:t>
            </w:r>
          </w:hyperlink>
        </w:p>
        <w:p>
          <w:pPr>
            <w:pStyle w:val="Contents3"/>
            <w:tabs>
              <w:tab w:val="clear" w:pos="8459"/>
              <w:tab w:val="right" w:pos="9026" w:leader="dot"/>
            </w:tabs>
            <w:rPr/>
          </w:pPr>
          <w:hyperlink w:anchor="__RefHeading___Toc4633492_581953129">
            <w:r>
              <w:rPr>
                <w:webHidden/>
                <w:rStyle w:val="IndexLink"/>
                <w:rtl w:val="true"/>
              </w:rPr>
              <w:t>القیم</w:t>
            </w:r>
            <w:r>
              <w:rPr>
                <w:rStyle w:val="IndexLink"/>
                <w:rtl w:val="true"/>
              </w:rPr>
              <w:tab/>
            </w:r>
            <w:r>
              <w:rPr>
                <w:rStyle w:val="IndexLink"/>
              </w:rPr>
              <w:t>34</w:t>
            </w:r>
          </w:hyperlink>
        </w:p>
        <w:p>
          <w:pPr>
            <w:pStyle w:val="Contents3"/>
            <w:tabs>
              <w:tab w:val="clear" w:pos="8459"/>
              <w:tab w:val="right" w:pos="9026" w:leader="dot"/>
            </w:tabs>
            <w:rPr/>
          </w:pPr>
          <w:hyperlink w:anchor="__RefHeading___Toc4633494_581953129">
            <w:r>
              <w:rPr>
                <w:webHidden/>
                <w:rStyle w:val="IndexLink"/>
                <w:rtl w:val="true"/>
              </w:rPr>
              <w:t>الفکر</w:t>
            </w:r>
            <w:r>
              <w:rPr>
                <w:rStyle w:val="IndexLink"/>
                <w:rtl w:val="true"/>
              </w:rPr>
              <w:tab/>
            </w:r>
            <w:r>
              <w:rPr>
                <w:rStyle w:val="IndexLink"/>
              </w:rPr>
              <w:t>37</w:t>
            </w:r>
          </w:hyperlink>
        </w:p>
        <w:p>
          <w:pPr>
            <w:pStyle w:val="Contents3"/>
            <w:tabs>
              <w:tab w:val="clear" w:pos="8459"/>
              <w:tab w:val="right" w:pos="9026" w:leader="dot"/>
            </w:tabs>
            <w:rPr/>
          </w:pPr>
          <w:hyperlink w:anchor="__RefHeading___Toc4633496_581953129">
            <w:r>
              <w:rPr>
                <w:webHidden/>
                <w:rStyle w:val="IndexLink"/>
                <w:rtl w:val="true"/>
              </w:rPr>
              <w:t>الإمام</w:t>
            </w:r>
            <w:r>
              <w:rPr>
                <w:rStyle w:val="IndexLink"/>
                <w:rtl w:val="true"/>
              </w:rPr>
              <w:tab/>
            </w:r>
            <w:r>
              <w:rPr>
                <w:rStyle w:val="IndexLink"/>
              </w:rPr>
              <w:t>39</w:t>
            </w:r>
          </w:hyperlink>
        </w:p>
        <w:p>
          <w:pPr>
            <w:pStyle w:val="Contents3"/>
            <w:tabs>
              <w:tab w:val="clear" w:pos="8459"/>
              <w:tab w:val="right" w:pos="9026" w:leader="dot"/>
            </w:tabs>
            <w:rPr/>
          </w:pPr>
          <w:hyperlink w:anchor="__RefHeading___Toc4633498_581953129">
            <w:r>
              <w:rPr>
                <w:webHidden/>
                <w:rStyle w:val="IndexLink"/>
                <w:rtl w:val="true"/>
              </w:rPr>
              <w:t>التربیة</w:t>
            </w:r>
            <w:r>
              <w:rPr>
                <w:rStyle w:val="IndexLink"/>
                <w:rtl w:val="true"/>
              </w:rPr>
              <w:tab/>
            </w:r>
            <w:r>
              <w:rPr>
                <w:rStyle w:val="IndexLink"/>
              </w:rPr>
              <w:t>42</w:t>
            </w:r>
          </w:hyperlink>
        </w:p>
        <w:p>
          <w:pPr>
            <w:pStyle w:val="Contents2"/>
            <w:tabs>
              <w:tab w:val="clear" w:pos="8743"/>
              <w:tab w:val="right" w:pos="9026" w:leader="dot"/>
            </w:tabs>
            <w:rPr/>
          </w:pPr>
          <w:hyperlink w:anchor="__RefHeading___Toc4633500_581953129">
            <w:r>
              <w:rPr>
                <w:webHidden/>
                <w:rStyle w:val="IndexLink"/>
                <w:rtl w:val="true"/>
              </w:rPr>
              <w:t>المبحث الأول</w:t>
            </w:r>
            <w:r>
              <w:rPr>
                <w:rStyle w:val="IndexLink"/>
                <w:rtl w:val="true"/>
              </w:rPr>
              <w:t xml:space="preserve">: </w:t>
            </w:r>
            <w:r>
              <w:rPr>
                <w:rStyle w:val="IndexLink"/>
                <w:rtl w:val="true"/>
              </w:rPr>
              <w:t>حیاة الإمام الحسین واستشهاده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4633502_58195312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4633504_581953129">
            <w:r>
              <w:rPr>
                <w:webHidden/>
                <w:rStyle w:val="IndexLink"/>
                <w:rtl w:val="true"/>
              </w:rPr>
              <w:t>أسمه ونسبه</w:t>
            </w:r>
            <w:r>
              <w:rPr>
                <w:rStyle w:val="IndexLink"/>
                <w:rtl w:val="true"/>
              </w:rPr>
              <w:tab/>
            </w:r>
            <w:r>
              <w:rPr>
                <w:rStyle w:val="IndexLink"/>
              </w:rPr>
              <w:t>47</w:t>
            </w:r>
          </w:hyperlink>
        </w:p>
        <w:p>
          <w:pPr>
            <w:pStyle w:val="Contents3"/>
            <w:tabs>
              <w:tab w:val="clear" w:pos="8459"/>
              <w:tab w:val="right" w:pos="9026" w:leader="dot"/>
            </w:tabs>
            <w:rPr/>
          </w:pPr>
          <w:hyperlink w:anchor="__RefHeading___Toc4633506_581953129">
            <w:r>
              <w:rPr>
                <w:webHidden/>
                <w:rStyle w:val="IndexLink"/>
                <w:rtl w:val="true"/>
              </w:rPr>
              <w:t>ولادته</w:t>
            </w:r>
            <w:r>
              <w:rPr>
                <w:rStyle w:val="IndexLink"/>
                <w:rtl w:val="true"/>
              </w:rPr>
              <w:tab/>
            </w:r>
            <w:r>
              <w:rPr>
                <w:rStyle w:val="IndexLink"/>
              </w:rPr>
              <w:t>48</w:t>
            </w:r>
          </w:hyperlink>
        </w:p>
        <w:p>
          <w:pPr>
            <w:pStyle w:val="Contents3"/>
            <w:tabs>
              <w:tab w:val="clear" w:pos="8459"/>
              <w:tab w:val="right" w:pos="9026" w:leader="dot"/>
            </w:tabs>
            <w:rPr/>
          </w:pPr>
          <w:hyperlink w:anchor="__RefHeading___Toc4633508_581953129">
            <w:r>
              <w:rPr>
                <w:webHidden/>
                <w:rStyle w:val="IndexLink"/>
                <w:rtl w:val="true"/>
              </w:rPr>
              <w:t>حیاته</w:t>
            </w:r>
            <w:r>
              <w:rPr>
                <w:rStyle w:val="IndexLink"/>
                <w:rtl w:val="true"/>
              </w:rPr>
              <w:tab/>
            </w:r>
            <w:r>
              <w:rPr>
                <w:rStyle w:val="IndexLink"/>
              </w:rPr>
              <w:t>48</w:t>
            </w:r>
          </w:hyperlink>
        </w:p>
        <w:p>
          <w:pPr>
            <w:pStyle w:val="Contents3"/>
            <w:tabs>
              <w:tab w:val="clear" w:pos="8459"/>
              <w:tab w:val="right" w:pos="9026" w:leader="dot"/>
            </w:tabs>
            <w:rPr/>
          </w:pPr>
          <w:hyperlink w:anchor="__RefHeading___Toc4633510_581953129">
            <w:r>
              <w:rPr>
                <w:webHidden/>
                <w:rStyle w:val="IndexLink"/>
                <w:rtl w:val="true"/>
              </w:rPr>
              <w:t>نشأته</w:t>
            </w:r>
            <w:r>
              <w:rPr>
                <w:rStyle w:val="IndexLink"/>
                <w:rtl w:val="true"/>
              </w:rPr>
              <w:tab/>
            </w:r>
            <w:r>
              <w:rPr>
                <w:rStyle w:val="IndexLink"/>
              </w:rPr>
              <w:t>49</w:t>
            </w:r>
          </w:hyperlink>
        </w:p>
        <w:p>
          <w:pPr>
            <w:pStyle w:val="Contents3"/>
            <w:tabs>
              <w:tab w:val="clear" w:pos="8459"/>
              <w:tab w:val="right" w:pos="9026" w:leader="dot"/>
            </w:tabs>
            <w:rPr/>
          </w:pPr>
          <w:hyperlink w:anchor="__RefHeading___Toc4633512_581953129">
            <w:r>
              <w:rPr>
                <w:webHidden/>
                <w:rStyle w:val="IndexLink"/>
                <w:rtl w:val="true"/>
              </w:rPr>
              <w:t>رحلته الاستشهادیة</w:t>
            </w:r>
            <w:r>
              <w:rPr>
                <w:rStyle w:val="IndexLink"/>
                <w:rtl w:val="true"/>
              </w:rPr>
              <w:tab/>
            </w:r>
            <w:r>
              <w:rPr>
                <w:rStyle w:val="IndexLink"/>
              </w:rPr>
              <w:t>52</w:t>
            </w:r>
          </w:hyperlink>
        </w:p>
        <w:p>
          <w:pPr>
            <w:pStyle w:val="Contents3"/>
            <w:tabs>
              <w:tab w:val="clear" w:pos="8459"/>
              <w:tab w:val="right" w:pos="9026" w:leader="dot"/>
            </w:tabs>
            <w:rPr/>
          </w:pPr>
          <w:hyperlink w:anchor="__RefHeading___Toc4633514_581953129">
            <w:r>
              <w:rPr>
                <w:webHidden/>
                <w:rStyle w:val="IndexLink"/>
                <w:rtl w:val="true"/>
              </w:rPr>
              <w:t>المکونات التربویة</w:t>
            </w:r>
            <w:r>
              <w:rPr>
                <w:rStyle w:val="IndexLink"/>
                <w:rtl w:val="true"/>
              </w:rPr>
              <w:tab/>
            </w:r>
            <w:r>
              <w:rPr>
                <w:rStyle w:val="IndexLink"/>
              </w:rPr>
              <w:t>55</w:t>
            </w:r>
          </w:hyperlink>
        </w:p>
        <w:p>
          <w:pPr>
            <w:pStyle w:val="Contents4"/>
            <w:tabs>
              <w:tab w:val="clear" w:pos="8176"/>
              <w:tab w:val="right" w:pos="9026" w:leader="dot"/>
            </w:tabs>
            <w:rPr/>
          </w:pPr>
          <w:hyperlink w:anchor="__RefHeading___Toc4633516_58195312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633518_581953129">
            <w:r>
              <w:rPr>
                <w:webHidden/>
                <w:rStyle w:val="IndexLink"/>
                <w:rtl w:val="true"/>
              </w:rPr>
              <w:t>اولاً</w:t>
            </w:r>
            <w:r>
              <w:rPr>
                <w:rStyle w:val="IndexLink"/>
                <w:rtl w:val="true"/>
              </w:rPr>
              <w:t xml:space="preserve">: </w:t>
            </w:r>
            <w:r>
              <w:rPr>
                <w:rStyle w:val="IndexLink"/>
                <w:rtl w:val="true"/>
              </w:rPr>
              <w:t>الوراثة</w:t>
            </w:r>
            <w:r>
              <w:rPr>
                <w:rStyle w:val="IndexLink"/>
                <w:rtl w:val="true"/>
              </w:rPr>
              <w:tab/>
            </w:r>
            <w:r>
              <w:rPr>
                <w:rStyle w:val="IndexLink"/>
              </w:rPr>
              <w:t>56</w:t>
            </w:r>
          </w:hyperlink>
        </w:p>
        <w:p>
          <w:pPr>
            <w:pStyle w:val="Contents4"/>
            <w:tabs>
              <w:tab w:val="clear" w:pos="8176"/>
              <w:tab w:val="right" w:pos="9026" w:leader="dot"/>
            </w:tabs>
            <w:rPr/>
          </w:pPr>
          <w:hyperlink w:anchor="__RefHeading___Toc4633520_581953129">
            <w:r>
              <w:rPr>
                <w:webHidden/>
                <w:rStyle w:val="IndexLink"/>
                <w:rtl w:val="true"/>
              </w:rPr>
              <w:t>ثانیاً</w:t>
            </w:r>
            <w:r>
              <w:rPr>
                <w:rStyle w:val="IndexLink"/>
                <w:rtl w:val="true"/>
              </w:rPr>
              <w:t xml:space="preserve">: </w:t>
            </w:r>
            <w:r>
              <w:rPr>
                <w:rStyle w:val="IndexLink"/>
                <w:rtl w:val="true"/>
              </w:rPr>
              <w:t>الأسرة</w:t>
            </w:r>
            <w:r>
              <w:rPr>
                <w:rStyle w:val="IndexLink"/>
                <w:rtl w:val="true"/>
              </w:rPr>
              <w:tab/>
            </w:r>
            <w:r>
              <w:rPr>
                <w:rStyle w:val="IndexLink"/>
              </w:rPr>
              <w:t>59</w:t>
            </w:r>
          </w:hyperlink>
        </w:p>
        <w:p>
          <w:pPr>
            <w:pStyle w:val="Contents3"/>
            <w:tabs>
              <w:tab w:val="clear" w:pos="8459"/>
              <w:tab w:val="right" w:pos="9026" w:leader="dot"/>
            </w:tabs>
            <w:rPr/>
          </w:pPr>
          <w:hyperlink w:anchor="__RefHeading___Toc4633522_581953129">
            <w:r>
              <w:rPr>
                <w:webHidden/>
                <w:rStyle w:val="IndexLink"/>
                <w:rtl w:val="true"/>
              </w:rPr>
              <w:t>الإمام الحسین فی ظلال السنة</w:t>
            </w:r>
            <w:r>
              <w:rPr>
                <w:rStyle w:val="IndexLink"/>
                <w:rtl w:val="true"/>
              </w:rPr>
              <w:tab/>
            </w:r>
            <w:r>
              <w:rPr>
                <w:rStyle w:val="IndexLink"/>
              </w:rPr>
              <w:t>62</w:t>
            </w:r>
          </w:hyperlink>
        </w:p>
        <w:p>
          <w:pPr>
            <w:pStyle w:val="Contents4"/>
            <w:tabs>
              <w:tab w:val="clear" w:pos="8176"/>
              <w:tab w:val="right" w:pos="9026" w:leader="dot"/>
            </w:tabs>
            <w:rPr/>
          </w:pPr>
          <w:hyperlink w:anchor="__RefHeading___Toc4633524_58195312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633526_581953129">
            <w:r>
              <w:rPr>
                <w:webHidden/>
                <w:rStyle w:val="IndexLink"/>
                <w:rtl w:val="true"/>
              </w:rPr>
              <w:t>اولاً</w:t>
            </w:r>
            <w:r>
              <w:rPr>
                <w:rStyle w:val="IndexLink"/>
                <w:rtl w:val="true"/>
              </w:rPr>
              <w:t xml:space="preserve">: </w:t>
            </w:r>
            <w:r>
              <w:rPr>
                <w:rStyle w:val="IndexLink"/>
                <w:rtl w:val="true"/>
              </w:rPr>
              <w:t>الأحادیث التی وردت فی أهل البیت</w:t>
            </w:r>
            <w:r>
              <w:rPr>
                <w:rStyle w:val="IndexLink"/>
                <w:rtl w:val="true"/>
              </w:rPr>
              <w:t>(</w:t>
            </w:r>
            <w:r>
              <w:rPr>
                <w:rStyle w:val="IndexLink"/>
                <w:rtl w:val="true"/>
              </w:rPr>
              <w:t>علیهم السلام</w:t>
            </w:r>
            <w:r>
              <w:rPr>
                <w:rStyle w:val="IndexLink"/>
                <w:rtl w:val="true"/>
              </w:rPr>
              <w:t>)</w:t>
              <w:tab/>
            </w:r>
            <w:r>
              <w:rPr>
                <w:rStyle w:val="IndexLink"/>
              </w:rPr>
              <w:t>62</w:t>
            </w:r>
          </w:hyperlink>
        </w:p>
        <w:p>
          <w:pPr>
            <w:pStyle w:val="Contents5"/>
            <w:tabs>
              <w:tab w:val="clear" w:pos="7892"/>
              <w:tab w:val="right" w:pos="9026" w:leader="dot"/>
            </w:tabs>
            <w:rPr/>
          </w:pPr>
          <w:hyperlink w:anchor="__RefHeading___Toc4633528_581953129">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633530_581953129">
            <w:r>
              <w:rPr>
                <w:webHidden/>
                <w:rStyle w:val="IndexLink"/>
              </w:rPr>
              <w:t>1</w:t>
            </w:r>
            <w:r>
              <w:rPr>
                <w:rStyle w:val="IndexLink"/>
                <w:rtl w:val="true"/>
              </w:rPr>
              <w:t xml:space="preserve">. </w:t>
            </w:r>
            <w:r>
              <w:rPr>
                <w:rStyle w:val="IndexLink"/>
                <w:rtl w:val="true"/>
              </w:rPr>
              <w:t>سنن ابن ماجة</w:t>
            </w:r>
            <w:r>
              <w:rPr>
                <w:rStyle w:val="IndexLink"/>
                <w:rtl w:val="true"/>
              </w:rPr>
              <w:tab/>
            </w:r>
            <w:r>
              <w:rPr>
                <w:rStyle w:val="IndexLink"/>
              </w:rPr>
              <w:t>62</w:t>
            </w:r>
          </w:hyperlink>
        </w:p>
        <w:p>
          <w:pPr>
            <w:pStyle w:val="Contents5"/>
            <w:tabs>
              <w:tab w:val="clear" w:pos="7892"/>
              <w:tab w:val="right" w:pos="9026" w:leader="dot"/>
            </w:tabs>
            <w:rPr/>
          </w:pPr>
          <w:hyperlink w:anchor="__RefHeading___Toc4633532_581953129">
            <w:r>
              <w:rPr>
                <w:webHidden/>
                <w:rStyle w:val="IndexLink"/>
              </w:rPr>
              <w:t>2</w:t>
            </w:r>
            <w:r>
              <w:rPr>
                <w:rStyle w:val="IndexLink"/>
                <w:rtl w:val="true"/>
              </w:rPr>
              <w:t xml:space="preserve">. </w:t>
            </w:r>
            <w:r>
              <w:rPr>
                <w:rStyle w:val="IndexLink"/>
                <w:rtl w:val="true"/>
              </w:rPr>
              <w:t>مسند الإمام أحمد بن حنبل</w:t>
            </w:r>
            <w:r>
              <w:rPr>
                <w:rStyle w:val="IndexLink"/>
                <w:rtl w:val="true"/>
              </w:rPr>
              <w:tab/>
            </w:r>
            <w:r>
              <w:rPr>
                <w:rStyle w:val="IndexLink"/>
              </w:rPr>
              <w:t>63</w:t>
            </w:r>
          </w:hyperlink>
        </w:p>
        <w:p>
          <w:pPr>
            <w:pStyle w:val="Contents5"/>
            <w:tabs>
              <w:tab w:val="clear" w:pos="7892"/>
              <w:tab w:val="right" w:pos="9026" w:leader="dot"/>
            </w:tabs>
            <w:rPr/>
          </w:pPr>
          <w:hyperlink w:anchor="__RefHeading___Toc4633534_581953129">
            <w:r>
              <w:rPr>
                <w:webHidden/>
                <w:rStyle w:val="IndexLink"/>
              </w:rPr>
              <w:t>3</w:t>
            </w:r>
            <w:r>
              <w:rPr>
                <w:rStyle w:val="IndexLink"/>
                <w:rtl w:val="true"/>
              </w:rPr>
              <w:t xml:space="preserve">. </w:t>
            </w:r>
            <w:r>
              <w:rPr>
                <w:rStyle w:val="IndexLink"/>
                <w:rtl w:val="true"/>
              </w:rPr>
              <w:t>صحیح الترمذی</w:t>
            </w:r>
            <w:r>
              <w:rPr>
                <w:rStyle w:val="IndexLink"/>
                <w:rtl w:val="true"/>
              </w:rPr>
              <w:tab/>
            </w:r>
            <w:r>
              <w:rPr>
                <w:rStyle w:val="IndexLink"/>
              </w:rPr>
              <w:t>63</w:t>
            </w:r>
          </w:hyperlink>
        </w:p>
        <w:p>
          <w:pPr>
            <w:pStyle w:val="Contents5"/>
            <w:tabs>
              <w:tab w:val="clear" w:pos="7892"/>
              <w:tab w:val="right" w:pos="9026" w:leader="dot"/>
            </w:tabs>
            <w:rPr/>
          </w:pPr>
          <w:hyperlink w:anchor="__RefHeading___Toc4633536_581953129">
            <w:r>
              <w:rPr>
                <w:webHidden/>
                <w:rStyle w:val="IndexLink"/>
              </w:rPr>
              <w:t>4</w:t>
            </w:r>
            <w:r>
              <w:rPr>
                <w:rStyle w:val="IndexLink"/>
                <w:rtl w:val="true"/>
              </w:rPr>
              <w:t xml:space="preserve">. </w:t>
            </w:r>
            <w:r>
              <w:rPr>
                <w:rStyle w:val="IndexLink"/>
                <w:rtl w:val="true"/>
              </w:rPr>
              <w:t>صحیح الترمذی</w:t>
            </w:r>
            <w:r>
              <w:rPr>
                <w:rStyle w:val="IndexLink"/>
                <w:rtl w:val="true"/>
              </w:rPr>
              <w:tab/>
            </w:r>
            <w:r>
              <w:rPr>
                <w:rStyle w:val="IndexLink"/>
              </w:rPr>
              <w:t>63</w:t>
            </w:r>
          </w:hyperlink>
        </w:p>
        <w:p>
          <w:pPr>
            <w:pStyle w:val="Contents4"/>
            <w:tabs>
              <w:tab w:val="clear" w:pos="8176"/>
              <w:tab w:val="right" w:pos="9026" w:leader="dot"/>
            </w:tabs>
            <w:rPr/>
          </w:pPr>
          <w:hyperlink w:anchor="__RefHeading___Toc4633538_581953129">
            <w:r>
              <w:rPr>
                <w:webHidden/>
                <w:rStyle w:val="IndexLink"/>
                <w:rtl w:val="true"/>
              </w:rPr>
              <w:t>ثانیاً</w:t>
            </w:r>
            <w:r>
              <w:rPr>
                <w:rStyle w:val="IndexLink"/>
                <w:rtl w:val="true"/>
              </w:rPr>
              <w:t xml:space="preserve">: </w:t>
            </w:r>
            <w:r>
              <w:rPr>
                <w:rStyle w:val="IndexLink"/>
                <w:rtl w:val="true"/>
              </w:rPr>
              <w:t xml:space="preserve">الأحادیث التی وردت بحق الحسن والحسین </w:t>
            </w:r>
            <w:r>
              <w:rPr>
                <w:rStyle w:val="IndexLink"/>
                <w:rtl w:val="true"/>
              </w:rPr>
              <w:t>(</w:t>
            </w:r>
            <w:r>
              <w:rPr>
                <w:rStyle w:val="IndexLink"/>
                <w:rtl w:val="true"/>
              </w:rPr>
              <w:t>علیهما السلام</w:t>
            </w:r>
            <w:r>
              <w:rPr>
                <w:rStyle w:val="IndexLink"/>
                <w:rtl w:val="true"/>
              </w:rPr>
              <w:t>)</w:t>
              <w:tab/>
            </w:r>
            <w:r>
              <w:rPr>
                <w:rStyle w:val="IndexLink"/>
              </w:rPr>
              <w:t>64</w:t>
            </w:r>
          </w:hyperlink>
        </w:p>
        <w:p>
          <w:pPr>
            <w:pStyle w:val="Contents5"/>
            <w:tabs>
              <w:tab w:val="clear" w:pos="7892"/>
              <w:tab w:val="right" w:pos="9026" w:leader="dot"/>
            </w:tabs>
            <w:rPr/>
          </w:pPr>
          <w:hyperlink w:anchor="__RefHeading___Toc4633540_581953129">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633542_581953129">
            <w:r>
              <w:rPr>
                <w:webHidden/>
                <w:rStyle w:val="IndexLink"/>
              </w:rPr>
              <w:t>1</w:t>
            </w:r>
            <w:r>
              <w:rPr>
                <w:rStyle w:val="IndexLink"/>
                <w:rtl w:val="true"/>
              </w:rPr>
              <w:t xml:space="preserve">. </w:t>
            </w:r>
            <w:r>
              <w:rPr>
                <w:rStyle w:val="IndexLink"/>
                <w:rtl w:val="true"/>
              </w:rPr>
              <w:t>صحیح الترمذی</w:t>
            </w:r>
            <w:r>
              <w:rPr>
                <w:rStyle w:val="IndexLink"/>
                <w:rtl w:val="true"/>
              </w:rPr>
              <w:tab/>
            </w:r>
            <w:r>
              <w:rPr>
                <w:rStyle w:val="IndexLink"/>
              </w:rPr>
              <w:t>64</w:t>
            </w:r>
          </w:hyperlink>
        </w:p>
        <w:p>
          <w:pPr>
            <w:pStyle w:val="Contents5"/>
            <w:tabs>
              <w:tab w:val="clear" w:pos="7892"/>
              <w:tab w:val="right" w:pos="9026" w:leader="dot"/>
            </w:tabs>
            <w:rPr/>
          </w:pPr>
          <w:hyperlink w:anchor="__RefHeading___Toc4633544_581953129">
            <w:r>
              <w:rPr>
                <w:webHidden/>
                <w:rStyle w:val="IndexLink"/>
              </w:rPr>
              <w:t>2</w:t>
            </w:r>
            <w:r>
              <w:rPr>
                <w:rStyle w:val="IndexLink"/>
                <w:rtl w:val="true"/>
              </w:rPr>
              <w:t xml:space="preserve">. </w:t>
            </w:r>
            <w:r>
              <w:rPr>
                <w:rStyle w:val="IndexLink"/>
                <w:rtl w:val="true"/>
              </w:rPr>
              <w:t>صحیح البخاری</w:t>
            </w:r>
            <w:r>
              <w:rPr>
                <w:rStyle w:val="IndexLink"/>
                <w:rtl w:val="true"/>
              </w:rPr>
              <w:tab/>
            </w:r>
            <w:r>
              <w:rPr>
                <w:rStyle w:val="IndexLink"/>
              </w:rPr>
              <w:t>64</w:t>
            </w:r>
          </w:hyperlink>
        </w:p>
        <w:p>
          <w:pPr>
            <w:pStyle w:val="Contents5"/>
            <w:tabs>
              <w:tab w:val="clear" w:pos="7892"/>
              <w:tab w:val="right" w:pos="9026" w:leader="dot"/>
            </w:tabs>
            <w:rPr/>
          </w:pPr>
          <w:hyperlink w:anchor="__RefHeading___Toc4633546_581953129">
            <w:r>
              <w:rPr>
                <w:webHidden/>
                <w:rStyle w:val="IndexLink"/>
              </w:rPr>
              <w:t>3</w:t>
            </w:r>
            <w:r>
              <w:rPr>
                <w:rStyle w:val="IndexLink"/>
                <w:rtl w:val="true"/>
              </w:rPr>
              <w:t xml:space="preserve">. </w:t>
            </w:r>
            <w:r>
              <w:rPr>
                <w:rStyle w:val="IndexLink"/>
                <w:rtl w:val="true"/>
              </w:rPr>
              <w:t>صحیح النسائی</w:t>
            </w:r>
            <w:r>
              <w:rPr>
                <w:rStyle w:val="IndexLink"/>
                <w:rtl w:val="true"/>
              </w:rPr>
              <w:tab/>
            </w:r>
            <w:r>
              <w:rPr>
                <w:rStyle w:val="IndexLink"/>
              </w:rPr>
              <w:t>64</w:t>
            </w:r>
          </w:hyperlink>
        </w:p>
        <w:p>
          <w:pPr>
            <w:pStyle w:val="Contents5"/>
            <w:tabs>
              <w:tab w:val="clear" w:pos="7892"/>
              <w:tab w:val="right" w:pos="9026" w:leader="dot"/>
            </w:tabs>
            <w:rPr/>
          </w:pPr>
          <w:hyperlink w:anchor="__RefHeading___Toc4633548_581953129">
            <w:r>
              <w:rPr>
                <w:webHidden/>
                <w:rStyle w:val="IndexLink"/>
              </w:rPr>
              <w:t>4</w:t>
            </w:r>
            <w:r>
              <w:rPr>
                <w:rStyle w:val="IndexLink"/>
                <w:rtl w:val="true"/>
              </w:rPr>
              <w:t xml:space="preserve">. </w:t>
            </w:r>
            <w:r>
              <w:rPr>
                <w:rStyle w:val="IndexLink"/>
                <w:rtl w:val="true"/>
              </w:rPr>
              <w:t>صحیح الترمذی</w:t>
            </w:r>
            <w:r>
              <w:rPr>
                <w:rStyle w:val="IndexLink"/>
                <w:rtl w:val="true"/>
              </w:rPr>
              <w:tab/>
            </w:r>
            <w:r>
              <w:rPr>
                <w:rStyle w:val="IndexLink"/>
              </w:rPr>
              <w:t>65</w:t>
            </w:r>
          </w:hyperlink>
        </w:p>
        <w:p>
          <w:pPr>
            <w:pStyle w:val="Contents5"/>
            <w:tabs>
              <w:tab w:val="clear" w:pos="7892"/>
              <w:tab w:val="right" w:pos="9026" w:leader="dot"/>
            </w:tabs>
            <w:rPr/>
          </w:pPr>
          <w:hyperlink w:anchor="__RefHeading___Toc4633550_581953129">
            <w:r>
              <w:rPr>
                <w:webHidden/>
                <w:rStyle w:val="IndexLink"/>
              </w:rPr>
              <w:t>5</w:t>
            </w:r>
            <w:r>
              <w:rPr>
                <w:rStyle w:val="IndexLink"/>
                <w:rtl w:val="true"/>
              </w:rPr>
              <w:t xml:space="preserve">. </w:t>
            </w:r>
            <w:r>
              <w:rPr>
                <w:rStyle w:val="IndexLink"/>
                <w:rtl w:val="true"/>
              </w:rPr>
              <w:t>صحیح الترمذی</w:t>
            </w:r>
            <w:r>
              <w:rPr>
                <w:rStyle w:val="IndexLink"/>
                <w:rtl w:val="true"/>
              </w:rPr>
              <w:tab/>
            </w:r>
            <w:r>
              <w:rPr>
                <w:rStyle w:val="IndexLink"/>
              </w:rPr>
              <w:t>65</w:t>
            </w:r>
          </w:hyperlink>
        </w:p>
        <w:p>
          <w:pPr>
            <w:pStyle w:val="Contents5"/>
            <w:tabs>
              <w:tab w:val="clear" w:pos="7892"/>
              <w:tab w:val="right" w:pos="9026" w:leader="dot"/>
            </w:tabs>
            <w:rPr/>
          </w:pPr>
          <w:hyperlink w:anchor="__RefHeading___Toc4633552_581953129">
            <w:r>
              <w:rPr>
                <w:webHidden/>
                <w:rStyle w:val="IndexLink"/>
              </w:rPr>
              <w:t>6</w:t>
            </w:r>
            <w:r>
              <w:rPr>
                <w:rStyle w:val="IndexLink"/>
                <w:rtl w:val="true"/>
              </w:rPr>
              <w:t xml:space="preserve">. </w:t>
            </w:r>
            <w:r>
              <w:rPr>
                <w:rStyle w:val="IndexLink"/>
                <w:rtl w:val="true"/>
              </w:rPr>
              <w:t>صحیح الترمذی</w:t>
            </w:r>
            <w:r>
              <w:rPr>
                <w:rStyle w:val="IndexLink"/>
                <w:rtl w:val="true"/>
              </w:rPr>
              <w:tab/>
            </w:r>
            <w:r>
              <w:rPr>
                <w:rStyle w:val="IndexLink"/>
              </w:rPr>
              <w:t>66</w:t>
            </w:r>
          </w:hyperlink>
        </w:p>
        <w:p>
          <w:pPr>
            <w:pStyle w:val="Contents4"/>
            <w:tabs>
              <w:tab w:val="clear" w:pos="8176"/>
              <w:tab w:val="right" w:pos="9026" w:leader="dot"/>
            </w:tabs>
            <w:rPr/>
          </w:pPr>
          <w:hyperlink w:anchor="__RefHeading___Toc4633554_581953129">
            <w:r>
              <w:rPr>
                <w:webHidden/>
                <w:rStyle w:val="IndexLink"/>
                <w:rtl w:val="true"/>
              </w:rPr>
              <w:t>ثالثاً</w:t>
            </w:r>
            <w:r>
              <w:rPr>
                <w:rStyle w:val="IndexLink"/>
                <w:rtl w:val="true"/>
              </w:rPr>
              <w:t xml:space="preserve">: </w:t>
            </w:r>
            <w:r>
              <w:rPr>
                <w:rStyle w:val="IndexLink"/>
                <w:rtl w:val="true"/>
              </w:rPr>
              <w:t>الأحادیث التی وردت فی الحسین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4633556_581953129">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633558_581953129">
            <w:r>
              <w:rPr>
                <w:webHidden/>
                <w:rStyle w:val="IndexLink"/>
              </w:rPr>
              <w:t>1</w:t>
            </w:r>
            <w:r>
              <w:rPr>
                <w:rStyle w:val="IndexLink"/>
                <w:rtl w:val="true"/>
              </w:rPr>
              <w:t xml:space="preserve">. </w:t>
            </w:r>
            <w:r>
              <w:rPr>
                <w:rStyle w:val="IndexLink"/>
                <w:rtl w:val="true"/>
              </w:rPr>
              <w:t>صحیح الترمذی</w:t>
            </w:r>
            <w:r>
              <w:rPr>
                <w:rStyle w:val="IndexLink"/>
                <w:rtl w:val="true"/>
              </w:rPr>
              <w:tab/>
            </w:r>
            <w:r>
              <w:rPr>
                <w:rStyle w:val="IndexLink"/>
              </w:rPr>
              <w:t>66</w:t>
            </w:r>
          </w:hyperlink>
        </w:p>
        <w:p>
          <w:pPr>
            <w:pStyle w:val="Contents5"/>
            <w:tabs>
              <w:tab w:val="clear" w:pos="7892"/>
              <w:tab w:val="right" w:pos="9026" w:leader="dot"/>
            </w:tabs>
            <w:rPr/>
          </w:pPr>
          <w:hyperlink w:anchor="__RefHeading___Toc4633560_581953129">
            <w:r>
              <w:rPr>
                <w:webHidden/>
                <w:rStyle w:val="IndexLink"/>
              </w:rPr>
              <w:t>2</w:t>
            </w:r>
            <w:r>
              <w:rPr>
                <w:rStyle w:val="IndexLink"/>
                <w:rtl w:val="true"/>
              </w:rPr>
              <w:t xml:space="preserve">. </w:t>
            </w:r>
            <w:r>
              <w:rPr>
                <w:rStyle w:val="IndexLink"/>
                <w:rtl w:val="true"/>
              </w:rPr>
              <w:t>مسند الإمام أحمد بن حنبل</w:t>
            </w:r>
            <w:r>
              <w:rPr>
                <w:rStyle w:val="IndexLink"/>
                <w:rtl w:val="true"/>
              </w:rPr>
              <w:tab/>
            </w:r>
            <w:r>
              <w:rPr>
                <w:rStyle w:val="IndexLink"/>
              </w:rPr>
              <w:t>67</w:t>
            </w:r>
          </w:hyperlink>
        </w:p>
        <w:p>
          <w:pPr>
            <w:pStyle w:val="Contents5"/>
            <w:tabs>
              <w:tab w:val="clear" w:pos="7892"/>
              <w:tab w:val="right" w:pos="9026" w:leader="dot"/>
            </w:tabs>
            <w:rPr/>
          </w:pPr>
          <w:hyperlink w:anchor="__RefHeading___Toc4633562_581953129">
            <w:r>
              <w:rPr>
                <w:webHidden/>
                <w:rStyle w:val="IndexLink"/>
              </w:rPr>
              <w:t>3</w:t>
            </w:r>
            <w:r>
              <w:rPr>
                <w:rStyle w:val="IndexLink"/>
                <w:rtl w:val="true"/>
              </w:rPr>
              <w:t xml:space="preserve">. </w:t>
            </w:r>
            <w:r>
              <w:rPr>
                <w:rStyle w:val="IndexLink"/>
                <w:rtl w:val="true"/>
              </w:rPr>
              <w:t>مسند أحمد بن حنبل</w:t>
            </w:r>
            <w:r>
              <w:rPr>
                <w:rStyle w:val="IndexLink"/>
                <w:rtl w:val="true"/>
              </w:rPr>
              <w:tab/>
            </w:r>
            <w:r>
              <w:rPr>
                <w:rStyle w:val="IndexLink"/>
              </w:rPr>
              <w:t>67</w:t>
            </w:r>
          </w:hyperlink>
        </w:p>
        <w:p>
          <w:pPr>
            <w:pStyle w:val="Contents2"/>
            <w:tabs>
              <w:tab w:val="clear" w:pos="8743"/>
              <w:tab w:val="right" w:pos="9026" w:leader="dot"/>
            </w:tabs>
            <w:rPr/>
          </w:pPr>
          <w:hyperlink w:anchor="__RefHeading___Toc4633564_581953129">
            <w:r>
              <w:rPr>
                <w:webHidden/>
                <w:rStyle w:val="IndexLink"/>
                <w:rtl w:val="true"/>
              </w:rPr>
              <w:t>المبحث الثانی</w:t>
            </w:r>
            <w:r>
              <w:rPr>
                <w:rStyle w:val="IndexLink"/>
                <w:rtl w:val="true"/>
              </w:rPr>
              <w:t xml:space="preserve">: </w:t>
            </w:r>
            <w:r>
              <w:rPr>
                <w:rStyle w:val="IndexLink"/>
                <w:rtl w:val="true"/>
              </w:rPr>
              <w:t>القیم من وجهة نظر الفلسفات الوضعیة الغربیة</w:t>
            </w:r>
            <w:r>
              <w:rPr>
                <w:rStyle w:val="IndexLink"/>
                <w:rtl w:val="true"/>
              </w:rPr>
              <w:tab/>
            </w:r>
            <w:r>
              <w:rPr>
                <w:rStyle w:val="IndexLink"/>
              </w:rPr>
              <w:t>69</w:t>
            </w:r>
          </w:hyperlink>
        </w:p>
        <w:p>
          <w:pPr>
            <w:pStyle w:val="Contents3"/>
            <w:tabs>
              <w:tab w:val="clear" w:pos="8459"/>
              <w:tab w:val="right" w:pos="9026" w:leader="dot"/>
            </w:tabs>
            <w:rPr/>
          </w:pPr>
          <w:hyperlink w:anchor="__RefHeading___Toc4633566_581953129">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4633568_581953129">
            <w:r>
              <w:rPr>
                <w:webHidden/>
                <w:rStyle w:val="IndexLink"/>
                <w:rtl w:val="true"/>
              </w:rPr>
              <w:t xml:space="preserve">الفلسفة المثالیة </w:t>
            </w:r>
            <w:r>
              <w:rPr>
                <w:rStyle w:val="IndexLink"/>
              </w:rPr>
              <w:t>Idealism</w:t>
            </w:r>
            <w:r>
              <w:rPr>
                <w:rStyle w:val="IndexLink"/>
                <w:rtl w:val="true"/>
              </w:rPr>
              <w:tab/>
            </w:r>
            <w:r>
              <w:rPr>
                <w:rStyle w:val="IndexLink"/>
              </w:rPr>
              <w:t>73</w:t>
            </w:r>
          </w:hyperlink>
        </w:p>
        <w:p>
          <w:pPr>
            <w:pStyle w:val="Contents3"/>
            <w:tabs>
              <w:tab w:val="clear" w:pos="8459"/>
              <w:tab w:val="right" w:pos="9026" w:leader="dot"/>
            </w:tabs>
            <w:rPr/>
          </w:pPr>
          <w:hyperlink w:anchor="__RefHeading___Toc4633570_581953129">
            <w:r>
              <w:rPr>
                <w:webHidden/>
                <w:rStyle w:val="IndexLink"/>
                <w:rtl w:val="true"/>
              </w:rPr>
              <w:t xml:space="preserve">الفلسفة الواقعیة </w:t>
            </w:r>
            <w:r>
              <w:rPr>
                <w:rStyle w:val="IndexLink"/>
              </w:rPr>
              <w:t>Realism</w:t>
            </w:r>
            <w:r>
              <w:rPr>
                <w:rStyle w:val="IndexLink"/>
                <w:rtl w:val="true"/>
              </w:rPr>
              <w:tab/>
            </w:r>
            <w:r>
              <w:rPr>
                <w:rStyle w:val="IndexLink"/>
              </w:rPr>
              <w:t>75</w:t>
            </w:r>
          </w:hyperlink>
        </w:p>
        <w:p>
          <w:pPr>
            <w:pStyle w:val="Contents3"/>
            <w:tabs>
              <w:tab w:val="clear" w:pos="8459"/>
              <w:tab w:val="right" w:pos="9026" w:leader="dot"/>
            </w:tabs>
            <w:rPr/>
          </w:pPr>
          <w:hyperlink w:anchor="__RefHeading___Toc4633572_581953129">
            <w:r>
              <w:rPr>
                <w:webHidden/>
                <w:rStyle w:val="IndexLink"/>
                <w:rtl w:val="true"/>
              </w:rPr>
              <w:t xml:space="preserve">الفلسفة البرجماتیة </w:t>
            </w:r>
            <w:r>
              <w:rPr>
                <w:rStyle w:val="IndexLink"/>
              </w:rPr>
              <w:t>Pragmatism</w:t>
            </w:r>
            <w:r>
              <w:rPr>
                <w:rStyle w:val="IndexLink"/>
                <w:rtl w:val="true"/>
              </w:rPr>
              <w:tab/>
            </w:r>
            <w:r>
              <w:rPr>
                <w:rStyle w:val="IndexLink"/>
              </w:rPr>
              <w:t>77</w:t>
            </w:r>
          </w:hyperlink>
        </w:p>
        <w:p>
          <w:pPr>
            <w:pStyle w:val="Contents3"/>
            <w:tabs>
              <w:tab w:val="clear" w:pos="8459"/>
              <w:tab w:val="right" w:pos="9026" w:leader="dot"/>
            </w:tabs>
            <w:rPr/>
          </w:pPr>
          <w:hyperlink w:anchor="__RefHeading___Toc4633574_581953129">
            <w:r>
              <w:rPr>
                <w:webHidden/>
                <w:rStyle w:val="IndexLink"/>
                <w:rtl w:val="true"/>
              </w:rPr>
              <w:t xml:space="preserve">الفلسفة المارکسیة </w:t>
            </w:r>
            <w:r>
              <w:rPr>
                <w:rStyle w:val="IndexLink"/>
              </w:rPr>
              <w:t>Marxism</w:t>
            </w:r>
            <w:r>
              <w:rPr>
                <w:rStyle w:val="IndexLink"/>
                <w:rtl w:val="true"/>
              </w:rPr>
              <w:tab/>
            </w:r>
            <w:r>
              <w:rPr>
                <w:rStyle w:val="IndexLink"/>
              </w:rPr>
              <w:t>82</w:t>
            </w:r>
          </w:hyperlink>
        </w:p>
        <w:p>
          <w:pPr>
            <w:pStyle w:val="Contents3"/>
            <w:tabs>
              <w:tab w:val="clear" w:pos="8459"/>
              <w:tab w:val="right" w:pos="9026" w:leader="dot"/>
            </w:tabs>
            <w:rPr/>
          </w:pPr>
          <w:hyperlink w:anchor="__RefHeading___Toc4633576_581953129">
            <w:r>
              <w:rPr>
                <w:webHidden/>
                <w:rStyle w:val="IndexLink"/>
                <w:rtl w:val="true"/>
              </w:rPr>
              <w:t xml:space="preserve">الفلسفة الوضعیة المنطقیة </w:t>
            </w:r>
            <w:r>
              <w:rPr>
                <w:rStyle w:val="IndexLink"/>
              </w:rPr>
              <w:t>Logical Posistivism</w:t>
            </w:r>
            <w:r>
              <w:rPr>
                <w:rStyle w:val="IndexLink"/>
                <w:rtl w:val="true"/>
              </w:rPr>
              <w:tab/>
            </w:r>
            <w:r>
              <w:rPr>
                <w:rStyle w:val="IndexLink"/>
              </w:rPr>
              <w:t>85</w:t>
            </w:r>
          </w:hyperlink>
        </w:p>
        <w:p>
          <w:pPr>
            <w:pStyle w:val="Contents3"/>
            <w:tabs>
              <w:tab w:val="clear" w:pos="8459"/>
              <w:tab w:val="right" w:pos="9026" w:leader="dot"/>
            </w:tabs>
            <w:rPr/>
          </w:pPr>
          <w:hyperlink w:anchor="__RefHeading___Toc4633578_581953129">
            <w:r>
              <w:rPr>
                <w:webHidden/>
                <w:rStyle w:val="IndexLink"/>
                <w:rtl w:val="true"/>
              </w:rPr>
              <w:t xml:space="preserve">الفلسفة الوجودیة </w:t>
            </w:r>
            <w:r>
              <w:rPr>
                <w:rStyle w:val="IndexLink"/>
              </w:rPr>
              <w:t>Existentialism</w:t>
            </w:r>
            <w:r>
              <w:rPr>
                <w:rStyle w:val="IndexLink"/>
                <w:rtl w:val="true"/>
              </w:rPr>
              <w:tab/>
            </w:r>
            <w:r>
              <w:rPr>
                <w:rStyle w:val="IndexLink"/>
              </w:rPr>
              <w:t>87</w:t>
            </w:r>
          </w:hyperlink>
        </w:p>
        <w:p>
          <w:pPr>
            <w:pStyle w:val="Contents3"/>
            <w:tabs>
              <w:tab w:val="clear" w:pos="8459"/>
              <w:tab w:val="right" w:pos="9026" w:leader="dot"/>
            </w:tabs>
            <w:rPr/>
          </w:pPr>
          <w:hyperlink w:anchor="__RefHeading___Toc4633580_581953129">
            <w:r>
              <w:rPr>
                <w:webHidden/>
                <w:rStyle w:val="IndexLink"/>
                <w:rtl w:val="true"/>
              </w:rPr>
              <w:t xml:space="preserve">الفلسفة الطبیعیة الرومانتیکیة </w:t>
            </w:r>
            <w:r>
              <w:rPr>
                <w:rStyle w:val="IndexLink"/>
              </w:rPr>
              <w:t>Romantic Naturlism</w:t>
            </w:r>
            <w:r>
              <w:rPr>
                <w:rStyle w:val="IndexLink"/>
                <w:rtl w:val="true"/>
              </w:rPr>
              <w:tab/>
            </w:r>
            <w:r>
              <w:rPr>
                <w:rStyle w:val="IndexLink"/>
              </w:rPr>
              <w:t>90</w:t>
            </w:r>
          </w:hyperlink>
        </w:p>
        <w:p>
          <w:pPr>
            <w:pStyle w:val="Contents2"/>
            <w:tabs>
              <w:tab w:val="clear" w:pos="8743"/>
              <w:tab w:val="right" w:pos="9026" w:leader="dot"/>
            </w:tabs>
            <w:rPr/>
          </w:pPr>
          <w:hyperlink w:anchor="__RefHeading___Toc4633582_581953129">
            <w:r>
              <w:rPr>
                <w:webHidden/>
                <w:rStyle w:val="IndexLink"/>
                <w:rtl w:val="true"/>
              </w:rPr>
              <w:t>المبحث الثالث</w:t>
            </w:r>
            <w:r>
              <w:rPr>
                <w:rStyle w:val="IndexLink"/>
                <w:rtl w:val="true"/>
              </w:rPr>
              <w:t xml:space="preserve">: </w:t>
            </w:r>
            <w:r>
              <w:rPr>
                <w:rStyle w:val="IndexLink"/>
                <w:rtl w:val="true"/>
              </w:rPr>
              <w:t>القیم من وجهة نظر الفلسفة الإسلامیة</w:t>
            </w:r>
            <w:r>
              <w:rPr>
                <w:rStyle w:val="IndexLink"/>
                <w:rtl w:val="true"/>
              </w:rPr>
              <w:tab/>
            </w:r>
            <w:r>
              <w:rPr>
                <w:rStyle w:val="IndexLink"/>
              </w:rPr>
              <w:t>93</w:t>
            </w:r>
          </w:hyperlink>
        </w:p>
        <w:p>
          <w:pPr>
            <w:pStyle w:val="Contents3"/>
            <w:tabs>
              <w:tab w:val="clear" w:pos="8459"/>
              <w:tab w:val="right" w:pos="9026" w:leader="dot"/>
            </w:tabs>
            <w:rPr/>
          </w:pPr>
          <w:hyperlink w:anchor="__RefHeading___Toc4633584_581953129">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4633586_581953129">
            <w:r>
              <w:rPr>
                <w:webHidden/>
                <w:rStyle w:val="IndexLink"/>
                <w:rtl w:val="true"/>
              </w:rPr>
              <w:t>مفهوم القیم الإسلامیة</w:t>
            </w:r>
            <w:r>
              <w:rPr>
                <w:rStyle w:val="IndexLink"/>
                <w:rtl w:val="true"/>
              </w:rPr>
              <w:tab/>
            </w:r>
            <w:r>
              <w:rPr>
                <w:rStyle w:val="IndexLink"/>
              </w:rPr>
              <w:t>100</w:t>
            </w:r>
          </w:hyperlink>
        </w:p>
        <w:p>
          <w:pPr>
            <w:pStyle w:val="Contents3"/>
            <w:tabs>
              <w:tab w:val="clear" w:pos="8459"/>
              <w:tab w:val="right" w:pos="9026" w:leader="dot"/>
            </w:tabs>
            <w:rPr/>
          </w:pPr>
          <w:hyperlink w:anchor="__RefHeading___Toc4633588_581953129">
            <w:r>
              <w:rPr>
                <w:webHidden/>
                <w:rStyle w:val="IndexLink"/>
                <w:rtl w:val="true"/>
              </w:rPr>
              <w:t>تصنیف القیم</w:t>
            </w:r>
            <w:r>
              <w:rPr>
                <w:rStyle w:val="IndexLink"/>
                <w:rtl w:val="true"/>
              </w:rPr>
              <w:tab/>
            </w:r>
            <w:r>
              <w:rPr>
                <w:rStyle w:val="IndexLink"/>
              </w:rPr>
              <w:t>104</w:t>
            </w:r>
          </w:hyperlink>
        </w:p>
        <w:p>
          <w:pPr>
            <w:pStyle w:val="Contents4"/>
            <w:tabs>
              <w:tab w:val="clear" w:pos="8176"/>
              <w:tab w:val="right" w:pos="9026" w:leader="dot"/>
            </w:tabs>
            <w:rPr/>
          </w:pPr>
          <w:hyperlink w:anchor="__RefHeading___Toc4633590_581953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4633592_581953129">
            <w:r>
              <w:rPr>
                <w:webHidden/>
                <w:rStyle w:val="IndexLink"/>
                <w:rtl w:val="true"/>
              </w:rPr>
              <w:t>اولاً</w:t>
            </w:r>
            <w:r>
              <w:rPr>
                <w:rStyle w:val="IndexLink"/>
                <w:rtl w:val="true"/>
              </w:rPr>
              <w:t xml:space="preserve">: </w:t>
            </w:r>
            <w:r>
              <w:rPr>
                <w:rStyle w:val="IndexLink"/>
                <w:rtl w:val="true"/>
              </w:rPr>
              <w:t>علی أساس بعد المحتوی</w:t>
            </w:r>
            <w:r>
              <w:rPr>
                <w:rStyle w:val="IndexLink"/>
                <w:rtl w:val="true"/>
              </w:rPr>
              <w:tab/>
            </w:r>
            <w:r>
              <w:rPr>
                <w:rStyle w:val="IndexLink"/>
              </w:rPr>
              <w:t>105</w:t>
            </w:r>
          </w:hyperlink>
        </w:p>
        <w:p>
          <w:pPr>
            <w:pStyle w:val="Contents5"/>
            <w:tabs>
              <w:tab w:val="clear" w:pos="7892"/>
              <w:tab w:val="right" w:pos="9026" w:leader="dot"/>
            </w:tabs>
            <w:rPr/>
          </w:pPr>
          <w:hyperlink w:anchor="__RefHeading___Toc4633594_581953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633596_581953129">
            <w:r>
              <w:rPr>
                <w:webHidden/>
                <w:rStyle w:val="IndexLink"/>
                <w:rtl w:val="true"/>
              </w:rPr>
              <w:t>القیم النظریة</w:t>
            </w:r>
            <w:r>
              <w:rPr>
                <w:rStyle w:val="IndexLink"/>
                <w:rtl w:val="true"/>
              </w:rPr>
              <w:tab/>
            </w:r>
            <w:r>
              <w:rPr>
                <w:rStyle w:val="IndexLink"/>
              </w:rPr>
              <w:t>105</w:t>
            </w:r>
          </w:hyperlink>
        </w:p>
        <w:p>
          <w:pPr>
            <w:pStyle w:val="Contents5"/>
            <w:tabs>
              <w:tab w:val="clear" w:pos="7892"/>
              <w:tab w:val="right" w:pos="9026" w:leader="dot"/>
            </w:tabs>
            <w:rPr/>
          </w:pPr>
          <w:hyperlink w:anchor="__RefHeading___Toc4633598_581953129">
            <w:r>
              <w:rPr>
                <w:webHidden/>
                <w:rStyle w:val="IndexLink"/>
                <w:rtl w:val="true"/>
              </w:rPr>
              <w:t>القیم الاقتصادیة</w:t>
            </w:r>
            <w:r>
              <w:rPr>
                <w:rStyle w:val="IndexLink"/>
                <w:rtl w:val="true"/>
              </w:rPr>
              <w:tab/>
            </w:r>
            <w:r>
              <w:rPr>
                <w:rStyle w:val="IndexLink"/>
              </w:rPr>
              <w:t>106</w:t>
            </w:r>
          </w:hyperlink>
        </w:p>
        <w:p>
          <w:pPr>
            <w:pStyle w:val="Contents5"/>
            <w:tabs>
              <w:tab w:val="clear" w:pos="7892"/>
              <w:tab w:val="right" w:pos="9026" w:leader="dot"/>
            </w:tabs>
            <w:rPr/>
          </w:pPr>
          <w:hyperlink w:anchor="__RefHeading___Toc4633600_581953129">
            <w:r>
              <w:rPr>
                <w:webHidden/>
                <w:rStyle w:val="IndexLink"/>
                <w:rtl w:val="true"/>
              </w:rPr>
              <w:t>القیم الجمالیة</w:t>
            </w:r>
            <w:r>
              <w:rPr>
                <w:rStyle w:val="IndexLink"/>
                <w:rtl w:val="true"/>
              </w:rPr>
              <w:tab/>
            </w:r>
            <w:r>
              <w:rPr>
                <w:rStyle w:val="IndexLink"/>
              </w:rPr>
              <w:t>106</w:t>
            </w:r>
          </w:hyperlink>
        </w:p>
        <w:p>
          <w:pPr>
            <w:pStyle w:val="Contents5"/>
            <w:tabs>
              <w:tab w:val="clear" w:pos="7892"/>
              <w:tab w:val="right" w:pos="9026" w:leader="dot"/>
            </w:tabs>
            <w:rPr/>
          </w:pPr>
          <w:hyperlink w:anchor="__RefHeading___Toc4633602_581953129">
            <w:r>
              <w:rPr>
                <w:webHidden/>
                <w:rStyle w:val="IndexLink"/>
                <w:rtl w:val="true"/>
              </w:rPr>
              <w:t>القیم الاجتماعیة</w:t>
            </w:r>
            <w:r>
              <w:rPr>
                <w:rStyle w:val="IndexLink"/>
                <w:rtl w:val="true"/>
              </w:rPr>
              <w:tab/>
            </w:r>
            <w:r>
              <w:rPr>
                <w:rStyle w:val="IndexLink"/>
              </w:rPr>
              <w:t>106</w:t>
            </w:r>
          </w:hyperlink>
        </w:p>
        <w:p>
          <w:pPr>
            <w:pStyle w:val="Contents5"/>
            <w:tabs>
              <w:tab w:val="clear" w:pos="7892"/>
              <w:tab w:val="right" w:pos="9026" w:leader="dot"/>
            </w:tabs>
            <w:rPr/>
          </w:pPr>
          <w:hyperlink w:anchor="__RefHeading___Toc4633604_581953129">
            <w:r>
              <w:rPr>
                <w:webHidden/>
                <w:rStyle w:val="IndexLink"/>
                <w:rtl w:val="true"/>
              </w:rPr>
              <w:t>القیم السیاسیة</w:t>
            </w:r>
            <w:r>
              <w:rPr>
                <w:rStyle w:val="IndexLink"/>
                <w:rtl w:val="true"/>
              </w:rPr>
              <w:tab/>
            </w:r>
            <w:r>
              <w:rPr>
                <w:rStyle w:val="IndexLink"/>
              </w:rPr>
              <w:t>107</w:t>
            </w:r>
          </w:hyperlink>
        </w:p>
        <w:p>
          <w:pPr>
            <w:pStyle w:val="Contents5"/>
            <w:tabs>
              <w:tab w:val="clear" w:pos="7892"/>
              <w:tab w:val="right" w:pos="9026" w:leader="dot"/>
            </w:tabs>
            <w:rPr/>
          </w:pPr>
          <w:hyperlink w:anchor="__RefHeading___Toc4633606_581953129">
            <w:r>
              <w:rPr>
                <w:webHidden/>
                <w:rStyle w:val="IndexLink"/>
                <w:rtl w:val="true"/>
              </w:rPr>
              <w:t>القیم الدینیة</w:t>
            </w:r>
            <w:r>
              <w:rPr>
                <w:rStyle w:val="IndexLink"/>
                <w:rtl w:val="true"/>
              </w:rPr>
              <w:tab/>
            </w:r>
            <w:r>
              <w:rPr>
                <w:rStyle w:val="IndexLink"/>
              </w:rPr>
              <w:t>107</w:t>
            </w:r>
          </w:hyperlink>
        </w:p>
        <w:p>
          <w:pPr>
            <w:pStyle w:val="Contents4"/>
            <w:tabs>
              <w:tab w:val="clear" w:pos="8176"/>
              <w:tab w:val="right" w:pos="9026" w:leader="dot"/>
            </w:tabs>
            <w:rPr/>
          </w:pPr>
          <w:hyperlink w:anchor="__RefHeading___Toc4633608_581953129">
            <w:r>
              <w:rPr>
                <w:webHidden/>
                <w:rStyle w:val="IndexLink"/>
                <w:rtl w:val="true"/>
              </w:rPr>
              <w:t>ثانیاً</w:t>
            </w:r>
            <w:r>
              <w:rPr>
                <w:rStyle w:val="IndexLink"/>
                <w:rtl w:val="true"/>
              </w:rPr>
              <w:t xml:space="preserve">: </w:t>
            </w:r>
            <w:r>
              <w:rPr>
                <w:rStyle w:val="IndexLink"/>
                <w:rtl w:val="true"/>
              </w:rPr>
              <w:t>علی أساس بعد المقصد</w:t>
            </w:r>
            <w:r>
              <w:rPr>
                <w:rStyle w:val="IndexLink"/>
                <w:rtl w:val="true"/>
              </w:rPr>
              <w:tab/>
            </w:r>
            <w:r>
              <w:rPr>
                <w:rStyle w:val="IndexLink"/>
              </w:rPr>
              <w:t>107</w:t>
            </w:r>
          </w:hyperlink>
        </w:p>
        <w:p>
          <w:pPr>
            <w:pStyle w:val="Contents5"/>
            <w:tabs>
              <w:tab w:val="clear" w:pos="7892"/>
              <w:tab w:val="right" w:pos="9026" w:leader="dot"/>
            </w:tabs>
            <w:rPr/>
          </w:pPr>
          <w:hyperlink w:anchor="__RefHeading___Toc4633610_581953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633612_581953129">
            <w:r>
              <w:rPr>
                <w:webHidden/>
                <w:rStyle w:val="IndexLink"/>
                <w:rtl w:val="true"/>
              </w:rPr>
              <w:t>قیم وسائلیة</w:t>
            </w:r>
            <w:r>
              <w:rPr>
                <w:rStyle w:val="IndexLink"/>
                <w:rtl w:val="true"/>
              </w:rPr>
              <w:tab/>
            </w:r>
            <w:r>
              <w:rPr>
                <w:rStyle w:val="IndexLink"/>
              </w:rPr>
              <w:t>107</w:t>
            </w:r>
          </w:hyperlink>
        </w:p>
        <w:p>
          <w:pPr>
            <w:pStyle w:val="Contents5"/>
            <w:tabs>
              <w:tab w:val="clear" w:pos="7892"/>
              <w:tab w:val="right" w:pos="9026" w:leader="dot"/>
            </w:tabs>
            <w:rPr/>
          </w:pPr>
          <w:hyperlink w:anchor="__RefHeading___Toc4633614_581953129">
            <w:r>
              <w:rPr>
                <w:webHidden/>
                <w:rStyle w:val="IndexLink"/>
                <w:rtl w:val="true"/>
              </w:rPr>
              <w:t>قیم غائیة او هدفیة</w:t>
            </w:r>
            <w:r>
              <w:rPr>
                <w:rStyle w:val="IndexLink"/>
                <w:rtl w:val="true"/>
              </w:rPr>
              <w:tab/>
            </w:r>
            <w:r>
              <w:rPr>
                <w:rStyle w:val="IndexLink"/>
              </w:rPr>
              <w:t>108</w:t>
            </w:r>
          </w:hyperlink>
        </w:p>
        <w:p>
          <w:pPr>
            <w:pStyle w:val="Contents4"/>
            <w:tabs>
              <w:tab w:val="clear" w:pos="8176"/>
              <w:tab w:val="right" w:pos="9026" w:leader="dot"/>
            </w:tabs>
            <w:rPr/>
          </w:pPr>
          <w:hyperlink w:anchor="__RefHeading___Toc4633616_581953129">
            <w:r>
              <w:rPr>
                <w:webHidden/>
                <w:rStyle w:val="IndexLink"/>
                <w:rtl w:val="true"/>
              </w:rPr>
              <w:t>ثالثاً</w:t>
            </w:r>
            <w:r>
              <w:rPr>
                <w:rStyle w:val="IndexLink"/>
                <w:rtl w:val="true"/>
              </w:rPr>
              <w:t xml:space="preserve">: </w:t>
            </w:r>
            <w:r>
              <w:rPr>
                <w:rStyle w:val="IndexLink"/>
                <w:rtl w:val="true"/>
              </w:rPr>
              <w:t>علی أساس بعد الشدة</w:t>
            </w:r>
            <w:r>
              <w:rPr>
                <w:rStyle w:val="IndexLink"/>
                <w:rtl w:val="true"/>
              </w:rPr>
              <w:tab/>
            </w:r>
            <w:r>
              <w:rPr>
                <w:rStyle w:val="IndexLink"/>
              </w:rPr>
              <w:t>108</w:t>
            </w:r>
          </w:hyperlink>
        </w:p>
        <w:p>
          <w:pPr>
            <w:pStyle w:val="Contents5"/>
            <w:tabs>
              <w:tab w:val="clear" w:pos="7892"/>
              <w:tab w:val="right" w:pos="9026" w:leader="dot"/>
            </w:tabs>
            <w:rPr/>
          </w:pPr>
          <w:hyperlink w:anchor="__RefHeading___Toc4633618_581953129">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633620_581953129">
            <w:r>
              <w:rPr>
                <w:webHidden/>
                <w:rStyle w:val="IndexLink"/>
                <w:rtl w:val="true"/>
              </w:rPr>
              <w:t>القیم الملزمة</w:t>
            </w:r>
            <w:r>
              <w:rPr>
                <w:rStyle w:val="IndexLink"/>
                <w:rtl w:val="true"/>
              </w:rPr>
              <w:tab/>
            </w:r>
            <w:r>
              <w:rPr>
                <w:rStyle w:val="IndexLink"/>
              </w:rPr>
              <w:t>108</w:t>
            </w:r>
          </w:hyperlink>
        </w:p>
        <w:p>
          <w:pPr>
            <w:pStyle w:val="Contents5"/>
            <w:tabs>
              <w:tab w:val="clear" w:pos="7892"/>
              <w:tab w:val="right" w:pos="9026" w:leader="dot"/>
            </w:tabs>
            <w:rPr/>
          </w:pPr>
          <w:hyperlink w:anchor="__RefHeading___Toc4633622_581953129">
            <w:r>
              <w:rPr>
                <w:webHidden/>
                <w:rStyle w:val="IndexLink"/>
                <w:rtl w:val="true"/>
              </w:rPr>
              <w:t>القیم التفضیلیة</w:t>
            </w:r>
            <w:r>
              <w:rPr>
                <w:rStyle w:val="IndexLink"/>
                <w:rtl w:val="true"/>
              </w:rPr>
              <w:tab/>
            </w:r>
            <w:r>
              <w:rPr>
                <w:rStyle w:val="IndexLink"/>
              </w:rPr>
              <w:t>109</w:t>
            </w:r>
          </w:hyperlink>
        </w:p>
        <w:p>
          <w:pPr>
            <w:pStyle w:val="Contents5"/>
            <w:tabs>
              <w:tab w:val="clear" w:pos="7892"/>
              <w:tab w:val="right" w:pos="9026" w:leader="dot"/>
            </w:tabs>
            <w:rPr/>
          </w:pPr>
          <w:hyperlink w:anchor="__RefHeading___Toc4633624_581953129">
            <w:r>
              <w:rPr>
                <w:webHidden/>
                <w:rStyle w:val="IndexLink"/>
                <w:rtl w:val="true"/>
              </w:rPr>
              <w:t>القیم المثالیة</w:t>
            </w:r>
            <w:r>
              <w:rPr>
                <w:rStyle w:val="IndexLink"/>
                <w:rtl w:val="true"/>
              </w:rPr>
              <w:tab/>
            </w:r>
            <w:r>
              <w:rPr>
                <w:rStyle w:val="IndexLink"/>
              </w:rPr>
              <w:t>109</w:t>
            </w:r>
          </w:hyperlink>
        </w:p>
        <w:p>
          <w:pPr>
            <w:pStyle w:val="Contents4"/>
            <w:tabs>
              <w:tab w:val="clear" w:pos="8176"/>
              <w:tab w:val="right" w:pos="9026" w:leader="dot"/>
            </w:tabs>
            <w:rPr/>
          </w:pPr>
          <w:hyperlink w:anchor="__RefHeading___Toc4633626_581953129">
            <w:r>
              <w:rPr>
                <w:webHidden/>
                <w:rStyle w:val="IndexLink"/>
                <w:rtl w:val="true"/>
              </w:rPr>
              <w:t>رابعاً</w:t>
            </w:r>
            <w:r>
              <w:rPr>
                <w:rStyle w:val="IndexLink"/>
                <w:rtl w:val="true"/>
              </w:rPr>
              <w:t xml:space="preserve">: </w:t>
            </w:r>
            <w:r>
              <w:rPr>
                <w:rStyle w:val="IndexLink"/>
                <w:rtl w:val="true"/>
              </w:rPr>
              <w:t>علی أساس العمومیة</w:t>
            </w:r>
            <w:r>
              <w:rPr>
                <w:rStyle w:val="IndexLink"/>
                <w:rtl w:val="true"/>
              </w:rPr>
              <w:tab/>
            </w:r>
            <w:r>
              <w:rPr>
                <w:rStyle w:val="IndexLink"/>
              </w:rPr>
              <w:t>109</w:t>
            </w:r>
          </w:hyperlink>
        </w:p>
        <w:p>
          <w:pPr>
            <w:pStyle w:val="Contents5"/>
            <w:tabs>
              <w:tab w:val="clear" w:pos="7892"/>
              <w:tab w:val="right" w:pos="9026" w:leader="dot"/>
            </w:tabs>
            <w:rPr/>
          </w:pPr>
          <w:hyperlink w:anchor="__RefHeading___Toc4633628_58195312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633630_581953129">
            <w:r>
              <w:rPr>
                <w:webHidden/>
                <w:rStyle w:val="IndexLink"/>
                <w:rtl w:val="true"/>
              </w:rPr>
              <w:t>قیم عامة</w:t>
            </w:r>
            <w:r>
              <w:rPr>
                <w:rStyle w:val="IndexLink"/>
                <w:rtl w:val="true"/>
              </w:rPr>
              <w:tab/>
            </w:r>
            <w:r>
              <w:rPr>
                <w:rStyle w:val="IndexLink"/>
              </w:rPr>
              <w:t>109</w:t>
            </w:r>
          </w:hyperlink>
        </w:p>
        <w:p>
          <w:pPr>
            <w:pStyle w:val="Contents5"/>
            <w:tabs>
              <w:tab w:val="clear" w:pos="7892"/>
              <w:tab w:val="right" w:pos="9026" w:leader="dot"/>
            </w:tabs>
            <w:rPr/>
          </w:pPr>
          <w:hyperlink w:anchor="__RefHeading___Toc4633632_581953129">
            <w:r>
              <w:rPr>
                <w:webHidden/>
                <w:rStyle w:val="IndexLink"/>
                <w:rtl w:val="true"/>
              </w:rPr>
              <w:t>قیم خاصة</w:t>
            </w:r>
            <w:r>
              <w:rPr>
                <w:rStyle w:val="IndexLink"/>
                <w:rtl w:val="true"/>
              </w:rPr>
              <w:tab/>
            </w:r>
            <w:r>
              <w:rPr>
                <w:rStyle w:val="IndexLink"/>
              </w:rPr>
              <w:t>110</w:t>
            </w:r>
          </w:hyperlink>
        </w:p>
        <w:p>
          <w:pPr>
            <w:pStyle w:val="Contents4"/>
            <w:tabs>
              <w:tab w:val="clear" w:pos="8176"/>
              <w:tab w:val="right" w:pos="9026" w:leader="dot"/>
            </w:tabs>
            <w:rPr/>
          </w:pPr>
          <w:hyperlink w:anchor="__RefHeading___Toc4633634_581953129">
            <w:r>
              <w:rPr>
                <w:webHidden/>
                <w:rStyle w:val="IndexLink"/>
                <w:rtl w:val="true"/>
              </w:rPr>
              <w:t>خامساً</w:t>
            </w:r>
            <w:r>
              <w:rPr>
                <w:rStyle w:val="IndexLink"/>
                <w:rtl w:val="true"/>
              </w:rPr>
              <w:t xml:space="preserve">: </w:t>
            </w:r>
            <w:r>
              <w:rPr>
                <w:rStyle w:val="IndexLink"/>
                <w:rtl w:val="true"/>
              </w:rPr>
              <w:t>علی أساس بعد الوضوح</w:t>
            </w:r>
            <w:r>
              <w:rPr>
                <w:rStyle w:val="IndexLink"/>
                <w:rtl w:val="true"/>
              </w:rPr>
              <w:tab/>
            </w:r>
            <w:r>
              <w:rPr>
                <w:rStyle w:val="IndexLink"/>
              </w:rPr>
              <w:t>110</w:t>
            </w:r>
          </w:hyperlink>
        </w:p>
        <w:p>
          <w:pPr>
            <w:pStyle w:val="Contents5"/>
            <w:tabs>
              <w:tab w:val="clear" w:pos="7892"/>
              <w:tab w:val="right" w:pos="9026" w:leader="dot"/>
            </w:tabs>
            <w:rPr/>
          </w:pPr>
          <w:hyperlink w:anchor="__RefHeading___Toc4633636_58195312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633638_581953129">
            <w:r>
              <w:rPr>
                <w:webHidden/>
                <w:rStyle w:val="IndexLink"/>
                <w:rtl w:val="true"/>
              </w:rPr>
              <w:t>القیم الظاهرة الصریحة</w:t>
            </w:r>
            <w:r>
              <w:rPr>
                <w:rStyle w:val="IndexLink"/>
                <w:rtl w:val="true"/>
              </w:rPr>
              <w:tab/>
            </w:r>
            <w:r>
              <w:rPr>
                <w:rStyle w:val="IndexLink"/>
              </w:rPr>
              <w:t>110</w:t>
            </w:r>
          </w:hyperlink>
        </w:p>
        <w:p>
          <w:pPr>
            <w:pStyle w:val="Contents5"/>
            <w:tabs>
              <w:tab w:val="clear" w:pos="7892"/>
              <w:tab w:val="right" w:pos="9026" w:leader="dot"/>
            </w:tabs>
            <w:rPr/>
          </w:pPr>
          <w:hyperlink w:anchor="__RefHeading___Toc4633640_581953129">
            <w:r>
              <w:rPr>
                <w:webHidden/>
                <w:rStyle w:val="IndexLink"/>
                <w:rtl w:val="true"/>
              </w:rPr>
              <w:t>القیم الضمنیة</w:t>
            </w:r>
            <w:r>
              <w:rPr>
                <w:rStyle w:val="IndexLink"/>
                <w:rtl w:val="true"/>
              </w:rPr>
              <w:tab/>
            </w:r>
            <w:r>
              <w:rPr>
                <w:rStyle w:val="IndexLink"/>
              </w:rPr>
              <w:t>110</w:t>
            </w:r>
          </w:hyperlink>
        </w:p>
        <w:p>
          <w:pPr>
            <w:pStyle w:val="Contents4"/>
            <w:tabs>
              <w:tab w:val="clear" w:pos="8176"/>
              <w:tab w:val="right" w:pos="9026" w:leader="dot"/>
            </w:tabs>
            <w:rPr/>
          </w:pPr>
          <w:hyperlink w:anchor="__RefHeading___Toc4633642_581953129">
            <w:r>
              <w:rPr>
                <w:webHidden/>
                <w:rStyle w:val="IndexLink"/>
                <w:rtl w:val="true"/>
              </w:rPr>
              <w:t>سادساً</w:t>
            </w:r>
            <w:r>
              <w:rPr>
                <w:rStyle w:val="IndexLink"/>
                <w:rtl w:val="true"/>
              </w:rPr>
              <w:t xml:space="preserve">: </w:t>
            </w:r>
            <w:r>
              <w:rPr>
                <w:rStyle w:val="IndexLink"/>
                <w:rtl w:val="true"/>
              </w:rPr>
              <w:t>علی أساس بعد الدوام</w:t>
            </w:r>
            <w:r>
              <w:rPr>
                <w:rStyle w:val="IndexLink"/>
                <w:rtl w:val="true"/>
              </w:rPr>
              <w:tab/>
            </w:r>
            <w:r>
              <w:rPr>
                <w:rStyle w:val="IndexLink"/>
              </w:rPr>
              <w:t>111</w:t>
            </w:r>
          </w:hyperlink>
        </w:p>
        <w:p>
          <w:pPr>
            <w:pStyle w:val="Contents5"/>
            <w:tabs>
              <w:tab w:val="clear" w:pos="7892"/>
              <w:tab w:val="right" w:pos="9026" w:leader="dot"/>
            </w:tabs>
            <w:rPr/>
          </w:pPr>
          <w:hyperlink w:anchor="__RefHeading___Toc4633644_581953129">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633646_581953129">
            <w:r>
              <w:rPr>
                <w:webHidden/>
                <w:rStyle w:val="IndexLink"/>
                <w:rtl w:val="true"/>
              </w:rPr>
              <w:t>القیم العابرة</w:t>
            </w:r>
            <w:r>
              <w:rPr>
                <w:rStyle w:val="IndexLink"/>
                <w:rtl w:val="true"/>
              </w:rPr>
              <w:tab/>
            </w:r>
            <w:r>
              <w:rPr>
                <w:rStyle w:val="IndexLink"/>
              </w:rPr>
              <w:t>111</w:t>
            </w:r>
          </w:hyperlink>
        </w:p>
        <w:p>
          <w:pPr>
            <w:pStyle w:val="Contents5"/>
            <w:tabs>
              <w:tab w:val="clear" w:pos="7892"/>
              <w:tab w:val="right" w:pos="9026" w:leader="dot"/>
            </w:tabs>
            <w:rPr/>
          </w:pPr>
          <w:hyperlink w:anchor="__RefHeading___Toc4633648_581953129">
            <w:r>
              <w:rPr>
                <w:webHidden/>
                <w:rStyle w:val="IndexLink"/>
                <w:rtl w:val="true"/>
              </w:rPr>
              <w:t>القیم الدائمة</w:t>
            </w:r>
            <w:r>
              <w:rPr>
                <w:rStyle w:val="IndexLink"/>
                <w:rtl w:val="true"/>
              </w:rPr>
              <w:tab/>
            </w:r>
            <w:r>
              <w:rPr>
                <w:rStyle w:val="IndexLink"/>
              </w:rPr>
              <w:t>111</w:t>
            </w:r>
          </w:hyperlink>
        </w:p>
        <w:p>
          <w:pPr>
            <w:pStyle w:val="Contents3"/>
            <w:tabs>
              <w:tab w:val="clear" w:pos="8459"/>
              <w:tab w:val="right" w:pos="9026" w:leader="dot"/>
            </w:tabs>
            <w:rPr/>
          </w:pPr>
          <w:hyperlink w:anchor="__RefHeading___Toc4633650_581953129">
            <w:r>
              <w:rPr>
                <w:webHidden/>
                <w:rStyle w:val="IndexLink"/>
                <w:rtl w:val="true"/>
              </w:rPr>
              <w:t>تصنیف القیم الإسلامیة</w:t>
            </w:r>
            <w:r>
              <w:rPr>
                <w:rStyle w:val="IndexLink"/>
                <w:rtl w:val="true"/>
              </w:rPr>
              <w:tab/>
            </w:r>
            <w:r>
              <w:rPr>
                <w:rStyle w:val="IndexLink"/>
              </w:rPr>
              <w:t>112</w:t>
            </w:r>
          </w:hyperlink>
        </w:p>
        <w:p>
          <w:pPr>
            <w:pStyle w:val="Contents4"/>
            <w:tabs>
              <w:tab w:val="clear" w:pos="8176"/>
              <w:tab w:val="right" w:pos="9026" w:leader="dot"/>
            </w:tabs>
            <w:rPr/>
          </w:pPr>
          <w:hyperlink w:anchor="__RefHeading___Toc4633652_581953129">
            <w:r>
              <w:rPr>
                <w:webHidden/>
                <w:rStyle w:val="IndexLink"/>
              </w:rPr>
              <w:t>1</w:t>
            </w:r>
            <w:r>
              <w:rPr>
                <w:rStyle w:val="IndexLink"/>
                <w:rtl w:val="true"/>
              </w:rPr>
              <w:t xml:space="preserve">. </w:t>
            </w:r>
            <w:r>
              <w:rPr>
                <w:rStyle w:val="IndexLink"/>
                <w:rtl w:val="true"/>
              </w:rPr>
              <w:t xml:space="preserve">تصنیف الهاشمی وعبد السلام </w:t>
            </w:r>
            <w:r>
              <w:rPr>
                <w:rStyle w:val="IndexLink"/>
              </w:rPr>
              <w:t>1980</w:t>
            </w:r>
            <w:r>
              <w:rPr>
                <w:rStyle w:val="IndexLink"/>
                <w:rtl w:val="true"/>
              </w:rPr>
              <w:tab/>
            </w:r>
            <w:r>
              <w:rPr>
                <w:rStyle w:val="IndexLink"/>
              </w:rPr>
              <w:t>112</w:t>
            </w:r>
          </w:hyperlink>
        </w:p>
        <w:p>
          <w:pPr>
            <w:pStyle w:val="Contents4"/>
            <w:tabs>
              <w:tab w:val="clear" w:pos="8176"/>
              <w:tab w:val="right" w:pos="9026" w:leader="dot"/>
            </w:tabs>
            <w:rPr/>
          </w:pPr>
          <w:hyperlink w:anchor="__RefHeading___Toc4633654_581953129">
            <w:r>
              <w:rPr>
                <w:webHidden/>
                <w:rStyle w:val="IndexLink"/>
              </w:rPr>
              <w:t>2</w:t>
            </w:r>
            <w:r>
              <w:rPr>
                <w:rStyle w:val="IndexLink"/>
                <w:rtl w:val="true"/>
              </w:rPr>
              <w:t xml:space="preserve">. </w:t>
            </w:r>
            <w:r>
              <w:rPr>
                <w:rStyle w:val="IndexLink"/>
                <w:rtl w:val="true"/>
              </w:rPr>
              <w:t xml:space="preserve">تصنیف عبد الغفور </w:t>
            </w:r>
            <w:r>
              <w:rPr>
                <w:rStyle w:val="IndexLink"/>
              </w:rPr>
              <w:t>1982</w:t>
            </w:r>
            <w:r>
              <w:rPr>
                <w:rStyle w:val="IndexLink"/>
                <w:rtl w:val="true"/>
              </w:rPr>
              <w:tab/>
            </w:r>
            <w:r>
              <w:rPr>
                <w:rStyle w:val="IndexLink"/>
              </w:rPr>
              <w:t>113</w:t>
            </w:r>
          </w:hyperlink>
        </w:p>
        <w:p>
          <w:pPr>
            <w:pStyle w:val="Contents4"/>
            <w:tabs>
              <w:tab w:val="clear" w:pos="8176"/>
              <w:tab w:val="right" w:pos="9026" w:leader="dot"/>
            </w:tabs>
            <w:rPr/>
          </w:pPr>
          <w:hyperlink w:anchor="__RefHeading___Toc4633656_581953129">
            <w:r>
              <w:rPr>
                <w:webHidden/>
                <w:rStyle w:val="IndexLink"/>
              </w:rPr>
              <w:t>3</w:t>
            </w:r>
            <w:r>
              <w:rPr>
                <w:rStyle w:val="IndexLink"/>
                <w:rtl w:val="true"/>
              </w:rPr>
              <w:t xml:space="preserve">. </w:t>
            </w:r>
            <w:r>
              <w:rPr>
                <w:rStyle w:val="IndexLink"/>
                <w:rtl w:val="true"/>
              </w:rPr>
              <w:t xml:space="preserve">تصنیف أبو العینین </w:t>
            </w:r>
            <w:r>
              <w:rPr>
                <w:rStyle w:val="IndexLink"/>
              </w:rPr>
              <w:t>1988</w:t>
            </w:r>
            <w:r>
              <w:rPr>
                <w:rStyle w:val="IndexLink"/>
                <w:rtl w:val="true"/>
              </w:rPr>
              <w:tab/>
            </w:r>
            <w:r>
              <w:rPr>
                <w:rStyle w:val="IndexLink"/>
              </w:rPr>
              <w:t>113</w:t>
            </w:r>
          </w:hyperlink>
        </w:p>
        <w:p>
          <w:pPr>
            <w:pStyle w:val="Contents4"/>
            <w:tabs>
              <w:tab w:val="clear" w:pos="8176"/>
              <w:tab w:val="right" w:pos="9026" w:leader="dot"/>
            </w:tabs>
            <w:rPr/>
          </w:pPr>
          <w:hyperlink w:anchor="__RefHeading___Toc4633658_581953129">
            <w:r>
              <w:rPr>
                <w:webHidden/>
                <w:rStyle w:val="IndexLink"/>
              </w:rPr>
              <w:t>4</w:t>
            </w:r>
            <w:r>
              <w:rPr>
                <w:rStyle w:val="IndexLink"/>
                <w:rtl w:val="true"/>
              </w:rPr>
              <w:t xml:space="preserve">. </w:t>
            </w:r>
            <w:r>
              <w:rPr>
                <w:rStyle w:val="IndexLink"/>
                <w:rtl w:val="true"/>
              </w:rPr>
              <w:t xml:space="preserve">تصنیف السویدی </w:t>
            </w:r>
            <w:r>
              <w:rPr>
                <w:rStyle w:val="IndexLink"/>
              </w:rPr>
              <w:t>1989</w:t>
            </w:r>
            <w:r>
              <w:rPr>
                <w:rStyle w:val="IndexLink"/>
                <w:rtl w:val="true"/>
              </w:rPr>
              <w:tab/>
            </w:r>
            <w:r>
              <w:rPr>
                <w:rStyle w:val="IndexLink"/>
              </w:rPr>
              <w:t>114</w:t>
            </w:r>
          </w:hyperlink>
        </w:p>
        <w:p>
          <w:pPr>
            <w:pStyle w:val="Contents4"/>
            <w:tabs>
              <w:tab w:val="clear" w:pos="8176"/>
              <w:tab w:val="right" w:pos="9026" w:leader="dot"/>
            </w:tabs>
            <w:rPr/>
          </w:pPr>
          <w:hyperlink w:anchor="__RefHeading___Toc4633660_581953129">
            <w:r>
              <w:rPr>
                <w:webHidden/>
                <w:rStyle w:val="IndexLink"/>
              </w:rPr>
              <w:t>5</w:t>
            </w:r>
            <w:r>
              <w:rPr>
                <w:rStyle w:val="IndexLink"/>
                <w:rtl w:val="true"/>
              </w:rPr>
              <w:t xml:space="preserve">. </w:t>
            </w:r>
            <w:r>
              <w:rPr>
                <w:rStyle w:val="IndexLink"/>
                <w:rtl w:val="true"/>
              </w:rPr>
              <w:t xml:space="preserve">تصنیف هندی وآخرین </w:t>
            </w:r>
            <w:r>
              <w:rPr>
                <w:rStyle w:val="IndexLink"/>
              </w:rPr>
              <w:t>1990</w:t>
            </w:r>
            <w:r>
              <w:rPr>
                <w:rStyle w:val="IndexLink"/>
                <w:rtl w:val="true"/>
              </w:rPr>
              <w:tab/>
            </w:r>
            <w:r>
              <w:rPr>
                <w:rStyle w:val="IndexLink"/>
              </w:rPr>
              <w:t>114</w:t>
            </w:r>
          </w:hyperlink>
        </w:p>
        <w:p>
          <w:pPr>
            <w:pStyle w:val="Contents4"/>
            <w:tabs>
              <w:tab w:val="clear" w:pos="8176"/>
              <w:tab w:val="right" w:pos="9026" w:leader="dot"/>
            </w:tabs>
            <w:rPr/>
          </w:pPr>
          <w:hyperlink w:anchor="__RefHeading___Toc4633662_581953129">
            <w:r>
              <w:rPr>
                <w:webHidden/>
                <w:rStyle w:val="IndexLink"/>
              </w:rPr>
              <w:t>6</w:t>
            </w:r>
            <w:r>
              <w:rPr>
                <w:rStyle w:val="IndexLink"/>
                <w:rtl w:val="true"/>
              </w:rPr>
              <w:t xml:space="preserve">. </w:t>
            </w:r>
            <w:r>
              <w:rPr>
                <w:rStyle w:val="IndexLink"/>
                <w:rtl w:val="true"/>
              </w:rPr>
              <w:t xml:space="preserve">تصنیف شومان </w:t>
            </w:r>
            <w:r>
              <w:rPr>
                <w:rStyle w:val="IndexLink"/>
              </w:rPr>
              <w:t>1993</w:t>
            </w:r>
            <w:r>
              <w:rPr>
                <w:rStyle w:val="IndexLink"/>
                <w:rtl w:val="true"/>
              </w:rPr>
              <w:tab/>
            </w:r>
            <w:r>
              <w:rPr>
                <w:rStyle w:val="IndexLink"/>
              </w:rPr>
              <w:t>115</w:t>
            </w:r>
          </w:hyperlink>
        </w:p>
        <w:p>
          <w:pPr>
            <w:pStyle w:val="Contents4"/>
            <w:tabs>
              <w:tab w:val="clear" w:pos="8176"/>
              <w:tab w:val="right" w:pos="9026" w:leader="dot"/>
            </w:tabs>
            <w:rPr/>
          </w:pPr>
          <w:hyperlink w:anchor="__RefHeading___Toc4633664_581953129">
            <w:r>
              <w:rPr>
                <w:webHidden/>
                <w:rStyle w:val="IndexLink"/>
              </w:rPr>
              <w:t>7</w:t>
            </w:r>
            <w:r>
              <w:rPr>
                <w:rStyle w:val="IndexLink"/>
                <w:rtl w:val="true"/>
              </w:rPr>
              <w:t xml:space="preserve">. </w:t>
            </w:r>
            <w:r>
              <w:rPr>
                <w:rStyle w:val="IndexLink"/>
                <w:rtl w:val="true"/>
              </w:rPr>
              <w:t xml:space="preserve">تصنیف الدلیمی </w:t>
            </w:r>
            <w:r>
              <w:rPr>
                <w:rStyle w:val="IndexLink"/>
              </w:rPr>
              <w:t>1995</w:t>
            </w:r>
            <w:r>
              <w:rPr>
                <w:rStyle w:val="IndexLink"/>
                <w:rtl w:val="true"/>
              </w:rPr>
              <w:tab/>
            </w:r>
            <w:r>
              <w:rPr>
                <w:rStyle w:val="IndexLink"/>
              </w:rPr>
              <w:t>116</w:t>
            </w:r>
          </w:hyperlink>
        </w:p>
        <w:p>
          <w:pPr>
            <w:pStyle w:val="Contents4"/>
            <w:tabs>
              <w:tab w:val="clear" w:pos="8176"/>
              <w:tab w:val="right" w:pos="9026" w:leader="dot"/>
            </w:tabs>
            <w:rPr/>
          </w:pPr>
          <w:hyperlink w:anchor="__RefHeading___Toc4633666_581953129">
            <w:r>
              <w:rPr>
                <w:webHidden/>
                <w:rStyle w:val="IndexLink"/>
              </w:rPr>
              <w:t>8</w:t>
            </w:r>
            <w:r>
              <w:rPr>
                <w:rStyle w:val="IndexLink"/>
                <w:rtl w:val="true"/>
              </w:rPr>
              <w:t xml:space="preserve">. </w:t>
            </w:r>
            <w:r>
              <w:rPr>
                <w:rStyle w:val="IndexLink"/>
                <w:rtl w:val="true"/>
              </w:rPr>
              <w:t xml:space="preserve">تصنیف الحیاری </w:t>
            </w:r>
            <w:r>
              <w:rPr>
                <w:rStyle w:val="IndexLink"/>
              </w:rPr>
              <w:t>1999</w:t>
            </w:r>
            <w:r>
              <w:rPr>
                <w:rStyle w:val="IndexLink"/>
                <w:rtl w:val="true"/>
              </w:rPr>
              <w:tab/>
            </w:r>
            <w:r>
              <w:rPr>
                <w:rStyle w:val="IndexLink"/>
              </w:rPr>
              <w:t>117</w:t>
            </w:r>
          </w:hyperlink>
        </w:p>
        <w:p>
          <w:pPr>
            <w:pStyle w:val="Contents4"/>
            <w:tabs>
              <w:tab w:val="clear" w:pos="8176"/>
              <w:tab w:val="right" w:pos="9026" w:leader="dot"/>
            </w:tabs>
            <w:rPr/>
          </w:pPr>
          <w:hyperlink w:anchor="__RefHeading___Toc4633668_581953129">
            <w:r>
              <w:rPr>
                <w:webHidden/>
                <w:rStyle w:val="IndexLink"/>
              </w:rPr>
              <w:t>9</w:t>
            </w:r>
            <w:r>
              <w:rPr>
                <w:rStyle w:val="IndexLink"/>
                <w:rtl w:val="true"/>
              </w:rPr>
              <w:t xml:space="preserve">. </w:t>
            </w:r>
            <w:r>
              <w:rPr>
                <w:rStyle w:val="IndexLink"/>
                <w:rtl w:val="true"/>
              </w:rPr>
              <w:t xml:space="preserve">تصنیف الدرابسة </w:t>
            </w:r>
            <w:r>
              <w:rPr>
                <w:rStyle w:val="IndexLink"/>
              </w:rPr>
              <w:t>2001</w:t>
            </w:r>
            <w:r>
              <w:rPr>
                <w:rStyle w:val="IndexLink"/>
                <w:rtl w:val="true"/>
              </w:rPr>
              <w:tab/>
            </w:r>
            <w:r>
              <w:rPr>
                <w:rStyle w:val="IndexLink"/>
              </w:rPr>
              <w:t>117</w:t>
            </w:r>
          </w:hyperlink>
        </w:p>
        <w:p>
          <w:pPr>
            <w:pStyle w:val="Contents4"/>
            <w:tabs>
              <w:tab w:val="clear" w:pos="8176"/>
              <w:tab w:val="right" w:pos="9026" w:leader="dot"/>
            </w:tabs>
            <w:rPr/>
          </w:pPr>
          <w:hyperlink w:anchor="__RefHeading___Toc4633670_581953129">
            <w:r>
              <w:rPr>
                <w:webHidden/>
                <w:rStyle w:val="IndexLink"/>
              </w:rPr>
              <w:t>10</w:t>
            </w:r>
            <w:r>
              <w:rPr>
                <w:rStyle w:val="IndexLink"/>
                <w:rtl w:val="true"/>
              </w:rPr>
              <w:t xml:space="preserve">. </w:t>
            </w:r>
            <w:r>
              <w:rPr>
                <w:rStyle w:val="IndexLink"/>
                <w:rtl w:val="true"/>
              </w:rPr>
              <w:t xml:space="preserve">تصنیف قحطان </w:t>
            </w:r>
            <w:r>
              <w:rPr>
                <w:rStyle w:val="IndexLink"/>
              </w:rPr>
              <w:t>2002</w:t>
            </w:r>
            <w:r>
              <w:rPr>
                <w:rStyle w:val="IndexLink"/>
                <w:rtl w:val="true"/>
              </w:rPr>
              <w:tab/>
            </w:r>
            <w:r>
              <w:rPr>
                <w:rStyle w:val="IndexLink"/>
              </w:rPr>
              <w:t>118</w:t>
            </w:r>
          </w:hyperlink>
        </w:p>
        <w:p>
          <w:pPr>
            <w:pStyle w:val="Contents3"/>
            <w:tabs>
              <w:tab w:val="clear" w:pos="8459"/>
              <w:tab w:val="right" w:pos="9026" w:leader="dot"/>
            </w:tabs>
            <w:rPr/>
          </w:pPr>
          <w:hyperlink w:anchor="__RefHeading___Toc4633672_581953129">
            <w:r>
              <w:rPr>
                <w:webHidden/>
                <w:rStyle w:val="IndexLink"/>
                <w:rtl w:val="true"/>
              </w:rPr>
              <w:t>خصائص القیم الإسلامیة</w:t>
            </w:r>
            <w:r>
              <w:rPr>
                <w:rStyle w:val="IndexLink"/>
                <w:rtl w:val="true"/>
              </w:rPr>
              <w:tab/>
            </w:r>
            <w:r>
              <w:rPr>
                <w:rStyle w:val="IndexLink"/>
              </w:rPr>
              <w:t>120</w:t>
            </w:r>
          </w:hyperlink>
        </w:p>
        <w:p>
          <w:pPr>
            <w:pStyle w:val="Contents4"/>
            <w:tabs>
              <w:tab w:val="clear" w:pos="8176"/>
              <w:tab w:val="right" w:pos="9026" w:leader="dot"/>
            </w:tabs>
            <w:rPr/>
          </w:pPr>
          <w:hyperlink w:anchor="__RefHeading___Toc4633674_58195312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4633676_581953129">
            <w:r>
              <w:rPr>
                <w:webHidden/>
                <w:rStyle w:val="IndexLink"/>
              </w:rPr>
              <w:t>1</w:t>
            </w:r>
            <w:r>
              <w:rPr>
                <w:rStyle w:val="IndexLink"/>
                <w:rtl w:val="true"/>
              </w:rPr>
              <w:t xml:space="preserve">. </w:t>
            </w:r>
            <w:r>
              <w:rPr>
                <w:rStyle w:val="IndexLink"/>
                <w:rtl w:val="true"/>
              </w:rPr>
              <w:t xml:space="preserve">الهیة المصدر </w:t>
            </w:r>
            <w:r>
              <w:rPr>
                <w:rStyle w:val="IndexLink"/>
                <w:rtl w:val="true"/>
              </w:rPr>
              <w:t>(</w:t>
            </w:r>
            <w:r>
              <w:rPr>
                <w:rStyle w:val="IndexLink"/>
                <w:rtl w:val="true"/>
              </w:rPr>
              <w:t>ربانیة</w:t>
            </w:r>
            <w:r>
              <w:rPr>
                <w:rStyle w:val="IndexLink"/>
                <w:rtl w:val="true"/>
              </w:rPr>
              <w:t>)</w:t>
              <w:tab/>
            </w:r>
            <w:r>
              <w:rPr>
                <w:rStyle w:val="IndexLink"/>
              </w:rPr>
              <w:t>121</w:t>
            </w:r>
          </w:hyperlink>
        </w:p>
        <w:p>
          <w:pPr>
            <w:pStyle w:val="Contents4"/>
            <w:tabs>
              <w:tab w:val="clear" w:pos="8176"/>
              <w:tab w:val="right" w:pos="9026" w:leader="dot"/>
            </w:tabs>
            <w:rPr/>
          </w:pPr>
          <w:hyperlink w:anchor="__RefHeading___Toc4633678_581953129">
            <w:r>
              <w:rPr>
                <w:webHidden/>
                <w:rStyle w:val="IndexLink"/>
              </w:rPr>
              <w:t>2</w:t>
            </w:r>
            <w:r>
              <w:rPr>
                <w:rStyle w:val="IndexLink"/>
                <w:rtl w:val="true"/>
              </w:rPr>
              <w:t xml:space="preserve">. </w:t>
            </w:r>
            <w:r>
              <w:rPr>
                <w:rStyle w:val="IndexLink"/>
                <w:rtl w:val="true"/>
              </w:rPr>
              <w:t>التوازن والوسطیة</w:t>
            </w:r>
            <w:r>
              <w:rPr>
                <w:rStyle w:val="IndexLink"/>
                <w:rtl w:val="true"/>
              </w:rPr>
              <w:tab/>
            </w:r>
            <w:r>
              <w:rPr>
                <w:rStyle w:val="IndexLink"/>
              </w:rPr>
              <w:t>122</w:t>
            </w:r>
          </w:hyperlink>
        </w:p>
        <w:p>
          <w:pPr>
            <w:pStyle w:val="Contents4"/>
            <w:tabs>
              <w:tab w:val="clear" w:pos="8176"/>
              <w:tab w:val="right" w:pos="9026" w:leader="dot"/>
            </w:tabs>
            <w:rPr/>
          </w:pPr>
          <w:hyperlink w:anchor="__RefHeading___Toc4633680_581953129">
            <w:r>
              <w:rPr>
                <w:webHidden/>
                <w:rStyle w:val="IndexLink"/>
              </w:rPr>
              <w:t>3</w:t>
            </w:r>
            <w:r>
              <w:rPr>
                <w:rStyle w:val="IndexLink"/>
                <w:rtl w:val="true"/>
              </w:rPr>
              <w:t xml:space="preserve">. </w:t>
            </w:r>
            <w:r>
              <w:rPr>
                <w:rStyle w:val="IndexLink"/>
                <w:rtl w:val="true"/>
              </w:rPr>
              <w:t>الشمول والعمومیة</w:t>
            </w:r>
            <w:r>
              <w:rPr>
                <w:rStyle w:val="IndexLink"/>
                <w:rtl w:val="true"/>
              </w:rPr>
              <w:tab/>
            </w:r>
            <w:r>
              <w:rPr>
                <w:rStyle w:val="IndexLink"/>
              </w:rPr>
              <w:t>123</w:t>
            </w:r>
          </w:hyperlink>
        </w:p>
        <w:p>
          <w:pPr>
            <w:pStyle w:val="Contents4"/>
            <w:tabs>
              <w:tab w:val="clear" w:pos="8176"/>
              <w:tab w:val="right" w:pos="9026" w:leader="dot"/>
            </w:tabs>
            <w:rPr/>
          </w:pPr>
          <w:hyperlink w:anchor="__RefHeading___Toc4633682_581953129">
            <w:r>
              <w:rPr>
                <w:webHidden/>
                <w:rStyle w:val="IndexLink"/>
              </w:rPr>
              <w:t>4</w:t>
            </w:r>
            <w:r>
              <w:rPr>
                <w:rStyle w:val="IndexLink"/>
                <w:rtl w:val="true"/>
              </w:rPr>
              <w:t xml:space="preserve">. </w:t>
            </w:r>
            <w:r>
              <w:rPr>
                <w:rStyle w:val="IndexLink"/>
                <w:rtl w:val="true"/>
              </w:rPr>
              <w:t>الایجابیة</w:t>
            </w:r>
            <w:r>
              <w:rPr>
                <w:rStyle w:val="IndexLink"/>
                <w:rtl w:val="true"/>
              </w:rPr>
              <w:tab/>
            </w:r>
            <w:r>
              <w:rPr>
                <w:rStyle w:val="IndexLink"/>
              </w:rPr>
              <w:t>124</w:t>
            </w:r>
          </w:hyperlink>
        </w:p>
        <w:p>
          <w:pPr>
            <w:pStyle w:val="Contents4"/>
            <w:tabs>
              <w:tab w:val="clear" w:pos="8176"/>
              <w:tab w:val="right" w:pos="9026" w:leader="dot"/>
            </w:tabs>
            <w:rPr/>
          </w:pPr>
          <w:hyperlink w:anchor="__RefHeading___Toc4633684_581953129">
            <w:r>
              <w:rPr>
                <w:webHidden/>
                <w:rStyle w:val="IndexLink"/>
              </w:rPr>
              <w:t>5</w:t>
            </w:r>
            <w:r>
              <w:rPr>
                <w:rStyle w:val="IndexLink"/>
                <w:rtl w:val="true"/>
              </w:rPr>
              <w:t xml:space="preserve">. </w:t>
            </w:r>
            <w:r>
              <w:rPr>
                <w:rStyle w:val="IndexLink"/>
                <w:rtl w:val="true"/>
              </w:rPr>
              <w:t>الإنسانیة</w:t>
            </w:r>
            <w:r>
              <w:rPr>
                <w:rStyle w:val="IndexLink"/>
                <w:rtl w:val="true"/>
              </w:rPr>
              <w:tab/>
            </w:r>
            <w:r>
              <w:rPr>
                <w:rStyle w:val="IndexLink"/>
              </w:rPr>
              <w:t>125</w:t>
            </w:r>
          </w:hyperlink>
        </w:p>
        <w:p>
          <w:pPr>
            <w:pStyle w:val="Contents4"/>
            <w:tabs>
              <w:tab w:val="clear" w:pos="8176"/>
              <w:tab w:val="right" w:pos="9026" w:leader="dot"/>
            </w:tabs>
            <w:rPr/>
          </w:pPr>
          <w:hyperlink w:anchor="__RefHeading___Toc4633686_581953129">
            <w:r>
              <w:rPr>
                <w:webHidden/>
                <w:rStyle w:val="IndexLink"/>
              </w:rPr>
              <w:t>6</w:t>
            </w:r>
            <w:r>
              <w:rPr>
                <w:rStyle w:val="IndexLink"/>
                <w:rtl w:val="true"/>
              </w:rPr>
              <w:t xml:space="preserve">. </w:t>
            </w:r>
            <w:r>
              <w:rPr>
                <w:rStyle w:val="IndexLink"/>
                <w:rtl w:val="true"/>
              </w:rPr>
              <w:t>الثبات</w:t>
            </w:r>
            <w:r>
              <w:rPr>
                <w:rStyle w:val="IndexLink"/>
                <w:rtl w:val="true"/>
              </w:rPr>
              <w:tab/>
            </w:r>
            <w:r>
              <w:rPr>
                <w:rStyle w:val="IndexLink"/>
              </w:rPr>
              <w:t>125</w:t>
            </w:r>
          </w:hyperlink>
        </w:p>
        <w:p>
          <w:pPr>
            <w:pStyle w:val="Contents4"/>
            <w:tabs>
              <w:tab w:val="clear" w:pos="8176"/>
              <w:tab w:val="right" w:pos="9026" w:leader="dot"/>
            </w:tabs>
            <w:rPr/>
          </w:pPr>
          <w:hyperlink w:anchor="__RefHeading___Toc4633688_581953129">
            <w:r>
              <w:rPr>
                <w:webHidden/>
                <w:rStyle w:val="IndexLink"/>
              </w:rPr>
              <w:t>7</w:t>
            </w:r>
            <w:r>
              <w:rPr>
                <w:rStyle w:val="IndexLink"/>
                <w:rtl w:val="true"/>
              </w:rPr>
              <w:t xml:space="preserve">. </w:t>
            </w:r>
            <w:r>
              <w:rPr>
                <w:rStyle w:val="IndexLink"/>
                <w:rtl w:val="true"/>
              </w:rPr>
              <w:t>الاستمراریة</w:t>
            </w:r>
            <w:r>
              <w:rPr>
                <w:rStyle w:val="IndexLink"/>
                <w:rtl w:val="true"/>
              </w:rPr>
              <w:tab/>
            </w:r>
            <w:r>
              <w:rPr>
                <w:rStyle w:val="IndexLink"/>
              </w:rPr>
              <w:t>126</w:t>
            </w:r>
          </w:hyperlink>
        </w:p>
        <w:p>
          <w:pPr>
            <w:pStyle w:val="Contents4"/>
            <w:tabs>
              <w:tab w:val="clear" w:pos="8176"/>
              <w:tab w:val="right" w:pos="9026" w:leader="dot"/>
            </w:tabs>
            <w:rPr/>
          </w:pPr>
          <w:hyperlink w:anchor="__RefHeading___Toc4633690_581953129">
            <w:r>
              <w:rPr>
                <w:webHidden/>
                <w:rStyle w:val="IndexLink"/>
              </w:rPr>
              <w:t>8</w:t>
            </w:r>
            <w:r>
              <w:rPr>
                <w:rStyle w:val="IndexLink"/>
                <w:rtl w:val="true"/>
              </w:rPr>
              <w:t xml:space="preserve">. </w:t>
            </w:r>
            <w:r>
              <w:rPr>
                <w:rStyle w:val="IndexLink"/>
                <w:rtl w:val="true"/>
              </w:rPr>
              <w:t>البساطة والوضوح</w:t>
            </w:r>
            <w:r>
              <w:rPr>
                <w:rStyle w:val="IndexLink"/>
                <w:rtl w:val="true"/>
              </w:rPr>
              <w:tab/>
            </w:r>
            <w:r>
              <w:rPr>
                <w:rStyle w:val="IndexLink"/>
              </w:rPr>
              <w:t>126</w:t>
            </w:r>
          </w:hyperlink>
        </w:p>
        <w:p>
          <w:pPr>
            <w:pStyle w:val="Contents4"/>
            <w:tabs>
              <w:tab w:val="clear" w:pos="8176"/>
              <w:tab w:val="right" w:pos="9026" w:leader="dot"/>
            </w:tabs>
            <w:rPr/>
          </w:pPr>
          <w:hyperlink w:anchor="__RefHeading___Toc4633692_581953129">
            <w:r>
              <w:rPr>
                <w:webHidden/>
                <w:rStyle w:val="IndexLink"/>
              </w:rPr>
              <w:t>9</w:t>
            </w:r>
            <w:r>
              <w:rPr>
                <w:rStyle w:val="IndexLink"/>
                <w:rtl w:val="true"/>
              </w:rPr>
              <w:t xml:space="preserve">. </w:t>
            </w:r>
            <w:r>
              <w:rPr>
                <w:rStyle w:val="IndexLink"/>
                <w:rtl w:val="true"/>
              </w:rPr>
              <w:t>الواقعیة</w:t>
            </w:r>
            <w:r>
              <w:rPr>
                <w:rStyle w:val="IndexLink"/>
                <w:rtl w:val="true"/>
              </w:rPr>
              <w:tab/>
            </w:r>
            <w:r>
              <w:rPr>
                <w:rStyle w:val="IndexLink"/>
              </w:rPr>
              <w:t>127</w:t>
            </w:r>
          </w:hyperlink>
        </w:p>
        <w:p>
          <w:pPr>
            <w:pStyle w:val="Contents4"/>
            <w:tabs>
              <w:tab w:val="clear" w:pos="8176"/>
              <w:tab w:val="right" w:pos="9026" w:leader="dot"/>
            </w:tabs>
            <w:rPr/>
          </w:pPr>
          <w:hyperlink w:anchor="__RefHeading___Toc4633694_581953129">
            <w:r>
              <w:rPr>
                <w:webHidden/>
                <w:rStyle w:val="IndexLink"/>
              </w:rPr>
              <w:t>10</w:t>
            </w:r>
            <w:r>
              <w:rPr>
                <w:rStyle w:val="IndexLink"/>
                <w:rtl w:val="true"/>
              </w:rPr>
              <w:t xml:space="preserve">. </w:t>
            </w:r>
            <w:r>
              <w:rPr>
                <w:rStyle w:val="IndexLink"/>
                <w:rtl w:val="true"/>
              </w:rPr>
              <w:t>العمق</w:t>
            </w:r>
            <w:r>
              <w:rPr>
                <w:rStyle w:val="IndexLink"/>
                <w:rtl w:val="true"/>
              </w:rPr>
              <w:tab/>
            </w:r>
            <w:r>
              <w:rPr>
                <w:rStyle w:val="IndexLink"/>
              </w:rPr>
              <w:t>127</w:t>
            </w:r>
          </w:hyperlink>
        </w:p>
        <w:p>
          <w:pPr>
            <w:pStyle w:val="Contents3"/>
            <w:tabs>
              <w:tab w:val="clear" w:pos="8459"/>
              <w:tab w:val="right" w:pos="9026" w:leader="dot"/>
            </w:tabs>
            <w:rPr/>
          </w:pPr>
          <w:hyperlink w:anchor="__RefHeading___Toc4633696_581953129">
            <w:r>
              <w:rPr>
                <w:webHidden/>
                <w:rStyle w:val="IndexLink"/>
                <w:rtl w:val="true"/>
              </w:rPr>
              <w:t>تعقیب</w:t>
            </w:r>
            <w:r>
              <w:rPr>
                <w:rStyle w:val="IndexLink"/>
                <w:rtl w:val="true"/>
              </w:rPr>
              <w:tab/>
            </w:r>
            <w:r>
              <w:rPr>
                <w:rStyle w:val="IndexLink"/>
              </w:rPr>
              <w:t>127</w:t>
            </w:r>
          </w:hyperlink>
        </w:p>
        <w:p>
          <w:pPr>
            <w:pStyle w:val="Contents3"/>
            <w:tabs>
              <w:tab w:val="clear" w:pos="8459"/>
              <w:tab w:val="right" w:pos="9026" w:leader="dot"/>
            </w:tabs>
            <w:rPr/>
          </w:pPr>
          <w:hyperlink w:anchor="__RefHeading___Toc4633698_581953129">
            <w:r>
              <w:rPr>
                <w:webHidden/>
                <w:rStyle w:val="IndexLink"/>
                <w:rtl w:val="true"/>
              </w:rPr>
              <w:t>منهج البحث وأجراته</w:t>
            </w:r>
            <w:r>
              <w:rPr>
                <w:rStyle w:val="IndexLink"/>
                <w:rtl w:val="true"/>
              </w:rPr>
              <w:tab/>
            </w:r>
            <w:r>
              <w:rPr>
                <w:rStyle w:val="IndexLink"/>
              </w:rPr>
              <w:t>131</w:t>
            </w:r>
          </w:hyperlink>
        </w:p>
        <w:p>
          <w:pPr>
            <w:pStyle w:val="Contents4"/>
            <w:tabs>
              <w:tab w:val="clear" w:pos="8176"/>
              <w:tab w:val="right" w:pos="9026" w:leader="dot"/>
            </w:tabs>
            <w:rPr/>
          </w:pPr>
          <w:hyperlink w:anchor="__RefHeading___Toc4633700_581953129">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633702_581953129">
            <w:r>
              <w:rPr>
                <w:webHidden/>
                <w:rStyle w:val="IndexLink"/>
                <w:rtl w:val="true"/>
              </w:rPr>
              <w:t>مصادر البیانات واختیار العینة</w:t>
            </w:r>
            <w:r>
              <w:rPr>
                <w:rStyle w:val="IndexLink"/>
                <w:rtl w:val="true"/>
              </w:rPr>
              <w:tab/>
            </w:r>
            <w:r>
              <w:rPr>
                <w:rStyle w:val="IndexLink"/>
              </w:rPr>
              <w:t>132</w:t>
            </w:r>
          </w:hyperlink>
        </w:p>
        <w:p>
          <w:pPr>
            <w:pStyle w:val="Contents5"/>
            <w:tabs>
              <w:tab w:val="clear" w:pos="7892"/>
              <w:tab w:val="right" w:pos="9026" w:leader="dot"/>
            </w:tabs>
            <w:rPr/>
          </w:pPr>
          <w:hyperlink w:anchor="__RefHeading___Toc4633704_581953129">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633706_581953129">
            <w:r>
              <w:rPr>
                <w:webHidden/>
                <w:rStyle w:val="IndexLink"/>
                <w:rtl w:val="true"/>
              </w:rPr>
              <w:t>جدول</w:t>
            </w:r>
            <w:r>
              <w:rPr>
                <w:rStyle w:val="IndexLink"/>
                <w:rtl w:val="true"/>
              </w:rPr>
              <w:t>(</w:t>
            </w:r>
            <w:r>
              <w:rPr>
                <w:rStyle w:val="IndexLink"/>
              </w:rPr>
              <w:t>1</w:t>
            </w:r>
            <w:r>
              <w:rPr>
                <w:rStyle w:val="IndexLink"/>
                <w:rtl w:val="true"/>
              </w:rPr>
              <w:t xml:space="preserve">): </w:t>
            </w:r>
            <w:r>
              <w:rPr>
                <w:rStyle w:val="IndexLink"/>
                <w:rtl w:val="true"/>
              </w:rPr>
              <w:t>یبین عدد الرسائل والخطب والوصایا والمحاورات والحکم التی ستخضع للتحلیل</w:t>
            </w:r>
            <w:r>
              <w:rPr>
                <w:rStyle w:val="IndexLink"/>
                <w:rtl w:val="true"/>
              </w:rPr>
              <w:tab/>
            </w:r>
            <w:r>
              <w:rPr>
                <w:rStyle w:val="IndexLink"/>
              </w:rPr>
              <w:t>133</w:t>
            </w:r>
          </w:hyperlink>
        </w:p>
        <w:p>
          <w:pPr>
            <w:pStyle w:val="Contents4"/>
            <w:tabs>
              <w:tab w:val="clear" w:pos="8176"/>
              <w:tab w:val="right" w:pos="9026" w:leader="dot"/>
            </w:tabs>
            <w:rPr/>
          </w:pPr>
          <w:hyperlink w:anchor="__RefHeading___Toc4633708_581953129">
            <w:r>
              <w:rPr>
                <w:webHidden/>
                <w:rStyle w:val="IndexLink"/>
                <w:rtl w:val="true"/>
              </w:rPr>
              <w:t>التصنیف وتحدید فئات التحلیل</w:t>
            </w:r>
            <w:r>
              <w:rPr>
                <w:rStyle w:val="IndexLink"/>
                <w:rtl w:val="true"/>
              </w:rPr>
              <w:tab/>
            </w:r>
            <w:r>
              <w:rPr>
                <w:rStyle w:val="IndexLink"/>
              </w:rPr>
              <w:t>135</w:t>
            </w:r>
          </w:hyperlink>
        </w:p>
        <w:p>
          <w:pPr>
            <w:pStyle w:val="Contents4"/>
            <w:tabs>
              <w:tab w:val="clear" w:pos="8176"/>
              <w:tab w:val="right" w:pos="9026" w:leader="dot"/>
            </w:tabs>
            <w:rPr/>
          </w:pPr>
          <w:hyperlink w:anchor="__RefHeading___Toc4633710_581953129">
            <w:r>
              <w:rPr>
                <w:webHidden/>
                <w:rStyle w:val="IndexLink"/>
                <w:rtl w:val="true"/>
              </w:rPr>
              <w:t>وحدة تحلیل المحتوی</w:t>
            </w:r>
            <w:r>
              <w:rPr>
                <w:rStyle w:val="IndexLink"/>
                <w:rtl w:val="true"/>
              </w:rPr>
              <w:tab/>
            </w:r>
            <w:r>
              <w:rPr>
                <w:rStyle w:val="IndexLink"/>
              </w:rPr>
              <w:t>138</w:t>
            </w:r>
          </w:hyperlink>
        </w:p>
        <w:p>
          <w:pPr>
            <w:pStyle w:val="Contents4"/>
            <w:tabs>
              <w:tab w:val="clear" w:pos="8176"/>
              <w:tab w:val="right" w:pos="9026" w:leader="dot"/>
            </w:tabs>
            <w:rPr/>
          </w:pPr>
          <w:hyperlink w:anchor="__RefHeading___Toc4633712_581953129">
            <w:r>
              <w:rPr>
                <w:webHidden/>
                <w:rStyle w:val="IndexLink"/>
                <w:rtl w:val="true"/>
              </w:rPr>
              <w:t xml:space="preserve">وحدة التعداد </w:t>
            </w:r>
            <w:r>
              <w:rPr>
                <w:rStyle w:val="IndexLink"/>
                <w:rtl w:val="true"/>
              </w:rPr>
              <w:t>(</w:t>
            </w:r>
            <w:r>
              <w:rPr>
                <w:rStyle w:val="IndexLink"/>
                <w:rtl w:val="true"/>
              </w:rPr>
              <w:t>التکمیم</w:t>
            </w:r>
            <w:r>
              <w:rPr>
                <w:rStyle w:val="IndexLink"/>
                <w:rtl w:val="true"/>
              </w:rPr>
              <w:t>)</w:t>
              <w:tab/>
            </w:r>
            <w:r>
              <w:rPr>
                <w:rStyle w:val="IndexLink"/>
              </w:rPr>
              <w:t>139</w:t>
            </w:r>
          </w:hyperlink>
        </w:p>
        <w:p>
          <w:pPr>
            <w:pStyle w:val="Contents4"/>
            <w:tabs>
              <w:tab w:val="clear" w:pos="8176"/>
              <w:tab w:val="right" w:pos="9026" w:leader="dot"/>
            </w:tabs>
            <w:rPr/>
          </w:pPr>
          <w:hyperlink w:anchor="__RefHeading___Toc4633714_581953129">
            <w:r>
              <w:rPr>
                <w:webHidden/>
                <w:rStyle w:val="IndexLink"/>
                <w:rtl w:val="true"/>
              </w:rPr>
              <w:t>خطوات التحلیل</w:t>
            </w:r>
            <w:r>
              <w:rPr>
                <w:rStyle w:val="IndexLink"/>
                <w:rtl w:val="true"/>
              </w:rPr>
              <w:tab/>
            </w:r>
            <w:r>
              <w:rPr>
                <w:rStyle w:val="IndexLink"/>
              </w:rPr>
              <w:t>140</w:t>
            </w:r>
          </w:hyperlink>
        </w:p>
        <w:p>
          <w:pPr>
            <w:pStyle w:val="Contents4"/>
            <w:tabs>
              <w:tab w:val="clear" w:pos="8176"/>
              <w:tab w:val="right" w:pos="9026" w:leader="dot"/>
            </w:tabs>
            <w:rPr/>
          </w:pPr>
          <w:hyperlink w:anchor="__RefHeading___Toc4633716_581953129">
            <w:r>
              <w:rPr>
                <w:webHidden/>
                <w:rStyle w:val="IndexLink"/>
                <w:rtl w:val="true"/>
              </w:rPr>
              <w:t>قواعد التحلیل وأسسه</w:t>
            </w:r>
            <w:r>
              <w:rPr>
                <w:rStyle w:val="IndexLink"/>
                <w:rtl w:val="true"/>
              </w:rPr>
              <w:tab/>
            </w:r>
            <w:r>
              <w:rPr>
                <w:rStyle w:val="IndexLink"/>
              </w:rPr>
              <w:t>140</w:t>
            </w:r>
          </w:hyperlink>
        </w:p>
        <w:p>
          <w:pPr>
            <w:pStyle w:val="Contents4"/>
            <w:tabs>
              <w:tab w:val="clear" w:pos="8176"/>
              <w:tab w:val="right" w:pos="9026" w:leader="dot"/>
            </w:tabs>
            <w:rPr/>
          </w:pPr>
          <w:hyperlink w:anchor="__RefHeading___Toc4633718_581953129">
            <w:r>
              <w:rPr>
                <w:webHidden/>
                <w:rStyle w:val="IndexLink"/>
                <w:rtl w:val="true"/>
              </w:rPr>
              <w:t>الصدق</w:t>
            </w:r>
            <w:r>
              <w:rPr>
                <w:rStyle w:val="IndexLink"/>
                <w:rtl w:val="true"/>
              </w:rPr>
              <w:tab/>
            </w:r>
            <w:r>
              <w:rPr>
                <w:rStyle w:val="IndexLink"/>
              </w:rPr>
              <w:t>143</w:t>
            </w:r>
          </w:hyperlink>
        </w:p>
        <w:p>
          <w:pPr>
            <w:pStyle w:val="Contents4"/>
            <w:tabs>
              <w:tab w:val="clear" w:pos="8176"/>
              <w:tab w:val="right" w:pos="9026" w:leader="dot"/>
            </w:tabs>
            <w:rPr/>
          </w:pPr>
          <w:hyperlink w:anchor="__RefHeading___Toc4633720_581953129">
            <w:r>
              <w:rPr>
                <w:webHidden/>
                <w:rStyle w:val="IndexLink"/>
                <w:rtl w:val="true"/>
              </w:rPr>
              <w:t>الثبات</w:t>
            </w:r>
            <w:r>
              <w:rPr>
                <w:rStyle w:val="IndexLink"/>
                <w:rtl w:val="true"/>
              </w:rPr>
              <w:tab/>
            </w:r>
            <w:r>
              <w:rPr>
                <w:rStyle w:val="IndexLink"/>
              </w:rPr>
              <w:t>144</w:t>
            </w:r>
          </w:hyperlink>
        </w:p>
        <w:p>
          <w:pPr>
            <w:pStyle w:val="Contents5"/>
            <w:tabs>
              <w:tab w:val="clear" w:pos="7892"/>
              <w:tab w:val="right" w:pos="9026" w:leader="dot"/>
            </w:tabs>
            <w:rPr/>
          </w:pPr>
          <w:hyperlink w:anchor="__RefHeading___Toc4633722_58195312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633724_581953129">
            <w:r>
              <w:rPr>
                <w:webHidden/>
                <w:rStyle w:val="IndexLink"/>
                <w:rtl w:val="true"/>
              </w:rPr>
              <w:t xml:space="preserve">جدول </w:t>
            </w:r>
            <w:r>
              <w:rPr>
                <w:rStyle w:val="IndexLink"/>
                <w:rtl w:val="true"/>
              </w:rPr>
              <w:t>(</w:t>
            </w:r>
            <w:r>
              <w:rPr>
                <w:rStyle w:val="IndexLink"/>
              </w:rPr>
              <w:t>2</w:t>
            </w:r>
            <w:r>
              <w:rPr>
                <w:rStyle w:val="IndexLink"/>
                <w:rtl w:val="true"/>
              </w:rPr>
              <w:t xml:space="preserve">): </w:t>
            </w:r>
            <w:r>
              <w:rPr>
                <w:rStyle w:val="IndexLink"/>
                <w:rtl w:val="true"/>
              </w:rPr>
              <w:t>یبین معامل الاتفاق علی تحدید الفکر وتسمیة القیم فی عینة البحث</w:t>
            </w:r>
            <w:r>
              <w:rPr>
                <w:rStyle w:val="IndexLink"/>
                <w:rtl w:val="true"/>
              </w:rPr>
              <w:tab/>
            </w:r>
            <w:r>
              <w:rPr>
                <w:rStyle w:val="IndexLink"/>
              </w:rPr>
              <w:t>146</w:t>
            </w:r>
          </w:hyperlink>
        </w:p>
        <w:p>
          <w:pPr>
            <w:pStyle w:val="Contents4"/>
            <w:tabs>
              <w:tab w:val="clear" w:pos="8176"/>
              <w:tab w:val="right" w:pos="9026" w:leader="dot"/>
            </w:tabs>
            <w:rPr/>
          </w:pPr>
          <w:hyperlink w:anchor="__RefHeading___Toc4633726_581953129">
            <w:r>
              <w:rPr>
                <w:webHidden/>
                <w:rStyle w:val="IndexLink"/>
                <w:rtl w:val="true"/>
              </w:rPr>
              <w:t>المعالجات الإحصائیة للبیانات</w:t>
            </w:r>
            <w:r>
              <w:rPr>
                <w:rStyle w:val="IndexLink"/>
                <w:rtl w:val="true"/>
              </w:rPr>
              <w:tab/>
            </w:r>
            <w:r>
              <w:rPr>
                <w:rStyle w:val="IndexLink"/>
              </w:rPr>
              <w:t>146</w:t>
            </w:r>
          </w:hyperlink>
        </w:p>
        <w:p>
          <w:pPr>
            <w:pStyle w:val="Contents3"/>
            <w:tabs>
              <w:tab w:val="clear" w:pos="8459"/>
              <w:tab w:val="right" w:pos="9026" w:leader="dot"/>
            </w:tabs>
            <w:rPr/>
          </w:pPr>
          <w:hyperlink w:anchor="__RefHeading___Toc4633728_581953129">
            <w:r>
              <w:rPr>
                <w:webHidden/>
                <w:rStyle w:val="IndexLink"/>
                <w:rtl w:val="true"/>
              </w:rPr>
              <w:t>عرض النتائج وتفسیرها</w:t>
            </w:r>
            <w:r>
              <w:rPr>
                <w:rStyle w:val="IndexLink"/>
                <w:rtl w:val="true"/>
              </w:rPr>
              <w:tab/>
            </w:r>
            <w:r>
              <w:rPr>
                <w:rStyle w:val="IndexLink"/>
              </w:rPr>
              <w:t>148</w:t>
            </w:r>
          </w:hyperlink>
        </w:p>
        <w:p>
          <w:pPr>
            <w:pStyle w:val="Contents4"/>
            <w:tabs>
              <w:tab w:val="clear" w:pos="8176"/>
              <w:tab w:val="right" w:pos="9026" w:leader="dot"/>
            </w:tabs>
            <w:rPr/>
          </w:pPr>
          <w:hyperlink w:anchor="__RefHeading___Toc4633730_581953129">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4633732_581953129">
            <w:r>
              <w:rPr>
                <w:webHidden/>
                <w:rStyle w:val="IndexLink"/>
                <w:rtl w:val="true"/>
              </w:rPr>
              <w:t>بناء منظومة قیمیه فی ضوء ذلک</w:t>
            </w:r>
            <w:r>
              <w:rPr>
                <w:rStyle w:val="IndexLink"/>
                <w:rtl w:val="true"/>
              </w:rPr>
              <w:tab/>
            </w:r>
            <w:r>
              <w:rPr>
                <w:rStyle w:val="IndexLink"/>
              </w:rPr>
              <w:t>148</w:t>
            </w:r>
          </w:hyperlink>
        </w:p>
        <w:p>
          <w:pPr>
            <w:pStyle w:val="Contents5"/>
            <w:tabs>
              <w:tab w:val="clear" w:pos="7892"/>
              <w:tab w:val="right" w:pos="9026" w:leader="dot"/>
            </w:tabs>
            <w:rPr/>
          </w:pPr>
          <w:hyperlink w:anchor="__RefHeading___Toc4633734_581953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633736_581953129">
            <w:r>
              <w:rPr>
                <w:webHidden/>
                <w:rStyle w:val="IndexLink"/>
                <w:rtl w:val="true"/>
              </w:rPr>
              <w:t xml:space="preserve">جدول </w:t>
            </w:r>
            <w:r>
              <w:rPr>
                <w:rStyle w:val="IndexLink"/>
                <w:rtl w:val="true"/>
              </w:rPr>
              <w:t>(</w:t>
            </w:r>
            <w:r>
              <w:rPr>
                <w:rStyle w:val="IndexLink"/>
              </w:rPr>
              <w:t>3</w:t>
            </w:r>
            <w:r>
              <w:rPr>
                <w:rStyle w:val="IndexLink"/>
                <w:rtl w:val="true"/>
              </w:rPr>
              <w:t xml:space="preserve">): </w:t>
            </w:r>
            <w:r>
              <w:rPr>
                <w:rStyle w:val="IndexLink"/>
                <w:rtl w:val="true"/>
              </w:rPr>
              <w:t>یوضح تکرارات وترتیب والنسبة المئویة لکل قیمة من القیم التربویة</w:t>
            </w:r>
            <w:r>
              <w:rPr>
                <w:rStyle w:val="IndexLink"/>
                <w:rtl w:val="true"/>
              </w:rPr>
              <w:tab/>
            </w:r>
            <w:r>
              <w:rPr>
                <w:rStyle w:val="IndexLink"/>
              </w:rPr>
              <w:t>149</w:t>
            </w:r>
          </w:hyperlink>
        </w:p>
        <w:p>
          <w:pPr>
            <w:pStyle w:val="Contents4"/>
            <w:tabs>
              <w:tab w:val="clear" w:pos="8176"/>
              <w:tab w:val="right" w:pos="9026" w:leader="dot"/>
            </w:tabs>
            <w:rPr/>
          </w:pPr>
          <w:hyperlink w:anchor="__RefHeading___Toc4633738_581953129">
            <w:r>
              <w:rPr>
                <w:webHidden/>
                <w:rStyle w:val="IndexLink"/>
                <w:rtl w:val="true"/>
              </w:rPr>
              <w:t>تجمع القیم وفق مجالاتها</w:t>
            </w:r>
            <w:r>
              <w:rPr>
                <w:rStyle w:val="IndexLink"/>
                <w:rtl w:val="true"/>
              </w:rPr>
              <w:tab/>
            </w:r>
            <w:r>
              <w:rPr>
                <w:rStyle w:val="IndexLink"/>
              </w:rPr>
              <w:t>154</w:t>
            </w:r>
          </w:hyperlink>
        </w:p>
        <w:p>
          <w:pPr>
            <w:pStyle w:val="Contents5"/>
            <w:tabs>
              <w:tab w:val="clear" w:pos="7892"/>
              <w:tab w:val="right" w:pos="9026" w:leader="dot"/>
            </w:tabs>
            <w:rPr/>
          </w:pPr>
          <w:hyperlink w:anchor="__RefHeading___Toc4633740_58195312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633742_581953129">
            <w:r>
              <w:rPr>
                <w:webHidden/>
                <w:rStyle w:val="IndexLink"/>
                <w:rtl w:val="true"/>
              </w:rPr>
              <w:t>جدول</w:t>
            </w:r>
            <w:r>
              <w:rPr>
                <w:rStyle w:val="IndexLink"/>
                <w:rtl w:val="true"/>
              </w:rPr>
              <w:t>(</w:t>
            </w:r>
            <w:r>
              <w:rPr>
                <w:rStyle w:val="IndexLink"/>
              </w:rPr>
              <w:t>4</w:t>
            </w:r>
            <w:r>
              <w:rPr>
                <w:rStyle w:val="IndexLink"/>
                <w:rtl w:val="true"/>
              </w:rPr>
              <w:t xml:space="preserve">): </w:t>
            </w:r>
            <w:r>
              <w:rPr>
                <w:rStyle w:val="IndexLink"/>
                <w:rtl w:val="true"/>
              </w:rPr>
              <w:t>یبین المجالات القیمیة وتکراراتها ونسبها المئویة</w:t>
            </w:r>
            <w:r>
              <w:rPr>
                <w:rStyle w:val="IndexLink"/>
                <w:rtl w:val="true"/>
              </w:rPr>
              <w:tab/>
            </w:r>
            <w:r>
              <w:rPr>
                <w:rStyle w:val="IndexLink"/>
              </w:rPr>
              <w:t>154</w:t>
            </w:r>
          </w:hyperlink>
        </w:p>
        <w:p>
          <w:pPr>
            <w:pStyle w:val="Contents3"/>
            <w:tabs>
              <w:tab w:val="clear" w:pos="8459"/>
              <w:tab w:val="right" w:pos="9026" w:leader="dot"/>
            </w:tabs>
            <w:rPr/>
          </w:pPr>
          <w:hyperlink w:anchor="__RefHeading___Toc4633744_581953129">
            <w:r>
              <w:rPr>
                <w:webHidden/>
                <w:rStyle w:val="IndexLink"/>
                <w:rtl w:val="true"/>
              </w:rPr>
              <w:t>أولاً</w:t>
            </w:r>
            <w:r>
              <w:rPr>
                <w:rStyle w:val="IndexLink"/>
                <w:rtl w:val="true"/>
              </w:rPr>
              <w:t xml:space="preserve">: </w:t>
            </w:r>
            <w:r>
              <w:rPr>
                <w:rStyle w:val="IndexLink"/>
                <w:rtl w:val="true"/>
              </w:rPr>
              <w:t>علاقة الإنسان مع ربه</w:t>
            </w:r>
            <w:r>
              <w:rPr>
                <w:rStyle w:val="IndexLink"/>
                <w:rtl w:val="true"/>
              </w:rPr>
              <w:tab/>
            </w:r>
            <w:r>
              <w:rPr>
                <w:rStyle w:val="IndexLink"/>
              </w:rPr>
              <w:t>156</w:t>
            </w:r>
          </w:hyperlink>
        </w:p>
        <w:p>
          <w:pPr>
            <w:pStyle w:val="Contents4"/>
            <w:tabs>
              <w:tab w:val="clear" w:pos="8176"/>
              <w:tab w:val="right" w:pos="9026" w:leader="dot"/>
            </w:tabs>
            <w:rPr/>
          </w:pPr>
          <w:hyperlink w:anchor="__RefHeading___Toc4633746_581953129">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633748_581953129">
            <w:r>
              <w:rPr>
                <w:webHidden/>
                <w:rStyle w:val="IndexLink"/>
                <w:rtl w:val="true"/>
              </w:rPr>
              <w:t xml:space="preserve">جدول </w:t>
            </w:r>
            <w:r>
              <w:rPr>
                <w:rStyle w:val="IndexLink"/>
                <w:rtl w:val="true"/>
              </w:rPr>
              <w:t>(</w:t>
            </w:r>
            <w:r>
              <w:rPr>
                <w:rStyle w:val="IndexLink"/>
              </w:rPr>
              <w:t>5</w:t>
            </w:r>
            <w:r>
              <w:rPr>
                <w:rStyle w:val="IndexLink"/>
                <w:rtl w:val="true"/>
              </w:rPr>
              <w:t xml:space="preserve">): </w:t>
            </w:r>
            <w:r>
              <w:rPr>
                <w:rStyle w:val="IndexLink"/>
                <w:rtl w:val="true"/>
              </w:rPr>
              <w:t>یبین تکرارات القیم وترتیبها والنسبة المئویة المکونة للمجال الأول</w:t>
            </w:r>
            <w:r>
              <w:rPr>
                <w:rStyle w:val="IndexLink"/>
                <w:rtl w:val="true"/>
              </w:rPr>
              <w:tab/>
            </w:r>
            <w:r>
              <w:rPr>
                <w:rStyle w:val="IndexLink"/>
              </w:rPr>
              <w:t>157</w:t>
            </w:r>
          </w:hyperlink>
        </w:p>
        <w:p>
          <w:pPr>
            <w:pStyle w:val="Contents5"/>
            <w:tabs>
              <w:tab w:val="clear" w:pos="7892"/>
              <w:tab w:val="right" w:pos="9026" w:leader="dot"/>
            </w:tabs>
            <w:rPr/>
          </w:pPr>
          <w:hyperlink w:anchor="__RefHeading___Toc4633750_581953129">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633752_581953129">
            <w:r>
              <w:rPr>
                <w:webHidden/>
                <w:rStyle w:val="IndexLink"/>
              </w:rPr>
              <w:t>1</w:t>
            </w:r>
            <w:r>
              <w:rPr>
                <w:rStyle w:val="IndexLink"/>
                <w:rtl w:val="true"/>
              </w:rPr>
              <w:t xml:space="preserve">. </w:t>
            </w:r>
            <w:r>
              <w:rPr>
                <w:rStyle w:val="IndexLink"/>
                <w:rtl w:val="true"/>
              </w:rPr>
              <w:t>قیمة الإیمان</w:t>
            </w:r>
            <w:r>
              <w:rPr>
                <w:rStyle w:val="IndexLink"/>
                <w:rtl w:val="true"/>
              </w:rPr>
              <w:tab/>
            </w:r>
            <w:r>
              <w:rPr>
                <w:rStyle w:val="IndexLink"/>
              </w:rPr>
              <w:t>157</w:t>
            </w:r>
          </w:hyperlink>
        </w:p>
        <w:p>
          <w:pPr>
            <w:pStyle w:val="Contents5"/>
            <w:tabs>
              <w:tab w:val="clear" w:pos="7892"/>
              <w:tab w:val="right" w:pos="9026" w:leader="dot"/>
            </w:tabs>
            <w:rPr/>
          </w:pPr>
          <w:hyperlink w:anchor="__RefHeading___Toc4633754_581953129">
            <w:r>
              <w:rPr>
                <w:webHidden/>
                <w:rStyle w:val="IndexLink"/>
              </w:rPr>
              <w:t>2</w:t>
            </w:r>
            <w:r>
              <w:rPr>
                <w:rStyle w:val="IndexLink"/>
                <w:rtl w:val="true"/>
              </w:rPr>
              <w:t xml:space="preserve">. </w:t>
            </w:r>
            <w:r>
              <w:rPr>
                <w:rStyle w:val="IndexLink"/>
                <w:rtl w:val="true"/>
              </w:rPr>
              <w:t>قیمة الزهد</w:t>
            </w:r>
            <w:r>
              <w:rPr>
                <w:rStyle w:val="IndexLink"/>
                <w:rtl w:val="true"/>
              </w:rPr>
              <w:tab/>
            </w:r>
            <w:r>
              <w:rPr>
                <w:rStyle w:val="IndexLink"/>
              </w:rPr>
              <w:t>161</w:t>
            </w:r>
          </w:hyperlink>
        </w:p>
        <w:p>
          <w:pPr>
            <w:pStyle w:val="Contents5"/>
            <w:tabs>
              <w:tab w:val="clear" w:pos="7892"/>
              <w:tab w:val="right" w:pos="9026" w:leader="dot"/>
            </w:tabs>
            <w:rPr/>
          </w:pPr>
          <w:hyperlink w:anchor="__RefHeading___Toc4633756_581953129">
            <w:r>
              <w:rPr>
                <w:webHidden/>
                <w:rStyle w:val="IndexLink"/>
              </w:rPr>
              <w:t>3</w:t>
            </w:r>
            <w:r>
              <w:rPr>
                <w:rStyle w:val="IndexLink"/>
                <w:rtl w:val="true"/>
              </w:rPr>
              <w:t xml:space="preserve">. </w:t>
            </w:r>
            <w:r>
              <w:rPr>
                <w:rStyle w:val="IndexLink"/>
                <w:rtl w:val="true"/>
              </w:rPr>
              <w:t>قیمة الشهادة</w:t>
            </w:r>
            <w:r>
              <w:rPr>
                <w:rStyle w:val="IndexLink"/>
                <w:rtl w:val="true"/>
              </w:rPr>
              <w:tab/>
            </w:r>
            <w:r>
              <w:rPr>
                <w:rStyle w:val="IndexLink"/>
              </w:rPr>
              <w:t>165</w:t>
            </w:r>
          </w:hyperlink>
        </w:p>
        <w:p>
          <w:pPr>
            <w:pStyle w:val="Contents3"/>
            <w:tabs>
              <w:tab w:val="clear" w:pos="8459"/>
              <w:tab w:val="right" w:pos="9026" w:leader="dot"/>
            </w:tabs>
            <w:rPr/>
          </w:pPr>
          <w:hyperlink w:anchor="__RefHeading___Toc4633758_581953129">
            <w:r>
              <w:rPr>
                <w:webHidden/>
                <w:rStyle w:val="IndexLink"/>
                <w:rtl w:val="true"/>
              </w:rPr>
              <w:t>ثانیاً</w:t>
            </w:r>
            <w:r>
              <w:rPr>
                <w:rStyle w:val="IndexLink"/>
                <w:rtl w:val="true"/>
              </w:rPr>
              <w:t xml:space="preserve">: </w:t>
            </w:r>
            <w:r>
              <w:rPr>
                <w:rStyle w:val="IndexLink"/>
                <w:rtl w:val="true"/>
              </w:rPr>
              <w:t>علاقة الإنسان مع نفسه</w:t>
            </w:r>
            <w:r>
              <w:rPr>
                <w:rStyle w:val="IndexLink"/>
                <w:rtl w:val="true"/>
              </w:rPr>
              <w:tab/>
            </w:r>
            <w:r>
              <w:rPr>
                <w:rStyle w:val="IndexLink"/>
              </w:rPr>
              <w:t>168</w:t>
            </w:r>
          </w:hyperlink>
        </w:p>
        <w:p>
          <w:pPr>
            <w:pStyle w:val="Contents4"/>
            <w:tabs>
              <w:tab w:val="clear" w:pos="8176"/>
              <w:tab w:val="right" w:pos="9026" w:leader="dot"/>
            </w:tabs>
            <w:rPr/>
          </w:pPr>
          <w:hyperlink w:anchor="__RefHeading___Toc4633760_581953129">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4633762_581953129">
            <w:r>
              <w:rPr>
                <w:webHidden/>
                <w:rStyle w:val="IndexLink"/>
                <w:rtl w:val="true"/>
              </w:rPr>
              <w:t>جدول</w:t>
            </w:r>
            <w:r>
              <w:rPr>
                <w:rStyle w:val="IndexLink"/>
                <w:rtl w:val="true"/>
              </w:rPr>
              <w:t>(</w:t>
            </w:r>
            <w:r>
              <w:rPr>
                <w:rStyle w:val="IndexLink"/>
              </w:rPr>
              <w:t>6</w:t>
            </w:r>
            <w:r>
              <w:rPr>
                <w:rStyle w:val="IndexLink"/>
                <w:rtl w:val="true"/>
              </w:rPr>
              <w:t xml:space="preserve">): </w:t>
            </w:r>
            <w:r>
              <w:rPr>
                <w:rStyle w:val="IndexLink"/>
                <w:rtl w:val="true"/>
              </w:rPr>
              <w:t>یبین تکرارات القیم وترتیبها والنسبة المئویة المکونة للمجال الثانی</w:t>
            </w:r>
            <w:r>
              <w:rPr>
                <w:rStyle w:val="IndexLink"/>
                <w:rtl w:val="true"/>
              </w:rPr>
              <w:tab/>
            </w:r>
            <w:r>
              <w:rPr>
                <w:rStyle w:val="IndexLink"/>
              </w:rPr>
              <w:t>170</w:t>
            </w:r>
          </w:hyperlink>
        </w:p>
        <w:p>
          <w:pPr>
            <w:pStyle w:val="Contents5"/>
            <w:tabs>
              <w:tab w:val="clear" w:pos="7892"/>
              <w:tab w:val="right" w:pos="9026" w:leader="dot"/>
            </w:tabs>
            <w:rPr/>
          </w:pPr>
          <w:hyperlink w:anchor="__RefHeading___Toc4633764_581953129">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4633766_581953129">
            <w:r>
              <w:rPr>
                <w:webHidden/>
                <w:rStyle w:val="IndexLink"/>
              </w:rPr>
              <w:t>1</w:t>
            </w:r>
            <w:r>
              <w:rPr>
                <w:rStyle w:val="IndexLink"/>
                <w:rtl w:val="true"/>
              </w:rPr>
              <w:t xml:space="preserve">. </w:t>
            </w:r>
            <w:r>
              <w:rPr>
                <w:rStyle w:val="IndexLink"/>
                <w:rtl w:val="true"/>
              </w:rPr>
              <w:t>قیمة الشجاعة</w:t>
            </w:r>
            <w:r>
              <w:rPr>
                <w:rStyle w:val="IndexLink"/>
                <w:rtl w:val="true"/>
              </w:rPr>
              <w:tab/>
            </w:r>
            <w:r>
              <w:rPr>
                <w:rStyle w:val="IndexLink"/>
              </w:rPr>
              <w:t>172</w:t>
            </w:r>
          </w:hyperlink>
        </w:p>
        <w:p>
          <w:pPr>
            <w:pStyle w:val="Contents5"/>
            <w:tabs>
              <w:tab w:val="clear" w:pos="7892"/>
              <w:tab w:val="right" w:pos="9026" w:leader="dot"/>
            </w:tabs>
            <w:rPr/>
          </w:pPr>
          <w:hyperlink w:anchor="__RefHeading___Toc4633768_581953129">
            <w:r>
              <w:rPr>
                <w:webHidden/>
                <w:rStyle w:val="IndexLink"/>
              </w:rPr>
              <w:t>2</w:t>
            </w:r>
            <w:r>
              <w:rPr>
                <w:rStyle w:val="IndexLink"/>
                <w:rtl w:val="true"/>
              </w:rPr>
              <w:t xml:space="preserve">. </w:t>
            </w:r>
            <w:r>
              <w:rPr>
                <w:rStyle w:val="IndexLink"/>
                <w:rtl w:val="true"/>
              </w:rPr>
              <w:t>قیمة العز والکرامة</w:t>
            </w:r>
            <w:r>
              <w:rPr>
                <w:rStyle w:val="IndexLink"/>
                <w:rtl w:val="true"/>
              </w:rPr>
              <w:tab/>
            </w:r>
            <w:r>
              <w:rPr>
                <w:rStyle w:val="IndexLink"/>
              </w:rPr>
              <w:t>174</w:t>
            </w:r>
          </w:hyperlink>
        </w:p>
        <w:p>
          <w:pPr>
            <w:pStyle w:val="Contents5"/>
            <w:tabs>
              <w:tab w:val="clear" w:pos="7892"/>
              <w:tab w:val="right" w:pos="9026" w:leader="dot"/>
            </w:tabs>
            <w:rPr/>
          </w:pPr>
          <w:hyperlink w:anchor="__RefHeading___Toc4633770_581953129">
            <w:r>
              <w:rPr>
                <w:webHidden/>
                <w:rStyle w:val="IndexLink"/>
              </w:rPr>
              <w:t>3</w:t>
            </w:r>
            <w:r>
              <w:rPr>
                <w:rStyle w:val="IndexLink"/>
                <w:rtl w:val="true"/>
              </w:rPr>
              <w:t xml:space="preserve">. </w:t>
            </w:r>
            <w:r>
              <w:rPr>
                <w:rStyle w:val="IndexLink"/>
                <w:rtl w:val="true"/>
              </w:rPr>
              <w:t>قیمة العلم</w:t>
            </w:r>
            <w:r>
              <w:rPr>
                <w:rStyle w:val="IndexLink"/>
                <w:rtl w:val="true"/>
              </w:rPr>
              <w:tab/>
            </w:r>
            <w:r>
              <w:rPr>
                <w:rStyle w:val="IndexLink"/>
              </w:rPr>
              <w:t>177</w:t>
            </w:r>
          </w:hyperlink>
        </w:p>
        <w:p>
          <w:pPr>
            <w:pStyle w:val="Contents5"/>
            <w:tabs>
              <w:tab w:val="clear" w:pos="7892"/>
              <w:tab w:val="right" w:pos="9026" w:leader="dot"/>
            </w:tabs>
            <w:rPr/>
          </w:pPr>
          <w:hyperlink w:anchor="__RefHeading___Toc4633772_581953129">
            <w:r>
              <w:rPr>
                <w:webHidden/>
                <w:rStyle w:val="IndexLink"/>
              </w:rPr>
              <w:t>4</w:t>
            </w:r>
            <w:r>
              <w:rPr>
                <w:rStyle w:val="IndexLink"/>
                <w:rtl w:val="true"/>
              </w:rPr>
              <w:t xml:space="preserve">. </w:t>
            </w:r>
            <w:r>
              <w:rPr>
                <w:rStyle w:val="IndexLink"/>
                <w:rtl w:val="true"/>
              </w:rPr>
              <w:t>قیمة الحکمة</w:t>
            </w:r>
            <w:r>
              <w:rPr>
                <w:rStyle w:val="IndexLink"/>
                <w:rtl w:val="true"/>
              </w:rPr>
              <w:tab/>
            </w:r>
            <w:r>
              <w:rPr>
                <w:rStyle w:val="IndexLink"/>
              </w:rPr>
              <w:t>181</w:t>
            </w:r>
          </w:hyperlink>
        </w:p>
        <w:p>
          <w:pPr>
            <w:pStyle w:val="Contents5"/>
            <w:tabs>
              <w:tab w:val="clear" w:pos="7892"/>
              <w:tab w:val="right" w:pos="9026" w:leader="dot"/>
            </w:tabs>
            <w:rPr/>
          </w:pPr>
          <w:hyperlink w:anchor="__RefHeading___Toc4633774_581953129">
            <w:r>
              <w:rPr>
                <w:webHidden/>
                <w:rStyle w:val="IndexLink"/>
              </w:rPr>
              <w:t>5</w:t>
            </w:r>
            <w:r>
              <w:rPr>
                <w:rStyle w:val="IndexLink"/>
                <w:rtl w:val="true"/>
              </w:rPr>
              <w:t xml:space="preserve">. </w:t>
            </w:r>
            <w:r>
              <w:rPr>
                <w:rStyle w:val="IndexLink"/>
                <w:rtl w:val="true"/>
              </w:rPr>
              <w:t>قیمة الحریة</w:t>
            </w:r>
            <w:r>
              <w:rPr>
                <w:rStyle w:val="IndexLink"/>
                <w:rtl w:val="true"/>
              </w:rPr>
              <w:tab/>
            </w:r>
            <w:r>
              <w:rPr>
                <w:rStyle w:val="IndexLink"/>
              </w:rPr>
              <w:t>184</w:t>
            </w:r>
          </w:hyperlink>
        </w:p>
        <w:p>
          <w:pPr>
            <w:pStyle w:val="Contents5"/>
            <w:tabs>
              <w:tab w:val="clear" w:pos="7892"/>
              <w:tab w:val="right" w:pos="9026" w:leader="dot"/>
            </w:tabs>
            <w:rPr/>
          </w:pPr>
          <w:hyperlink w:anchor="__RefHeading___Toc4633776_581953129">
            <w:r>
              <w:rPr>
                <w:webHidden/>
                <w:rStyle w:val="IndexLink"/>
              </w:rPr>
              <w:t>6</w:t>
            </w:r>
            <w:r>
              <w:rPr>
                <w:rStyle w:val="IndexLink"/>
                <w:rtl w:val="true"/>
              </w:rPr>
              <w:t xml:space="preserve">. </w:t>
            </w:r>
            <w:r>
              <w:rPr>
                <w:rStyle w:val="IndexLink"/>
                <w:rtl w:val="true"/>
              </w:rPr>
              <w:t>قیمة العفة والاحتشام</w:t>
            </w:r>
            <w:r>
              <w:rPr>
                <w:rStyle w:val="IndexLink"/>
                <w:rtl w:val="true"/>
              </w:rPr>
              <w:tab/>
            </w:r>
            <w:r>
              <w:rPr>
                <w:rStyle w:val="IndexLink"/>
              </w:rPr>
              <w:t>188</w:t>
            </w:r>
          </w:hyperlink>
        </w:p>
        <w:p>
          <w:pPr>
            <w:pStyle w:val="Contents3"/>
            <w:tabs>
              <w:tab w:val="clear" w:pos="8459"/>
              <w:tab w:val="right" w:pos="9026" w:leader="dot"/>
            </w:tabs>
            <w:rPr/>
          </w:pPr>
          <w:hyperlink w:anchor="__RefHeading___Toc4633778_581953129">
            <w:r>
              <w:rPr>
                <w:webHidden/>
                <w:rStyle w:val="IndexLink"/>
                <w:rtl w:val="true"/>
              </w:rPr>
              <w:t>ثالثاً</w:t>
            </w:r>
            <w:r>
              <w:rPr>
                <w:rStyle w:val="IndexLink"/>
                <w:rtl w:val="true"/>
              </w:rPr>
              <w:t xml:space="preserve">: </w:t>
            </w:r>
            <w:r>
              <w:rPr>
                <w:rStyle w:val="IndexLink"/>
                <w:rtl w:val="true"/>
              </w:rPr>
              <w:t>علاقة الإنسان مع الآخرین</w:t>
            </w:r>
            <w:r>
              <w:rPr>
                <w:rStyle w:val="IndexLink"/>
                <w:rtl w:val="true"/>
              </w:rPr>
              <w:tab/>
            </w:r>
            <w:r>
              <w:rPr>
                <w:rStyle w:val="IndexLink"/>
              </w:rPr>
              <w:t>191</w:t>
            </w:r>
          </w:hyperlink>
        </w:p>
        <w:p>
          <w:pPr>
            <w:pStyle w:val="Contents4"/>
            <w:tabs>
              <w:tab w:val="clear" w:pos="8176"/>
              <w:tab w:val="right" w:pos="9026" w:leader="dot"/>
            </w:tabs>
            <w:rPr/>
          </w:pPr>
          <w:hyperlink w:anchor="__RefHeading___Toc4633780_58195312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4633782_581953129">
            <w:r>
              <w:rPr>
                <w:webHidden/>
                <w:rStyle w:val="IndexLink"/>
                <w:rtl w:val="true"/>
              </w:rPr>
              <w:t xml:space="preserve">جدول </w:t>
            </w:r>
            <w:r>
              <w:rPr>
                <w:rStyle w:val="IndexLink"/>
                <w:rtl w:val="true"/>
              </w:rPr>
              <w:t>(</w:t>
            </w:r>
            <w:r>
              <w:rPr>
                <w:rStyle w:val="IndexLink"/>
              </w:rPr>
              <w:t>7</w:t>
            </w:r>
            <w:r>
              <w:rPr>
                <w:rStyle w:val="IndexLink"/>
                <w:rtl w:val="true"/>
              </w:rPr>
              <w:t xml:space="preserve">): </w:t>
            </w:r>
            <w:r>
              <w:rPr>
                <w:rStyle w:val="IndexLink"/>
                <w:rtl w:val="true"/>
              </w:rPr>
              <w:t>یبین تکرارات القیم وترتیبها والنسبة المئویة المکونة للمجال الثالث</w:t>
            </w:r>
            <w:r>
              <w:rPr>
                <w:rStyle w:val="IndexLink"/>
                <w:rtl w:val="true"/>
              </w:rPr>
              <w:tab/>
            </w:r>
            <w:r>
              <w:rPr>
                <w:rStyle w:val="IndexLink"/>
              </w:rPr>
              <w:t>193</w:t>
            </w:r>
          </w:hyperlink>
        </w:p>
        <w:p>
          <w:pPr>
            <w:pStyle w:val="Contents5"/>
            <w:tabs>
              <w:tab w:val="clear" w:pos="7892"/>
              <w:tab w:val="right" w:pos="9026" w:leader="dot"/>
            </w:tabs>
            <w:rPr/>
          </w:pPr>
          <w:hyperlink w:anchor="__RefHeading___Toc4633784_581953129">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633786_581953129">
            <w:r>
              <w:rPr>
                <w:webHidden/>
                <w:rStyle w:val="IndexLink"/>
              </w:rPr>
              <w:t>1</w:t>
            </w:r>
            <w:r>
              <w:rPr>
                <w:rStyle w:val="IndexLink"/>
                <w:rtl w:val="true"/>
              </w:rPr>
              <w:t xml:space="preserve">- </w:t>
            </w:r>
            <w:r>
              <w:rPr>
                <w:rStyle w:val="IndexLink"/>
                <w:rtl w:val="true"/>
              </w:rPr>
              <w:t>العدل</w:t>
            </w:r>
            <w:r>
              <w:rPr>
                <w:rStyle w:val="IndexLink"/>
                <w:rtl w:val="true"/>
              </w:rPr>
              <w:tab/>
            </w:r>
            <w:r>
              <w:rPr>
                <w:rStyle w:val="IndexLink"/>
              </w:rPr>
              <w:t>196</w:t>
            </w:r>
          </w:hyperlink>
        </w:p>
        <w:p>
          <w:pPr>
            <w:pStyle w:val="Contents5"/>
            <w:tabs>
              <w:tab w:val="clear" w:pos="7892"/>
              <w:tab w:val="right" w:pos="9026" w:leader="dot"/>
            </w:tabs>
            <w:rPr/>
          </w:pPr>
          <w:hyperlink w:anchor="__RefHeading___Toc4633788_581953129">
            <w:r>
              <w:rPr>
                <w:webHidden/>
                <w:rStyle w:val="IndexLink"/>
              </w:rPr>
              <w:t>2</w:t>
            </w:r>
            <w:r>
              <w:rPr>
                <w:rStyle w:val="IndexLink"/>
                <w:rtl w:val="true"/>
              </w:rPr>
              <w:t xml:space="preserve">- </w:t>
            </w:r>
            <w:r>
              <w:rPr>
                <w:rStyle w:val="IndexLink"/>
                <w:rtl w:val="true"/>
              </w:rPr>
              <w:t>قیمة الصدق</w:t>
            </w:r>
            <w:r>
              <w:rPr>
                <w:rStyle w:val="IndexLink"/>
                <w:rtl w:val="true"/>
              </w:rPr>
              <w:tab/>
            </w:r>
            <w:r>
              <w:rPr>
                <w:rStyle w:val="IndexLink"/>
              </w:rPr>
              <w:t>199</w:t>
            </w:r>
          </w:hyperlink>
        </w:p>
        <w:p>
          <w:pPr>
            <w:pStyle w:val="Contents5"/>
            <w:tabs>
              <w:tab w:val="clear" w:pos="7892"/>
              <w:tab w:val="right" w:pos="9026" w:leader="dot"/>
            </w:tabs>
            <w:rPr/>
          </w:pPr>
          <w:hyperlink w:anchor="__RefHeading___Toc4633790_581953129">
            <w:r>
              <w:rPr>
                <w:webHidden/>
                <w:rStyle w:val="IndexLink"/>
              </w:rPr>
              <w:t>3</w:t>
            </w:r>
            <w:r>
              <w:rPr>
                <w:rStyle w:val="IndexLink"/>
                <w:rtl w:val="true"/>
              </w:rPr>
              <w:t xml:space="preserve">. </w:t>
            </w:r>
            <w:r>
              <w:rPr>
                <w:rStyle w:val="IndexLink"/>
                <w:rtl w:val="true"/>
              </w:rPr>
              <w:t>قیمة الحق</w:t>
            </w:r>
            <w:r>
              <w:rPr>
                <w:rStyle w:val="IndexLink"/>
                <w:rtl w:val="true"/>
              </w:rPr>
              <w:tab/>
            </w:r>
            <w:r>
              <w:rPr>
                <w:rStyle w:val="IndexLink"/>
              </w:rPr>
              <w:t>203</w:t>
            </w:r>
          </w:hyperlink>
        </w:p>
        <w:p>
          <w:pPr>
            <w:pStyle w:val="Contents5"/>
            <w:tabs>
              <w:tab w:val="clear" w:pos="7892"/>
              <w:tab w:val="right" w:pos="9026" w:leader="dot"/>
            </w:tabs>
            <w:rPr/>
          </w:pPr>
          <w:hyperlink w:anchor="__RefHeading___Toc4633792_581953129">
            <w:r>
              <w:rPr>
                <w:webHidden/>
                <w:rStyle w:val="IndexLink"/>
              </w:rPr>
              <w:t>4</w:t>
            </w:r>
            <w:r>
              <w:rPr>
                <w:rStyle w:val="IndexLink"/>
                <w:rtl w:val="true"/>
              </w:rPr>
              <w:t xml:space="preserve">. </w:t>
            </w:r>
            <w:r>
              <w:rPr>
                <w:rStyle w:val="IndexLink"/>
                <w:rtl w:val="true"/>
              </w:rPr>
              <w:t>قیمة التراحم</w:t>
            </w:r>
            <w:r>
              <w:rPr>
                <w:rStyle w:val="IndexLink"/>
                <w:rtl w:val="true"/>
              </w:rPr>
              <w:tab/>
            </w:r>
            <w:r>
              <w:rPr>
                <w:rStyle w:val="IndexLink"/>
              </w:rPr>
              <w:t>205</w:t>
            </w:r>
          </w:hyperlink>
        </w:p>
        <w:p>
          <w:pPr>
            <w:pStyle w:val="Contents5"/>
            <w:tabs>
              <w:tab w:val="clear" w:pos="7892"/>
              <w:tab w:val="right" w:pos="9026" w:leader="dot"/>
            </w:tabs>
            <w:rPr/>
          </w:pPr>
          <w:hyperlink w:anchor="__RefHeading___Toc4633794_581953129">
            <w:r>
              <w:rPr>
                <w:webHidden/>
                <w:rStyle w:val="IndexLink"/>
              </w:rPr>
              <w:t>5</w:t>
            </w:r>
            <w:r>
              <w:rPr>
                <w:rStyle w:val="IndexLink"/>
                <w:rtl w:val="true"/>
              </w:rPr>
              <w:t xml:space="preserve">. </w:t>
            </w:r>
            <w:r>
              <w:rPr>
                <w:rStyle w:val="IndexLink"/>
                <w:rtl w:val="true"/>
              </w:rPr>
              <w:t>قیمة الکَرَم</w:t>
            </w:r>
            <w:r>
              <w:rPr>
                <w:rStyle w:val="IndexLink"/>
                <w:rtl w:val="true"/>
              </w:rPr>
              <w:tab/>
            </w:r>
            <w:r>
              <w:rPr>
                <w:rStyle w:val="IndexLink"/>
              </w:rPr>
              <w:t>208</w:t>
            </w:r>
          </w:hyperlink>
        </w:p>
        <w:p>
          <w:pPr>
            <w:pStyle w:val="Contents5"/>
            <w:tabs>
              <w:tab w:val="clear" w:pos="7892"/>
              <w:tab w:val="right" w:pos="9026" w:leader="dot"/>
            </w:tabs>
            <w:rPr/>
          </w:pPr>
          <w:hyperlink w:anchor="__RefHeading___Toc4633796_581953129">
            <w:r>
              <w:rPr>
                <w:webHidden/>
                <w:rStyle w:val="IndexLink"/>
              </w:rPr>
              <w:t>6</w:t>
            </w:r>
            <w:r>
              <w:rPr>
                <w:rStyle w:val="IndexLink"/>
                <w:rtl w:val="true"/>
              </w:rPr>
              <w:t xml:space="preserve">. </w:t>
            </w:r>
            <w:r>
              <w:rPr>
                <w:rStyle w:val="IndexLink"/>
                <w:rtl w:val="true"/>
              </w:rPr>
              <w:t>قیمة الصبر</w:t>
            </w:r>
            <w:r>
              <w:rPr>
                <w:rStyle w:val="IndexLink"/>
                <w:rtl w:val="true"/>
              </w:rPr>
              <w:tab/>
            </w:r>
            <w:r>
              <w:rPr>
                <w:rStyle w:val="IndexLink"/>
              </w:rPr>
              <w:t>211</w:t>
            </w:r>
          </w:hyperlink>
        </w:p>
        <w:p>
          <w:pPr>
            <w:pStyle w:val="Contents5"/>
            <w:tabs>
              <w:tab w:val="clear" w:pos="7892"/>
              <w:tab w:val="right" w:pos="9026" w:leader="dot"/>
            </w:tabs>
            <w:rPr/>
          </w:pPr>
          <w:hyperlink w:anchor="__RefHeading___Toc4633798_581953129">
            <w:r>
              <w:rPr>
                <w:webHidden/>
                <w:rStyle w:val="IndexLink"/>
              </w:rPr>
              <w:t>7</w:t>
            </w:r>
            <w:r>
              <w:rPr>
                <w:rStyle w:val="IndexLink"/>
                <w:rtl w:val="true"/>
              </w:rPr>
              <w:t xml:space="preserve">. </w:t>
            </w:r>
            <w:r>
              <w:rPr>
                <w:rStyle w:val="IndexLink"/>
                <w:rtl w:val="true"/>
              </w:rPr>
              <w:t>قیمة العمل</w:t>
            </w:r>
            <w:r>
              <w:rPr>
                <w:rStyle w:val="IndexLink"/>
                <w:rtl w:val="true"/>
              </w:rPr>
              <w:tab/>
            </w:r>
            <w:r>
              <w:rPr>
                <w:rStyle w:val="IndexLink"/>
              </w:rPr>
              <w:t>215</w:t>
            </w:r>
          </w:hyperlink>
        </w:p>
        <w:p>
          <w:pPr>
            <w:pStyle w:val="Contents5"/>
            <w:tabs>
              <w:tab w:val="clear" w:pos="7892"/>
              <w:tab w:val="right" w:pos="9026" w:leader="dot"/>
            </w:tabs>
            <w:rPr/>
          </w:pPr>
          <w:hyperlink w:anchor="__RefHeading___Toc4633800_581953129">
            <w:r>
              <w:rPr>
                <w:webHidden/>
                <w:rStyle w:val="IndexLink"/>
              </w:rPr>
              <w:t>8</w:t>
            </w:r>
            <w:r>
              <w:rPr>
                <w:rStyle w:val="IndexLink"/>
                <w:rtl w:val="true"/>
              </w:rPr>
              <w:t xml:space="preserve">. </w:t>
            </w:r>
            <w:r>
              <w:rPr>
                <w:rStyle w:val="IndexLink"/>
                <w:rtl w:val="true"/>
              </w:rPr>
              <w:t>قیمة الحِلم</w:t>
            </w:r>
            <w:r>
              <w:rPr>
                <w:rStyle w:val="IndexLink"/>
                <w:rtl w:val="true"/>
              </w:rPr>
              <w:tab/>
            </w:r>
            <w:r>
              <w:rPr>
                <w:rStyle w:val="IndexLink"/>
              </w:rPr>
              <w:t>217</w:t>
            </w:r>
          </w:hyperlink>
        </w:p>
        <w:p>
          <w:pPr>
            <w:pStyle w:val="Contents5"/>
            <w:tabs>
              <w:tab w:val="clear" w:pos="7892"/>
              <w:tab w:val="right" w:pos="9026" w:leader="dot"/>
            </w:tabs>
            <w:rPr/>
          </w:pPr>
          <w:hyperlink w:anchor="__RefHeading___Toc4633802_581953129">
            <w:r>
              <w:rPr>
                <w:webHidden/>
                <w:rStyle w:val="IndexLink"/>
              </w:rPr>
              <w:t>9</w:t>
            </w:r>
            <w:r>
              <w:rPr>
                <w:rStyle w:val="IndexLink"/>
                <w:rtl w:val="true"/>
              </w:rPr>
              <w:t xml:space="preserve">. </w:t>
            </w:r>
            <w:r>
              <w:rPr>
                <w:rStyle w:val="IndexLink"/>
                <w:rtl w:val="true"/>
              </w:rPr>
              <w:t>قیمة التواضع</w:t>
            </w:r>
            <w:r>
              <w:rPr>
                <w:rStyle w:val="IndexLink"/>
                <w:rtl w:val="true"/>
              </w:rPr>
              <w:tab/>
            </w:r>
            <w:r>
              <w:rPr>
                <w:rStyle w:val="IndexLink"/>
              </w:rPr>
              <w:t>219</w:t>
            </w:r>
          </w:hyperlink>
        </w:p>
        <w:p>
          <w:pPr>
            <w:pStyle w:val="Contents5"/>
            <w:tabs>
              <w:tab w:val="clear" w:pos="7892"/>
              <w:tab w:val="right" w:pos="9026" w:leader="dot"/>
            </w:tabs>
            <w:rPr/>
          </w:pPr>
          <w:hyperlink w:anchor="__RefHeading___Toc4633804_581953129">
            <w:r>
              <w:rPr>
                <w:webHidden/>
                <w:rStyle w:val="IndexLink"/>
              </w:rPr>
              <w:t>10</w:t>
            </w:r>
            <w:r>
              <w:rPr>
                <w:rStyle w:val="IndexLink"/>
                <w:rtl w:val="true"/>
              </w:rPr>
              <w:t xml:space="preserve">. </w:t>
            </w:r>
            <w:r>
              <w:rPr>
                <w:rStyle w:val="IndexLink"/>
                <w:rtl w:val="true"/>
              </w:rPr>
              <w:t>قیمة الأمانة</w:t>
            </w:r>
            <w:r>
              <w:rPr>
                <w:rStyle w:val="IndexLink"/>
                <w:rtl w:val="true"/>
              </w:rPr>
              <w:tab/>
            </w:r>
            <w:r>
              <w:rPr>
                <w:rStyle w:val="IndexLink"/>
              </w:rPr>
              <w:t>222</w:t>
            </w:r>
          </w:hyperlink>
        </w:p>
        <w:p>
          <w:pPr>
            <w:pStyle w:val="Contents5"/>
            <w:tabs>
              <w:tab w:val="clear" w:pos="7892"/>
              <w:tab w:val="right" w:pos="9026" w:leader="dot"/>
            </w:tabs>
            <w:rPr/>
          </w:pPr>
          <w:hyperlink w:anchor="__RefHeading___Toc4633806_581953129">
            <w:r>
              <w:rPr>
                <w:webHidden/>
                <w:rStyle w:val="IndexLink"/>
              </w:rPr>
              <w:t>11</w:t>
            </w:r>
            <w:r>
              <w:rPr>
                <w:rStyle w:val="IndexLink"/>
                <w:rtl w:val="true"/>
              </w:rPr>
              <w:t xml:space="preserve">. </w:t>
            </w:r>
            <w:r>
              <w:rPr>
                <w:rStyle w:val="IndexLink"/>
                <w:rtl w:val="true"/>
              </w:rPr>
              <w:t>قیمة التضحیة</w:t>
            </w:r>
            <w:r>
              <w:rPr>
                <w:rStyle w:val="IndexLink"/>
                <w:rtl w:val="true"/>
              </w:rPr>
              <w:tab/>
            </w:r>
            <w:r>
              <w:rPr>
                <w:rStyle w:val="IndexLink"/>
              </w:rPr>
              <w:t>224</w:t>
            </w:r>
          </w:hyperlink>
        </w:p>
        <w:p>
          <w:pPr>
            <w:pStyle w:val="Contents5"/>
            <w:tabs>
              <w:tab w:val="clear" w:pos="7892"/>
              <w:tab w:val="right" w:pos="9026" w:leader="dot"/>
            </w:tabs>
            <w:rPr/>
          </w:pPr>
          <w:hyperlink w:anchor="__RefHeading___Toc4633808_581953129">
            <w:r>
              <w:rPr>
                <w:webHidden/>
                <w:rStyle w:val="IndexLink"/>
              </w:rPr>
              <w:t>12</w:t>
            </w:r>
            <w:r>
              <w:rPr>
                <w:rStyle w:val="IndexLink"/>
                <w:rtl w:val="true"/>
              </w:rPr>
              <w:t xml:space="preserve">. </w:t>
            </w:r>
            <w:r>
              <w:rPr>
                <w:rStyle w:val="IndexLink"/>
                <w:rtl w:val="true"/>
              </w:rPr>
              <w:t>قیمة الإیثار</w:t>
            </w:r>
            <w:r>
              <w:rPr>
                <w:rStyle w:val="IndexLink"/>
                <w:rtl w:val="true"/>
              </w:rPr>
              <w:tab/>
            </w:r>
            <w:r>
              <w:rPr>
                <w:rStyle w:val="IndexLink"/>
              </w:rPr>
              <w:t>227</w:t>
            </w:r>
          </w:hyperlink>
        </w:p>
        <w:p>
          <w:pPr>
            <w:pStyle w:val="Contents5"/>
            <w:tabs>
              <w:tab w:val="clear" w:pos="7892"/>
              <w:tab w:val="right" w:pos="9026" w:leader="dot"/>
            </w:tabs>
            <w:rPr/>
          </w:pPr>
          <w:hyperlink w:anchor="__RefHeading___Toc4633810_581953129">
            <w:r>
              <w:rPr>
                <w:webHidden/>
                <w:rStyle w:val="IndexLink"/>
              </w:rPr>
              <w:t>13</w:t>
            </w:r>
            <w:r>
              <w:rPr>
                <w:rStyle w:val="IndexLink"/>
                <w:rtl w:val="true"/>
              </w:rPr>
              <w:t xml:space="preserve">. </w:t>
            </w:r>
            <w:r>
              <w:rPr>
                <w:rStyle w:val="IndexLink"/>
                <w:rtl w:val="true"/>
              </w:rPr>
              <w:t>قیمة التسامح</w:t>
            </w:r>
            <w:r>
              <w:rPr>
                <w:rStyle w:val="IndexLink"/>
                <w:rtl w:val="true"/>
              </w:rPr>
              <w:tab/>
            </w:r>
            <w:r>
              <w:rPr>
                <w:rStyle w:val="IndexLink"/>
              </w:rPr>
              <w:t>229</w:t>
            </w:r>
          </w:hyperlink>
        </w:p>
        <w:p>
          <w:pPr>
            <w:pStyle w:val="Contents5"/>
            <w:tabs>
              <w:tab w:val="clear" w:pos="7892"/>
              <w:tab w:val="right" w:pos="9026" w:leader="dot"/>
            </w:tabs>
            <w:rPr/>
          </w:pPr>
          <w:hyperlink w:anchor="__RefHeading___Toc4633812_581953129">
            <w:r>
              <w:rPr>
                <w:webHidden/>
                <w:rStyle w:val="IndexLink"/>
              </w:rPr>
              <w:t>14</w:t>
            </w:r>
            <w:r>
              <w:rPr>
                <w:rStyle w:val="IndexLink"/>
                <w:rtl w:val="true"/>
              </w:rPr>
              <w:t xml:space="preserve">. </w:t>
            </w:r>
            <w:r>
              <w:rPr>
                <w:rStyle w:val="IndexLink"/>
                <w:rtl w:val="true"/>
              </w:rPr>
              <w:t>قیمة التعاون</w:t>
            </w:r>
            <w:r>
              <w:rPr>
                <w:rStyle w:val="IndexLink"/>
                <w:rtl w:val="true"/>
              </w:rPr>
              <w:tab/>
            </w:r>
            <w:r>
              <w:rPr>
                <w:rStyle w:val="IndexLink"/>
              </w:rPr>
              <w:t>231</w:t>
            </w:r>
          </w:hyperlink>
        </w:p>
        <w:p>
          <w:pPr>
            <w:pStyle w:val="Contents5"/>
            <w:tabs>
              <w:tab w:val="clear" w:pos="7892"/>
              <w:tab w:val="right" w:pos="9026" w:leader="dot"/>
            </w:tabs>
            <w:rPr/>
          </w:pPr>
          <w:hyperlink w:anchor="__RefHeading___Toc4633814_581953129">
            <w:r>
              <w:rPr>
                <w:webHidden/>
                <w:rStyle w:val="IndexLink"/>
                <w:rtl w:val="true"/>
              </w:rPr>
              <w:t>الاستنتاجات</w:t>
            </w:r>
            <w:r>
              <w:rPr>
                <w:rStyle w:val="IndexLink"/>
                <w:rtl w:val="true"/>
              </w:rPr>
              <w:tab/>
            </w:r>
            <w:r>
              <w:rPr>
                <w:rStyle w:val="IndexLink"/>
              </w:rPr>
              <w:t>235</w:t>
            </w:r>
          </w:hyperlink>
        </w:p>
        <w:p>
          <w:pPr>
            <w:pStyle w:val="Contents5"/>
            <w:tabs>
              <w:tab w:val="clear" w:pos="7892"/>
              <w:tab w:val="right" w:pos="9026" w:leader="dot"/>
            </w:tabs>
            <w:rPr/>
          </w:pPr>
          <w:hyperlink w:anchor="__RefHeading___Toc4633816_581953129">
            <w:r>
              <w:rPr>
                <w:webHidden/>
                <w:rStyle w:val="IndexLink"/>
                <w:rtl w:val="true"/>
              </w:rPr>
              <w:t>التوصیات</w:t>
            </w:r>
            <w:r>
              <w:rPr>
                <w:rStyle w:val="IndexLink"/>
                <w:rtl w:val="true"/>
              </w:rPr>
              <w:tab/>
            </w:r>
            <w:r>
              <w:rPr>
                <w:rStyle w:val="IndexLink"/>
              </w:rPr>
              <w:t>237</w:t>
            </w:r>
          </w:hyperlink>
        </w:p>
        <w:p>
          <w:pPr>
            <w:pStyle w:val="Contents5"/>
            <w:tabs>
              <w:tab w:val="clear" w:pos="7892"/>
              <w:tab w:val="right" w:pos="9026" w:leader="dot"/>
            </w:tabs>
            <w:rPr/>
          </w:pPr>
          <w:hyperlink w:anchor="__RefHeading___Toc4633818_581953129">
            <w:r>
              <w:rPr>
                <w:webHidden/>
                <w:rStyle w:val="IndexLink"/>
                <w:rtl w:val="true"/>
              </w:rPr>
              <w:t>المقترحات</w:t>
            </w:r>
            <w:r>
              <w:rPr>
                <w:rStyle w:val="IndexLink"/>
                <w:rtl w:val="true"/>
              </w:rPr>
              <w:tab/>
            </w:r>
            <w:r>
              <w:rPr>
                <w:rStyle w:val="IndexLink"/>
              </w:rPr>
              <w:t>238</w:t>
            </w:r>
          </w:hyperlink>
        </w:p>
        <w:p>
          <w:pPr>
            <w:pStyle w:val="Contents2"/>
            <w:tabs>
              <w:tab w:val="clear" w:pos="8743"/>
              <w:tab w:val="right" w:pos="9026" w:leader="dot"/>
            </w:tabs>
            <w:rPr/>
          </w:pPr>
          <w:hyperlink w:anchor="__RefHeading___Toc4633820_581953129">
            <w:r>
              <w:rPr>
                <w:webHidden/>
                <w:rStyle w:val="IndexLink"/>
                <w:rtl w:val="true"/>
              </w:rPr>
              <w:t>المحتویات</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7_64753"/>
      <w:bookmarkStart w:id="1" w:name="pg5827_64753"/>
      <w:bookmarkEnd w:id="1"/>
    </w:p>
    <w:p>
      <w:pPr>
        <w:pStyle w:val="Heading2"/>
        <w:numPr>
          <w:ilvl w:val="1"/>
          <w:numId w:val="1"/>
        </w:numPr>
        <w:rPr/>
      </w:pPr>
      <w:bookmarkStart w:id="2" w:name="pg5827_64753"/>
      <w:bookmarkStart w:id="3" w:name="__RefHeading___Toc463347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9789933489304</w:t>
      </w:r>
    </w:p>
    <w:p>
      <w:pPr>
        <w:pStyle w:val="BookText"/>
        <w:rPr/>
      </w:pPr>
      <w:r>
        <w:rPr>
          <w:rFonts w:ascii="IRNazanin" w:hAnsi="IRNazanin" w:eastAsia="IRNazanin"/>
          <w:color w:val="111111"/>
          <w:sz w:val="28"/>
          <w:sz w:val="28"/>
          <w:szCs w:val="28"/>
          <w:rtl w:val="true"/>
          <w:lang w:bidi="fa-IR"/>
        </w:rPr>
        <w:t>السعدی، حاتم جاسم عزیز</w:t>
      </w:r>
    </w:p>
    <w:p>
      <w:pPr>
        <w:pStyle w:val="BookText"/>
        <w:rPr/>
      </w:pPr>
      <w:r>
        <w:rPr>
          <w:rFonts w:ascii="IRNazanin" w:hAnsi="IRNazanin" w:eastAsia="IRNazanin"/>
          <w:color w:val="111111"/>
          <w:sz w:val="28"/>
          <w:sz w:val="28"/>
          <w:szCs w:val="28"/>
          <w:rtl w:val="true"/>
          <w:lang w:bidi="fa-IR"/>
        </w:rPr>
        <w:t xml:space="preserve">القیم التربویة فی فکر الإمام الحسین علیه السلام؛ دراسة تحلیلیة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جاسم عزیز السعدی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فی التربیة والتعلیم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 فلسفة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التربیة الإسلامیة – فلسفة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الفلاسفة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347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القیم التربویة</w:t>
      </w:r>
    </w:p>
    <w:p>
      <w:pPr>
        <w:pStyle w:val="BookText"/>
        <w:rPr/>
      </w:pPr>
      <w:r>
        <w:rPr>
          <w:rFonts w:ascii="IRNazanin" w:hAnsi="IRNazanin" w:eastAsia="IRNazanin"/>
          <w:color w:val="111111"/>
          <w:sz w:val="28"/>
          <w:sz w:val="28"/>
          <w:szCs w:val="28"/>
          <w:rtl w:val="true"/>
          <w:lang w:bidi="fa-IR"/>
        </w:rPr>
        <w:t>فی فکر الإمام الحسین علیه السلام</w:t>
      </w:r>
    </w:p>
    <w:p>
      <w:pPr>
        <w:pStyle w:val="BookText"/>
        <w:rPr/>
      </w:pPr>
      <w:r>
        <w:rPr>
          <w:rFonts w:ascii="IRNazanin" w:hAnsi="IRNazanin" w:eastAsia="IRNazanin"/>
          <w:color w:val="111111"/>
          <w:sz w:val="28"/>
          <w:sz w:val="28"/>
          <w:szCs w:val="28"/>
          <w:rtl w:val="true"/>
          <w:lang w:bidi="fa-IR"/>
        </w:rPr>
        <w:t>دراسة تحلیلیة</w:t>
      </w:r>
    </w:p>
    <w:p>
      <w:pPr>
        <w:pStyle w:val="BookText"/>
        <w:rPr/>
      </w:pPr>
      <w:r>
        <w:rPr>
          <w:rFonts w:ascii="IRNazanin" w:hAnsi="IRNazanin" w:eastAsia="IRNazanin"/>
          <w:color w:val="111111"/>
          <w:sz w:val="28"/>
          <w:sz w:val="28"/>
          <w:szCs w:val="28"/>
          <w:rtl w:val="true"/>
          <w:lang w:bidi="fa-IR"/>
        </w:rPr>
        <w:t>الأستاذ المساعد الدکتور</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r>
        <w:rPr>
          <w:rFonts w:eastAsia="Times New Roman" w:cs="Times New Roman" w:ascii="Times New Roman" w:hAnsi="Times New Roman"/>
          <w:color w:val="111111"/>
          <w:sz w:val="28"/>
          <w:szCs w:val="28"/>
          <w:rtl w:val="true"/>
          <w:lang w:val="en-US" w:bidi="en-US"/>
        </w:rPr>
        <w:t xml:space="preserve"> </w:t>
      </w:r>
      <w:bookmarkStart w:id="7" w:name="pg5827_64757"/>
    </w:p>
    <w:p>
      <w:pPr>
        <w:pStyle w:val="Heading2"/>
        <w:numPr>
          <w:ilvl w:val="1"/>
          <w:numId w:val="1"/>
        </w:numPr>
        <w:rPr/>
      </w:pPr>
      <w:bookmarkStart w:id="8" w:name="__RefHeading___Toc4633476_581953129"/>
      <w:bookmarkStart w:id="9" w:name="_Toc3"/>
      <w:bookmarkEnd w:id="7"/>
      <w:bookmarkEnd w:id="8"/>
      <w:r>
        <w:rPr>
          <w:rtl w:val="true"/>
        </w:rPr>
        <w:t>مقدمة اللجنة العلمیة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استطاع الباحث أن یسلط الضوء علی الجانب العاطفی لقضیة الإمام الحسین علیه السلام، فإنه استطاع کذلک أن یکتشف خزیناً علمیاً ثرَّاً من التطلعات المعلوماتیة التی یستحدثها الباحث فی برامجه العلمیة الأخری، وإذا استطاع أن یقف علی خطابات الإمام الحسین علیه السلام، فإنه سیقف مبهوراً أمام فیضٍ علمی من المعلومات التطبیقیة التی قدمها الإمام الحسین علیه السلام ضمن محطاته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المحطات المدنیة، المحطات الکوفیة، المحطات المدنیة مرة أخری، المحطات المکیة، المحطات الکربلائیة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تعدو هذه المحطات من تحولات 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سیاسیة ألجأته أن یتقلب بین أطرافها، لکن لم تسکته هذه التنقلات عن واقعه العلمی، بل التربوی خصوصاً؛ لذا فإننا نجد أن هذه المحطات الانتقالیة فی حیاة الإمام الحسین علیه السلام أعطت منحیً تربویاً یتناسب والسلوکیات المجتمعیة آنذاک، ویُهیئ لسایکولوجیات قادمة تتناسب وطبیعة المجتمع أو التوجهات الفردیة فی کثیر من الأحیان؛ لذا کانت خطاباته فی أکثر الأحیان ‹مختبریة› محضة، أی تتعاطی هذه الخطابات مع عینات اجتماعیة وسلوکیات فردیة أسس علی ضوئها خطاباته المتعددة؛ لذا فقد احتاجت هذه النهضة التربویة الحسینیة إلی محاولات </w:t>
      </w:r>
    </w:p>
    <w:p>
      <w:pPr>
        <w:pStyle w:val="BookText"/>
        <w:rPr/>
      </w:pPr>
      <w:r>
        <w:rPr>
          <w:rFonts w:ascii="IRNazanin" w:hAnsi="IRNazanin" w:eastAsia="IRNazanin"/>
          <w:color w:val="111111"/>
          <w:sz w:val="28"/>
          <w:sz w:val="28"/>
          <w:szCs w:val="28"/>
          <w:rtl w:val="true"/>
          <w:lang w:bidi="fa-IR"/>
        </w:rPr>
        <w:t>جادة فی دراساتها بمنظور علمی یساعد علی تفهمها واستیعابها ضمن منظور ٍعلمی مُبرمج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دراساته القیمة الموسومة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التربویة فی فکر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الباحث الأستاذ هاشم السعدی أن یتواصل مع هذا المنهج العلمی الموضوعی المتمیز، فقد ذهب فی خطابات الإمام الحسین علیه السلام إلی منحیً تربوی استلخص معه القیمة التربویة للخطاب، وأوضح أن السلوکیات التربویة الناضجة ستؤسس القواعد التربویة المتقنة، والتی تتصاعد أوتارها مع سلوکیات القائد ومعطیاته الحیاتیة، التی تقود العملیة السلوکیة الاجتماعیة أو الفردیة إلی ترشیدٍ إنسانی یضمن من خلاله النضج السلوکی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استطاع الخطاب الحسینی أن یتعدد بتوجهاته العامة لیعطی عنایة فائقة للقیمة الإنسانیة المنطلقة من القیمة التربویة التی کانت مدار بحث وتحقیق نجح فیها الکاتب أن یسجل اعتباراً علمیاً قیماً یکشف فیه أهمیة هذه البحوث الرائعة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المغمورة فی غیاهب التعتیم السلطوی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علی الحلو </w:t>
      </w:r>
      <w:bookmarkStart w:id="10" w:name="pg5827_64759"/>
    </w:p>
    <w:p>
      <w:pPr>
        <w:pStyle w:val="Heading2"/>
        <w:numPr>
          <w:ilvl w:val="1"/>
          <w:numId w:val="1"/>
        </w:numPr>
        <w:rPr/>
      </w:pPr>
      <w:bookmarkStart w:id="11" w:name="__RefHeading___Toc4633478_581953129"/>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إلی الدم المسکوب فی کربلاء</w:t>
      </w:r>
    </w:p>
    <w:p>
      <w:pPr>
        <w:pStyle w:val="BookText"/>
        <w:rPr/>
      </w:pPr>
      <w:r>
        <w:rPr>
          <w:rFonts w:ascii="IRNazanin" w:hAnsi="IRNazanin" w:eastAsia="IRNazanin"/>
          <w:color w:val="111111"/>
          <w:sz w:val="28"/>
          <w:sz w:val="28"/>
          <w:szCs w:val="28"/>
          <w:rtl w:val="true"/>
          <w:lang w:bidi="fa-IR"/>
        </w:rPr>
        <w:t>إلی الرایة الحمراء</w:t>
      </w:r>
    </w:p>
    <w:p>
      <w:pPr>
        <w:pStyle w:val="BookText"/>
        <w:rPr/>
      </w:pPr>
      <w:r>
        <w:rPr>
          <w:rFonts w:ascii="IRNazanin" w:hAnsi="IRNazanin" w:eastAsia="IRNazanin"/>
          <w:color w:val="111111"/>
          <w:sz w:val="28"/>
          <w:sz w:val="28"/>
          <w:szCs w:val="28"/>
          <w:rtl w:val="true"/>
          <w:lang w:bidi="fa-IR"/>
        </w:rPr>
        <w:t>إلی صرخة الحق یوم عظم البلاء</w:t>
      </w:r>
    </w:p>
    <w:p>
      <w:pPr>
        <w:pStyle w:val="BookText"/>
        <w:rPr/>
      </w:pPr>
      <w:r>
        <w:rPr>
          <w:rFonts w:ascii="IRNazanin" w:hAnsi="IRNazanin" w:eastAsia="IRNazanin"/>
          <w:color w:val="111111"/>
          <w:sz w:val="28"/>
          <w:sz w:val="28"/>
          <w:szCs w:val="28"/>
          <w:rtl w:val="true"/>
          <w:lang w:bidi="fa-IR"/>
        </w:rPr>
        <w:t>ألا من ناصرٌ ینصرنی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الإباء</w:t>
      </w:r>
    </w:p>
    <w:p>
      <w:pPr>
        <w:pStyle w:val="BookText"/>
        <w:rPr/>
      </w:pPr>
      <w:r>
        <w:rPr>
          <w:rFonts w:ascii="IRNazanin" w:hAnsi="IRNazanin" w:eastAsia="IRNazanin"/>
          <w:color w:val="111111"/>
          <w:sz w:val="28"/>
          <w:sz w:val="28"/>
          <w:szCs w:val="28"/>
          <w:rtl w:val="true"/>
          <w:lang w:bidi="fa-IR"/>
        </w:rPr>
        <w:t>أرجوک أن تقبل منا هذا العطاء</w:t>
      </w:r>
    </w:p>
    <w:p>
      <w:pPr>
        <w:pStyle w:val="BookText"/>
        <w:rPr/>
      </w:pPr>
      <w:r>
        <w:rPr>
          <w:rFonts w:ascii="IRNazanin" w:hAnsi="IRNazanin" w:eastAsia="IRNazanin"/>
          <w:color w:val="111111"/>
          <w:sz w:val="28"/>
          <w:sz w:val="28"/>
          <w:szCs w:val="28"/>
          <w:rtl w:val="true"/>
          <w:lang w:bidi="fa-IR"/>
        </w:rPr>
        <w:t>فنکون معکم سیدی فنفوز فوزاً عظیما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827_64761"/>
      <w:bookmarkStart w:id="14" w:name="pg5827_64761"/>
      <w:bookmarkEnd w:id="14"/>
    </w:p>
    <w:p>
      <w:pPr>
        <w:pStyle w:val="Heading2"/>
        <w:numPr>
          <w:ilvl w:val="1"/>
          <w:numId w:val="1"/>
        </w:numPr>
        <w:rPr/>
      </w:pPr>
      <w:bookmarkStart w:id="15" w:name="pg5827_64761"/>
      <w:bookmarkStart w:id="16" w:name="__RefHeading___Toc4633480_581953129"/>
      <w:bookmarkStart w:id="17" w:name="_Toc5"/>
      <w:bookmarkEnd w:id="15"/>
      <w:bookmarkEnd w:id="16"/>
      <w:r>
        <w:rPr>
          <w:rtl w:val="true"/>
        </w:rPr>
        <w:t>المقدمة</w:t>
      </w:r>
      <w:bookmarkEnd w:id="17"/>
    </w:p>
    <w:p>
      <w:pPr>
        <w:pStyle w:val="Heading3"/>
        <w:numPr>
          <w:ilvl w:val="2"/>
          <w:numId w:val="1"/>
        </w:numPr>
        <w:rPr/>
      </w:pPr>
      <w:bookmarkStart w:id="18" w:name="__RefHeading___Toc4633482_581953129"/>
      <w:bookmarkStart w:id="19" w:name="_Toc6"/>
      <w:bookmarkEnd w:id="18"/>
      <w:r>
        <w:rPr>
          <w:rtl w:val="true"/>
        </w:rPr>
        <w:t>اشارة</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هی العمل الذی یساعد الکائن الحی علی ان ینمی استعداداته الجسمیة والفکریة ومشاعره الاجتماعیة، والجمالیة والاخلاقیة من اجل انجاز مهمته الانسانیة ما استطاع الی ذلک سبیلا</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اکد البعض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 فی جوهرها عملیة قیمیة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سواءاً عبرت عن نفسها فی صورة واضحة أو ضمنیة، فالمؤسسة التعلیمیة بحکم ماضیها وحاضرها ووظائفها وعلاقاتها بالاطار الثقافی الذی تعیشه مؤسسة تسعی الی بناء القیم فی کل مجالاتها النفسیة والاجتماعیة والخلقیة والفکریة والسلوکیة</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حظی موضوع القیم اهتماماً کبیراً من قبل المتخصصین فی عدة میادین مثل الفلسفة وعلم الاجتماع والتربیة، اذ تعد القیم من اهداف التربیة</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من اهم وظائف التربیة هو الحفاظ علی التراث الثقافی ونقله من جیل لآخر، فالمعرفة الثقافیة والاجتماعیة والاقتصادیة ینبغی ان یتعلمها الجیل الجدید فی المجتمع لضمان استمراره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فالتراث هو الذی یحمل عناصر الاصالة وهو </w:t>
      </w:r>
    </w:p>
    <w:p>
      <w:pPr>
        <w:pStyle w:val="BookText"/>
        <w:rPr/>
      </w:pPr>
      <w:r>
        <w:rPr>
          <w:rFonts w:ascii="IRNazanin" w:hAnsi="IRNazanin" w:eastAsia="IRNazanin"/>
          <w:color w:val="111111"/>
          <w:sz w:val="28"/>
          <w:sz w:val="28"/>
          <w:szCs w:val="28"/>
          <w:rtl w:val="true"/>
          <w:lang w:bidi="fa-IR"/>
        </w:rPr>
        <w:t>الذی یمنح الثقافة التواصل مع الماضی والقدرة علی المعاصرة والتطور فی المستقبل وهو الذی یمنح الانسان اسلوب الحیاة وانماط السلوک والقیم والعادات والتقالید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لقد اهتم الإسلام اهتماماً کبیراً بالاخلاق والقیم اذ جعل من اهدافه الرئیسة العنایة بخلق الانسان وتنمیته لتصبح جزءً من شخصیة الانسان العربی وقد یکون هذا من اهم العوامل التی حفظت الامة العربیة من التدهور والانحلال الخلقی الذی تعانی منه المجتمعات والحضارات المتقدمة المعاصرة إذ یسود ضیاع القیم والاخلاق والانتحار وغیرها من مظاهر التأزم الخلقی والنفسی</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اتهمت الکثیر من الدراسات التی حاولت تحلیل المجتمع العربی بحثاً عن عوامل تخلفه، لاسیما الاجنبیة منها، الجذور والینابیع الاساسیة التی یستقی منها هذا الوجود قیمه وبناءه الاجتماعیة وعلی رأس تلک الینابیع الاساسیة الدین والتراث الاسلامی والتاریخ العربی الاسلامی بل والعقل العربی الاسلامی، اذ یری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فون غرونبوم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یفرض شروطاً علی مجمل حیاة المؤمن وافکاره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کذلک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هنالک ای شیء، مهما یکن صغیراً أو شخصیاً أو خاصاً، لا یستحق التنظیم من قبل أدارة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یحمل هذا القول علی محمله الحسن، بمعنی ان ثمة رقابة ذاتیة خلقیة یفرضها الاسلام دوماً علی أی شکل من أشکال سلوک المؤمن، بل یقصد منه تعطیل المبادرة والحریة والعمل الارادی والعقل، ویؤکد أن الثقافة العربیة السائدة ثقافة تستند الی القیم الجبریة والسلفیة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والاتباع، بدلاً من الحریة والتجدید والابداع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تلک الدراسات ایضاً والتی حملت الثقافة العربیة مسؤولیة التخلف، تلک التی نجدها عند عالم الانثروبولوجیا الصهیونی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رافائیل 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العقل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یری أن الدین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جانباً واحداً فی الحیاة، بل المرکز الذی یشع کل شیء أخر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العادات والتقالید دینیة، والدین کان وما یزال للغالبیة التقلیدیة فی البلدان العربیة القوة المعیاریة المرکزیة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خسر الدین فی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وظیفته المعیاریة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یعد ینظم حیاة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بذلک یحمل الدین الاسلامی سبب تخلف الامة العربیة وتراجعها عن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الی ما ذهب الیه بعض المستشرقین باحثون عرب وعلی رأسهم فاضل الانصاری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الجغرافیة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أکد 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التقالید والقیم البدویة أثرت فی المجتمعات الزراعیة العربیة بتأثیر الهجرة البدویة المستمرة فأصبحت حیاة معظم الریفیین، فی سهول الرافدین أو النیل أو بلاد الشام وسهول المغرب، أمتداداً لحیاة المجتمعات البدویة فی کثیر من قیمها وسلوکیاتها الیومیة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ولم یقتصر تأثیر البداوه هذا علی المجتمعات الزراعیة الریفیة فی الوطن العربی، وأنما تجاوزها الی المجتمعات المدنیة أیضاً</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بذلک یعزی سبب تخلف وتأخر المجتمعات العربیة الی تمسکها بالقیم البدویة والتی تشکل بدورها الثقافة العربیة، وعلی النقیض من ذلک نجد بعض الفلاسفة والمفکرین یشیدون بدور الاسلام بأنقاذ البشریة من التخلف والانحطاط، أذ أکد ذلک الفیلسوف الانکلیزی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مقولته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دین محمد موضع تقدیر سام لما ینطوی علیه من حیویة مدهشة </w:t>
      </w:r>
    </w:p>
    <w:p>
      <w:pPr>
        <w:pStyle w:val="BookText"/>
        <w:rPr/>
      </w:pPr>
      <w:r>
        <w:rPr>
          <w:rFonts w:ascii="IRNazanin" w:hAnsi="IRNazanin" w:eastAsia="IRNazanin"/>
          <w:color w:val="111111"/>
          <w:sz w:val="28"/>
          <w:sz w:val="28"/>
          <w:szCs w:val="28"/>
          <w:rtl w:val="true"/>
          <w:lang w:bidi="fa-IR"/>
        </w:rPr>
        <w:t>وأنه لا بد من القول أن محمداً رسول الله منقذ الانسانیة، وأنه لو أتیح لرجل مثله أن یتولی زعامة العالم الحدیث فأنه لمن المؤکد أنه سینجح فی أیجاد الحل لکل 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الصدد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جیکوب زیزلر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مشیراً الی عظمة الاسلام وتأثیره التأریخی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مدی خمسة قرون ساد الاسلام العالم بقوته وعلمه وحضارته الفائقة، فبعد أن ورث الاسلام الکنوز العلمیة والفلسفیة للحضارة الیونانیة، نقل هذه الکنوز – بعد أن أثراها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لاوربا الغربیة، وهکذا وسع من الافاق الفکریة للعصور الوسطی وترک أثراً بارزاً علی أوربا فکراً وحیاة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المدار أیضاً یطالعنا المؤرخ الانکلیزی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 من تاریخ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أوربا مدینة للاسلام بالجانب الاکبر من قوانینها الاداریة والتجاریة</w:t>
      </w:r>
      <w:r>
        <w:rPr>
          <w:rStyle w:val="FootnoteAnchor"/>
          <w:rtl w:val="true"/>
        </w:rPr>
        <w:footnoteReference w:id="9"/>
      </w:r>
      <w:r>
        <w:rPr>
          <w:rFonts w:ascii="IRNazanin" w:hAnsi="IRNazanin" w:eastAsia="IRNazanin"/>
          <w:color w:val="111111"/>
          <w:sz w:val="28"/>
          <w:sz w:val="28"/>
          <w:szCs w:val="28"/>
          <w:rtl w:val="true"/>
          <w:lang w:bidi="fa-IR"/>
        </w:rPr>
        <w:t>فی حین أننا نری فی المجتمعات العربیة والاسلامیة الکثیر من الانظمة والقوانین السائدة والتی تنص علی أن الدین الرسمی لذلک المجتمع هو الاسلام، ولکن فی واقع الحال لیس من الاسلام فی شیء وأنعکس ذلک علی التربیة فنجدها غریبة عن الاسلام وأصوله</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نصف الأمة الإسلامیة بالتخلف ونحن علی یقین أن من أهم أسباب تخلفها الجری وراء نموذج الغرب، ومحاولة الاقتداء به والسیر فی رکابه ورؤیة الحیاة کما یراها هو، والاصطباغ بصبغته المادیة التی حولت الإنسان إلی بهیمة سائمة، بل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مجتمعنا العربی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أزمة، لا بل أزمات، یعبر </w:t>
      </w:r>
    </w:p>
    <w:p>
      <w:pPr>
        <w:pStyle w:val="BookText"/>
        <w:rPr/>
      </w:pPr>
      <w:r>
        <w:rPr>
          <w:rFonts w:ascii="IRNazanin" w:hAnsi="IRNazanin" w:eastAsia="IRNazanin"/>
          <w:color w:val="111111"/>
          <w:sz w:val="28"/>
          <w:sz w:val="28"/>
          <w:szCs w:val="28"/>
          <w:rtl w:val="true"/>
          <w:lang w:bidi="fa-IR"/>
        </w:rPr>
        <w:t>عنها فی الممارسات السیاسیة والاجتماعیة، والاقتصادیة والتربویة والخلقیة، وتأخذ طابع الازدواجیة فی السلوک، والانحراف شبه الکلی عن أصالة المبادئ والقیم التی تنتمی إلیها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والأزمة تلح علینا بصور عدة من زمن، ونراها تقعد وتهبط تبعاً لمؤثرات کثیرة وأحداث متلاحقة، إلا أن حدتها قد اشتدت وأصبحت تنذر بشر مستطیر، منه تدهور الأمة وانحلالها وانعدام أثرها وفاعلیتها، واختزال دورها إلی مستوی هامشی 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السبب الحقیقی من وراء تخلف الأمة العربیة هو عدم الألتزام بالقیم الاسلامیة وهذا ما أکدته الکثیر من الدراسات النظریة والمیدانیة والتی اجمعت علی وجود خلل فی منظومة القیم نتیجة العزوف عن القیم الاسلامیة واللهث وراء القیم الغربیة ومنها دراسة الجمالی والذی أکد إن الکثیر من المسلمین بعد أن نسوا دینهم وهجروا قرآنهم، وصاروا یقلدون غیرهم ویستوردون عقائد ومبادیء متطرفة وبعیدة عن منهجنا الاسلامی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توصل الیه فرحان ایضاً من خلال بحثه عن القیم التربویة فی عالم متغیر من منظور أسلامی والذی قدمه فی مؤتمر القیم والتربیة فی عالم متغیر الی أن القیم السائدة فی العالم العربی لا تعبر عن قیم الاسلام وحضارته، فألاسلام شیء والمسلمون شیء آخر وبینهما فرق شاسع فی التصور والممارسة</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أکد عبد الرحمن منذ دخول القرن الحادی والعشرین تجری عملیة </w:t>
      </w:r>
    </w:p>
    <w:p>
      <w:pPr>
        <w:pStyle w:val="BookText"/>
        <w:rPr/>
      </w:pPr>
      <w:r>
        <w:rPr>
          <w:rFonts w:ascii="IRNazanin" w:hAnsi="IRNazanin" w:eastAsia="IRNazanin"/>
          <w:color w:val="111111"/>
          <w:sz w:val="28"/>
          <w:sz w:val="28"/>
          <w:szCs w:val="28"/>
          <w:rtl w:val="true"/>
          <w:lang w:bidi="fa-IR"/>
        </w:rPr>
        <w:t>عولمة لکل شأن أقتصادی وأجتماعی وتربوی وثقافی وأخلاقی وفی أطار هذه العولمة التی غالبیتها قیم أمریکیة مطلوب من امتنا العربیة أن تعید النظر بما لدینا من نظریات ومناهج وتجری عملیة تأصیل لها، وذلک لأن میدان التربیة من أهم المیادین التی تتاثر والتی تحتاج لأعادة الفحص النقدی وأعادة البناء والتکوین أذ أن التربیة وسیلة التغییر دائماً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وتاسیساً علی ما تقدم هناک أزمة فی القیم الاسلامیة نتیجة اللهث وراء القیم الغربیة ویری الصدر</w:t>
      </w:r>
      <w:r>
        <w:rPr>
          <w:rStyle w:val="FootnoteAnchor"/>
          <w:rtl w:val="true"/>
        </w:rPr>
        <w:footnoteReference w:id="14"/>
      </w:r>
      <w:r>
        <w:rPr>
          <w:rFonts w:ascii="IRNazanin" w:hAnsi="IRNazanin" w:eastAsia="IRNazanin"/>
          <w:color w:val="111111"/>
          <w:sz w:val="28"/>
          <w:sz w:val="28"/>
          <w:szCs w:val="28"/>
          <w:rtl w:val="true"/>
          <w:lang w:bidi="fa-IR"/>
        </w:rPr>
        <w:t>ان علاج الازمة یکمن فی تحویل الانسان من فریسة لحرکة التأریخ الی موجه لتلک الحرکة عن طریق ربط الانسان بالقیم الاخلاقیة ذات المصدر الالهی</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تراثنا التربوی نظام شامل للتربیة والاعداد للحیاة وتوجیه الشباب التوجیه التربوی الصحیح وتقویم سلوکهم الذی یرتکز علی اسس تعلیمیة وتربویة سلیمة نابعة من تعالیم الدین الاسلامی الحنیف والذی جاء وافیاً بمطالب الحیاة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لحری بکل مرب مخلص ان یستبصر بجوانب الفکر التربوی الاسلامی وابراز ایجابیته وما یزخر به من آداب وفضائل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خلال العودة الی تراثنا وتأصیل قیمنا التربویة لدی ابنائنا من خلال القدوة الحسنة والمتمثلة برجالات الاسلام الفذة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یمثلون قیمها بأعلی مستویاتها من خلال ربطهم النظریة بالتطبیق الفعلی، وعلی رأس تلک الرجالات الحسین علیه السلام والذی لم تجری ای دراسة عنه فی العراق –حسب علم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انه یعد فی دنیا الاسلام قمة من قمم الرجال الذین صنعوا العظمة فی تاریخ الاسلام والانسانیة وسکبوا النور فی دروب البشریة، من خلال عطائه الفکری الفذ والمتمثل بالمئات من الوصایا والحکم والخطب والاشعار والادعیة والتی ملأت کتب التاریخ، فضلاً عن الرسائل</w:t>
      </w:r>
      <w:r>
        <w:rPr>
          <w:rStyle w:val="FootnoteAnchor"/>
          <w:rtl w:val="true"/>
        </w:rPr>
        <w:footnoteReference w:id="16"/>
      </w:r>
      <w:r>
        <w:rPr>
          <w:rFonts w:ascii="IRNazanin" w:hAnsi="IRNazanin" w:eastAsia="IRNazanin"/>
          <w:color w:val="111111"/>
          <w:sz w:val="28"/>
          <w:sz w:val="28"/>
          <w:szCs w:val="28"/>
          <w:rtl w:val="true"/>
          <w:lang w:bidi="fa-IR"/>
        </w:rPr>
        <w:t>والخطب</w:t>
      </w:r>
      <w:r>
        <w:rPr>
          <w:rStyle w:val="FootnoteAnchor"/>
          <w:rtl w:val="true"/>
        </w:rPr>
        <w:footnoteReference w:id="17"/>
      </w:r>
      <w:r>
        <w:rPr>
          <w:rFonts w:ascii="IRNazanin" w:hAnsi="IRNazanin" w:eastAsia="IRNazanin"/>
          <w:color w:val="111111"/>
          <w:sz w:val="28"/>
          <w:sz w:val="28"/>
          <w:szCs w:val="28"/>
          <w:rtl w:val="true"/>
          <w:lang w:bidi="fa-IR"/>
        </w:rPr>
        <w:t>والوصایا</w:t>
      </w:r>
      <w:r>
        <w:rPr>
          <w:rStyle w:val="FootnoteAnchor"/>
          <w:rtl w:val="true"/>
        </w:rPr>
        <w:footnoteReference w:id="18"/>
      </w:r>
      <w:r>
        <w:rPr>
          <w:rFonts w:ascii="IRNazanin" w:hAnsi="IRNazanin" w:eastAsia="IRNazanin"/>
          <w:color w:val="111111"/>
          <w:sz w:val="28"/>
          <w:sz w:val="28"/>
          <w:szCs w:val="28"/>
          <w:rtl w:val="true"/>
          <w:lang w:bidi="fa-IR"/>
        </w:rPr>
        <w:t>والمحاورات</w:t>
      </w:r>
      <w:r>
        <w:rPr>
          <w:rStyle w:val="FootnoteAnchor"/>
          <w:rtl w:val="true"/>
        </w:rPr>
        <w:footnoteReference w:id="19"/>
      </w:r>
      <w:r>
        <w:rPr>
          <w:rFonts w:ascii="IRNazanin" w:hAnsi="IRNazanin" w:eastAsia="IRNazanin"/>
          <w:color w:val="111111"/>
          <w:sz w:val="28"/>
          <w:sz w:val="28"/>
          <w:szCs w:val="28"/>
          <w:rtl w:val="true"/>
          <w:lang w:bidi="fa-IR"/>
        </w:rPr>
        <w:t xml:space="preserve">الصادرة عن الحسین علیه السلام نجد السلوک والممارسة العملیة فی حیاته الشخصیة التی توضح لنا جانباً من الفکر والتشریع وتجسد الصیغة التطبیقیة، والتی من خلالها یمکن ان نبنی منهجاً تربویاً اسلامیاً یحفظ لنا هویتنا العربیة </w:t>
      </w:r>
      <w:bookmarkStart w:id="20" w:name="pg5827_64768"/>
    </w:p>
    <w:p>
      <w:pPr>
        <w:pStyle w:val="BookText"/>
        <w:rPr/>
      </w:pPr>
      <w:bookmarkEnd w:id="20"/>
      <w:r>
        <w:rPr>
          <w:rFonts w:ascii="IRNazanin" w:hAnsi="IRNazanin" w:eastAsia="IRNazanin"/>
          <w:color w:val="111111"/>
          <w:sz w:val="28"/>
          <w:sz w:val="28"/>
          <w:szCs w:val="28"/>
          <w:rtl w:val="true"/>
          <w:lang w:bidi="fa-IR"/>
        </w:rPr>
        <w:t>الاسلامیة ویرسخ قیمنا التربویة الخاصة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جاءت هذه الدراسة لکی تسلط الضوء علی انسان فذ کبیر وعلی وجود هائل من التالق والاشراق وعلی حیاة زاهرة بالفیض والعطاء من اجل التعرف علی القیم التی نادت بها وسعت الی تحقیقها</w:t>
      </w:r>
      <w:r>
        <w:rPr>
          <w:rFonts w:eastAsia="IRNazanin" w:cs="IRNazanin"/>
          <w:color w:val="111111"/>
          <w:sz w:val="28"/>
          <w:szCs w:val="28"/>
          <w:rtl w:val="true"/>
          <w:lang w:bidi="fa-IR"/>
        </w:rPr>
        <w:t>.</w:t>
      </w:r>
    </w:p>
    <w:p>
      <w:pPr>
        <w:pStyle w:val="Heading3"/>
        <w:numPr>
          <w:ilvl w:val="2"/>
          <w:numId w:val="1"/>
        </w:numPr>
        <w:rPr/>
      </w:pPr>
      <w:bookmarkStart w:id="21" w:name="__RefHeading___Toc4633484_581953129"/>
      <w:bookmarkStart w:id="22" w:name="_Toc7"/>
      <w:bookmarkEnd w:id="21"/>
      <w:r>
        <w:rPr>
          <w:rtl w:val="true"/>
        </w:rPr>
        <w:t>أهمیة القیم</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القیم من المفاهیم الأساسیة فی میادین الحیاة جمیعها، وهی تمس العلاقات الإنسانیة بکافة صورها، إذ إنها ضرورة اجتماعیة وهی معاییر واهداف لا بد أن نجدها فی کل مجتمع منظم سواء کان متأخراً أو متقدماً، فهی تتغلغل فی نفوس الأفراد علی شکل اتجاهات ودوافع وتطلعات، وتظهر فی السلوک الظاهری الشعوری واللاشعوری، وفی المواقف التی تتطلب ارتباط هؤلاء الأفراد، ولا یمکن ان نفرضها علی الأفراد وانما تکتسب من خلال تأثیر المنزل والمدرسة والمسجد ومن خلال الأصدقاء والأقران والقادة خارج المنزل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وتؤثر القیم فی بناء المجتمع ووحدة تماسکه، إذ یؤدی اتساقها فی نظام قیمی موحد یجمع علیه أفراد المجتمع إلی تماسک بنیة ذلک المجتمع، فإذا ما کانت تلک القیم متسقة ومشترکة بین جمیع أعضائه، آدت إلی تماسک بنیة ذلک المجتمع، أما إذا کانت غیر واضحة فی نظام قیمی موحد، أدت إلی صراع بین أفراد ذلک المجتمع، وساد التفکک والضعف، فالنظام القیمی الموحد الواضح هو الذی یسهل عملیة تضامن المجتمع، ویزید من قوة تماسکه، لأنه یعتمد علی الأهداف والقیم المشترکة بین أفراده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لذا فأن المجتمعات بحاجة إلی منظومة قیم تستند علیها عندما تقوم بالتفاعل الإیجابی مع بعضها البعض ویستلزم هذا التشابه فی کل مجتمع، إذ تستطیع هذه القیم أن تکفل وتضمن قیم المجتمع وأهدافه ویعتمد ذلک علی مدی قبول المجتمعات لمثل هذه القیم أو رفضها إذ إن قبولهم لها یؤدی بالتالی إلی وحدة بناء وتماسک المجتمع ورفضها سیؤدی إلی تفککه وانحلاله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ومن خلال ما تقدم یتضح إن القیم لها أهمیة بالغة بالنسبة للأفراد والجماعات والمجتمع علی حد سواء لأنها تتصل اتصالاً مباشراً بالأهداف التی یسعی المجتمع إلی تحقیقها عن طریق التربیة، إذ ترتبط القیم بالتربیة وذلک من خلال أهمیة القیم فی صیاغة الأهداف التربویة المبنیة علی فلسفة التربیة والتی تنبثق اصلاً عن فلسفة المجتمع، وتأتی أهمیة القیم فی تعبیرها عن فلسفة مجتمع ما واطار حیاته وتوجیهه للتربیة وفلسفتها وأهدافها التی تعتمد فی بلورتها وصیاغتها علی وضوح القیم، لاختیار نوع المعارف والمهارات وتعیین الأنماط السلوکیة المرغوبة</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یمکن القول إن لکل مجتمع تربیته الخاصة والتی تعکس فلسفته وأهدافه وظروف حیاته، والوان نشاطه، وقیمه ومعتقداته، أی تعکس عموماً ایدیولوجیته فی الحیاة، لتجعل الصغار یشبون علی هذه الایدیولوجیة، فینضمون إلی حملتها من الکبار</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ولقد سعت التربیة الإسلامیة إلی ذلک من خلال تربیة الذات الإنسانیة والتی تعد محور نشاط هذه التربیة وبها تتشکل ذات الإنسان المسلم عن طریق عملیة تنمیة وتغذیة لمواهب الإنسان بصورة متزنة، وهی لهذا تتعهد بناء الإیمان والعلم والخلق والعمل الصالح بصورة متلاحمة منسجمة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کما تؤکد التربیة الإسلامیة أهمیة التمسک بالقیم الروحیة والخلقیة فضلاً عن حریة الفکر والانفتاح علی المصادر المختلفة للثقافة وأن تنمی فی الفرد قدرات ومهارات واتجاهات معینة مثل العمل بروح الفریق وتغلیب المصلحة المشترکة وکذلک أهمیة العمل</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القیم الخلقیة التی تشکل فی ضوئها أهداف التربیة الخلقیة تختلف من مجتمع إلی آخر إذ اختلف الفلاسفة فیما بینهم فی تفسیرها، ففسرها بعضهم تفسیراً بیولوجیاً ومنهم من فسرها تفسیراً اجتماعیاً، واختلفوا ایضاً فی معنی الحق والخیر فأصبحت لهم فیها مذاهب متعددة وأراء مختلفة لا تستند إلی اصل ثابت ومنبع واحد، 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کونفوشیوس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بان المرء یولد مفطوراً علی الخیر وفی ذلک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یولدون خیرین سواسیة بطبیعتهم، وکاُنهم کلما شبوا اختلف الواحد منهم عن الآخر تدریجیاً وفق ما یکتسب من عادات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فی حین علی العکس من ذلک نجد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 هی أساس الأخلاق ولیست الفطرة</w:t>
      </w:r>
      <w:r>
        <w:rPr>
          <w:rFonts w:eastAsia="IRNazanin" w:cs="IRNazanin"/>
          <w:color w:val="111111"/>
          <w:sz w:val="28"/>
          <w:szCs w:val="28"/>
          <w:rtl w:val="true"/>
          <w:lang w:bidi="fa-IR"/>
        </w:rPr>
        <w:t>). (</w:t>
      </w:r>
      <w:r>
        <w:rPr>
          <w:rStyle w:val="FootnoteAnchor"/>
          <w:rtl w:val="true"/>
        </w:rPr>
        <w:footnoteReference w:id="28"/>
      </w: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اوجست کونت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عملیة </w:t>
      </w:r>
    </w:p>
    <w:p>
      <w:pPr>
        <w:pStyle w:val="BookText"/>
        <w:rPr/>
      </w:pPr>
      <w:r>
        <w:rPr>
          <w:rFonts w:ascii="IRNazanin" w:hAnsi="IRNazanin" w:eastAsia="IRNazanin"/>
          <w:color w:val="111111"/>
          <w:sz w:val="28"/>
          <w:sz w:val="28"/>
          <w:szCs w:val="28"/>
          <w:rtl w:val="true"/>
          <w:lang w:bidi="fa-IR"/>
        </w:rPr>
        <w:t>وضعیة، نسبیة متغیرة لیست مطلقة، اجتماعیة لیست فردیة، منهجیة لیست تلقائیة</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الاختلاف لا محل له فی الإسلام، فالقیم الخلقیة فی الإسلام یصورها القران الکریم، وقد تشکلت بصورة حیة فی أخلاق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هذا، فلا اختلاف ولا مذاهب شتی فی القیم الخلقیة المستمدة منها فقد سئلت عائشة، عن خلق الرسول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خلقه القران</w:t>
      </w:r>
      <w:r>
        <w:rPr>
          <w:rFonts w:eastAsia="IRNazanin" w:cs="IRNazanin"/>
          <w:color w:val="111111"/>
          <w:sz w:val="28"/>
          <w:szCs w:val="28"/>
          <w:rtl w:val="true"/>
          <w:lang w:bidi="fa-IR"/>
        </w:rPr>
        <w:t>). (</w:t>
      </w:r>
      <w:r>
        <w:rPr>
          <w:rStyle w:val="FootnoteAnchor"/>
          <w:rtl w:val="true"/>
        </w:rPr>
        <w:footnoteReference w:id="30"/>
      </w:r>
      <w:r>
        <w:rPr>
          <w:rFonts w:ascii="IRNazanin" w:hAnsi="IRNazanin" w:eastAsia="IRNazanin"/>
          <w:color w:val="111111"/>
          <w:sz w:val="28"/>
          <w:sz w:val="28"/>
          <w:szCs w:val="28"/>
          <w:rtl w:val="true"/>
          <w:lang w:bidi="fa-IR"/>
        </w:rPr>
        <w:t>وبما إن الفکر انعکاس صادق لحیاة الجماعة الإنسانیة، فان نوعه یتحدد بنوع هذه الحیاة وبالإطار العقائدی الذی یوجه مسارها، وطالما أننا نعیش فی مجتمع إسلامی، فان الفکر الذی یعکس حیاتنا الثقافیة والأخلاقیة – فی المجال التعلیمی – هو الفکر التربوی الإسلامی بکل أصوله ورکائزه ومحدداته ومقوماته وأسالیبه النابعة من شریعتنا الإسلامیة من ناحیة، ومن واقعنا الإسلامی من ناحیة ثانیة، ومن تطلعاتنا المستقبلیة من ناحیة ثالثة</w:t>
      </w:r>
      <w:r>
        <w:rPr>
          <w:rFonts w:eastAsia="IRNazanin" w:cs="IRNazanin"/>
          <w:color w:val="111111"/>
          <w:sz w:val="28"/>
          <w:szCs w:val="28"/>
          <w:rtl w:val="true"/>
          <w:lang w:bidi="fa-IR"/>
        </w:rPr>
        <w:t>. (</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سجلت حرکة الفکر صفحة من أروع صفحاتها فی التاریخ بظهور الإسلام وانتصاره وانتشاره، إذ أطلق حریات الإنسان وحطم القیود التی فرضت علی عقله وأرادته لانه انتقل بالعرب من القبیلة إلی الأمة ومن التعددیة إلی التوحید ومن الخرافة والأسطورة إلی العقل والمنهج العلمی</w:t>
      </w:r>
      <w:r>
        <w:rPr>
          <w:rFonts w:eastAsia="IRNazanin" w:cs="IRNazanin"/>
          <w:color w:val="111111"/>
          <w:sz w:val="28"/>
          <w:szCs w:val="28"/>
          <w:rtl w:val="true"/>
          <w:lang w:bidi="fa-IR"/>
        </w:rPr>
        <w:t>. (</w:t>
      </w:r>
      <w:r>
        <w:rPr>
          <w:rStyle w:val="FootnoteAnchor"/>
          <w:rtl w:val="true"/>
        </w:rPr>
        <w:footnoteReference w:id="32"/>
      </w:r>
      <w:r>
        <w:rPr>
          <w:rFonts w:ascii="IRNazanin" w:hAnsi="IRNazanin" w:eastAsia="IRNazanin"/>
          <w:color w:val="111111"/>
          <w:sz w:val="28"/>
          <w:sz w:val="28"/>
          <w:szCs w:val="28"/>
          <w:rtl w:val="true"/>
          <w:lang w:bidi="fa-IR"/>
        </w:rPr>
        <w:t xml:space="preserve">وبذلک بلغ المسلمون مکانة رفیعة بین الأمم من خلال تمسکهم بالمثل والقیم العلیا التی ینطوی علیها جوهر دینهم، </w:t>
      </w:r>
    </w:p>
    <w:p>
      <w:pPr>
        <w:pStyle w:val="BookText"/>
        <w:rPr/>
      </w:pPr>
      <w:r>
        <w:rPr>
          <w:rFonts w:ascii="IRNazanin" w:hAnsi="IRNazanin" w:eastAsia="IRNazanin"/>
          <w:color w:val="111111"/>
          <w:sz w:val="28"/>
          <w:sz w:val="28"/>
          <w:szCs w:val="28"/>
          <w:rtl w:val="true"/>
          <w:lang w:bidi="fa-IR"/>
        </w:rPr>
        <w:t>ونتیجة هذه الحرکة الفکریة ترکوا لنا الکثیر من المصادر والمؤلفات الإسلامیة المکتوبة والمنقولة والتی تضمنت خلاصة فکرهم وإبداعهم الحضاری والثقافی ما یشکل الیوم التراث العربی الإسلامی والذی یشکل الفکر التربوی جانباً مهماً من هذا التراث بما یتضمنه من آراء ومواقف وقیم تربویة صائبة ودروس تفیدنا فی فکرنا التربوی المعاصر نستطیع من خلاله ردم فجوات الضعف فی معتقداتنا وممارستنا التربویة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وهنا حقیقة من الضروری التوقف عندها، وهی أن الکثیر من الجهود الفکریة فی المجالات التربویة وغیرها، لم تتجاوز مرحلة التأرجح والمراوحة بین الکلام عن القیم التربویة الإسلامیة وعطائها الحضاری والتاریخی، مع العجز عن تطویر وسائلها ورؤیتها وأدواتها المعاصرة، وبین القیم التربویة الغربیة ومحاولة دفع الافتتان بها، سواء کانت هذه الجهود فی مجال المقارنة وبیان التمیز فی النظریة والإنتاج، أو کانت هذه الجهود فی مجال المقاربة ومحاولة التفتیش عن المواقع المشترکة، لعل ذلک یعطی القیم التربویة الإسلامیة بعض الثقة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عند تلامذته فی الواقع الإسلامی</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ینبغی لنا عمله فی هذه المرحلة هو تمثل تراثنا بشکل صحیح، ومن ثم القدرة علی غربلته وفحصه والإفادة من العقلیة المنهجیة التی أنتجته، والقدرة علی إنتاج فکری معاصر یوازیه، ولیس کما یفعل البعض من الوقوف أمام التراث للتبرک والمفاخرة من غیر أن تکون له القدرة علی العودة إلی الینابیع التی استمد منها، فینتج </w:t>
      </w:r>
    </w:p>
    <w:p>
      <w:pPr>
        <w:pStyle w:val="BookText"/>
        <w:rPr/>
      </w:pPr>
      <w:r>
        <w:rPr>
          <w:rFonts w:ascii="IRNazanin" w:hAnsi="IRNazanin" w:eastAsia="IRNazanin"/>
          <w:color w:val="111111"/>
          <w:sz w:val="28"/>
          <w:sz w:val="28"/>
          <w:szCs w:val="28"/>
          <w:rtl w:val="true"/>
          <w:lang w:bidi="fa-IR"/>
        </w:rPr>
        <w:t>تراثاً معاصراً قادراً علی قراءة مشکلات العصر، وتقدیم الحلول الموضوعیة الموافقة لحرکة الحیاة</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التراث هو الذی یحمل عناصر الأصالة</w:t>
      </w:r>
      <w:r>
        <w:rPr>
          <w:rStyle w:val="FootnoteAnchor"/>
          <w:rtl w:val="true"/>
        </w:rPr>
        <w:footnoteReference w:id="36"/>
      </w:r>
      <w:r>
        <w:rPr>
          <w:rFonts w:ascii="IRNazanin" w:hAnsi="IRNazanin" w:eastAsia="IRNazanin"/>
          <w:color w:val="111111"/>
          <w:sz w:val="28"/>
          <w:sz w:val="28"/>
          <w:szCs w:val="28"/>
          <w:rtl w:val="true"/>
          <w:lang w:bidi="fa-IR"/>
        </w:rPr>
        <w:t>، ومن خلاله یتعلم الإنسان أسلوب حیاته وأنماط سلوکه وقیمه وعاداته وتقالیده، فهو أصالة فی المعرفة وعمق فی التفکیر، وغنی لا یفنی، وأساس وطید لکل جدید، وزرع الثقة بالنفس، والوسیلة الفعالة للتقدم والتطور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وقد جاءت الرسالة الإسلامیة الخاتمة لهدایة الإنسان، وتحریره من جمیع ألوان الانحراف فی فکره وسلوکه، وتحریره من ضلال الأوهام ومن عبادة الآلهة المصطنعة، وتحریره من الانسیاق وراء الشهوات والمطامع، وتهذیب نفسه من بواعث الأنانیة والحقد والعدوان، وتحریر سلوکه من الرذیلة والانحطاط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الأساسی من البعثة بقوله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واصل الأوصیاء والأئمة من أهل البیت علیه السلام هذه المهمة لتترجم فی الواقع فی أعمال وممارسات وعلاقات، ولهذا کانت القیم الأخلاقیة هی المحور </w:t>
      </w:r>
    </w:p>
    <w:p>
      <w:pPr>
        <w:pStyle w:val="BookText"/>
        <w:rPr/>
      </w:pPr>
      <w:r>
        <w:rPr>
          <w:rFonts w:ascii="IRNazanin" w:hAnsi="IRNazanin" w:eastAsia="IRNazanin"/>
          <w:color w:val="111111"/>
          <w:sz w:val="28"/>
          <w:sz w:val="28"/>
          <w:szCs w:val="28"/>
          <w:rtl w:val="true"/>
          <w:lang w:bidi="fa-IR"/>
        </w:rPr>
        <w:t>الأساسی فی حرکاتهم، وقد جسد الإمام الحسین علیه السلام فی نهضته المبارکة المفاهیم والقیم الأخلاقیة الصالحة، وضرب لنا وأصحابه وأهل بیته أروع الأمثلة فی درجات التکامل الخلقی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والإسلام، ثورة فکریة وأخلاقیة، ثورة قیمیة أبرزت حقائق وأقرت 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ثورة إنسانیة إذا ما قیست بهمجیة الحیاة العربیة الغابرة، وضیق الایدیولوجیات الدینیة السابقة مثل الوثنیة والیهودیة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الثورة الإسلامیة الإنسانیة تتمیز بأنها ثورة مستمرة ومستجدة، آیة ذلک إقرارها قیماً إنسانیة تضع الإنسان فی أسمی منزلة علی الأرض وتحله مرتبة منفردة لا یضاهیها سواها لدی سائر الکائنات الحیة</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أن الثورات والحرکات المقدسة، قد ابتدأت فی الحقیقة بالأنبیاء العظام، وقد ورد ذکر تلک الثورات، والحرکات المقدسة، وجهاد الأنبیاء المقدس فی سورة الشعراء إذ یذکر القرآن الکریم قصص موسی وإبراهیم ونوح وهود ولوط وصالح وشعیب وخاتم الأنبیاء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بأنهم قاموا فی سبیل مکافحة عبادة الأصنام والنضال ضد الظلم والاستبداد والجهل والتعصب والإسراف والتبذیر والإفساد فی الأرض والفحشاء والامتیازات الاجتماعیة الوهمیة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سلک الإمام الحسین علیه السلام الطریق نفسه الذی سلکه الأنبیاء، لکنه بالطبع واجه ظروفاً غیر تلک التی واجهت الأنبیاء والسبب فی سیره علی خط الأنبیاء والصالحین الذی دعا إلیه الله سبحانه وتعالی ونبیه الکریم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وقدم نفسه الطاهرة قرباناً هو الانحراف الذی حدث فی ذلک الوقت علی ید الحکام والعزوف عن اتباع الحق والأقوال الواردة فی تاریخ عاشوراء خیر دلیل علی ذلک إذ قال علیه السلام وهو یخاطب الجموع من حوله ناصحاً لهم باتباع الحق والرجوع عن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ترون أن الحق لا یعمل به، وان الباطل لا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وامثالها الکثیر والتی تدعو إلی ضرورة التمسک بالقیم الإسلامیة والعمل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أراد الإمام أن یسجل اعتراضه، وعدم رضاه ومطالبته بالعدالة والحق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وبالتالی نشر رایة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سیل من الدماء التی تدفقت من بدنه وأبدان أهله واصحابه، والتاریخ یثبت لنا أن الخطب والأقوال التی تسجل بالدم لا یمکن أن تمحی من الوجود أبداً، ذلک إنها تعبر عن خلوص نیة، وعمق إرادة، وکمال إخلاص، وصفاء فکر</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وإننا فی هذا الزمان – کما کان الناس قَبْلَنا – بحاجة إلی فکر نورانی ملهب ورشید فی آن واحد کفکر الإمام الحسین علیه السلام ، وإلی الانفتاح الإنسانی الواسع علی شخصیته عسی أنْ نستفید من مخزونه الروحی والقیمی والثقافی واستثماره فی معالجة قضایانا الکئود، وحل إشکالیات الإنسان العمیقة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یعد الحسین مجرد ثورة وحرکة جهادیة، بل هو مشعل نور متوهج ومتألق فی کل شیء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الناس قد أفرطوا فی حب الحسین والتأثر بمواقفه السیاسیة والجهادیة، فإننا نطالبهم بالإفراط فی اتخاذه قدوتهم فی المعرفة والأخلاق والإصلاح الاجتماعی والأدب والتربیة الجهادیة والانتصار علی شهوات الذات، </w:t>
      </w:r>
    </w:p>
    <w:p>
      <w:pPr>
        <w:pStyle w:val="BookText"/>
        <w:rPr/>
      </w:pPr>
      <w:r>
        <w:rPr>
          <w:rFonts w:ascii="IRNazanin" w:hAnsi="IRNazanin" w:eastAsia="IRNazanin"/>
          <w:color w:val="111111"/>
          <w:sz w:val="28"/>
          <w:sz w:val="28"/>
          <w:szCs w:val="28"/>
          <w:rtl w:val="true"/>
          <w:lang w:bidi="fa-IR"/>
        </w:rPr>
        <w:t>والمبالغة فی الارتباط بکل جانب من جوانب حیاته المضیئة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فالإنسان المؤمن وغیر المؤمن بحاجة إلی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وبحاجة لروح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الأخلاقی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المتمکن، والحسین المجاهد المقاتل الذی لا یأبه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یمکن أنْ یتحول المنبر الحسینی إلی منظومة ثقافیة واسعة، وحرکة عقلانیة منظمة تطل علی شخصیة الإمام من جوانبها جمیعها دون ترکیز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المأساوی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نعتز به میراثاً إنسانیاً لا فعلاً یختصر شخصیة الحسین ویهمش فعالیتها، بل ینبغی تفحص تراث الإمام الحسین علیه السلام فی الفکر والعلم والتربیة والأخلاق والقیم والأدب والشعر والعرفان الروحی، والإصلاح الاجتماعی، والنشاط السیاسی، وأنْ تعقد حواراً بین هذا التراث والواقع الإنسانی، فتستنطقه الأمة فی قضایاها الإنسانیة المعاصرة، وتستمد منه معرفة مستنیرة قادرة علی مواجهة إشکالیات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وتاسیساً علی ما تقدم فأن أهمیة الدراسة الحالیة تتجلی من خلال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هذه الدراسة –وعلی حد علم الباحث – ومن خلال اطلاعه علی الدراسات السابقة، هی الدراسة الأولی فی العراق والوطن العربی والإسلامی التی تتعرض لدراسة القیم التربویة فی فکر الإمام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أهمیة القیم فی حیاة المجتمع، للدور الذی تلعبه فی تکامل البنیة الاجتماعیة وانسجام أفراد المجتمع وتماسکهم فی ما یواجههم من تحد مصیری فی </w:t>
      </w:r>
    </w:p>
    <w:p>
      <w:pPr>
        <w:pStyle w:val="BookText"/>
        <w:rPr/>
      </w:pPr>
      <w:r>
        <w:rPr>
          <w:rFonts w:ascii="IRNazanin" w:hAnsi="IRNazanin" w:eastAsia="IRNazanin"/>
          <w:color w:val="111111"/>
          <w:sz w:val="28"/>
          <w:sz w:val="28"/>
          <w:szCs w:val="28"/>
          <w:rtl w:val="true"/>
          <w:lang w:bidi="fa-IR"/>
        </w:rPr>
        <w:t>عالم اصبح فیه لموقف المجتمع الموحد أهمیة کبیرة لبقائه ودیمومته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بذر القیم التربویة التی هی قوام منهج الإسلام الشامل فی نفوس الأفراد، هی الضمان لتحقیق أهداف التربیة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فتحدید الأهداف لا بد أن یراعی صفة الشمول التی تکتسبها تلک القیم، بحیث تتکامل فیها النواحی العقدیة مع النواحی المنهجیة، وهذه مع النواحی الأخلاقیة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غیاب هذا التکامل، تذهب الجهود المبذولة هدرًا وتنتهی إلی بناء مهزوز وطریق مسدود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ترتبط القیم التربویة فی أمة من الأمم، ارتباطًا صمیمًا بثقافتها، وعلیه فإن فصل القیم التربویة الإسلامیة عن إطارها الثقافی السلیم، ودمجها فی مناخ من الازدواجیة الثقافیة، أو ترکها تحت طائلة الغزو الثقافی، یعرضها للذوبان، وینزع منها الفعالیة فی صیاغة الشخصیة الإسلامیة القویة وصنع الواقع الحضاری السلیم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تبصیر التربویین بالقیم التربویة الإسلامیة التی یحتاج المجتمع الإسلامی إلی تعزیزها وتنمیتها وذلک من اجل إعداد الإنسان إعداداً صحیحاً قادراً علی مواجهة متطلبات المرحلة المقبلة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الصراع بین الثقافة الإسلامیة والثقافة الغربیة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بمفهومها الحضاری 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أن یحتدم فی الاتجاه الإیجابی الفعال الذی ینتهی إلی تحریر الثقافة الإسلامیة والقیم المنبثقة منها، من أجواء الثقافة الغربیة القائمة علی أسس ومقومات مناقضة لأسس الإسلام ومقوماته، التی منها الربانیة والثبات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فالثقافة الإسلامیة تعبر عن أسس قائمة علی القیم الدینیة والأخلاقیة المستمدة من القرآن الکریم والسنة النبویة المطهرة، ومن ثم فإن الهدف من مثل هذا اللون من ألوان التعلیم هو بناء الإنسان المسلم، الراسخ الإیمان بالله، الذی لا یتعدی حدود الله، بل یحاول أن یفهم </w:t>
      </w:r>
      <w:bookmarkStart w:id="23" w:name="pg5827_64778"/>
    </w:p>
    <w:p>
      <w:pPr>
        <w:pStyle w:val="BookText"/>
        <w:rPr/>
      </w:pPr>
      <w:bookmarkEnd w:id="23"/>
      <w:r>
        <w:rPr>
          <w:rFonts w:ascii="IRNazanin" w:hAnsi="IRNazanin" w:eastAsia="IRNazanin"/>
          <w:color w:val="111111"/>
          <w:sz w:val="28"/>
          <w:sz w:val="28"/>
          <w:szCs w:val="28"/>
          <w:rtl w:val="true"/>
          <w:lang w:bidi="fa-IR"/>
        </w:rPr>
        <w:t>ظواهر الکون، خارجیة أو داخلیة، فی ضوء قدرة الله سبحانه وتعالی القادر علی کل شیء</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البحث الحالی یعد محاولة فی تأصیل الفکر التربوی فی التراث وذلک بالکشف عن مضامینه القیمیة والأخلاقیة ومساهمة فی مواجهة ما تعانیه الامة العربیة والإسلامیة من حالات التمزق الداخلی والتبعیة الفکریة، ولعل فیه زیادة نوعیة للبحوث فی هذا المضمار</w:t>
      </w:r>
      <w:r>
        <w:rPr>
          <w:rFonts w:eastAsia="IRNazanin" w:cs="IRNazanin"/>
          <w:color w:val="111111"/>
          <w:sz w:val="28"/>
          <w:szCs w:val="28"/>
          <w:rtl w:val="true"/>
          <w:lang w:bidi="fa-IR"/>
        </w:rPr>
        <w:t>.</w:t>
      </w:r>
    </w:p>
    <w:p>
      <w:pPr>
        <w:pStyle w:val="Heading3"/>
        <w:numPr>
          <w:ilvl w:val="2"/>
          <w:numId w:val="1"/>
        </w:numPr>
        <w:rPr/>
      </w:pPr>
      <w:bookmarkStart w:id="24" w:name="__RefHeading___Toc4633486_581953129"/>
      <w:bookmarkStart w:id="25" w:name="_Toc8"/>
      <w:bookmarkEnd w:id="24"/>
      <w:r>
        <w:rPr>
          <w:rtl w:val="true"/>
        </w:rPr>
        <w:t>هدفا البحث</w:t>
      </w:r>
      <w:bookmarkEnd w:id="25"/>
    </w:p>
    <w:p>
      <w:pPr>
        <w:pStyle w:val="BookText"/>
        <w:rPr/>
      </w:pPr>
      <w:r>
        <w:rPr>
          <w:rFonts w:ascii="IRNazanin" w:hAnsi="IRNazanin" w:eastAsia="IRNazanin"/>
          <w:color w:val="111111"/>
          <w:sz w:val="28"/>
          <w:sz w:val="28"/>
          <w:szCs w:val="28"/>
          <w:rtl w:val="true"/>
          <w:lang w:bidi="fa-IR"/>
        </w:rPr>
        <w:t>یهدف البحث الحالی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التعرف علی القیم التربویة الواردة فی الرسائل والخطب والوصایا والمحاورات والحکم الصادرة عن الإمام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منظومة قیمیة فی ضوء الرسائل والخطب والوصایا والمحاورات والحکم الصادرة عن الإمام الحسین علیه السلام </w:t>
      </w:r>
      <w:r>
        <w:rPr>
          <w:rFonts w:eastAsia="IRNazanin" w:cs="IRNazanin"/>
          <w:color w:val="111111"/>
          <w:sz w:val="28"/>
          <w:szCs w:val="28"/>
          <w:rtl w:val="true"/>
          <w:lang w:bidi="fa-IR"/>
        </w:rPr>
        <w:t>.</w:t>
      </w:r>
    </w:p>
    <w:p>
      <w:pPr>
        <w:pStyle w:val="Heading3"/>
        <w:numPr>
          <w:ilvl w:val="2"/>
          <w:numId w:val="1"/>
        </w:numPr>
        <w:rPr/>
      </w:pPr>
      <w:bookmarkStart w:id="26" w:name="__RefHeading___Toc4633488_581953129"/>
      <w:bookmarkStart w:id="27" w:name="_Toc9"/>
      <w:bookmarkEnd w:id="26"/>
      <w:r>
        <w:rPr>
          <w:rtl w:val="true"/>
        </w:rPr>
        <w:t>حدود البحث ومصادره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یتحدد البحث الحالی بالرسائل والخطب والوصایا والمحاورات والحکم الصادرة عن الإمام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التاریخ المعتمدة والتی حددها الباحث کما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أبو جعفر محمد بن جریر الطبری، ت</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الیعقوبی، احمد بن أبی یعقوب بن جعفر بن وهب بن واضح، ت</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28" w:name="pg5827_64779"/>
    </w:p>
    <w:p>
      <w:pPr>
        <w:pStyle w:val="BookText"/>
        <w:rPr/>
      </w:pPr>
      <w:bookmarkEnd w:id="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عساکر، أبو القاسم علی ابن الحسن بن هبة الله الشافعی،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عز الدین أبی الحسن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للمسعودی، أبی الحسن بن الحسین، ت</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السید محسن الامین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 باقر المجلسی، 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ابو محمد الحسن بن علی بن شعبة الحرانی، القرن الثالث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محمد بن الحسن الحر العاملی، 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أبو الفرج الاصفهانی،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الإسلام أبو جعفر محمد بن یعقوب الکلینی الرازی، ت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أبو الفداء اسماعیل بن کثیر الدمشقی، ت</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النوری الطبرسی، 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29" w:name="__RefHeading___Toc4633490_581953129"/>
      <w:bookmarkStart w:id="30" w:name="_Toc10"/>
      <w:bookmarkEnd w:id="29"/>
      <w:r>
        <w:rPr>
          <w:rtl w:val="true"/>
        </w:rPr>
        <w:t>التعریف ببعض المفاهیم</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الباحث مجموعة من المصطلحات الرئیسة ذات العلاقة المباشرة ببحثه إذ یعد تحدید المصطلحات وتوضیح معانیها من مستلزمات البحث العلمی، وذلک لأنه یعین الباحث فی تکوین صورة منظمة لما یحیط به من معارف وحقائق لیدرک الکثیر من الظواهر والوقائع والعلاقات تحقیقا للفائدة العملیة لهذه المفاهیم والمصطلحات، وکلما تمکن الباحث من تجدید وتوضیح معانی مصطلحات البحث الذی هو بصدده کان البحث دقیقا فی منهجه وإجراءاته إذ یسهل عند ذاک تحقیق أهدافه</w:t>
      </w:r>
      <w:r>
        <w:rPr>
          <w:rFonts w:eastAsia="IRNazanin" w:cs="IRNazanin"/>
          <w:color w:val="111111"/>
          <w:sz w:val="28"/>
          <w:szCs w:val="28"/>
          <w:rtl w:val="true"/>
          <w:lang w:bidi="fa-IR"/>
        </w:rPr>
        <w:t xml:space="preserve">. </w:t>
      </w:r>
      <w:bookmarkStart w:id="31" w:name="pg5827_64780"/>
    </w:p>
    <w:p>
      <w:pPr>
        <w:pStyle w:val="Heading3"/>
        <w:numPr>
          <w:ilvl w:val="2"/>
          <w:numId w:val="1"/>
        </w:numPr>
        <w:rPr/>
      </w:pPr>
      <w:bookmarkStart w:id="32" w:name="__RefHeading___Toc4633492_581953129"/>
      <w:bookmarkStart w:id="33" w:name="_Toc11"/>
      <w:bookmarkEnd w:id="31"/>
      <w:bookmarkEnd w:id="32"/>
      <w:r>
        <w:rPr>
          <w:rtl w:val="true"/>
        </w:rPr>
        <w:t>القیم</w:t>
      </w:r>
      <w:bookmarkEnd w:id="33"/>
    </w:p>
    <w:p>
      <w:pPr>
        <w:pStyle w:val="BookText"/>
        <w:rPr/>
      </w:pPr>
      <w:r>
        <w:rPr>
          <w:rFonts w:ascii="IRNazanin" w:hAnsi="IRNazanin" w:eastAsia="IRNazanin"/>
          <w:color w:val="111111"/>
          <w:sz w:val="28"/>
          <w:sz w:val="28"/>
          <w:szCs w:val="28"/>
          <w:rtl w:val="true"/>
          <w:lang w:bidi="fa-IR"/>
        </w:rPr>
        <w:t>القیم مفردها قیمة، وهی اسم من الفعل قام، بمعنی وقف واعتدل، انتصب، استوی وقد وردت فی الصحاح علی إنها الاستقامة وتعنی اعتدال الشیء واستواؤه والقیمة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الذی یقوم به المتاع، أی یقوم مقامه فقومت المتاع أی جعلت له قیمة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وتأتی احیاناً القیمة بمعنی الفائدة والمنفعة فیتحدث عامة الناس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کقیمة الهواء والماء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کقیمة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کقیمة الصلاة والزکاة والصوم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اذا ما اردنا تعریف هذا المصطلح فلابد من الإشارة إلی إن الدراسة العلمیة لمفهوم القیمة تجری ضمن خطین متوازیین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المفهوم الفلسفی التجریدی، الذی یجعل نصب عینیه ضبط وتحدید الخصائص البنائیة للقیم، أی معناها العام وخصائصها التجریدیة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المنظور الإجرائی، ویهدف إلی تحدید الخصائص الوظیفیة للقیم، إی وظائفها وکیفیة قیاسها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وتاسیساً علی ذلک فقد وردت تعریفات عدیدة لهذا المصطلح منها تعریف السید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یعرف القیم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معاییر اجتماعیة ذات صبغة انفعالیة قویة تتصل بالمستویات الخلقیة التی تقدمها الجماعة، ویمتصها الفرد فی بیئته الخارجیة الاجتماعیة ویقیم بها موازین یزن بها افعاله، ویتخذها هادیاً ومرشداً، فهی بهذا إطار </w:t>
      </w:r>
    </w:p>
    <w:p>
      <w:pPr>
        <w:pStyle w:val="BookText"/>
        <w:rPr/>
      </w:pPr>
      <w:r>
        <w:rPr>
          <w:rFonts w:ascii="IRNazanin" w:hAnsi="IRNazanin" w:eastAsia="IRNazanin"/>
          <w:color w:val="111111"/>
          <w:sz w:val="28"/>
          <w:sz w:val="28"/>
          <w:szCs w:val="28"/>
          <w:rtl w:val="true"/>
          <w:lang w:bidi="fa-IR"/>
        </w:rPr>
        <w:t>نفسی اجتماعی معیاری مقنن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وتعرف هنا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تنظیمات معقدة لاحکام عقلیة انفعالیة معممة نحو الأشخاص أو الأشیاء أو المعانی سواء أکان التنظیم الناشی عن هذه التقدیرات المتفاوتة صریحاً او ضمنیاً وان من الممکن التصور إن هذه التقدیرات علی أساس إنها امتداد یبدا بالتقبل ویمر بالتوقف وینتهی بالرفض</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ویعرف کلاکهوهن </w:t>
      </w:r>
      <w:r>
        <w:rPr>
          <w:rFonts w:eastAsia="Times New Roman" w:cs="Times New Roman" w:ascii="Times New Roman" w:hAnsi="Times New Roman"/>
          <w:color w:val="111111"/>
          <w:sz w:val="28"/>
          <w:szCs w:val="28"/>
          <w:lang w:val="en-US" w:bidi="en-US"/>
        </w:rPr>
        <w:t>Kluckhohn”" (1967)</w:t>
      </w:r>
      <w:r>
        <w:rPr>
          <w:rFonts w:ascii="IRNazanin" w:hAnsi="IRNazanin" w:eastAsia="IRNazanin"/>
          <w:color w:val="111111"/>
          <w:sz w:val="28"/>
          <w:sz w:val="28"/>
          <w:szCs w:val="28"/>
          <w:rtl w:val="true"/>
          <w:lang w:bidi="fa-IR"/>
        </w:rPr>
        <w:t>القیمة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صریح او ضمنی یمیز الفرد أو الجماعة للمرغوب فیه وتؤثر فی عملیة الاختیار مما هو متاح من أشکال ووسائل العمل وغایاته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کما عرفها کاتون “</w:t>
      </w:r>
      <w:r>
        <w:rPr>
          <w:rFonts w:eastAsia="Times New Roman" w:cs="Times New Roman" w:ascii="Times New Roman" w:hAnsi="Times New Roman"/>
          <w:color w:val="111111"/>
          <w:sz w:val="28"/>
          <w:szCs w:val="28"/>
          <w:lang w:val="en-US" w:bidi="en-US"/>
        </w:rPr>
        <w:t>Catton”(1969)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یستعمل لیدل علی مجموعة قواعد ومبادئ ومعاییر مستمرة عبر الزمن وتتضمن حکم معیاری ینظم رغبات الناس ومیولهم المتنوعة، وفی نطاق ذلک یستطیع الأفراد وضع الأهداف والفعالیات وأسالیب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علی سلسلة متصلة من الاستحسان وعدم الاستحسان، مع بعض الثبات، ویبدو ان استجاباتهم هی دالة القیم المکتسبة ثقافیاً</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 زاهر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من الأحکام المعیاریة المتصلة بمضامین واقعیة یتشربها الفرد من خلال انفعاله وتفاعله مع المواقف والخبرات المتنوعة، ویشترط أن تنال هذه الأحکام قبولاً من جماعة معینة لکی تتجسد فی </w:t>
      </w:r>
    </w:p>
    <w:p>
      <w:pPr>
        <w:pStyle w:val="BookText"/>
        <w:rPr/>
      </w:pPr>
      <w:r>
        <w:rPr>
          <w:rFonts w:ascii="IRNazanin" w:hAnsi="IRNazanin" w:eastAsia="IRNazanin"/>
          <w:color w:val="111111"/>
          <w:sz w:val="28"/>
          <w:sz w:val="28"/>
          <w:szCs w:val="28"/>
          <w:rtl w:val="true"/>
          <w:lang w:bidi="fa-IR"/>
        </w:rPr>
        <w:t>سیاقات الفرد السلوکیة أو اللفظیة أو اتجاهاته أو اهتماماته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إننا إذا ما أمعنا النظر فی التعاریف السابقة، وجدنا عناصر مشترکة تتردد فیها فالقیم من خلال تلک التعاریف عبارة عن معیار أو مقیاس یمکن من الاختیار بین البدائل أو الغایات المتصلة بالوجود وبین ضروب السلوک المختلفة الموصلة إلی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عنصر آخر فی هذه التعاریف للقیمة وهی إنها تسهم فی تحقیق التکامل وتنظم أنشطة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القیم تختلف من حیث طبیعتها وعمقها وإمکانیاتها فی التأثیر لدی تحولها إلی أنماط سلوکیة فی دنیا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لابد لنا هنا أن نفصل ما بین القیم والعادات علی الرغم من ان القیم تتفق مع العادات والاتجاهات فی کونها دوافع وطاقات للسلوک، تتأثر بالسیاق الثقافی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مصطلح العادة کنایة عن استجابة آلیة لوضعیات ومواقف معینة، یجری اکتسابها فی الحالات السویة نتیجة التعلم</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بذلک حرکة نمطیة بسیطة تجلب اللذة لمن یقوم بها، أی إنها مجرد سلوک متکرر لفرد معین بطریقة تلقائیة فی مواقف محددة، فی حین ان القیمة تتضمن تنظیمات اکثر تعقیداً من السلوک المتکرر واکثر تجریداً کما تنطوی القیمة علی أحکام معیاریة للتمییز بین الصواب والخطا والخیر والشر، وهذا کله لا یمکن توافره فی العادة</w:t>
      </w:r>
      <w:r>
        <w:rPr>
          <w:rFonts w:eastAsia="IRNazanin" w:cs="IRNazanin"/>
          <w:color w:val="111111"/>
          <w:sz w:val="28"/>
          <w:szCs w:val="28"/>
          <w:rtl w:val="true"/>
          <w:lang w:bidi="fa-IR"/>
        </w:rPr>
        <w:t xml:space="preserve">. </w:t>
      </w:r>
      <w:bookmarkStart w:id="34" w:name="pg5827_64783"/>
    </w:p>
    <w:p>
      <w:pPr>
        <w:pStyle w:val="Heading3"/>
        <w:numPr>
          <w:ilvl w:val="2"/>
          <w:numId w:val="1"/>
        </w:numPr>
        <w:rPr/>
      </w:pPr>
      <w:bookmarkStart w:id="35" w:name="__RefHeading___Toc4633494_581953129"/>
      <w:bookmarkStart w:id="36" w:name="_Toc12"/>
      <w:bookmarkEnd w:id="34"/>
      <w:bookmarkEnd w:id="35"/>
      <w:r>
        <w:rPr>
          <w:rtl w:val="true"/>
        </w:rPr>
        <w:t>الفکر</w:t>
      </w:r>
      <w:bookmarkEnd w:id="36"/>
    </w:p>
    <w:p>
      <w:pPr>
        <w:pStyle w:val="BookText"/>
        <w:rPr/>
      </w:pPr>
      <w:r>
        <w:rPr>
          <w:rFonts w:ascii="IRNazanin" w:hAnsi="IRNazanin" w:eastAsia="IRNazanin"/>
          <w:color w:val="111111"/>
          <w:sz w:val="28"/>
          <w:sz w:val="28"/>
          <w:szCs w:val="28"/>
          <w:rtl w:val="true"/>
          <w:lang w:bidi="fa-IR"/>
        </w:rPr>
        <w:t>من یراجع قوامیس اللغة والدراسات المنطقیة والعلمیة التی عرفت الفکر وتحدثت عنه، یجد إن للفکر تحدیداً واضحاً وتعریفاً دقیقاً فی هذه الدراسات والعلوم، ومن المفید هنا ان نعرض عدة تعاریف للفکر کما وردت لبعض أعلام الفکر والعلم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من فکر</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والفکر یفید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التفکیر والتأمل والاسم الفکر والفکرة ورجل فکیر أی کثیر التفکیر</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وقد عرف جعفر</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مواجهة الحقائق والامور الواقعة للوصول إلی الحلول المناسبة والملائمة لها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وقال الراغب الاصفهانی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قوة مطرقة للعلم إلی المعلوم، والتفکر جولان تلک القوة بحسب نظر العقل، وذلک للإنسان دون الحیوان، ولا یقال الا فیما یمکن ان یحصل له صورة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تفکروا فی آلاء الله ولا تفکروا فی الله منزهاً أن یوصف بصورة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 لَعَلَّکُمْ تَتَفَکَّرُونَ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أعمال الخاطر فی شی</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وقد عرف الشیخ محمد رضا المظفر الفکر بقوله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 إجراء عملیة عقلیة فی المعلومات الحاضرة لاجل الوصول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والمطلوب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بالمجهول الغائب ؛ وبتعبیر آخر 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الفکر هو حرکة عقلیة بین المعلوم والمجهول</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وعرفه نوری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نوعی یتمیز به الإنسان ویشمل عملیات الإدراک والفهم والذاکرة والمحاججة والتقلید والاستنباط وتظهر من خلاله عملیات الانسان الاجتماعیة</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وعرف فاضل</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عموماً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والمبادئ والنظریات التی یطلقها أو یعتمدها العقل الإنسانی فی تحدیده لمواقف معینة تجاه الکون والإنسان والحیاة</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وهکذا یضع هذا الفریق من الأعلام بین ایدینا الإیضاح والتعریف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تتضح حقیقة التفکیر وتشخیص معناها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عقلیة وقوة مدرکة یکتشف الإنسان عن طریقها القضایا المجهولة لدیه والتی یبحث عنها ویستهدف تحصیلها، فتنمو معارفه وعلومه وافکاره فی الحیاة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ونستنتج من ذلک إن الإسلام حینما دعا إلی التفکر انما دعا إلی العلم والمعرفة </w:t>
      </w:r>
      <w:bookmarkStart w:id="37" w:name="pg5827_64785"/>
    </w:p>
    <w:p>
      <w:pPr>
        <w:pStyle w:val="BookText"/>
        <w:rPr/>
      </w:pPr>
      <w:bookmarkEnd w:id="37"/>
      <w:r>
        <w:rPr>
          <w:rFonts w:ascii="IRNazanin" w:hAnsi="IRNazanin" w:eastAsia="IRNazanin"/>
          <w:color w:val="111111"/>
          <w:sz w:val="28"/>
          <w:sz w:val="28"/>
          <w:szCs w:val="28"/>
          <w:rtl w:val="true"/>
          <w:lang w:bidi="fa-IR"/>
        </w:rPr>
        <w:t>واکتشاف قوانین الطبیعة والمجتمع والحیاة، وهو بذلک اعطی للحیاة والحضارة والمعرفة الإسلامیة صفة الحرکیة وهی سر النمو والتطور والفاعلیة والبقاء المؤثر فی مسیرة البشریة، کما إنها حصانة من السقوط والتوقف والغیاب التاریخی</w:t>
      </w:r>
      <w:r>
        <w:rPr>
          <w:rFonts w:eastAsia="IRNazanin" w:cs="IRNazanin"/>
          <w:color w:val="111111"/>
          <w:sz w:val="28"/>
          <w:szCs w:val="28"/>
          <w:rtl w:val="true"/>
          <w:lang w:bidi="fa-IR"/>
        </w:rPr>
        <w:t>.</w:t>
      </w:r>
    </w:p>
    <w:p>
      <w:pPr>
        <w:pStyle w:val="Heading3"/>
        <w:numPr>
          <w:ilvl w:val="2"/>
          <w:numId w:val="1"/>
        </w:numPr>
        <w:rPr/>
      </w:pPr>
      <w:bookmarkStart w:id="38" w:name="__RefHeading___Toc4633496_581953129"/>
      <w:bookmarkStart w:id="39" w:name="_Toc13"/>
      <w:bookmarkEnd w:id="38"/>
      <w:r>
        <w:rPr>
          <w:rtl w:val="true"/>
        </w:rPr>
        <w:t>الإمام</w:t>
      </w:r>
      <w:bookmarkEnd w:id="39"/>
    </w:p>
    <w:p>
      <w:pPr>
        <w:pStyle w:val="BookText"/>
        <w:rPr/>
      </w:pPr>
      <w:r>
        <w:rPr>
          <w:rFonts w:ascii="IRNazanin" w:hAnsi="IRNazanin" w:eastAsia="IRNazanin"/>
          <w:color w:val="111111"/>
          <w:sz w:val="28"/>
          <w:sz w:val="28"/>
          <w:szCs w:val="28"/>
          <w:rtl w:val="true"/>
          <w:lang w:bidi="fa-IR"/>
        </w:rPr>
        <w:t>الإمام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یأتم به الناس، وأم القوم أی تقدمهم، والإمام کل من ائتم به قوم سواء اکانوا علی الخطا أم علی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کل شی قیمة والمصلح له، والإمام یعنی المثال، والإمام هو الخیط الذی یمد علی البناء ویسوی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لإدراک استقامة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والحادی إمام الإبل لانه الهادی 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فی الصلاة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یقتدی به وجمعه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قدامه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فالإمام والخلیفة لفظتان تعبران عن معنی واحد عند الفرق الإسلامیة الکبری وهو الریاسة العامة فی أمور الدین والدنیا نیابة عن النبی صلی الله علیه وآله وسلم وسمی القائم بهذه المهمات أماماً لأن الناس یسیرون وراءه فیما شرع لهم ویرشدهم ألیه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بالخلیفة، کما کان الشائع فی عصر الراشدین أو ما بعده، لأنه یخلف الرسول فی أدارة شؤون الأمة وقیادتها</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فالإمام هو الإنسان الذی یأتم به ویقتدی بقوله أو فعله محقاً کان أو مبطلاً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کما ورد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فی القران الکریم فقد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مرة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وَإِنَّهُمَا لَبِإِمَامٍ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فکلمة الإمام الواردة فی هذه الایات تکشف عن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والمرجع والمصلح، والهادی، والرمز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لِلْمُتَّقِینَ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 وَیَوْمَ الْقِیَامَةِ لا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الله سبحانه وتعالی فی القرآن الکریم قید الإمامة بشروط ذکرها فی قوله تعالی لابراهیم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فالإمامة الشرعیة جعل من الله وعهد لا یناله من اتصف بالظلم سواء أکان ظالما لنفسه أم لغیره وبذلک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 شرعیاً وتسمیة إسلامیة</w:t>
      </w:r>
      <w:r>
        <w:rPr>
          <w:rFonts w:eastAsia="IRNazanin" w:cs="IRNazanin"/>
          <w:color w:val="111111"/>
          <w:sz w:val="28"/>
          <w:szCs w:val="28"/>
          <w:rtl w:val="true"/>
          <w:lang w:bidi="fa-IR"/>
        </w:rPr>
        <w:t>.</w:t>
      </w:r>
      <w:r>
        <w:rPr>
          <w:rStyle w:val="FootnoteAnchor"/>
          <w:rtl w:val="true"/>
        </w:rPr>
        <w:footnoteReference w:id="6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الشیعة خاصة، إذ أنها لم تتحقق عن أختیار ورغبة الناس بقبول شخص أو تعیینه لهذا المنصب، وأنما هی خاضعة لارادة الله یختار من یشاء من عباده ممن تتوافر فیه شروط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وبناءاً علی ذلک عرفها السید علی أکبر ناصری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الریاسة العامة الالهیة خلافة عن رسول الله صلی الله علیه وآله وسلم ، فی أمور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حوزة الملة بحیث یجب أتباعه علی کافة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ذلک فالإمامة هنا تولی السلطة التی کانت للنبی صلی الله علیه وآله وسلم دون أستثناء</w:t>
      </w:r>
      <w:r>
        <w:rPr>
          <w:rFonts w:eastAsia="IRNazanin" w:cs="IRNazanin"/>
          <w:color w:val="111111"/>
          <w:sz w:val="28"/>
          <w:szCs w:val="28"/>
          <w:rtl w:val="true"/>
          <w:lang w:bidi="fa-IR"/>
        </w:rPr>
        <w:t xml:space="preserve">. </w:t>
      </w:r>
      <w:r>
        <w:rPr>
          <w:rStyle w:val="FootnoteAnchor"/>
          <w:rtl w:val="true"/>
        </w:rPr>
        <w:footnoteReference w:id="62"/>
      </w:r>
      <w:bookmarkStart w:id="40" w:name="pg5827_64788"/>
    </w:p>
    <w:p>
      <w:pPr>
        <w:pStyle w:val="BookText"/>
        <w:rPr/>
      </w:pPr>
      <w:bookmarkEnd w:id="40"/>
      <w:r>
        <w:rPr>
          <w:rFonts w:ascii="IRNazanin" w:hAnsi="IRNazanin" w:eastAsia="IRNazanin"/>
          <w:color w:val="111111"/>
          <w:sz w:val="28"/>
          <w:sz w:val="28"/>
          <w:szCs w:val="28"/>
          <w:rtl w:val="true"/>
          <w:lang w:bidi="fa-IR"/>
        </w:rPr>
        <w:t xml:space="preserve">والإمامة، بالنسبة للشیعة عامة وللفاطمیین خاصة، تعد أساس الدین والمحور الذی تدور علیه کل العقائد، سواء العبادة العملیة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لا یستقیم امره الا بها، ولا یصح وجوده إلا بوجودها</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41" w:name="__RefHeading___Toc4633498_581953129"/>
      <w:bookmarkStart w:id="42" w:name="_Toc14"/>
      <w:bookmarkEnd w:id="41"/>
      <w:r>
        <w:rPr>
          <w:rtl w:val="true"/>
        </w:rPr>
        <w:t>التربیة</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الصحاح رباه تربیة أی غذاه وهذا لکل ما ینمی کالولد والزرع ونحوه</w:t>
      </w:r>
      <w:r>
        <w:rPr>
          <w:rStyle w:val="FootnoteAnchor"/>
          <w:rtl w:val="true"/>
        </w:rPr>
        <w:footnoteReference w:id="64"/>
      </w:r>
      <w:r>
        <w:rPr>
          <w:rFonts w:ascii="IRNazanin" w:hAnsi="IRNazanin" w:eastAsia="IRNazanin"/>
          <w:color w:val="111111"/>
          <w:sz w:val="28"/>
          <w:sz w:val="28"/>
          <w:szCs w:val="28"/>
          <w:rtl w:val="true"/>
          <w:lang w:bidi="fa-IR"/>
        </w:rPr>
        <w:t>ورباه تربیة أی احسن القیام علیه، وولیه حتی یفارق الطفولیة، کان ابنه أو لم یکن</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المعجم الفلسفی التربیة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الشیء إلی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 أفلاطون أن التربیة هی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تضفی علی الجسم والنفس کل جمال وکمال ممکن لهما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فی حین یعرفها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قصدیة یتم عن طریقها توجیه نمو الأفراد الإنسانیین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النجیحی</w:t>
      </w:r>
      <w:r>
        <w:rPr>
          <w:rFonts w:eastAsia="IRNazanin" w:cs="IRNazanin"/>
          <w:color w:val="111111"/>
          <w:sz w:val="28"/>
          <w:szCs w:val="28"/>
          <w:rtl w:val="true"/>
          <w:lang w:bidi="fa-IR"/>
        </w:rPr>
        <w:t>"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عملیة إعداد المواطن الذی یستطیع التکیف مع المجتمع الذی ینشا منه، ولذلک فهی تعمل علی تشکیل الشخصیة الإنسانیة فی أدوار المطاوعة الأولی تشکیلاً یقوم علی أساس ما یسود المجتمع من تنظیمات سیاسیة واجتماعیة واقتصادیة، ولهذا کان لابد للاطار الثقافی الذی یقوم علیه المجتمع من ان یحدد ابعاد العملیة التربویة واتجاهاتها بحیث لا </w:t>
      </w:r>
    </w:p>
    <w:p>
      <w:pPr>
        <w:pStyle w:val="BookText"/>
        <w:rPr/>
      </w:pPr>
      <w:r>
        <w:rPr>
          <w:rFonts w:ascii="IRNazanin" w:hAnsi="IRNazanin" w:eastAsia="IRNazanin"/>
          <w:color w:val="111111"/>
          <w:sz w:val="28"/>
          <w:sz w:val="28"/>
          <w:szCs w:val="28"/>
          <w:rtl w:val="true"/>
          <w:lang w:bidi="fa-IR"/>
        </w:rPr>
        <w:t>تخرج عن هذا الاطار الا تطویراً له وتقدماً به فی عملیة زیادة اخذه بید المجتمع نحو مستقبل افضل</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وقد عرف أبو العینین</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علی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 الفردی والاجتماعی الهادف إلی تنشئة الإنسان فکریاً وعقلیاً ووجدانیاً وحسیاً وجمالیاً وخلقیاً، وتزویده بالمعارف والاتجاهات والقیم والخبرات الازمة لنموه نمواً سلیماً طبقاً لاهداف الإسلام</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إذا تأملنا التعاریف السابقة وجدنا إنها تتضمن العناصر والمعانی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التربیة عملیة تنمویة تهدف إلی تطویر الشخصیة الإنسانیة للبلوغ به حد الکمال المناسب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 یمارس هذه العملیة هو المجتمع من خلال ما یتوفر فیه من مؤسسات وقنوات متعددة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الإجرائی للتربیة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عملیة ذات نظم وأسالیب متکاملة، تنبع من التصور الإیمانی لحقائق الألوهیة والکون والإنسان والحیاة، وتهدف إلی إعداد الإنسان للقیام بحق الخلافة فی الأرض، وذلک عن طریق إیصاله إلی درجة کماله التی هیأه الله لها</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5827_64791"/>
      <w:bookmarkStart w:id="44" w:name="pg5827_64791"/>
      <w:bookmarkEnd w:id="44"/>
    </w:p>
    <w:p>
      <w:pPr>
        <w:pStyle w:val="Heading2"/>
        <w:numPr>
          <w:ilvl w:val="1"/>
          <w:numId w:val="1"/>
        </w:numPr>
        <w:rPr/>
      </w:pPr>
      <w:bookmarkStart w:id="45" w:name="pg5827_64791"/>
      <w:bookmarkStart w:id="46" w:name="__RefHeading___Toc4633500_581953129"/>
      <w:bookmarkStart w:id="47" w:name="_Toc15"/>
      <w:bookmarkEnd w:id="45"/>
      <w:bookmarkEnd w:id="46"/>
      <w:r>
        <w:rPr>
          <w:rtl w:val="true"/>
        </w:rPr>
        <w:t>المبحث الأول</w:t>
      </w:r>
      <w:r>
        <w:rPr>
          <w:rtl w:val="true"/>
        </w:rPr>
        <w:t xml:space="preserve">: </w:t>
      </w:r>
      <w:r>
        <w:rPr>
          <w:rtl w:val="true"/>
        </w:rPr>
        <w:t>حیاة الإمام الحسین واستشهاده علیه السلام</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4633502_581953129"/>
      <w:bookmarkStart w:id="49" w:name="_Toc16"/>
      <w:bookmarkEnd w:id="48"/>
      <w:r>
        <w:rPr>
          <w:rtl w:val="true"/>
        </w:rPr>
        <w:t>اشارة</w:t>
      </w:r>
      <w:bookmarkEnd w:id="4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5827_64793"/>
      <w:bookmarkStart w:id="51" w:name="pg5827_64793"/>
      <w:bookmarkEnd w:id="51"/>
    </w:p>
    <w:p>
      <w:pPr>
        <w:pStyle w:val="Heading3"/>
        <w:numPr>
          <w:ilvl w:val="2"/>
          <w:numId w:val="1"/>
        </w:numPr>
        <w:rPr/>
      </w:pPr>
      <w:bookmarkStart w:id="52" w:name="pg5827_64793"/>
      <w:bookmarkStart w:id="53" w:name="__RefHeading___Toc4633504_581953129"/>
      <w:bookmarkStart w:id="54" w:name="_Toc17"/>
      <w:bookmarkEnd w:id="52"/>
      <w:bookmarkEnd w:id="53"/>
      <w:r>
        <w:rPr>
          <w:rtl w:val="true"/>
        </w:rPr>
        <w:t>أسمه ونسبه</w:t>
      </w:r>
      <w:bookmarkEnd w:id="54"/>
    </w:p>
    <w:p>
      <w:pPr>
        <w:pStyle w:val="BookText"/>
        <w:rPr/>
      </w:pPr>
      <w:r>
        <w:rPr>
          <w:rFonts w:ascii="IRNazanin" w:hAnsi="IRNazanin" w:eastAsia="IRNazanin"/>
          <w:color w:val="111111"/>
          <w:sz w:val="28"/>
          <w:sz w:val="28"/>
          <w:szCs w:val="28"/>
          <w:rtl w:val="true"/>
          <w:lang w:bidi="fa-IR"/>
        </w:rPr>
        <w:t>هو الأمام الحسین بن علی بن أبی طالب بن عبد المطلب وأمّه فاطمة بنت محمد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ثالث ألائمّه الاثنی عشر من أهل البیت الطاهر علیه السلام وأبو الائمة التسعة من بعده، وثانی السبطین، وسیدی شباب أهل الجنّة، وریحانتی المصطفی صلی الله علیه وآله وسلم، وأحد الخمسة أصحاب الکساء، وسید الشهداء</w:t>
      </w:r>
      <w:r>
        <w:rPr>
          <w:rStyle w:val="FootnoteAnchor"/>
          <w:rtl w:val="true"/>
        </w:rPr>
        <w:footnoteReference w:id="70"/>
      </w:r>
      <w:r>
        <w:rPr>
          <w:rFonts w:ascii="IRNazanin" w:hAnsi="IRNazanin" w:eastAsia="IRNazanin"/>
          <w:color w:val="111111"/>
          <w:sz w:val="28"/>
          <w:sz w:val="28"/>
          <w:szCs w:val="28"/>
          <w:rtl w:val="true"/>
          <w:lang w:bidi="fa-IR"/>
        </w:rPr>
        <w:t>وقد کان یکنی أبو عبد الله، أما ألقابه فکثیره نذکر منها علی سبیل المثال الرشید، الوفی، الطیب، السید، الزکی</w:t>
      </w:r>
      <w:r>
        <w:rPr>
          <w:rStyle w:val="FootnoteAnchor"/>
          <w:rtl w:val="true"/>
        </w:rPr>
        <w:footnoteReference w:id="71"/>
      </w:r>
      <w:r>
        <w:rPr>
          <w:rFonts w:ascii="IRNazanin" w:hAnsi="IRNazanin" w:eastAsia="IRNazanin"/>
          <w:color w:val="111111"/>
          <w:sz w:val="28"/>
          <w:sz w:val="28"/>
          <w:szCs w:val="28"/>
          <w:rtl w:val="true"/>
          <w:lang w:bidi="fa-IR"/>
        </w:rPr>
        <w:t xml:space="preserve">، واشهر رتبة ما لقبه 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عنه وعن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السبط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55" w:name="pg5827_64794"/>
    </w:p>
    <w:p>
      <w:pPr>
        <w:pStyle w:val="Heading3"/>
        <w:numPr>
          <w:ilvl w:val="2"/>
          <w:numId w:val="1"/>
        </w:numPr>
        <w:rPr/>
      </w:pPr>
      <w:bookmarkStart w:id="56" w:name="__RefHeading___Toc4633506_581953129"/>
      <w:bookmarkStart w:id="57" w:name="_Toc18"/>
      <w:bookmarkEnd w:id="55"/>
      <w:bookmarkEnd w:id="56"/>
      <w:r>
        <w:rPr>
          <w:rtl w:val="true"/>
        </w:rPr>
        <w:t>ولادته</w:t>
      </w:r>
      <w:bookmarkEnd w:id="57"/>
    </w:p>
    <w:p>
      <w:pPr>
        <w:pStyle w:val="BookText"/>
        <w:rPr/>
      </w:pPr>
      <w:r>
        <w:rPr>
          <w:rFonts w:ascii="IRNazanin" w:hAnsi="IRNazanin" w:eastAsia="IRNazanin"/>
          <w:color w:val="111111"/>
          <w:sz w:val="28"/>
          <w:sz w:val="28"/>
          <w:szCs w:val="28"/>
          <w:rtl w:val="true"/>
          <w:lang w:bidi="fa-IR"/>
        </w:rPr>
        <w:t xml:space="preserve">ولد فی المدینة المنوّرة فی الخامس من شعبان سنة أربع من الهجرة، الموافق لـ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حسب ما توصل إلیه البحَّاثة المُحقق آیة الله الشیخ محمد صادق الکرباسی</w:t>
      </w:r>
      <w:r>
        <w:rPr>
          <w:rStyle w:val="FootnoteAnchor"/>
          <w:rtl w:val="true"/>
        </w:rPr>
        <w:footnoteReference w:id="73"/>
      </w:r>
      <w:r>
        <w:rPr>
          <w:rFonts w:ascii="IRNazanin" w:hAnsi="IRNazanin" w:eastAsia="IRNazanin"/>
          <w:color w:val="111111"/>
          <w:sz w:val="28"/>
          <w:sz w:val="28"/>
          <w:szCs w:val="28"/>
          <w:rtl w:val="true"/>
          <w:lang w:bidi="fa-IR"/>
        </w:rPr>
        <w:t>، لکن المشهور هو أن ولادته کانت فی الثالث من شهر شعبان من تلک السنة أو السنة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ولد جیء به إلی رسول الله صلی الله علیه وآله وسلم فاستبشر به، وأذن فی أُذنه الیمنی وأقام فی الیسری، وحنکه بریقه، فلمّا کان الیوم السابع سمّاه حسینا، وعقّ عنه بکبش، وأمر أُمّه علیه السلام أن تحلق رأسه وتتصدق بوزن شعره فضّة، کما فعلت بأخیه الحسن، فامتثلت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الصادق جعفر بن محمد علیهما السلام من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أشتق أسم الحسین من أسم الحسن وانه لم یکن بینهما أمد ومدة إلا الحمل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4633508_581953129"/>
      <w:bookmarkStart w:id="59" w:name="_Toc19"/>
      <w:bookmarkEnd w:id="58"/>
      <w:r>
        <w:rPr>
          <w:rtl w:val="true"/>
        </w:rPr>
        <w:t>حیاته</w:t>
      </w:r>
      <w:bookmarkEnd w:id="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قد أدرک من حیاة النبیّ الأکرم صلی الله علیه وآله وسلم خمس أو ست سنوات إلا ما کان بینه وبین أبی محمد الحسن علیه السلام وهو ستة أشهر وعشرة أیام تعلم فیها الکثیر من أخلاق جده وادبه العظیم، وأقام مع أبیه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وعندما تولی سیدنا علی علیه السلام مسؤولیة الخلافة کان الحسین علیه السلام جندیاً مضحیاً یقاتل من أجل تثبیت رایة الحق إذ شارک فی حروب أبیه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صفین، النهروان، واقام مع أخیه الحسن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وعاش بعد أخیه أبی محمد الحسن </w:t>
      </w:r>
      <w:bookmarkStart w:id="60" w:name="pg5827_64795"/>
    </w:p>
    <w:p>
      <w:pPr>
        <w:pStyle w:val="BookText"/>
        <w:rPr/>
      </w:pPr>
      <w:bookmarkEnd w:id="60"/>
      <w:r>
        <w:rPr>
          <w:rFonts w:ascii="IRNazanin" w:hAnsi="IRNazanin" w:eastAsia="IRNazanin"/>
          <w:color w:val="111111"/>
          <w:sz w:val="28"/>
          <w:sz w:val="28"/>
          <w:szCs w:val="28"/>
          <w:rtl w:val="true"/>
          <w:lang w:bidi="fa-IR"/>
        </w:rPr>
        <w:t>علیه السلام عشر سنین، ولقد کان للإمام الحسین عدة زوجات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بنت أبی مرة بن عروة بن مسعود الثقفی، أم إسحاق بنت طلحة بن عبید الله التیمی، شاه زنان بنت کسری یزدجرد ملک الفرس الرباب بنت امرئ القیس بن عدی</w:t>
      </w:r>
      <w:r>
        <w:rPr>
          <w:rFonts w:eastAsia="IRNazanin" w:cs="IRNazanin"/>
          <w:color w:val="111111"/>
          <w:sz w:val="28"/>
          <w:szCs w:val="28"/>
          <w:rtl w:val="true"/>
          <w:lang w:bidi="fa-IR"/>
        </w:rPr>
        <w:t>.</w:t>
      </w:r>
    </w:p>
    <w:p>
      <w:pPr>
        <w:pStyle w:val="Heading3"/>
        <w:numPr>
          <w:ilvl w:val="2"/>
          <w:numId w:val="1"/>
        </w:numPr>
        <w:rPr/>
      </w:pPr>
      <w:bookmarkStart w:id="61" w:name="__RefHeading___Toc4633510_581953129"/>
      <w:bookmarkStart w:id="62" w:name="_Toc20"/>
      <w:bookmarkEnd w:id="61"/>
      <w:r>
        <w:rPr>
          <w:rtl w:val="true"/>
        </w:rPr>
        <w:t>نشأته</w:t>
      </w:r>
      <w:bookmarkEnd w:id="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الإمام الحسین علیه السلام مع أخیه الحسن علیه السلام ، فی بدایة حیاته فی أحضان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فتغذی من صافی معینه وعظیم خلقه ووابل عطفه وحظی بوافر حنانه ورعایته حتی انه ورثه أدبه وهدیه وسؤدده وشجاعته، ففی افیاء بیت النبوة العابق بالطهر والقداسة نشأ الإمام الحسین، إذ تمازجت فی أنفاسه روافد الفیض والإشراق، وکانت تلک بدایة نشأة الإمام علیه السلام، أعظم بها من بدایة صنعتها 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علی وفاطمة علیهما السلام، وکانت نشأته فی أحضان طاهرة وحجور طیبة ومبارکة أماً وأباً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أنفاسه أیمان علی علیه السلام وصاغ روحه حنو فاطمة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الولید المبارک یشب فی کنف الرسول وظل الوالدین الطاهرین والرسول یولیه من العنایة والرعایة ما یبهر الباب الصحابة، ولطالما بعث الرسول بکلماته النیرة علی سمع المئات المحتشدة من المسلمین یقول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 إن المحبة الشدیدة والصلة الأکیدة والعلاقة التامة بینی وبین الحسین جعلته جزءً منی وجعلتنی جزءً منه من شدة الاتصال وعدم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ویرفعه بین الناس، وهم ینظرون فینادی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هذا حسین بن علی فاعرفوه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یتبوء له مقعداً فی حضنه المبارک ویشیر إلیه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أنی أحبه فأحبه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ولطالما یحمله هو وأخوه علی کاهله الکریم وینقلهما من هنا إلی هناک، والملأ من المسلمین 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کانت النشأة الأولی للإمام الحسین علیه السلام فی بدایة حیاته فی ظل المدرسة المحمدیة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الحقبة القصیرة التی عاشها الإمام الحسین مع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الحقب وأروعها فی تاریخ الإسلام کله، فقد وطد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أرکان دولته المبارکة وأقامها علی أساس العلم والإیمان، وهزم جیوش الشرک، وهدم قواعد الإلحاد، وأخذت الانتصارات الرائعة تتری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الأوفیاء إذ أخذ الناس یدخلون فی دین الله أفواجاً</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الحسین علیه السلام نشأ من بدایة حیاته فی عمق الشأن الاجتماعی وفی صمیم الأحداث، فجده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قطب رحی المجتمع وقائده الأعلی، وأبوه علی علیه السلام کان وزیر الرسول، وساعده الأیمن، </w:t>
      </w:r>
    </w:p>
    <w:p>
      <w:pPr>
        <w:pStyle w:val="BookText"/>
        <w:rPr/>
      </w:pPr>
      <w:r>
        <w:rPr>
          <w:rFonts w:ascii="IRNazanin" w:hAnsi="IRNazanin" w:eastAsia="IRNazanin"/>
          <w:color w:val="111111"/>
          <w:sz w:val="28"/>
          <w:sz w:val="28"/>
          <w:szCs w:val="28"/>
          <w:rtl w:val="true"/>
          <w:lang w:bidi="fa-IR"/>
        </w:rPr>
        <w:t>بل کان نفسه بنص آیة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حضوره فی ساحة الشأن العام أمراً طبیعیاً، لالتصاقه بجده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کان یحتضن حفیده حتی وهو فی الصلاة، ویأخذه معه علی المنبر، فأن الإنسان یحمل أهدافاً کبیرة، أو یمتلک مستوی علمیاً متقدماً، فذلک لا یؤثر شیئاً فی حرکة الواقع والحیاة، ما لم یصاحبه حضور اجتماعی، یشق الطریق أمام تلک الأهداف الکبری، ویترجم العلم إلی فعل ملموس، والنظریة إلی تطبیق فعلی وهذا لن یتم إلا من خلال تفاعله مع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کان الأنبیاء والأئمة یعیشون فی وسط الناس، ویتفاعلون معهم، ولم یکونوا منعزلین علی قمم الجبال، أو فی الکهوف والمغارات، ولا کانوا یتعالون ویترفعون عن الناس فی أبراج عاجیة، وخاصة الدین الإسلامی فأنه یرفض أی شکل من أشکال الرهبنة والانعزال بهدف التعبد أو الابتعاد عن الناس بسبب تخلفهم أو فسادهم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فمهما کان مستوی المجتمع من حیث التخلف والجهل، أو من حیث طغیان أجواء الفساد والانحراف فإن ذلک لا یبرر الهروب والعزوف عن الناس لدی المصلحین الإلهیین کافة ولدی الدین الإسلامی خاصة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مخالطة الناس وهم یعیشون حالة الجهل والتخلف أو یخضعون لأجواء الفساد والانحراف، قد تسبب الکثیر من الأذی والمعاناة للرجال الإلهیین، لکن ذلک هو طریق التغییر والإصلاح، کما أنه وسیلة لنیل ثواب اللَّه ورضوانه</w:t>
      </w:r>
      <w:r>
        <w:rPr>
          <w:rFonts w:eastAsia="IRNazanin" w:cs="IRNazanin"/>
          <w:color w:val="111111"/>
          <w:sz w:val="28"/>
          <w:szCs w:val="28"/>
          <w:rtl w:val="true"/>
          <w:lang w:bidi="fa-IR"/>
        </w:rPr>
        <w:t>.</w:t>
      </w:r>
      <w:r>
        <w:rPr>
          <w:rStyle w:val="FootnoteAnchor"/>
          <w:rtl w:val="true"/>
        </w:rPr>
        <w:footnoteReference w:id="78"/>
      </w:r>
      <w:bookmarkStart w:id="63" w:name="pg5827_64798"/>
    </w:p>
    <w:p>
      <w:pPr>
        <w:pStyle w:val="BookText"/>
        <w:rPr/>
      </w:pPr>
      <w:bookmarkEnd w:id="63"/>
      <w:r>
        <w:rPr>
          <w:rFonts w:ascii="IRNazanin" w:hAnsi="IRNazanin" w:eastAsia="IRNazanin"/>
          <w:color w:val="111111"/>
          <w:sz w:val="28"/>
          <w:sz w:val="28"/>
          <w:szCs w:val="28"/>
          <w:rtl w:val="true"/>
          <w:lang w:bidi="fa-IR"/>
        </w:rPr>
        <w:t xml:space="preserve">فقد ورد عن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الذی یخالط الناس، ویصبر علی أذاهم، أفضل من المؤمن الذی لا یخالط الناس ولا یصبر علی أذاهم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وفی حدیث آخر مروی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رجلاً، فسأل عنه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أردت أن آتی هذا الجبل فأخلوَ فیه وأتعبّد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یصبر أحدکم ساعة علی ما یکره فی بعض مواطن الإسلام خیر من عبادته خالیاً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ستین سنة</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64" w:name="__RefHeading___Toc4633512_581953129"/>
      <w:bookmarkStart w:id="65" w:name="_Toc21"/>
      <w:bookmarkEnd w:id="64"/>
      <w:r>
        <w:rPr>
          <w:rtl w:val="true"/>
        </w:rPr>
        <w:t>رحلته الاستشهادیة</w:t>
      </w:r>
      <w:bookmarkEnd w:id="65"/>
    </w:p>
    <w:p>
      <w:pPr>
        <w:pStyle w:val="BookText"/>
        <w:rPr/>
      </w:pPr>
      <w:r>
        <w:rPr>
          <w:rFonts w:ascii="IRNazanin" w:hAnsi="IRNazanin" w:eastAsia="IRNazanin"/>
          <w:color w:val="111111"/>
          <w:sz w:val="28"/>
          <w:sz w:val="28"/>
          <w:szCs w:val="28"/>
          <w:rtl w:val="true"/>
          <w:lang w:bidi="fa-IR"/>
        </w:rPr>
        <w:t xml:space="preserve">خرج من المدینة بأهله وصحبه متوجهاً إلی مکة ممتنعاً عن بیعة یزید وکان خروجه لیلة الأحد لیومین بقیا من شهر رجب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وهو یتلو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مکة لثلاث مضین من شعبان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وهو یتلو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مَدْیَنَ قَالَ عَسَی رَبِّی أَنْ یَهْدِیَنِی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وافته کتب أهل الکوفة ووفودهم بالبیعة والطاعة حتی اجتمع عنده اثنا عشر ألف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اثر ذلک أرسل من مکة ابن عمه مسلم بن عقیل إلی الکوفة سفیراً وممثلاً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أن یزید بن معاویة أرسل إلیه من یغتاله ولو کان متعلقاً بأستار </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لذلک خرج من مکة فی الیوم الثامن من شهر ذی الحجة ـ یوم الترویة ـ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بعد أن خطب فیها معلناً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رحلة طویلة وشاقة دخل العراق فی طریقه إلی الکوفة ولازمه مبعوث ابن زیاد ـ الحر بن یزید الریاحی ـ حتی أورده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وصوله الی کربلاء فی الیوم الثانی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إن حط رحله بکربلاء حتی أخذت جیوش ابن زیاد تتلاحق حتی بلغت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معرکة باسلة استشهد هو وأهل بیته وأصحابه یوم الجمعة لعشر خلون من شهر محّرم الحرام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وقیل یوم السبت فی کربلاء</w:t>
      </w:r>
      <w:r>
        <w:rPr>
          <w:rStyle w:val="FootnoteAnchor"/>
          <w:rtl w:val="true"/>
        </w:rPr>
        <w:footnoteReference w:id="81"/>
      </w:r>
      <w:r>
        <w:rPr>
          <w:rFonts w:ascii="IRNazanin" w:hAnsi="IRNazanin" w:eastAsia="IRNazanin"/>
          <w:color w:val="111111"/>
          <w:sz w:val="28"/>
          <w:sz w:val="28"/>
          <w:szCs w:val="28"/>
          <w:rtl w:val="true"/>
          <w:lang w:bidi="fa-IR"/>
        </w:rPr>
        <w:t>فی واقعة الطف</w:t>
      </w:r>
      <w:r>
        <w:rPr>
          <w:rFonts w:eastAsia="IRNazanin" w:cs="IRNazanin"/>
          <w:color w:val="111111"/>
          <w:sz w:val="28"/>
          <w:szCs w:val="28"/>
          <w:rtl w:val="true"/>
          <w:lang w:bidi="fa-IR"/>
        </w:rPr>
        <w:t>.</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رأسه الشریف إلی الکوفة فی لیلة الحادی عشر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عائلته من کربلاء فی الیوم الحادی عشر وجیء بهم إلی الکوفة سبایا، ثم حملوا منها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 ابنه زین العابدین علیه السلام فی الیوم الثالث عشر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أول من زاره الصحابی الکبیر جابر بن عبد الله الأنصاری فی العشرین من شهر صفر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کما زاره فی هذا الیوم ابنه زین العابدین علیه السلام مع باقی العائلة وذلک فی طریقهم إلی المدینة بعد أن طیف بهم فی الکوفة والشام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قبره فی کربلاء ینافس السماء علوًا وازدهاراً، علیه قبة ذهبیة تری من عشرات الأمیال، ویزدحم المسلمون من شرق الأرض وغربها لزیارته، والصلاة فی حرمه، والدعاء عند رأسه الشریف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حیاة الإمام الحسین من ولادته إلی شهادته حافلة بالأحداث والاشارة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الإحاطة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ما یرجع إلیه یحتاج إلی تألیف مفرد، وقد أغنانا فی ذلک ما کتبه المؤلّفون والباحثون عن جوانب من حیاته علیه السلام إذ تحدثوا فی مؤلّفاتهم المختلفة عن النصوص الواردة من جدّه وأبیه فی حقّه، وعن علمه ومناظراته، وخطبه وکتبه وقصار کلمه، وفصاحته وبلاغته، ومکارم أخلاقه وکرمه وجوده، وزهده، وعبادته، ورأفته بالفقراء والمساکین، وعن أصحابه والرواة عنه، والجیل الذی تربّی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مؤلّفات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للحسین علیه السلام وراء ذلک، خصیصه أُخری وهی کفاحه وجهاده الرسالی والسیاسی الذی عُرِفَ به، والذی اصبح مدرسة سیاسیة دینیة، لعلها أصبحت الطابع الممیز له علیه السلام والصبغة التی اصطبغت حیاته الشریفة بها، وأسوة وقدوة مدی أجیال وقرون، ولم یزل منهجه یؤثّر فی ضمیر الامّة ووعیها، ویحرّک العقول المتفتّحة، والقلوب المستنیرة إلی التحرّک والثورة ومواجهة طواغیت الزمان بالعنف والشدّة</w:t>
      </w:r>
      <w:r>
        <w:rPr>
          <w:rFonts w:eastAsia="IRNazanin" w:cs="IRNazanin"/>
          <w:color w:val="111111"/>
          <w:sz w:val="28"/>
          <w:szCs w:val="28"/>
          <w:rtl w:val="true"/>
          <w:lang w:bidi="fa-IR"/>
        </w:rPr>
        <w:t xml:space="preserve">. </w:t>
      </w:r>
      <w:bookmarkStart w:id="66" w:name="pg5827_64801"/>
    </w:p>
    <w:p>
      <w:pPr>
        <w:pStyle w:val="Heading3"/>
        <w:numPr>
          <w:ilvl w:val="2"/>
          <w:numId w:val="1"/>
        </w:numPr>
        <w:rPr/>
      </w:pPr>
      <w:bookmarkStart w:id="67" w:name="__RefHeading___Toc4633514_581953129"/>
      <w:bookmarkStart w:id="68" w:name="_Toc22"/>
      <w:bookmarkEnd w:id="66"/>
      <w:bookmarkEnd w:id="67"/>
      <w:r>
        <w:rPr>
          <w:rtl w:val="true"/>
        </w:rPr>
        <w:t>المکونات التربویة</w:t>
      </w:r>
      <w:bookmarkEnd w:id="68"/>
    </w:p>
    <w:p>
      <w:pPr>
        <w:pStyle w:val="Heading4"/>
        <w:numPr>
          <w:ilvl w:val="3"/>
          <w:numId w:val="1"/>
        </w:numPr>
        <w:rPr/>
      </w:pPr>
      <w:bookmarkStart w:id="69" w:name="__RefHeading___Toc4633516_581953129"/>
      <w:bookmarkStart w:id="70" w:name="_Toc23"/>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أثبتت الدراسات التربویة والاجتماعیة المستفیضة الأثر الواضح للوراثة والمحیط الاجتماعی فی تکوین شخصیة الإنسان والتی تم تعریفها من قبل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اوجبورن ونیمکوف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النفسی والاجتماعی للسلوک عند الإنسان، وتعبر عادات الفعل والشعور والاتجاهات والآراء عن هذا التکامل</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إذ ینعکس هذا الأثر علی جوانبها الجسدیة والنفسیة والروحیة جمیعها، فأغلب الصفات تنتقل من الوالدین والأجداد إلی الأبناء، أما بالوراثة المباشرة أو بخلق الاستعداد والقابلیة للاتصاف بهذه الصفة أو تلک، ثم یأتی دور المحیط التربوی لیقرر النتیجة النهائیة للشخصیة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ولمسألة الدور النسبی لکل من الوراثة والمحیط فی النمو البشری مکان أساسی فی کل فلسفة تربویة وذلک علی اعتبار أن موضوع الوراثة والمحیط علی صلة وثیقة بالتربیة والعملیة التربویة</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توافرت فی الإمام الحسین علیه السلام العناصر التربویة الفذة جمیعها التی لم یظفر بها غیره فأخذ بجوهرها ولبابها وقد أعدته لقیادة الأمة، ولحمل رسالة الإسلام بجمیع إبعادها ومکوناتها، کما امدته بقوی روحیة لا حد لها من الإیمان </w:t>
      </w:r>
      <w:bookmarkStart w:id="71" w:name="pg5827_64802"/>
    </w:p>
    <w:p>
      <w:pPr>
        <w:pStyle w:val="BookText"/>
        <w:rPr/>
      </w:pPr>
      <w:bookmarkEnd w:id="71"/>
      <w:r>
        <w:rPr>
          <w:rFonts w:ascii="IRNazanin" w:hAnsi="IRNazanin" w:eastAsia="IRNazanin"/>
          <w:color w:val="111111"/>
          <w:sz w:val="28"/>
          <w:sz w:val="28"/>
          <w:szCs w:val="28"/>
          <w:rtl w:val="true"/>
          <w:lang w:bidi="fa-IR"/>
        </w:rPr>
        <w:t>العمیق بالله، والخلود إلی الصبر علی ما انتابه من المحن والخطوب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ظفر الإمام الحسین بمکونات تربویة عملت علی تقویمه وبنائه وتزویده بأضخم الثروات الفکریة والقیمیة وهی</w:t>
      </w:r>
      <w:r>
        <w:rPr>
          <w:rFonts w:eastAsia="IRNazanin" w:cs="IRNazanin"/>
          <w:color w:val="111111"/>
          <w:sz w:val="28"/>
          <w:szCs w:val="28"/>
          <w:rtl w:val="true"/>
          <w:lang w:bidi="fa-IR"/>
        </w:rPr>
        <w:t>:</w:t>
      </w:r>
    </w:p>
    <w:p>
      <w:pPr>
        <w:pStyle w:val="Heading4"/>
        <w:numPr>
          <w:ilvl w:val="3"/>
          <w:numId w:val="1"/>
        </w:numPr>
        <w:rPr/>
      </w:pPr>
      <w:bookmarkStart w:id="72" w:name="__RefHeading___Toc4633518_581953129"/>
      <w:bookmarkStart w:id="73" w:name="_Toc24"/>
      <w:bookmarkEnd w:id="72"/>
      <w:r>
        <w:rPr>
          <w:rtl w:val="true"/>
        </w:rPr>
        <w:t>اولاً</w:t>
      </w:r>
      <w:r>
        <w:rPr>
          <w:rtl w:val="true"/>
        </w:rPr>
        <w:t xml:space="preserve">: </w:t>
      </w:r>
      <w:r>
        <w:rPr>
          <w:rtl w:val="true"/>
        </w:rPr>
        <w:t>الوراثة</w:t>
      </w:r>
      <w:bookmarkEnd w:id="73"/>
    </w:p>
    <w:p>
      <w:pPr>
        <w:pStyle w:val="BookText"/>
        <w:rPr/>
      </w:pPr>
      <w:r>
        <w:rPr>
          <w:rFonts w:ascii="IRNazanin" w:hAnsi="IRNazanin" w:eastAsia="IRNazanin"/>
          <w:color w:val="111111"/>
          <w:sz w:val="28"/>
          <w:sz w:val="28"/>
          <w:szCs w:val="28"/>
          <w:rtl w:val="true"/>
          <w:lang w:bidi="fa-IR"/>
        </w:rPr>
        <w:t>لقد قسمت الوراثة من قبل العلماء علی نوعین هما الوراثة البایولوجیة والتی تعنی انتقال الخصائص الشخصیة والاجتماعیة من جیل إلی جیل أو من فئة إلی فئة أو من شخص إلی شخص والوراثة الحضاریة إذ کما تنتقل بالوراثة الخصائص الحیاتیة والعضویة من جیل إلی آخر کذلک تنتقل الخصائص الحضاریة والثقافیة من جیل إلی آخر ومن فئة اجتماعیة إلی فئة اجتماعیة أخری</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وقد حددت الوراثة بأنها مشابهة الفرع لأصله، ولا تقتصر هذه المشابهة فی المظاهر الشکلیة وانما تشمل الخواص الذاتیة، والمقومات الطبیعیة، کما نص علی ذلک علماء الوراثة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أمراً بیناً فی الکائنات الحیة جمیعها، فبذور الفاصولیا تخرج الفاصولیا، وبذور القطن تخرج القطن وهکذا، فالفرع یحاکی أصله ویساویه فی خواصه، وأدق صفاته احیاناً،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کثیراً من الصفات الوراثیة تنتقل بدون تجزئة او تغیر من أحد الاصلین أو منهما إلی الفرع</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وتاسیساً علی ذلک فأن الأبناء یرثون الوالدین فی خصائصهم وصفاتهم </w:t>
      </w:r>
    </w:p>
    <w:p>
      <w:pPr>
        <w:pStyle w:val="BookText"/>
        <w:rPr/>
      </w:pPr>
      <w:r>
        <w:rPr>
          <w:rFonts w:ascii="IRNazanin" w:hAnsi="IRNazanin" w:eastAsia="IRNazanin"/>
          <w:color w:val="111111"/>
          <w:sz w:val="28"/>
          <w:sz w:val="28"/>
          <w:szCs w:val="28"/>
          <w:rtl w:val="true"/>
          <w:lang w:bidi="fa-IR"/>
        </w:rPr>
        <w:t>الجسمیة والعقلیة والنفسیة، وکذلک یرثون أجدادهم فی بعضها، وفی هذا الصدد یقول فاخر عاقل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وراثة المولود لا یحددها ابواه المباشران فقط بل هو یرث من جدوده وأباء جدوده وجدود جدوده وهکذا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وعن الإمام جعفر الصادق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تبارک وتعالی إذا أراد أن یخلق خلقاً جمع کل صورة بینه وبین أبیه إلی آدم، ثم خلقه علی صورة أحدهم، فلا یقولن أحد هذا لا یشبهنی ولا یشبه شیئاً من آبائی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أکد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الوراثة فی نقل الصفات الجسمیة والخلقیة وذلک من خلال تأکیده حسن الاختیار فی الزواج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تخیروا لنطفکم فأن العرق دساس</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ومصطلح العرق یقابله فی الاصطلاح المعاصر مصطلح الجینات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وتحذیر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العرق الدساس ناتج من أن الصفات النفسیة والروحیة والخلقیة تنتقل بالوراثة، أو یکون العامل الوراثی خالقاً للاستعداد فی نفس الولید للاتصاف بصفة من الصفات التی یحملها الوالدان أو الأجداد ویقول بیرون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أبنی وهو منسوب ألی، ولکنی أری أجداده الماضین ینازعونی هذا الملک العزیز لدی، فأنهم یشوهون طهارة نفسه، ویکدرون صفاء روحه بما رسب فی أعماقهم من نزعات شریرة مجهولة انتقلت ألیه بالوراثة</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القرآن الکریم إلی </w:t>
      </w:r>
    </w:p>
    <w:p>
      <w:pPr>
        <w:pStyle w:val="BookText"/>
        <w:rPr/>
      </w:pPr>
      <w:r>
        <w:rPr>
          <w:rFonts w:ascii="IRNazanin" w:hAnsi="IRNazanin" w:eastAsia="IRNazanin"/>
          <w:color w:val="111111"/>
          <w:sz w:val="28"/>
          <w:sz w:val="28"/>
          <w:szCs w:val="28"/>
          <w:rtl w:val="true"/>
          <w:lang w:bidi="fa-IR"/>
        </w:rPr>
        <w:t>دور الوراثة وما تنقله من أدق الصفات وذلک علی لسان نوح علیه السلام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تَذَرْ عَلَی الأَرْضِ مِنَ الْکَافِرِینَ دَیَّاراً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وبذلک تدلل الآیة الکریمة بوضوح علی انتقال الکفر والإلحاد بالوراثة من الأباء إلی الأبناء، وفی ضوء ما سبق فأن الحسین علیه السلام قد ورث من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صفاته الخلقیة والنفسیة، ومکوناته الروحیة التی امتاز بها علی سائر الأنبیاء، وقد حددت کثیر من الروایات مدی ما ورثه الإمام الحسین وأخوه الحسن علیه السلام من الصفات الجسمیة من جدهما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عقبة بن الحارث،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أبو بکر ثم خرج یمشی فرأی الحسن علیه السلام یلعب مع الصبیان فحمله علی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شبیه بالنبی لا شبیه بعلی، وعلی علیه السلام یضحک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وقد جاء عن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عنقه وشعره فلینظر إلی الحسن، ومن سره أن ینظر إلی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عنقه إلی کعبه خلقاً ولوناً فلینظر إلی الحسین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ورث هذه الصفة من جده فقد ورث منه مثله وسائر نزعاته وصفاته فعن </w:t>
      </w:r>
      <w:bookmarkStart w:id="74" w:name="pg5827_64805"/>
    </w:p>
    <w:p>
      <w:pPr>
        <w:pStyle w:val="BookText"/>
        <w:rPr/>
      </w:pPr>
      <w:bookmarkEnd w:id="74"/>
      <w:r>
        <w:rPr>
          <w:rFonts w:ascii="IRNazanin" w:hAnsi="IRNazanin" w:eastAsia="IRNazanin"/>
          <w:color w:val="111111"/>
          <w:sz w:val="28"/>
          <w:sz w:val="28"/>
          <w:szCs w:val="28"/>
          <w:rtl w:val="true"/>
          <w:lang w:bidi="fa-IR"/>
        </w:rPr>
        <w:t>إبراهیم بن علی الرافعی عن جدته زینب بنت أبی رافع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بأبنیها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شکواه الذی توفی فیه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هذان أبناک فورثهما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حسن فأن له هیبتی وسؤددی وأما حسین فأن له جرأتی وجودی</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75" w:name="__RefHeading___Toc4633520_581953129"/>
      <w:bookmarkStart w:id="76" w:name="_Toc25"/>
      <w:bookmarkEnd w:id="75"/>
      <w:r>
        <w:rPr>
          <w:rtl w:val="true"/>
        </w:rPr>
        <w:t>ثانیاً</w:t>
      </w:r>
      <w:r>
        <w:rPr>
          <w:rtl w:val="true"/>
        </w:rPr>
        <w:t xml:space="preserve">: </w:t>
      </w:r>
      <w:r>
        <w:rPr>
          <w:rtl w:val="true"/>
        </w:rPr>
        <w:t>الأسرة</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الأسرة هی المحیط التربوی الأساسی المسؤول عن إعداد الطفل للدخول فی الحیاة الاجتماعیة وتشترک کل من الوراثة والمحیط فی بناء الإنسان تربویاً إذ لا یمکن فصل بعضهما عن بعض، لأنهما متکاملان متکاتفان، إذ تخلق الوراثة القابلیة والاستعداد للاتصاف بهذه الصفة أو تلک أن وجدت المحیط التربوی المناسب، وتشترک الوراثة مع المحیط فی خلق الشخصیة بما فی ذلک الجوانب العقائدیة والقیم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الأسرة نقطة البدء التی یتم من خلالها إنشاء وتنشأة العنصر الإنسانی، وتؤثر فی کل مراحل حیاته سلباً أو ایجاباً، إذ تساهم فی تشکیل شخصیة الطفل مساهمة فعالة وذلک من خلال إکسابه العادات والقیم التی تبقی ملازمة له طوال حیاته، فهی البذرة الأولی فی تکوین النمو الفردی والسلوک الاجتماعی، وهی أکثر فعالیة فی أیجاد التوازن فی سلوک الشخص من سائر العوامل التربویة الأخری، فمنها یتعلم الطفل اللغة، ویکتسب القیم والتقالید والعادات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قامت الکثیر من البحوث التربویة التی تؤکد مدی أهمیة الأسرة فی تکوین الطفل وتقویم </w:t>
      </w:r>
    </w:p>
    <w:p>
      <w:pPr>
        <w:pStyle w:val="BookText"/>
        <w:rPr/>
      </w:pPr>
      <w:r>
        <w:rPr>
          <w:rFonts w:ascii="IRNazanin" w:hAnsi="IRNazanin" w:eastAsia="IRNazanin"/>
          <w:color w:val="111111"/>
          <w:sz w:val="28"/>
          <w:sz w:val="28"/>
          <w:szCs w:val="28"/>
          <w:rtl w:val="true"/>
          <w:lang w:bidi="fa-IR"/>
        </w:rPr>
        <w:t>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حظی الإمام الحسین علیه السلام بأسرة ما لها نظیر، ألیها تنتهی کل مکرمة وفضیلة فی الإسلام، فما أظلت السماء أسرة أسمی ولا أزکی من أسرة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نشأ الإمام الحسین علیه السلام فی ظل هذه الآسرة وتغذی بطباعها واخلاقها، فکانت النشأة الأولی فی أحضان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بدوره بتربیة ریحانته فأفاض علیه بمکرماته ومثله وغذاه بقیمه ومکوناته لیکون صورة عنه فعن هانی بن هانی عن علی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الحسین سمیته حرباً فجاء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أرونی أبنی ما سمیتموه؟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حسین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وهذا الحدیث یؤکد مدی اهتمام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بالحسین من لحظة ولادته، فکان یصحبه معه فی أکثر أوقاته فیشمه عرقه وطیبه، ویرسم له محاسن أفعاله، ومکارم أخلاقه، وقد علمه وهو فی غضون الصبا سورة التوحید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ولقد سقی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من لسانه عندما أشتد به العطش وقد روی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یمص لعاب الحسن والحسین کما یمص الرجل التمرة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وبهذا دلیل علی إن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یغذی الحسین بریقه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وفاة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التربیة الحسینیة علی النهج الربانی وذلک علی ید الإمام علی علیه السلام الذی یعد المربی الأول بعد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واضع أصول التربیة، ومناهج السلوک، وقواعد الآداب، فقد غذی الإمام الحسین علیه السلام بالحکمة والعفة والنزاهة، ورسم له مکارم الأخلاق والآداب، وغرس فی نفسه معنویاته المتدفقة فجعله یتطلع الی الفضائل من حق وخیر وذلک من خلال کم هائل من الوصایا الحافلة بالقیم الکریمة والمثل الإنسانیة التی رسم من خلالها الأسس التربویة التی تبعث علی التوازن والاستقامة فی السلوک والتی منها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علیه السلام وهو یوصی ولده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أوصیک بتقوی الله عز وجل فی الغیب والشهادة، وکلمة الحق فی الرضا والقصد فی الغنی والفقر، والعدل فی الصدیق والعدو والعمل فی النشاط والکسل، والرضا عن الله تعالی فی الشدة والرخاء</w:t>
      </w:r>
      <w:r>
        <w:rPr>
          <w:rFonts w:eastAsia="IRNazanin" w:cs="IRNazanin"/>
          <w:color w:val="111111"/>
          <w:sz w:val="28"/>
          <w:szCs w:val="28"/>
          <w:rtl w:val="true"/>
          <w:lang w:bidi="fa-IR"/>
        </w:rPr>
        <w:t>. . . .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وصیة طویلة جداً حفلت بآداب السلوک وتهذیب الأخلاق، والدعوة إلی تقوی الله التی هی القاعدة الأولی فی وقایة النفس من الانحراف والآثام وتوجیهها الوجهة الصالحة التی تتسم بالهدی والرشاد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ومثلما یعلم الجمیع ان الأسرة بمفهومها العام لا تعنی الوالد فقط وانما تضم الوالدة ایضاً، لذا فقد عنت سیدة نساء العالمین فاطمة الزهراء تلمیذة القرآن والمدرسة المحمدیة بتربیة ولیدها الحسین، فغمرته بالعطف والحنان لتکون له بذلک شخصیته الاستقلالیة، والشعور بذاتیاته، لتشیع فی نفسه فکرة الفضیلة علی أتم معانیها، وفی جو تلک الأسرة الکریمة التی ما عرف التأریخ الإنسانی لها نظیراً فی أیمانها وهدیها نشأ الإمام الحسین علیه السلام ، وقد صار علیه السلام بحکم نشأته فیها من أفذاذ الفکر الإنسانی ومن أبرز أئمة المسلمین</w:t>
      </w:r>
      <w:r>
        <w:rPr>
          <w:rFonts w:eastAsia="IRNazanin" w:cs="IRNazanin"/>
          <w:color w:val="111111"/>
          <w:sz w:val="28"/>
          <w:szCs w:val="28"/>
          <w:rtl w:val="true"/>
          <w:lang w:bidi="fa-IR"/>
        </w:rPr>
        <w:t xml:space="preserve">. </w:t>
      </w:r>
      <w:bookmarkStart w:id="77" w:name="pg5827_64808"/>
    </w:p>
    <w:p>
      <w:pPr>
        <w:pStyle w:val="Heading3"/>
        <w:numPr>
          <w:ilvl w:val="2"/>
          <w:numId w:val="1"/>
        </w:numPr>
        <w:rPr/>
      </w:pPr>
      <w:bookmarkStart w:id="78" w:name="__RefHeading___Toc4633522_581953129"/>
      <w:bookmarkStart w:id="79" w:name="_Toc26"/>
      <w:bookmarkEnd w:id="77"/>
      <w:bookmarkEnd w:id="78"/>
      <w:r>
        <w:rPr>
          <w:rtl w:val="true"/>
        </w:rPr>
        <w:t>الإمام الحسین فی ظلال السنة</w:t>
      </w:r>
      <w:bookmarkEnd w:id="79"/>
    </w:p>
    <w:p>
      <w:pPr>
        <w:pStyle w:val="Heading4"/>
        <w:numPr>
          <w:ilvl w:val="3"/>
          <w:numId w:val="1"/>
        </w:numPr>
        <w:rPr/>
      </w:pPr>
      <w:bookmarkStart w:id="80" w:name="__RefHeading___Toc4633524_581953129"/>
      <w:bookmarkStart w:id="81" w:name="_Toc27"/>
      <w:bookmarkEnd w:id="80"/>
      <w:r>
        <w:rPr>
          <w:rtl w:val="true"/>
        </w:rPr>
        <w:t>اشارة</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النبویة الطاهرة کوکبة ضخمة من الأحادیث التی أبرزت معالم شخصیة الإمام الحسین علیه السلام وحددت أبعاد فضله علی سائر المسلمین وقد تضافرت النصوص بذلک، وتواترت وهی علی أقسام بعضها ورد فی أهل البیت علیه السلام عامة، مما هو شامل للإمام الحسین قطعاً، وبعضها اختص بالإمام الحسین وأخیه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القسم الثالث من الأحادیث فقد وردت فیه خاصة، وسوف یقتصر الباحث علی بعض هذه الأحادیث النبویة ولیس جمیعها وذلک لسعتها وکما یأتی</w:t>
      </w:r>
      <w:r>
        <w:rPr>
          <w:rFonts w:eastAsia="IRNazanin" w:cs="IRNazanin"/>
          <w:color w:val="111111"/>
          <w:sz w:val="28"/>
          <w:szCs w:val="28"/>
          <w:rtl w:val="true"/>
          <w:lang w:bidi="fa-IR"/>
        </w:rPr>
        <w:t>:</w:t>
      </w:r>
    </w:p>
    <w:p>
      <w:pPr>
        <w:pStyle w:val="Heading4"/>
        <w:numPr>
          <w:ilvl w:val="3"/>
          <w:numId w:val="1"/>
        </w:numPr>
        <w:rPr/>
      </w:pPr>
      <w:bookmarkStart w:id="82" w:name="__RefHeading___Toc4633526_581953129"/>
      <w:bookmarkStart w:id="83" w:name="_Toc28"/>
      <w:bookmarkEnd w:id="82"/>
      <w:r>
        <w:rPr>
          <w:rtl w:val="true"/>
        </w:rPr>
        <w:t>اولاً</w:t>
      </w:r>
      <w:r>
        <w:rPr>
          <w:rtl w:val="true"/>
        </w:rPr>
        <w:t xml:space="preserve">: </w:t>
      </w:r>
      <w:r>
        <w:rPr>
          <w:rtl w:val="true"/>
        </w:rPr>
        <w:t>الأحادیث التی وردت فی أهل البیت</w:t>
      </w:r>
      <w:r>
        <w:rPr>
          <w:rtl w:val="true"/>
        </w:rPr>
        <w:t>(</w:t>
      </w:r>
      <w:r>
        <w:rPr>
          <w:rtl w:val="true"/>
        </w:rPr>
        <w:t>علیهم السلام</w:t>
      </w:r>
      <w:r>
        <w:rPr>
          <w:rtl w:val="true"/>
        </w:rPr>
        <w:t>)</w:t>
      </w:r>
      <w:bookmarkEnd w:id="83"/>
    </w:p>
    <w:p>
      <w:pPr>
        <w:pStyle w:val="Heading5"/>
        <w:numPr>
          <w:ilvl w:val="4"/>
          <w:numId w:val="1"/>
        </w:numPr>
        <w:rPr/>
      </w:pPr>
      <w:bookmarkStart w:id="84" w:name="__RefHeading___Toc4633528_581953129"/>
      <w:bookmarkStart w:id="85" w:name="_Toc29"/>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 xml:space="preserve">أما ما اثر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عترته ولزوم مودتهم فطائفة کبیرة من الأخبار إلا أن الباحث سیقتصر علی بعضها وکما یلی</w:t>
      </w:r>
      <w:r>
        <w:rPr>
          <w:rFonts w:eastAsia="IRNazanin" w:cs="IRNazanin"/>
          <w:color w:val="111111"/>
          <w:sz w:val="28"/>
          <w:szCs w:val="28"/>
          <w:rtl w:val="true"/>
          <w:lang w:bidi="fa-IR"/>
        </w:rPr>
        <w:t>:</w:t>
      </w:r>
    </w:p>
    <w:p>
      <w:pPr>
        <w:pStyle w:val="Heading5"/>
        <w:numPr>
          <w:ilvl w:val="4"/>
          <w:numId w:val="1"/>
        </w:numPr>
        <w:rPr/>
      </w:pPr>
      <w:bookmarkStart w:id="86" w:name="__RefHeading___Toc4633530_581953129"/>
      <w:bookmarkStart w:id="87" w:name="_Toc30"/>
      <w:bookmarkEnd w:id="86"/>
      <w:r>
        <w:rPr/>
        <w:t>1</w:t>
      </w:r>
      <w:r>
        <w:rPr>
          <w:rtl w:val="true"/>
        </w:rPr>
        <w:t xml:space="preserve">. </w:t>
      </w:r>
      <w:r>
        <w:rPr>
          <w:rtl w:val="true"/>
        </w:rPr>
        <w:t>سنن ابن ماجة</w:t>
      </w:r>
      <w:bookmarkEnd w:id="87"/>
    </w:p>
    <w:p>
      <w:pPr>
        <w:pStyle w:val="BookText"/>
        <w:rPr/>
      </w:pPr>
      <w:r>
        <w:rPr>
          <w:rFonts w:ascii="IRNazanin" w:hAnsi="IRNazanin" w:eastAsia="IRNazanin"/>
          <w:color w:val="111111"/>
          <w:sz w:val="28"/>
          <w:sz w:val="28"/>
          <w:szCs w:val="28"/>
          <w:rtl w:val="true"/>
          <w:lang w:bidi="fa-IR"/>
        </w:rPr>
        <w:t>روی ابن ماجة بسنده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ولد عبد المطلب سادة أهل الجنة، أنا وحمزة وعلی وجعفر والحسن والحسین والمهدی</w:t>
      </w:r>
      <w:r>
        <w:rPr>
          <w:rFonts w:eastAsia="IRNazanin" w:cs="IRNazanin"/>
          <w:color w:val="111111"/>
          <w:sz w:val="28"/>
          <w:szCs w:val="28"/>
          <w:rtl w:val="true"/>
          <w:lang w:bidi="fa-IR"/>
        </w:rPr>
        <w:t xml:space="preserve">. </w:t>
      </w:r>
      <w:r>
        <w:rPr>
          <w:rStyle w:val="FootnoteAnchor"/>
          <w:rtl w:val="true"/>
        </w:rPr>
        <w:footnoteReference w:id="99"/>
      </w:r>
      <w:bookmarkStart w:id="88" w:name="pg5827_64809"/>
    </w:p>
    <w:p>
      <w:pPr>
        <w:pStyle w:val="Heading5"/>
        <w:numPr>
          <w:ilvl w:val="4"/>
          <w:numId w:val="1"/>
        </w:numPr>
        <w:rPr/>
      </w:pPr>
      <w:bookmarkStart w:id="89" w:name="__RefHeading___Toc4633532_581953129"/>
      <w:bookmarkStart w:id="90" w:name="_Toc31"/>
      <w:bookmarkEnd w:id="88"/>
      <w:bookmarkEnd w:id="89"/>
      <w:r>
        <w:rPr/>
        <w:t>2</w:t>
      </w:r>
      <w:r>
        <w:rPr>
          <w:rtl w:val="true"/>
        </w:rPr>
        <w:t xml:space="preserve">. </w:t>
      </w:r>
      <w:r>
        <w:rPr>
          <w:rtl w:val="true"/>
        </w:rPr>
        <w:t>مسند الإمام أحمد بن حنبل</w:t>
      </w:r>
      <w:bookmarkEnd w:id="90"/>
    </w:p>
    <w:p>
      <w:pPr>
        <w:pStyle w:val="BookText"/>
        <w:rPr/>
      </w:pPr>
      <w:r>
        <w:rPr>
          <w:rFonts w:ascii="IRNazanin" w:hAnsi="IRNazanin" w:eastAsia="IRNazanin"/>
          <w:color w:val="111111"/>
          <w:sz w:val="28"/>
          <w:sz w:val="28"/>
          <w:szCs w:val="28"/>
          <w:rtl w:val="true"/>
          <w:lang w:bidi="fa-IR"/>
        </w:rPr>
        <w:t>روی بسنده عن عبد الرحمن الأزرق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نائم علی المنامة فأستسقی الحسن او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شاة لنا بکیء</w:t>
      </w:r>
      <w:r>
        <w:rPr>
          <w:rStyle w:val="FootnoteAnchor"/>
          <w:rtl w:val="true"/>
        </w:rPr>
        <w:footnoteReference w:id="100"/>
      </w:r>
      <w:r>
        <w:rPr>
          <w:rFonts w:ascii="IRNazanin" w:hAnsi="IRNazanin" w:eastAsia="IRNazanin"/>
          <w:color w:val="111111"/>
          <w:sz w:val="28"/>
          <w:sz w:val="28"/>
          <w:szCs w:val="28"/>
          <w:rtl w:val="true"/>
          <w:lang w:bidi="fa-IR"/>
        </w:rPr>
        <w:t xml:space="preserve">فحلبها فدرت فجاءه الحسن علیه السلام فنحاه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کأنه أحبهما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أستسقی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وإیاک وهذین وهذا الراقد فی مکان واحد یوم القیامة</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91" w:name="__RefHeading___Toc4633534_581953129"/>
      <w:bookmarkStart w:id="92" w:name="_Toc32"/>
      <w:bookmarkEnd w:id="91"/>
      <w:r>
        <w:rPr/>
        <w:t>3</w:t>
      </w:r>
      <w:r>
        <w:rPr>
          <w:rtl w:val="true"/>
        </w:rPr>
        <w:t xml:space="preserve">. </w:t>
      </w:r>
      <w:r>
        <w:rPr>
          <w:rtl w:val="true"/>
        </w:rPr>
        <w:t>صحیح الترمذی</w:t>
      </w:r>
      <w:bookmarkEnd w:id="92"/>
    </w:p>
    <w:p>
      <w:pPr>
        <w:pStyle w:val="BookText"/>
        <w:rPr/>
      </w:pPr>
      <w:r>
        <w:rPr>
          <w:rFonts w:ascii="IRNazanin" w:hAnsi="IRNazanin" w:eastAsia="IRNazanin"/>
          <w:color w:val="111111"/>
          <w:sz w:val="28"/>
          <w:sz w:val="28"/>
          <w:szCs w:val="28"/>
          <w:rtl w:val="true"/>
          <w:lang w:bidi="fa-IR"/>
        </w:rPr>
        <w:t xml:space="preserve">روی أبو بکر قال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 خیمة وهو متکئ علی قوس عربیة، وفی الخیمة علی وفاطمة والحسن والحسین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المسلمین أنا سلم لمن سالم أهل الخیمة، وحرب لمن حاربهم وولی لمن والاهم، لا یحبهم إلا سعید الجد، ولا یبغضهم إلا شقی الجد ردیء الولادة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4633536_581953129"/>
      <w:bookmarkStart w:id="94" w:name="_Toc33"/>
      <w:bookmarkEnd w:id="93"/>
      <w:r>
        <w:rPr/>
        <w:t>4</w:t>
      </w:r>
      <w:r>
        <w:rPr>
          <w:rtl w:val="true"/>
        </w:rPr>
        <w:t xml:space="preserve">. </w:t>
      </w:r>
      <w:r>
        <w:rPr>
          <w:rtl w:val="true"/>
        </w:rPr>
        <w:t>صحیح الترمذی</w:t>
      </w:r>
      <w:bookmarkEnd w:id="94"/>
    </w:p>
    <w:p>
      <w:pPr>
        <w:pStyle w:val="BookText"/>
        <w:rPr/>
      </w:pPr>
      <w:r>
        <w:rPr>
          <w:rFonts w:ascii="IRNazanin" w:hAnsi="IRNazanin" w:eastAsia="IRNazanin"/>
          <w:color w:val="111111"/>
          <w:sz w:val="28"/>
          <w:sz w:val="28"/>
          <w:szCs w:val="28"/>
          <w:rtl w:val="true"/>
          <w:lang w:bidi="fa-IR"/>
        </w:rPr>
        <w:t>روی جابر بن عبد 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فی حجته یوم عرفة وهو علی ناقته القصوی یخطب فسمعته یقول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أنی ترکت فیکم ما أن أخذتم به لن تضلوا کتاب الله وعترتی أهل بیتی</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95" w:name="pg5827_64810"/>
    </w:p>
    <w:p>
      <w:pPr>
        <w:pStyle w:val="Heading4"/>
        <w:numPr>
          <w:ilvl w:val="3"/>
          <w:numId w:val="1"/>
        </w:numPr>
        <w:rPr/>
      </w:pPr>
      <w:bookmarkStart w:id="96" w:name="__RefHeading___Toc4633538_581953129"/>
      <w:bookmarkStart w:id="97" w:name="_Toc34"/>
      <w:bookmarkEnd w:id="95"/>
      <w:bookmarkEnd w:id="96"/>
      <w:r>
        <w:rPr>
          <w:rtl w:val="true"/>
        </w:rPr>
        <w:t>ثانیاً</w:t>
      </w:r>
      <w:r>
        <w:rPr>
          <w:rtl w:val="true"/>
        </w:rPr>
        <w:t xml:space="preserve">: </w:t>
      </w:r>
      <w:r>
        <w:rPr>
          <w:rtl w:val="true"/>
        </w:rPr>
        <w:t xml:space="preserve">الأحادیث التی وردت بحق الحسن والحسین </w:t>
      </w:r>
      <w:r>
        <w:rPr>
          <w:rtl w:val="true"/>
        </w:rPr>
        <w:t>(</w:t>
      </w:r>
      <w:r>
        <w:rPr>
          <w:rtl w:val="true"/>
        </w:rPr>
        <w:t>علیهما السلام</w:t>
      </w:r>
      <w:r>
        <w:rPr>
          <w:rtl w:val="true"/>
        </w:rPr>
        <w:t>)</w:t>
      </w:r>
      <w:bookmarkEnd w:id="97"/>
    </w:p>
    <w:p>
      <w:pPr>
        <w:pStyle w:val="Heading5"/>
        <w:numPr>
          <w:ilvl w:val="4"/>
          <w:numId w:val="1"/>
        </w:numPr>
        <w:rPr/>
      </w:pPr>
      <w:bookmarkStart w:id="98" w:name="__RefHeading___Toc4633540_581953129"/>
      <w:bookmarkStart w:id="99" w:name="_Toc35"/>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حفلت مصادر السیرة النبویة والأحادیث بحشد کبیر من الأخبار التی أثرت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 أهمیتهما ومقامهما الکریم عنده ونعرض فیما یأتی لبعضها</w:t>
      </w:r>
      <w:r>
        <w:rPr>
          <w:rFonts w:eastAsia="IRNazanin" w:cs="IRNazanin"/>
          <w:color w:val="111111"/>
          <w:sz w:val="28"/>
          <w:szCs w:val="28"/>
          <w:rtl w:val="true"/>
          <w:lang w:bidi="fa-IR"/>
        </w:rPr>
        <w:t>:</w:t>
      </w:r>
    </w:p>
    <w:p>
      <w:pPr>
        <w:pStyle w:val="Heading5"/>
        <w:numPr>
          <w:ilvl w:val="4"/>
          <w:numId w:val="1"/>
        </w:numPr>
        <w:rPr/>
      </w:pPr>
      <w:bookmarkStart w:id="100" w:name="__RefHeading___Toc4633542_581953129"/>
      <w:bookmarkStart w:id="101" w:name="_Toc36"/>
      <w:bookmarkEnd w:id="100"/>
      <w:r>
        <w:rPr/>
        <w:t>1</w:t>
      </w:r>
      <w:r>
        <w:rPr>
          <w:rtl w:val="true"/>
        </w:rPr>
        <w:t xml:space="preserve">. </w:t>
      </w:r>
      <w:r>
        <w:rPr>
          <w:rtl w:val="true"/>
        </w:rPr>
        <w:t>صحیح الترمذی</w:t>
      </w:r>
      <w:bookmarkEnd w:id="101"/>
    </w:p>
    <w:p>
      <w:pPr>
        <w:pStyle w:val="BookText"/>
        <w:rPr/>
      </w:pPr>
      <w:r>
        <w:rPr>
          <w:rFonts w:ascii="IRNazanin" w:hAnsi="IRNazanin" w:eastAsia="IRNazanin"/>
          <w:color w:val="111111"/>
          <w:sz w:val="28"/>
          <w:sz w:val="28"/>
          <w:szCs w:val="28"/>
          <w:rtl w:val="true"/>
          <w:lang w:bidi="fa-IR"/>
        </w:rPr>
        <w:t>روی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الحسن والحسین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أعیذکما من کلمات الله التامة، من کل شیطان وهامة،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أبراهیم علیه السلام یعوذ أسحاق وأسماعیل</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02" w:name="__RefHeading___Toc4633544_581953129"/>
      <w:bookmarkStart w:id="103" w:name="_Toc37"/>
      <w:bookmarkEnd w:id="102"/>
      <w:r>
        <w:rPr/>
        <w:t>2</w:t>
      </w:r>
      <w:r>
        <w:rPr>
          <w:rtl w:val="true"/>
        </w:rPr>
        <w:t xml:space="preserve">. </w:t>
      </w:r>
      <w:r>
        <w:rPr>
          <w:rtl w:val="true"/>
        </w:rPr>
        <w:t>صحیح البخاری</w:t>
      </w:r>
      <w:bookmarkEnd w:id="103"/>
    </w:p>
    <w:p>
      <w:pPr>
        <w:pStyle w:val="BookText"/>
        <w:rPr/>
      </w:pPr>
      <w:r>
        <w:rPr>
          <w:rFonts w:ascii="IRNazanin" w:hAnsi="IRNazanin" w:eastAsia="IRNazanin"/>
          <w:color w:val="111111"/>
          <w:sz w:val="28"/>
          <w:sz w:val="28"/>
          <w:szCs w:val="28"/>
          <w:rtl w:val="true"/>
          <w:lang w:bidi="fa-IR"/>
        </w:rPr>
        <w:t>روی بسنده عن ابن ابی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لابن عمر وسأله رجل عن دم البعوض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فقال 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إلی هذا یسألنی عن دم البعوض وقد قتلوا أبن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ریحانتی من الدنیا</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104" w:name="__RefHeading___Toc4633546_581953129"/>
      <w:bookmarkStart w:id="105" w:name="_Toc38"/>
      <w:bookmarkEnd w:id="104"/>
      <w:r>
        <w:rPr/>
        <w:t>3</w:t>
      </w:r>
      <w:r>
        <w:rPr>
          <w:rtl w:val="true"/>
        </w:rPr>
        <w:t xml:space="preserve">. </w:t>
      </w:r>
      <w:r>
        <w:rPr>
          <w:rtl w:val="true"/>
        </w:rPr>
        <w:t>صحیح النسائی</w:t>
      </w:r>
      <w:bookmarkEnd w:id="10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بسنده عن عبد الله بن شداد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أحدی صلاتی العشاء وهو حامل حسناً أو حسیناً علیه السلام فتقدم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ثم کبر للصلاة فصلی فسجد بین ظهرانی صلاته </w:t>
      </w:r>
      <w:bookmarkStart w:id="106" w:name="pg5827_64811"/>
    </w:p>
    <w:p>
      <w:pPr>
        <w:pStyle w:val="BookText"/>
        <w:rPr/>
      </w:pPr>
      <w:bookmarkEnd w:id="106"/>
      <w:r>
        <w:rPr>
          <w:rFonts w:ascii="IRNazanin" w:hAnsi="IRNazanin" w:eastAsia="IRNazanin"/>
          <w:color w:val="111111"/>
          <w:sz w:val="28"/>
          <w:sz w:val="28"/>
          <w:szCs w:val="28"/>
          <w:rtl w:val="true"/>
          <w:lang w:bidi="fa-IR"/>
        </w:rPr>
        <w:t>سجدة أطالها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رأسی فأذا الصبی علی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فرجعت إلی سجودی فلمی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أنک سجدت بین ظهرانی صلاتک سجدة أطلتها حتی ظننا أنه حدث أمر أو أنه یوحی إلیک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لم یکن ولکن أبنی أرتحلنی فکهرت أن أعجله حتی یقضی حاجته</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07" w:name="__RefHeading___Toc4633548_581953129"/>
      <w:bookmarkStart w:id="108" w:name="_Toc39"/>
      <w:bookmarkEnd w:id="107"/>
      <w:r>
        <w:rPr/>
        <w:t>4</w:t>
      </w:r>
      <w:r>
        <w:rPr>
          <w:rtl w:val="true"/>
        </w:rPr>
        <w:t xml:space="preserve">. </w:t>
      </w:r>
      <w:r>
        <w:rPr>
          <w:rtl w:val="true"/>
        </w:rPr>
        <w:t>صحیح الترمذی</w:t>
      </w:r>
      <w:bookmarkEnd w:id="108"/>
    </w:p>
    <w:p>
      <w:pPr>
        <w:pStyle w:val="BookText"/>
        <w:rPr/>
      </w:pPr>
      <w:r>
        <w:rPr>
          <w:rFonts w:ascii="IRNazanin" w:hAnsi="IRNazanin" w:eastAsia="IRNazanin"/>
          <w:color w:val="111111"/>
          <w:sz w:val="28"/>
          <w:sz w:val="28"/>
          <w:szCs w:val="28"/>
          <w:rtl w:val="true"/>
          <w:lang w:bidi="fa-IR"/>
        </w:rPr>
        <w:t>روی بسنده عن انس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بیتک أحب إلیک؟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یقول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أدعی أبنی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فیشمهما ویضمهما ألیه</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09" w:name="__RefHeading___Toc4633550_581953129"/>
      <w:bookmarkStart w:id="110" w:name="_Toc40"/>
      <w:bookmarkEnd w:id="109"/>
      <w:r>
        <w:rPr/>
        <w:t>5</w:t>
      </w:r>
      <w:r>
        <w:rPr>
          <w:rtl w:val="true"/>
        </w:rPr>
        <w:t xml:space="preserve">. </w:t>
      </w:r>
      <w:r>
        <w:rPr>
          <w:rtl w:val="true"/>
        </w:rPr>
        <w:t>صحیح الترمذی</w:t>
      </w:r>
      <w:bookmarkEnd w:id="1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بسنده 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باب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لیلة فی بعض الحاجة فخرج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مشتمل علی شیء لا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فکشفه فأذا حسن وحسین علی ورکیه، فقال</w:t>
      </w:r>
      <w:r>
        <w:rPr>
          <w:rFonts w:eastAsia="IRNazanin" w:cs="IRNazanin"/>
          <w:color w:val="111111"/>
          <w:sz w:val="28"/>
          <w:szCs w:val="28"/>
          <w:rtl w:val="true"/>
          <w:lang w:bidi="fa-IR"/>
        </w:rPr>
        <w:t xml:space="preserve">: </w:t>
      </w:r>
      <w:bookmarkStart w:id="111" w:name="pg5827_64812"/>
    </w:p>
    <w:p>
      <w:pPr>
        <w:pStyle w:val="BookText"/>
        <w:rPr/>
      </w:pPr>
      <w:bookmarkEnd w:id="111"/>
      <w:r>
        <w:rPr>
          <w:rFonts w:ascii="IRNazanin" w:hAnsi="IRNazanin" w:eastAsia="IRNazanin"/>
          <w:color w:val="111111"/>
          <w:sz w:val="28"/>
          <w:sz w:val="28"/>
          <w:szCs w:val="28"/>
          <w:rtl w:val="true"/>
          <w:lang w:bidi="fa-IR"/>
        </w:rPr>
        <w:t>هذان أبنای وأبنا أبنتی، اللهم أنی أحبهما فأحبهما وأحب من یحبهما</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112" w:name="__RefHeading___Toc4633552_581953129"/>
      <w:bookmarkStart w:id="113" w:name="_Toc41"/>
      <w:bookmarkEnd w:id="112"/>
      <w:r>
        <w:rPr/>
        <w:t>6</w:t>
      </w:r>
      <w:r>
        <w:rPr>
          <w:rtl w:val="true"/>
        </w:rPr>
        <w:t xml:space="preserve">. </w:t>
      </w:r>
      <w:r>
        <w:rPr>
          <w:rtl w:val="true"/>
        </w:rPr>
        <w:t>صحیح الترمذی</w:t>
      </w:r>
      <w:bookmarkEnd w:id="113"/>
    </w:p>
    <w:p>
      <w:pPr>
        <w:pStyle w:val="BookText"/>
        <w:rPr/>
      </w:pPr>
      <w:r>
        <w:rPr>
          <w:rFonts w:ascii="IRNazanin" w:hAnsi="IRNazanin" w:eastAsia="IRNazanin"/>
          <w:color w:val="111111"/>
          <w:sz w:val="28"/>
          <w:sz w:val="28"/>
          <w:szCs w:val="28"/>
          <w:rtl w:val="true"/>
          <w:lang w:bidi="fa-IR"/>
        </w:rPr>
        <w:t xml:space="preserve">روی بسنده عن أبی بریدة یقول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فجاء الحسن والحسین وعلیهما قمیصان أحمران وهما یمشیان ویعثران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المنبر فحملهما ووضعهما بین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أموالکم وأولادکم فتنة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نظرت إلی هذین الصبیین وهما یمشیان، ویعثران فلم أصبر حتی قطعت حدیثی، ورفعتهما</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14" w:name="__RefHeading___Toc4633554_581953129"/>
      <w:bookmarkStart w:id="115" w:name="_Toc42"/>
      <w:bookmarkEnd w:id="114"/>
      <w:r>
        <w:rPr>
          <w:rtl w:val="true"/>
        </w:rPr>
        <w:t>ثالثاً</w:t>
      </w:r>
      <w:r>
        <w:rPr>
          <w:rtl w:val="true"/>
        </w:rPr>
        <w:t xml:space="preserve">: </w:t>
      </w:r>
      <w:r>
        <w:rPr>
          <w:rtl w:val="true"/>
        </w:rPr>
        <w:t>الأحادیث التی وردت فی الحسین علیه السلام</w:t>
      </w:r>
      <w:bookmarkEnd w:id="115"/>
    </w:p>
    <w:p>
      <w:pPr>
        <w:pStyle w:val="Heading5"/>
        <w:numPr>
          <w:ilvl w:val="4"/>
          <w:numId w:val="1"/>
        </w:numPr>
        <w:rPr/>
      </w:pPr>
      <w:bookmarkStart w:id="116" w:name="__RefHeading___Toc4633556_581953129"/>
      <w:bookmarkStart w:id="117" w:name="_Toc43"/>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وتواترت الأخبار التی أثرت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ریحانته الإمام الحسین وهی تحدد معالم شخصیته، کما تحمل جانباً کبیراً من اهتمام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وفیما یأتی بعض منها</w:t>
      </w:r>
      <w:r>
        <w:rPr>
          <w:rFonts w:eastAsia="IRNazanin" w:cs="IRNazanin"/>
          <w:color w:val="111111"/>
          <w:sz w:val="28"/>
          <w:szCs w:val="28"/>
          <w:rtl w:val="true"/>
          <w:lang w:bidi="fa-IR"/>
        </w:rPr>
        <w:t>:</w:t>
      </w:r>
    </w:p>
    <w:p>
      <w:pPr>
        <w:pStyle w:val="Heading5"/>
        <w:numPr>
          <w:ilvl w:val="4"/>
          <w:numId w:val="1"/>
        </w:numPr>
        <w:rPr/>
      </w:pPr>
      <w:bookmarkStart w:id="118" w:name="__RefHeading___Toc4633558_581953129"/>
      <w:bookmarkStart w:id="119" w:name="_Toc44"/>
      <w:bookmarkEnd w:id="118"/>
      <w:r>
        <w:rPr/>
        <w:t>1</w:t>
      </w:r>
      <w:r>
        <w:rPr>
          <w:rtl w:val="true"/>
        </w:rPr>
        <w:t xml:space="preserve">. </w:t>
      </w:r>
      <w:r>
        <w:rPr>
          <w:rtl w:val="true"/>
        </w:rPr>
        <w:t>صحیح الترمذی</w:t>
      </w:r>
      <w:bookmarkEnd w:id="119"/>
    </w:p>
    <w:p>
      <w:pPr>
        <w:pStyle w:val="BookText"/>
        <w:rPr/>
      </w:pPr>
      <w:r>
        <w:rPr>
          <w:rFonts w:ascii="IRNazanin" w:hAnsi="IRNazanin" w:eastAsia="IRNazanin"/>
          <w:color w:val="111111"/>
          <w:sz w:val="28"/>
          <w:sz w:val="28"/>
          <w:szCs w:val="28"/>
          <w:rtl w:val="true"/>
          <w:lang w:bidi="fa-IR"/>
        </w:rPr>
        <w:t>روی بسنده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111"/>
      </w:r>
      <w:bookmarkStart w:id="120" w:name="pg5827_64813"/>
    </w:p>
    <w:p>
      <w:pPr>
        <w:pStyle w:val="Heading5"/>
        <w:numPr>
          <w:ilvl w:val="4"/>
          <w:numId w:val="1"/>
        </w:numPr>
        <w:rPr/>
      </w:pPr>
      <w:bookmarkStart w:id="121" w:name="__RefHeading___Toc4633560_581953129"/>
      <w:bookmarkStart w:id="122" w:name="_Toc45"/>
      <w:bookmarkEnd w:id="120"/>
      <w:bookmarkEnd w:id="121"/>
      <w:r>
        <w:rPr/>
        <w:t>2</w:t>
      </w:r>
      <w:r>
        <w:rPr>
          <w:rtl w:val="true"/>
        </w:rPr>
        <w:t xml:space="preserve">. </w:t>
      </w:r>
      <w:r>
        <w:rPr>
          <w:rtl w:val="true"/>
        </w:rPr>
        <w:t>مسند الإمام أحمد بن حنبل</w:t>
      </w:r>
      <w:bookmarkEnd w:id="122"/>
    </w:p>
    <w:p>
      <w:pPr>
        <w:pStyle w:val="BookText"/>
        <w:rPr/>
      </w:pPr>
      <w:r>
        <w:rPr>
          <w:rFonts w:ascii="IRNazanin" w:hAnsi="IRNazanin" w:eastAsia="IRNazanin"/>
          <w:color w:val="111111"/>
          <w:sz w:val="28"/>
          <w:sz w:val="28"/>
          <w:szCs w:val="28"/>
          <w:rtl w:val="true"/>
          <w:lang w:bidi="fa-IR"/>
        </w:rPr>
        <w:t>روی بسنده عن أنس بن مالک أن ملک المطر أستأذن ربه أن یأتی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قال لأم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أملکی علینا الباب لا یدخل علینا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الحسین لیدخل فمنعته فوثب فدخل فجعل یقعد علی ظهر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منکبه وعلی عاتقه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أمتک ستقتله وأن شأت أریتک المکان الذی یقتل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بیده فجاء بطینة حمراء فأخذتها أم سلمة فصرتها فی خمارها،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أحد رواة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أنها کربلاء</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123" w:name="__RefHeading___Toc4633562_581953129"/>
      <w:bookmarkStart w:id="124" w:name="_Toc46"/>
      <w:bookmarkEnd w:id="123"/>
      <w:r>
        <w:rPr/>
        <w:t>3</w:t>
      </w:r>
      <w:r>
        <w:rPr>
          <w:rtl w:val="true"/>
        </w:rPr>
        <w:t xml:space="preserve">. </w:t>
      </w:r>
      <w:r>
        <w:rPr>
          <w:rtl w:val="true"/>
        </w:rPr>
        <w:t>مسند أحمد بن حنبل</w:t>
      </w:r>
      <w:bookmarkEnd w:id="124"/>
    </w:p>
    <w:p>
      <w:pPr>
        <w:pStyle w:val="BookText"/>
        <w:rPr/>
      </w:pPr>
      <w:r>
        <w:rPr>
          <w:rFonts w:ascii="IRNazanin" w:hAnsi="IRNazanin" w:eastAsia="IRNazanin"/>
          <w:color w:val="111111"/>
          <w:sz w:val="28"/>
          <w:sz w:val="28"/>
          <w:szCs w:val="28"/>
          <w:rtl w:val="true"/>
          <w:lang w:bidi="fa-IR"/>
        </w:rPr>
        <w:t>روی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طعام دعونا له، فأذا حسین یلعب بالسکة فتقدم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یدیه فجعل الغلام یفر ها هنا، وها هنا ویضاحکه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أخذه فجعل أحدی یدیه تحت ذقنه والأخری فی فأس رأسه فقبله وقال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5" w:name="pg5827_64815"/>
    </w:p>
    <w:p>
      <w:pPr>
        <w:pStyle w:val="Heading2"/>
        <w:numPr>
          <w:ilvl w:val="1"/>
          <w:numId w:val="1"/>
        </w:numPr>
        <w:rPr/>
      </w:pPr>
      <w:bookmarkStart w:id="126" w:name="__RefHeading___Toc4633564_581953129"/>
      <w:bookmarkStart w:id="127" w:name="_Toc47"/>
      <w:bookmarkEnd w:id="125"/>
      <w:bookmarkEnd w:id="126"/>
      <w:r>
        <w:rPr>
          <w:rtl w:val="true"/>
        </w:rPr>
        <w:t>المبحث الثانی</w:t>
      </w:r>
      <w:r>
        <w:rPr>
          <w:rtl w:val="true"/>
        </w:rPr>
        <w:t xml:space="preserve">: </w:t>
      </w:r>
      <w:r>
        <w:rPr>
          <w:rtl w:val="true"/>
        </w:rPr>
        <w:t>القیم من وجهة نظر الفلسفات الوضعیة الغربیة</w:t>
      </w:r>
      <w:bookmarkEnd w:id="1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4633566_581953129"/>
      <w:bookmarkStart w:id="129" w:name="_Toc48"/>
      <w:bookmarkEnd w:id="128"/>
      <w:r>
        <w:rPr>
          <w:rtl w:val="true"/>
        </w:rPr>
        <w:t>اشارة</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لقد کانت مشکلة القیم الاخلاقیة موضع جدل ومناقشة بین الاخلاقیین منذ زمن بعید ووضحت مذاهبهم فیها ابان العصر الحدیث، وقد صنفها البعض رغم کثرتها فی اتجاهین رئیسین، الاتجاه العقلی والاتجاه التجریبی، وعن الاتجاه الاول صدرت جملة المذاهب المیتافیزیقیة من حدسیة ومثالیة وعن الاتجاه الثانی صدرت جملة المذاهب التجریبیة من نفعیة وتطوریة ووضعیة وبرجماتیة، ویعرف الاتجاه الاول بمذهب الصوریین او الحدسیین او المطلقین، فی حین یعرف الاتجاه الثانی بمذهب التجریبین او الوضعیین او العملیین وتأسیساً علی ما سبق فقد اتخذت الفلسفات من القیم الاخلاقیة مواقف متعددة أهمها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اتجاه یرد القیم الاخلاقیة الی طبیعة الافعال ذاتها، فالخیر خیر فی ذاته بغض النظر عن الظروف المحیطة به، ومن انصار هذا الاتجاه فی العصر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کودورث</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 Cudworth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وزملاؤه من افلاطونی کمبردج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اتجاه یرد القیم الاخلاقیة الی ادارة الجنس البشری ویمثله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مناداته بالامر المطلق، الذی یحتم علی الإنسان ان یکون سلوکه بمثابة قانوناً عاماً للطبیعة کلها فمثلاً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بحیث یکون من فعلک قانوناً عاماً للطبیعة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یوضح 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حین وضع مذهبه الاخلاقی انتزعه من طبیعة العقل نفسه إذ جعل خیریة الافعال وشریتها قائمة فی الارادة الخیرة دون الاکتراث بالغایة التی تستهدفها هذه الارادة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 یرد القیم الاخلاقیة الی قوة غیبیة وحقائق متعالیة، ومن انصار هذا الاتجاه فی العصر الحدیث برجسون وزملاؤه من الحدسیین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العرض التالی للفلسفات سنجد ان القیم تقسم علی صنفین، صنف یلتمس لذاته ویطلب کفایة ویکون مطلقاً لا یحده زمان ولا مکان وصنف نسبی ینشده الناس وسیلة لتحقیق غایة، ولهذا یختلف باختلاف حاجات الناس ومطالبهم، کما ان القیم الخلقیة عند البعض لا تتغیر ولا تتعدل ولا تتطور فهی لا تخضع لتفکیر الجماعات ولا تبالی بارادة الناس فالقیم الملزمة فی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کذلک فی مختلف الجماعات بغض النظر عن اختلاف الاطر العقائدیة والثقافیة فی هذه الجماعات فهی قیم لها صفة الدیمومة دون ارتباطها بزمان معین او مکان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انها قیم موضوعیة ومطلقة ویمثل هذا الاتجاه قدیماً افلاطون فی محاوراته المشهورة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ثارمیدس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Charmides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اذ اضفی علی قیم العفة والاعتدال والشجاعة صفات الواحدیة والمطلقیة والثبات وعدها صادقة فی کل زمان ومکان وانها لا تتغیر ولا تتعدل باختلاف الناس والاحوال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نجدها عند البعض الآخر قابلة للتغیر والتطویر مع تغیر وتطور المجتمع وهی تختلف من مجتمع لاخر، اذ یعد القیم نسبیة متغیرة بتغیر المجتمع وما یطرا علیه من تعدیل فی الاتجاهات والعادات وانماط السلوک، فلیس هناک خیریة مطلقة ولا شریة مطلقة بل هناک عدة </w:t>
      </w:r>
      <w:bookmarkStart w:id="130" w:name="pg5827_64819"/>
    </w:p>
    <w:p>
      <w:pPr>
        <w:pStyle w:val="BookText"/>
        <w:rPr/>
      </w:pPr>
      <w:bookmarkEnd w:id="130"/>
      <w:r>
        <w:rPr>
          <w:rFonts w:ascii="IRNazanin" w:hAnsi="IRNazanin" w:eastAsia="IRNazanin"/>
          <w:color w:val="111111"/>
          <w:sz w:val="28"/>
          <w:sz w:val="28"/>
          <w:szCs w:val="28"/>
          <w:rtl w:val="true"/>
          <w:lang w:bidi="fa-IR"/>
        </w:rPr>
        <w:t>مواقف کل منها یتسم بخیریة او شریة لا تتشابه مع الموقف الاخر</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وفی ضوء هذه الاختلافات والصراعات ما بین الفلسفات سیقوم الباحث بعرض موجز للقیم من وجهة نظر المذاهب الفلسفیة الرئیسة وکما یأتی</w:t>
      </w:r>
      <w:r>
        <w:rPr>
          <w:rFonts w:eastAsia="IRNazanin" w:cs="IRNazanin"/>
          <w:color w:val="111111"/>
          <w:sz w:val="28"/>
          <w:szCs w:val="28"/>
          <w:rtl w:val="true"/>
          <w:lang w:bidi="fa-IR"/>
        </w:rPr>
        <w:t>:</w:t>
      </w:r>
    </w:p>
    <w:p>
      <w:pPr>
        <w:pStyle w:val="Heading3"/>
        <w:numPr>
          <w:ilvl w:val="2"/>
          <w:numId w:val="1"/>
        </w:numPr>
        <w:rPr/>
      </w:pPr>
      <w:bookmarkStart w:id="131" w:name="__RefHeading___Toc4633568_581953129"/>
      <w:bookmarkStart w:id="132" w:name="_Toc49"/>
      <w:bookmarkEnd w:id="131"/>
      <w:r>
        <w:rPr>
          <w:rtl w:val="true"/>
        </w:rPr>
        <w:t xml:space="preserve">الفلسفة المثالیة </w:t>
      </w:r>
      <w:r>
        <w:rPr/>
        <w:t>Idealism</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اقترن المذهب المثالی بالفلاسفة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یمثلها من الفلاسفة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عمانوئیل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بارکلی وهیجل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فی عصرنا المعاصر فترتبط بکل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کروتشة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وتعد هذه الفلسفة من وجهة نظر فلاسفتها نظریة کاملة للکون وللحیاة، وقد قدم فلاسفتها تصورات هذه الفلسفة وفق مذاهب او انماط مختلفة مثل المثالیة الافلاطونیة، والمثالیة الذاتیة، والمثالیة النقدیة، والمثالیة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نظرة الفلسفة المثالیة تقوم علی أساس الاعتقاد بوجود عالمین احدهما مادی والاخر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الإنسان الکامل یستمد قیمه من عالم السماء</w:t>
      </w:r>
      <w:r>
        <w:rPr>
          <w:rFonts w:eastAsia="IRNazanin" w:cs="IRNazanin"/>
          <w:color w:val="111111"/>
          <w:sz w:val="28"/>
          <w:szCs w:val="28"/>
          <w:rtl w:val="true"/>
          <w:lang w:bidi="fa-IR"/>
        </w:rPr>
        <w:t>.</w:t>
      </w:r>
      <w:r>
        <w:rPr>
          <w:rStyle w:val="FootnoteAnchor"/>
          <w:rtl w:val="true"/>
        </w:rPr>
        <w:footnoteReference w:id="11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أصحاب الفلسفة المثالیة ان القیم مطلقة وغیر متغیرة وهی صالحة لکل زمان ومکان فهی لا تتغیر بتغیر الافراد من جیل الی جیل او من مجتمع الی مجتمع فهی ثابتة فی جوهرها إذ إنها لیست من صنع البشر بل هی جزء من طبیعة الکون ذاتها، ودور الإنسان هو حمل هذه القیم وعلی عاتقه تتحقق الغائیة الالهیة علی الارض، فهو همزة الوصل بین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والقیمة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وتعتمد الفلسفة المثالیة علی الأساس القیمی الذی وضعه الفیلسوف الیونانی افلاطون وهو أساس یتمثل عالم القیم الذی یجمعه مثلث القیم العلیا عنده وهو الحق والخیر والجمال، فقیمة الحق تتعلق بکل ماهو معرفة وقیمة الخیر بکل ماهو سلوکی، فی حین تختص قیمة الجمال بکل ما هو وجدانی، ان هذه القیم العلیا الثلاث کامنة فی طبیعتها وهی ثابتة لا تتغیر بتغیر الظروف والملابسات وکائنة فی العالم الخارجی ای انها سابقة علی الوجود المحسوس وکائنة فی عالم المثل</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لقد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مصدراً لوجود الموجودات جمیعها، إذ وضع مثال الخیر فی المنزلة الرفیعة الاولی 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جمیع الموجودات المعقولة تستمد وجودها وماهیتها من الخیر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یمکن التطلع الی مثل الخیر من غیر مشقة وعناء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 ان یدرک الفکر ان هذا المثل الاسمی هو سبب کل صالح وجمیل</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ما الفرد إلا مطبق للقیم فی ضوء الفلسفة المثالیة وهی مطلقة وثابتة وموضوعیة ولا تتغیر بتغیر الفرد، ولا تخضع للافراد واختلافاتهم، فقیم الخیر والحق والجمال لا تختلف عن ذواتها بمرور الزمن، فهی مطلقة فی جمیع الازمنة والامکنة تحدد الصالح والسیئ والخیر والشر، إذ أکد أفلاطون وجود أشکال خالدة خارج الکون المادی لما هو خیر وتحددت مصادر القیم وفق هذه الفلسفة من مصدرین هما مصدر الهی ومصدر عقلانی وترتبط هذه المصادر بطبیعة الاشیاء وصفات الأفعال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إن هذه القیم مطلقة وثابتة فهی أذن صالحة لکل زمان ومکان، واذا ما </w:t>
      </w:r>
      <w:bookmarkStart w:id="133" w:name="pg5827_64821"/>
    </w:p>
    <w:p>
      <w:pPr>
        <w:pStyle w:val="BookText"/>
        <w:rPr/>
      </w:pPr>
      <w:bookmarkEnd w:id="133"/>
      <w:r>
        <w:rPr>
          <w:rFonts w:ascii="IRNazanin" w:hAnsi="IRNazanin" w:eastAsia="IRNazanin"/>
          <w:color w:val="111111"/>
          <w:sz w:val="28"/>
          <w:sz w:val="28"/>
          <w:szCs w:val="28"/>
          <w:rtl w:val="true"/>
          <w:lang w:bidi="fa-IR"/>
        </w:rPr>
        <w:t>حصل تنافر بین هذه القیم وبین ماهو مطلوب للحیاة، فان هذا لا یعنی إن القیم غیر صادقة وانما اسالیب حیاتنا هی الخاطئة وتحتاج الی تصحیح، کما ان ای تغییر فی نظمنا الاجتماعیة والسیاسیة والاقتصادیة مقبول ما دام متفقاً مع هذه القیم</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134" w:name="__RefHeading___Toc4633570_581953129"/>
      <w:bookmarkStart w:id="135" w:name="_Toc50"/>
      <w:bookmarkEnd w:id="134"/>
      <w:r>
        <w:rPr>
          <w:rtl w:val="true"/>
        </w:rPr>
        <w:t xml:space="preserve">الفلسفة الواقعیة </w:t>
      </w:r>
      <w:r>
        <w:rPr/>
        <w:t>Realism</w:t>
      </w:r>
      <w:bookmarkEnd w:id="1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یمثل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وتوما الاکوینی وهوبز وغیرهم من الفلاسفة الواقعیین مثل بیری وهولت وفکن تصورات هذه الفلسفة، ومن الجدیر بالذکر فان هناک عدة مذاهب او انماط فی الفلسفة الواقعیة ومن هذه المذاهب الواقعیة العقلیة، والواقعیة الطبیعیة، والواقعیة الجدیدة، والواقعیة النقدیة المعاصرة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وتقوم فکرة هذه الفلسفة علی ان مصدر کل الحقائق هو العالم الواقعی، فلا تؤخذ الحقائق او تستنتج من الحدس والالهام، انما تاتی من هذا العالم، ای عالم التجربة والخبرات الیومیة، ویشیر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لوک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 Look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احد اقطاب هذه الفلسفة فی العصر الحدیث، ان المعارف موجودة فی العلم الفیزیقی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 الیها الإنسان من خلال اتباع الاسلوب العلمی والمشاهدات المنطقیة الواقعیة</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وبهذا ُتناقض الفلسفة الواقعیة منطلقات الفلسفة المثالیة، بل تختلف معها اختلافاً جذریاً، اذ ان المثالیة تنکر العالم المادی، وتری ان عالم الحقیقة الوحیدة هو عالم المثل او عالم الافکار والفضائل، وان العالم الطبیعی لیس مستقلاً عن الإنسان وحقیقته داخل ذات الإنسان او عقله، لذا نری </w:t>
      </w:r>
    </w:p>
    <w:p>
      <w:pPr>
        <w:pStyle w:val="BookText"/>
        <w:rPr/>
      </w:pPr>
      <w:r>
        <w:rPr>
          <w:rFonts w:ascii="IRNazanin" w:hAnsi="IRNazanin" w:eastAsia="IRNazanin"/>
          <w:color w:val="111111"/>
          <w:sz w:val="28"/>
          <w:sz w:val="28"/>
          <w:szCs w:val="28"/>
          <w:rtl w:val="true"/>
          <w:lang w:bidi="fa-IR"/>
        </w:rPr>
        <w:t>الفلسفة الواقعیة اتجهت عکس ذلک إذ آمنت بالواقع المادی المحسوس، الماثل للعیان، وله وجوده المستقل عن العقل والمثل</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رفض الواقعیون ان یکون للقیم ای مکان خارج حدود الطبیعة والعالم، فالخیر عندهم ما تلاءم مع الطبیعة والشر هو ما یبعد الافراد عن هذه الملاءمة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ویرون ایضاً، بما ان کلاً من الطبیعة البشریة والطبیعة المادیة ثابتة، فان القیم التی توفق بینهما ثابتة ایضاً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والقیم عند الواقعیین اجتماعیة، تحقق للإنسان سعادة ومنفعة وتکون بمثابة المحفز له علی العمل والنجاح لتحقیق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ویتفق الواقعیون علی ان القیم موضوعیة ذات أساس دائم، لکنهم یختلفون فیما بینهم حول اسباب ذلک الاعتقاد، کما یتفقون علی ان الناس یمکن ان یمیزوا القانون الخلقی باستعمال العقل الذی وهبه الله للإنسان</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الواقعیین من یرد القیم الی الخبرة الحسیة دون العقل، وهم اصحاب النزعة التجریبیة والوضعیة والطبیعیة، اذ یعتقدون ان القیم نسبیة ولیست مطلقة وان هذه القیم تتغیر وفقاً للظروف التی تنشأ فی ظلها، لذلک فهی تختلف باختلاف بیئتها، ولذا فان دراستها تنصب علی وصفها کما هی موجودة بالفعل دون ان تتجاوز المجال الواقعی الی تصویر ما ینبغی ان یکون مما لیس بکائن فعلاً</w:t>
      </w:r>
      <w:r>
        <w:rPr>
          <w:rFonts w:eastAsia="IRNazanin" w:cs="IRNazanin"/>
          <w:color w:val="111111"/>
          <w:sz w:val="28"/>
          <w:szCs w:val="28"/>
          <w:rtl w:val="true"/>
          <w:lang w:bidi="fa-IR"/>
        </w:rPr>
        <w:t xml:space="preserve">. </w:t>
      </w:r>
      <w:r>
        <w:rPr>
          <w:rStyle w:val="FootnoteAnchor"/>
          <w:rtl w:val="true"/>
        </w:rPr>
        <w:footnoteReference w:id="125"/>
      </w:r>
      <w:bookmarkStart w:id="136" w:name="pg5827_64823"/>
    </w:p>
    <w:p>
      <w:pPr>
        <w:pStyle w:val="BookText"/>
        <w:rPr/>
      </w:pPr>
      <w:bookmarkEnd w:id="136"/>
      <w:r>
        <w:rPr>
          <w:rFonts w:ascii="IRNazanin" w:hAnsi="IRNazanin" w:eastAsia="IRNazanin"/>
          <w:color w:val="111111"/>
          <w:sz w:val="28"/>
          <w:sz w:val="28"/>
          <w:szCs w:val="28"/>
          <w:rtl w:val="true"/>
          <w:lang w:bidi="fa-IR"/>
        </w:rPr>
        <w:t>وینظر الواقعیون للقیم علی انها معاییر لضبط وتوجیه السلوک الإنسانی فی المجتمع، وهی حقائق موضوعیة قابلة للبحث والتجدید، وتختلف القیم من مجتمع لاخر، فما هو خیر فی مجتمع، قد یکون شراً فی مجتمع اخر، بناءً علی المنفعة التی یجنیها اغلب الناس، ذلک ان ثقافة کل مجتمع هی التی تضع للقیم مقاییس، وضوابط، وتضفی علیها معانی ودلالات کی تصبح جزءاً من نسج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نسبیة القیم فی الواقعیة لا یعنی عدم وجود قیم إنسانیة متفق علیها لدی التیارات المختلفة فی الواقعیة، اذ ان رغم وجود اختلافات بینهما، لکننا نجد قاسماً مشترکاً لعدد من القیم، هی محل تقدیر واحترام، بغض النظر عن اختلافها الفکری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والاخاء والتعاون وقیم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137" w:name="__RefHeading___Toc4633572_581953129"/>
      <w:bookmarkStart w:id="138" w:name="_Toc51"/>
      <w:bookmarkEnd w:id="137"/>
      <w:r>
        <w:rPr>
          <w:rtl w:val="true"/>
        </w:rPr>
        <w:t xml:space="preserve">الفلسفة البرجماتیة </w:t>
      </w:r>
      <w:r>
        <w:rPr/>
        <w:t>Pragmatism</w:t>
      </w:r>
      <w:bookmarkEnd w:id="138"/>
    </w:p>
    <w:p>
      <w:pPr>
        <w:pStyle w:val="BookText"/>
        <w:rPr/>
      </w:pPr>
      <w:r>
        <w:rPr>
          <w:rFonts w:ascii="IRNazanin" w:hAnsi="IRNazanin" w:eastAsia="IRNazanin"/>
          <w:color w:val="111111"/>
          <w:sz w:val="28"/>
          <w:sz w:val="28"/>
          <w:szCs w:val="28"/>
          <w:rtl w:val="true"/>
          <w:lang w:bidi="fa-IR"/>
        </w:rPr>
        <w:t xml:space="preserve">البرجماتیة لفظ مشتق من اللفظ الاغریقی </w:t>
      </w:r>
      <w:r>
        <w:rPr>
          <w:rFonts w:eastAsia="Times New Roman" w:cs="Times New Roman" w:ascii="Times New Roman" w:hAnsi="Times New Roman"/>
          <w:color w:val="111111"/>
          <w:sz w:val="28"/>
          <w:szCs w:val="28"/>
          <w:lang w:val="en-US" w:bidi="en-US"/>
        </w:rPr>
        <w:t>Pragma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 العمل ویقال انها قدیمة قدم الإنسان نفسه، لانها تعنی اسلوب الحیاة ایا کان هذا الاسلوب، ولقد ارتبطت الفلسفة البرجماتیة ارتباطاً وثیقاً بالتراث التجریبی الانکلیزی الذی یؤکد اننا لا نستطیع ان نعرف شیئاً الا من خلال خبرتنا الحسیة</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ظهرت الفلسفة البرجماتیة ابان القرن التاسع عشر رد فعل لموجات الفلسفة المثالیة التی کانت تطغی علی الفکر الامریکی والتی جاءت الیه من اوربا وعلی وجه التحدید من المانیا، فکانت البرجماتیة استجابة لمطالب بیئتها وصورة للواقع الامریکی الجدید وقد تاثرت بنظریة التطور التی ظهرت فی ذلک القرن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Price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1839-1914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الرواد الأوائل للفلسفة البرجماتیة إذ کان فیلسوفاً ریاضیاً عالج الکثیر من المشکلات الفلسفیة ابتداءً من المنطق والعلم والمیتافیزیقیا والقیم، وقد استعمل بیرس کلمة برجماتیة من دراسته للفیلسوف الالمانی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تاثر البرجماتیة بالمثالیة رغم کونها کانت رد فعل علی هذه الفلسفة المثالیة کما اسلفنا – وبخاصة فلسفة کانت – إذ میز کانت بین ما هو برجمانی وبین ما هو عملی، إذ إن العملی ینطبق علی القوانین الاخلاقیة التی یعدها اولیة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البرجماتی ینطبق علی قواعد الفن واسلوب التناول الذی یعتمدان علی الخبرة ویطبقان فی مجال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دیوی ان البرجماتیة فی رای بیرس وحسب ما وردت فی المبادی التی تضمنها منهجه لیست مجرد اداة لنفع خاص او فائدة معینة، وهی لا تجد العمل لذاته، وانما هی تعنی اننا کی نفهم المدرکات العقلیة فلا بد ان نکون قادرین علی تطبیقها، والفکرة التی لا تقبل التطبیق تکون فکرة لا معنی لها</w:t>
      </w:r>
      <w:r>
        <w:rPr>
          <w:rFonts w:eastAsia="IRNazanin" w:cs="IRNazanin"/>
          <w:color w:val="111111"/>
          <w:sz w:val="28"/>
          <w:szCs w:val="28"/>
          <w:rtl w:val="true"/>
          <w:lang w:bidi="fa-IR"/>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جیمس</w:t>
      </w:r>
      <w:r>
        <w:rPr>
          <w:rFonts w:eastAsia="IRNazanin" w:cs="IRNazanin"/>
          <w:color w:val="111111"/>
          <w:sz w:val="28"/>
          <w:szCs w:val="28"/>
          <w:rtl w:val="true"/>
          <w:lang w:bidi="fa-IR"/>
        </w:rPr>
        <w:t>"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یعد ایضاً من رواد هذه الفلسفة اذ کانت فلسفته تجریبیة متطرفة وقد ناهض المذاهب المثالیة فاهتم بتحدید المشکلات الفلسفیة واراد ان یحدد ما اذا کانت هناک مشکلات فلسفیة معینة لها معنی حیوی یقینی او انها مجرد لهو وسفسطة لفظیة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الرائد الثالث فی هذه الفلسفة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دیوی</w:t>
      </w:r>
      <w:r>
        <w:rPr>
          <w:rFonts w:eastAsia="IRNazanin" w:cs="IRNazanin"/>
          <w:color w:val="111111"/>
          <w:sz w:val="28"/>
          <w:szCs w:val="28"/>
          <w:rtl w:val="true"/>
          <w:lang w:bidi="fa-IR"/>
        </w:rPr>
        <w:t>"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صاحب الفضل الاکبر فی ارساء معالم البرجماتیة الحدیثة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فیلسوف امریکا </w:t>
      </w:r>
    </w:p>
    <w:p>
      <w:pPr>
        <w:pStyle w:val="BookText"/>
        <w:rPr/>
      </w:pPr>
      <w:r>
        <w:rPr>
          <w:rFonts w:ascii="IRNazanin" w:hAnsi="IRNazanin" w:eastAsia="IRNazanin"/>
          <w:color w:val="111111"/>
          <w:sz w:val="28"/>
          <w:sz w:val="28"/>
          <w:szCs w:val="28"/>
          <w:rtl w:val="true"/>
          <w:lang w:bidi="fa-IR"/>
        </w:rPr>
        <w:t>المعبر عن اتجاهاتها العقلیة وهو احد صناع التراث الامریکی، وقد جعل من البرجماتی منهجا ً علمیاً تجریبیاً محدداً</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ولقد وضع لها اسماً جدیداً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Instrumentalism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واحیاناً تسمی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ویعزی سبب تبنی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الافکار العملیة الی ان الحیاة فی الولایات المتحدة الامریکیة فی حیاته قد تطورت من مجتمع زراعی بسیط الی أمة صناعیة متحضرة ومعقدة، لذا طور دیوی من افکاره التربویة بشکل موسع لتسجم مع التطور السریع الحاصل فی تلک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الصفة الممیزة لدیوی هی محاولته استعمال منهج العلوم فی التفکیر فی القیم الاخلاقیة والسیاسیة والجمالیة وغیرها تفکیراً قد ینتهی الی تغییرها تغییراً یناسب ظروف الحیاة الحاضرة او بعبارة اخری اتخاذه من الفکر ذریعة للعمل علی نحو یحقق للإنسان ما یبتغیه فی مجتمع صناعی برجماتی من اول نشاته، إذ انه تأثر فی أول مراحله بالفلسفة الهیجلیة ثم اتخذ لنفسه اسلوباً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البرجماتیة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حیاته، اذ تعد الاعوام العشرة الممتدة من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 هی التی شکلته من الوجهة الفلسفیة تشکیلاً حاسماً</w:t>
      </w:r>
      <w:r>
        <w:rPr>
          <w:rFonts w:eastAsia="IRNazanin" w:cs="IRNazanin"/>
          <w:color w:val="111111"/>
          <w:sz w:val="28"/>
          <w:szCs w:val="28"/>
          <w:rtl w:val="true"/>
          <w:lang w:bidi="fa-IR"/>
        </w:rPr>
        <w:t>.</w:t>
      </w:r>
      <w:r>
        <w:rPr>
          <w:rStyle w:val="FootnoteAnchor"/>
          <w:rtl w:val="true"/>
        </w:rPr>
        <w:footnoteReference w:id="13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والقیم فی ضوء الفلسفة البرجماتیة امر نسبی تتوقف علی الظروف والافراد وخبراتهم، فی الحکم علی القیم لا یختلف عن الحکم علی ای شی اخر من حیث اعتماده علی الحقائق، وبما ان الحقائق امر نسبی وتختلف من ظرف لاخر او من </w:t>
      </w:r>
    </w:p>
    <w:p>
      <w:pPr>
        <w:pStyle w:val="BookText"/>
        <w:rPr/>
      </w:pPr>
      <w:r>
        <w:rPr>
          <w:rFonts w:ascii="IRNazanin" w:hAnsi="IRNazanin" w:eastAsia="IRNazanin"/>
          <w:color w:val="111111"/>
          <w:sz w:val="28"/>
          <w:sz w:val="28"/>
          <w:szCs w:val="28"/>
          <w:rtl w:val="true"/>
          <w:lang w:bidi="fa-IR"/>
        </w:rPr>
        <w:t>خبرة لاخری، فعلیه القیم امر نسبی ایضاً، فالقیم لدیهم تخضع للتجربة التی من خلالها یتم الاختیار، ونتیجة لذلک فان احکام الناس ونظراتهم ورغباتهم الی القیم متغیرة، فالقیم ذاتیة ولیست موضوعیة، فقیمة ای شی تکمن فی ما یقدمه من منفعة او ما یشبع من حاجة ملحة</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وبما إن الفلسفة البرجماتیة لا تؤمن بوجود قیم مطلقة، فانها لا تؤمن بقیم الحق والخیر والجمال، ویعتقد اصحابها ان هذه القیم من صنع الإنسان وهو الذی یخلق قیمه الخاصة وان هذه القیم تتغیر بتغیر الزمان والمکان، فالإنسان هو الذی یخلق الجمال من خلال التجربة</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والحق حسب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دیوی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کالصحة والغنی والقوة فی سیاق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ذلک فانهم یتنکرون للمعیار الثابت للسلوک، فیرون انه لا یوجد هناک شیء حقیقی او خیر الی الابد، فالقدیم یتغیر تارکاً مکانه للجدید، وما کان خیراً بالامس قد لا یکون کذلک الیوم</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تقاس القیم البراجماتیة بنتیجتها، أی بما یعود منها من خیر ومنفعة علی الفرد والمجتمع فی الموقف الذی تطبق فیه، اذ یقوم الفرد باستباط القیم من واقع خبرته بنفسه باستخدام ذکائه وتفکیره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دیوی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القیم التی بمقتضاها یعمل الإنسان ویسعی اما ان تکون من خلق الإنسان فیدرکها، ثم </w:t>
      </w:r>
    </w:p>
    <w:p>
      <w:pPr>
        <w:pStyle w:val="BookText"/>
        <w:rPr/>
      </w:pPr>
      <w:r>
        <w:rPr>
          <w:rFonts w:ascii="IRNazanin" w:hAnsi="IRNazanin" w:eastAsia="IRNazanin"/>
          <w:color w:val="111111"/>
          <w:sz w:val="28"/>
          <w:sz w:val="28"/>
          <w:szCs w:val="28"/>
          <w:rtl w:val="true"/>
          <w:lang w:bidi="fa-IR"/>
        </w:rPr>
        <w:t>یعمل علی تحقیقها، او ان تکون من خلق الإنسان، یخلقها لتکون له وسائل یوائم بها بین نفسه وبین العالم الطبیعی والمجتمع الذی یعیش فیه، فهی لیست شیئاً سابقاً بوجوده علی وجود العالم</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رکز اقطاب هذه الفلسفة علی القیم الاجتماعیة وذلک لتأکید دور وأهمیة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دیوی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اسماه بالذکاء الاجتماعی، ویعنی به القدرة علی ملاحظة واختیار المواقف الاجتماعیة المتعددة وفهمها والعمل بها من اجل الحصول علی القوة الاجتماعیة لتحقیق اهداف وتطلعات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والقیم الاخلاقیة وفق رأی اصحاب هذه الفلسفة تخضع للتجربة ویتم التوصل للحقیقی منها عن طریق الاختبار الناقد للتبعات المختلفة المترتبة علی کل قیمة، واستعمال الطریقة العلمیة فی حل المشکلات التی تنتج عن تناقض تبعات مختلفة من اجل الوصول الی نهج هادف صحیح یتطابق مع نهج المجتمع</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وبهذا فالاخلاق لها طبیعة اجتماعیة، ای انها لا تنبع من الذات او الضمیر او العقل، وانما یکتسب الفرد القیم الاخلاقیة عن طریق خبراته وتفاعله مع ما حوله، مثلها مثل المعارف والعادات والمهارات والاتجاهات والتی یکتسبها عن طریق الخبرة</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عد البرجماتیون القیم أساس الأخلاق، علی الرغم من أن نقاد البرجماتیة یقولون انها تخلو من القیم، وهذا الامر ینکره کل برجماتی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یؤکدون ان ما یعنیه مناهضوا البرجماتیة ونقادها من انها تخلو من قیم ثابته وان القیم فیها نسبیة، وانها غیر </w:t>
      </w:r>
      <w:bookmarkStart w:id="139" w:name="pg5827_64828"/>
    </w:p>
    <w:p>
      <w:pPr>
        <w:pStyle w:val="BookText"/>
        <w:rPr/>
      </w:pPr>
      <w:bookmarkEnd w:id="139"/>
      <w:r>
        <w:rPr>
          <w:rFonts w:ascii="IRNazanin" w:hAnsi="IRNazanin" w:eastAsia="IRNazanin"/>
          <w:color w:val="111111"/>
          <w:sz w:val="28"/>
          <w:sz w:val="28"/>
          <w:szCs w:val="28"/>
          <w:rtl w:val="true"/>
          <w:lang w:bidi="fa-IR"/>
        </w:rPr>
        <w:t>مستقرة فی مجتمع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فالقیم عندهم لا تعلم وانما تکتشف من قبل الفرد وهو الذی یختار الاصلح منها لحیاته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فکرة البراجماتیین عن القیم محاولة لسد الفراغ الذی حدث نتیجة للغارات التی شنتها علوم القرن التاسع عشر علی نظریات القیم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 تشیلد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لاهتمام القرن التاسع عشر بالعلوم اهتماماً بالغاً، فأن القیم انزوت فی رکن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بهر ضیاء العلوم ابصار الناس واعماهم عن کل شیء اخر، حتی ان التربیة تشبعت بالعلوم، بل واصبح طلبة الجامعة اللذین یتخصصون فیها ینظرون بأزدراء الی الطلبة الذین یتخصصون فی العلوم الإنسانیة او الدراسات الثقافیة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4633574_581953129"/>
      <w:bookmarkStart w:id="141" w:name="_Toc52"/>
      <w:bookmarkEnd w:id="140"/>
      <w:r>
        <w:rPr>
          <w:rtl w:val="true"/>
        </w:rPr>
        <w:t xml:space="preserve">الفلسفة المارکسیة </w:t>
      </w:r>
      <w:r>
        <w:rPr/>
        <w:t>Marxism</w:t>
      </w:r>
      <w:bookmarkEnd w:id="141"/>
    </w:p>
    <w:p>
      <w:pPr>
        <w:pStyle w:val="BookText"/>
        <w:rPr/>
      </w:pPr>
      <w:r>
        <w:rPr>
          <w:rFonts w:ascii="IRNazanin" w:hAnsi="IRNazanin" w:eastAsia="IRNazanin"/>
          <w:color w:val="111111"/>
          <w:sz w:val="28"/>
          <w:sz w:val="28"/>
          <w:szCs w:val="28"/>
          <w:rtl w:val="true"/>
          <w:lang w:bidi="fa-IR"/>
        </w:rPr>
        <w:t xml:space="preserve">اقترن اسم الفلسفة المارکسیة بمؤسسها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مارکس </w:t>
      </w:r>
      <w:r>
        <w:rPr>
          <w:rFonts w:eastAsia="IRNazanin" w:cs="IRNazanin"/>
          <w:color w:val="111111"/>
          <w:sz w:val="28"/>
          <w:szCs w:val="28"/>
          <w:rtl w:val="true"/>
          <w:lang w:bidi="fa-IR"/>
        </w:rPr>
        <w:t>"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تمیز مارکس بانکاره للدین واهتمامه بالمادة إذ عدها المحور الأساس لفلسفته، وقد تاثر بالفیلسوف الالمانی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فلسفته المادیة الجدلیة، والمادة عنده تعنی کل الکائنات الحیة وغیر الحیة من ابسطها حتی اکثرها تعقیداً، وللمادة وجود مستقل عن الإنسان وعن شعوره، حتی شعوره هذا حصیلة للتطور المستمر للعالم المادی</w:t>
      </w:r>
      <w:r>
        <w:rPr>
          <w:rFonts w:eastAsia="IRNazanin" w:cs="IRNazanin"/>
          <w:color w:val="111111"/>
          <w:sz w:val="28"/>
          <w:szCs w:val="28"/>
          <w:rtl w:val="true"/>
          <w:lang w:bidi="fa-IR"/>
        </w:rPr>
        <w:t>.</w:t>
      </w:r>
      <w:r>
        <w:rPr>
          <w:rStyle w:val="FootnoteAnchor"/>
          <w:rtl w:val="true"/>
        </w:rPr>
        <w:footnoteReference w:id="1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للمارکسیة موقفان من القیم احدهما صریح والاخر غیر معلن، ففی موقفها </w:t>
      </w:r>
    </w:p>
    <w:p>
      <w:pPr>
        <w:pStyle w:val="BookText"/>
        <w:rPr/>
      </w:pPr>
      <w:r>
        <w:rPr>
          <w:rFonts w:ascii="IRNazanin" w:hAnsi="IRNazanin" w:eastAsia="IRNazanin"/>
          <w:color w:val="111111"/>
          <w:sz w:val="28"/>
          <w:sz w:val="28"/>
          <w:szCs w:val="28"/>
          <w:rtl w:val="true"/>
          <w:lang w:bidi="fa-IR"/>
        </w:rPr>
        <w:t>الصریح ترد المارکسیة القیم الی الأساس الاقتصادی اما موقفها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فموجود فی البناء الاعلی او الایدیولوجیة، فالقیم وبخاصة الخلقیة منها، تنشا بمولد المجتمع الإنسانی وعندئد یفرض المجتمع علی افراده مطالب محددة، معبراً عنها فی المستویات والمقاییس الخلقیة وهی موضوعات غیر ثابتة، ای متغیرة تتحول بتطور المجتمع بسبب تغیر الانتاج وبخاصة علاقات الانتاج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القیم الروحیة مرفوضة فی الفلسفة المارکسیة ولا وجود لها اذ قال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افیون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الدین فی نظره المسکن لحدة الالام التی تنتج من متناقضات العالم المادی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تنکر المارکسیة الدین ووجود الله لانه یعنی وجود الکائنات لا تنتمی الی مکان او زمان، وهی اسطورة ابتدعها رجال الدین للتغریر بالجماهیر، لذا فان العقیدة الدینیة عندهم تؤدی الی الانحراف</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لا تؤمن المارکسیة بوجود اخلاق ابدیة مطلقة، وانما بوجود اخلاق نسبیة واقعیة، وهی ترفض ای تعالیم اخلاقیة مقررة من قبل، حتی لو کانت باسم الدین، لذا فان الاخلاق لا توجد خارج المجتمع الإنسانی، وانما تتبع مصالح النضال الطبقی البرولیتاری، ای انها تستمد من القضاء علی التفاوت الطبقی، ومن اقامة المساواة بین الناس وتحقیق الاشتراکیة العلمیة</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وتسعی هذه الفلسفة الی تأکید القیم الوطنیة واحترام الکبار وتقدیر العاملین </w:t>
      </w:r>
    </w:p>
    <w:p>
      <w:pPr>
        <w:pStyle w:val="BookText"/>
        <w:rPr/>
      </w:pPr>
      <w:r>
        <w:rPr>
          <w:rFonts w:ascii="IRNazanin" w:hAnsi="IRNazanin" w:eastAsia="IRNazanin"/>
          <w:color w:val="111111"/>
          <w:sz w:val="28"/>
          <w:sz w:val="28"/>
          <w:szCs w:val="28"/>
          <w:rtl w:val="true"/>
          <w:lang w:bidi="fa-IR"/>
        </w:rPr>
        <w:t>للصالح العام والنظام واحترام العمل وهذه القیم هی مثال القیم الاخلاقیة فی المجتمعات القدیمة</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وتدافع المارکسیة عن نفسها، بان لها اخلاقها الخاصة بها وذلک علی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اجاب عن 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توجد اخلاق شیوعیة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یزعمون غالباً لیس لنا اخلاق خاصة بنا، وتتهمنا البرجوازیة فی الاغلب باننا نهدم کل الاخلاق، وفی ذلک خلط یشوش الافکار لیزرع الاضطراب، ویبث الضلال فی عقول العمال والفلاحین فبای معین نفکر، نحن الاخلاق، وننکر التخلق</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وتری المارکسیة ان الإنسان من حیث هو فرد لا قیمة له، بل یستمد قیمته من مجتمعه الذی یعیش فیه والذی هو جزء منه، فهی تؤمن بالاجتماعیة لابالذاتیة او الفردیة، فالفرد لا یری الا من خلال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والفرد یأخذ عادته وتقالیده وقیمه من المجتمع الذی ینتمی الیه، لذا فهی حاربت غرائز الفرد ومیوله</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 المارکسیة ان قیمة التغییر هی مبدأ الحیاة، فکل ما فی الوجود قابل للتغییر والتطور، ولا تؤمن بالثبات، اذ ان السکون والجمود علی حالة واحدة یعنی انعدام الحیاة، ویتحقق هذا التغییر نتیجة عوامل داخلیة نابعة منه ولیس خارجة عنه، وترتکز القیم المارکسیة علی ثلاثة اسس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المادیة الجدلیة، والمادیة التاریخیة، والصراع الطبقی، کما انها ترفض مفهوم القیم بمعناه المتعالی عن الواقع</w:t>
      </w:r>
      <w:r>
        <w:rPr>
          <w:rFonts w:eastAsia="IRNazanin" w:cs="IRNazanin"/>
          <w:color w:val="111111"/>
          <w:sz w:val="28"/>
          <w:szCs w:val="28"/>
          <w:rtl w:val="true"/>
          <w:lang w:bidi="fa-IR"/>
        </w:rPr>
        <w:t xml:space="preserve">. </w:t>
      </w:r>
      <w:r>
        <w:rPr>
          <w:rStyle w:val="FootnoteAnchor"/>
          <w:rtl w:val="true"/>
        </w:rPr>
        <w:footnoteReference w:id="145"/>
      </w:r>
      <w:bookmarkStart w:id="142" w:name="pg5827_64831"/>
    </w:p>
    <w:p>
      <w:pPr>
        <w:pStyle w:val="Heading3"/>
        <w:numPr>
          <w:ilvl w:val="2"/>
          <w:numId w:val="1"/>
        </w:numPr>
        <w:rPr/>
      </w:pPr>
      <w:bookmarkStart w:id="143" w:name="__RefHeading___Toc4633576_581953129"/>
      <w:bookmarkStart w:id="144" w:name="_Toc53"/>
      <w:bookmarkEnd w:id="142"/>
      <w:bookmarkEnd w:id="143"/>
      <w:r>
        <w:rPr>
          <w:rtl w:val="true"/>
        </w:rPr>
        <w:t xml:space="preserve">الفلسفة الوضعیة المنطقیة </w:t>
      </w:r>
      <w:r>
        <w:rPr/>
        <w:t>Logical Posistivism</w:t>
      </w:r>
      <w:bookmarkEnd w:id="144"/>
    </w:p>
    <w:p>
      <w:pPr>
        <w:pStyle w:val="BookText"/>
        <w:rPr/>
      </w:pPr>
      <w:r>
        <w:rPr>
          <w:rFonts w:ascii="IRNazanin" w:hAnsi="IRNazanin" w:eastAsia="IRNazanin"/>
          <w:color w:val="111111"/>
          <w:sz w:val="28"/>
          <w:sz w:val="28"/>
          <w:szCs w:val="28"/>
          <w:rtl w:val="true"/>
          <w:lang w:bidi="fa-IR"/>
        </w:rPr>
        <w:t xml:space="preserve">ظهرت هذه الحرکة الفلسفیة فی القرن العشرین، مذهباً جدیداً جمع بین المنطق والعلم والفلسفة فی ان واحد، واطلقت علیها تسمیات عدة منها الوضعیة المنطقیة والتجریبیة المنطقیة </w:t>
      </w:r>
      <w:r>
        <w:rPr>
          <w:rFonts w:eastAsia="Times New Roman" w:cs="Times New Roman" w:ascii="Times New Roman" w:hAnsi="Times New Roman"/>
          <w:color w:val="111111"/>
          <w:sz w:val="28"/>
          <w:szCs w:val="28"/>
          <w:lang w:val="en-US" w:bidi="en-US"/>
        </w:rPr>
        <w:t>Logical Empiricism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کما یحلو للبعض تسمیتها بالتجریبیة العلمیة </w:t>
      </w:r>
      <w:r>
        <w:rPr>
          <w:rFonts w:eastAsia="Times New Roman" w:cs="Times New Roman" w:ascii="Times New Roman" w:hAnsi="Times New Roman"/>
          <w:color w:val="111111"/>
          <w:sz w:val="28"/>
          <w:szCs w:val="28"/>
          <w:lang w:val="en-US" w:bidi="en-US"/>
        </w:rPr>
        <w:t>Scientifi Empiricism</w:t>
      </w:r>
      <w:r>
        <w:rPr>
          <w:rFonts w:ascii="IRNazanin" w:hAnsi="IRNazanin" w:eastAsia="IRNazanin"/>
          <w:color w:val="111111"/>
          <w:sz w:val="28"/>
          <w:sz w:val="28"/>
          <w:szCs w:val="28"/>
          <w:rtl w:val="true"/>
          <w:lang w:bidi="fa-IR"/>
        </w:rPr>
        <w:t>، وقد دعا اتباع هذا المذهب الی ایجاد فلسفة علمیة تقوم علی توحید العلوم وجعل مهمة الفلسفة العمل علی ربط اللغة بالتجربة ربطاً علمیاً، وصیاغة الواقع الخارجی صیاغة منطقیة وهی لذلک استخدمت منهج التحلیل المنطقی، بالاستفادة من قیمة المذهب العقلی، وما تم البرهنة علیه من مبادی المنطق، وکذا المذهب التجریبی وما انتهی الاتفاق علیه من مناهج العلوم التجریبیة والطبیعیة، وذلک من اجل التفکیر الفلسفی بخصائص المعرفة العلمیة</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لذا رفضت الوضعیة المنطقیة اثارة الاسئلة حول معنی الحیاة والموت وذلک لعدم قدرتها علی تقدیم اجابات محددة حول هذه الاسئلة والتثبت منها تجریبیاً، فمواجهة مشکلات الواقع سبیلها التحلیل والتحقیق العلمیین</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ویعد العالم النمساوی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هذه الحرکة الفلسفیة وأول من دعا الیها وذلک ضمن جماعة من الفلاسفة اطلقت علی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ضمت صفوة من العلماء والفلاسفة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فیلیب 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الفردایر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فکرهم، انهم یؤمنون بالعلم الی اقصی حد، ففی رأیهم ان قضایا </w:t>
      </w:r>
    </w:p>
    <w:p>
      <w:pPr>
        <w:pStyle w:val="BookText"/>
        <w:rPr/>
      </w:pPr>
      <w:r>
        <w:rPr>
          <w:rFonts w:ascii="IRNazanin" w:hAnsi="IRNazanin" w:eastAsia="IRNazanin"/>
          <w:color w:val="111111"/>
          <w:sz w:val="28"/>
          <w:sz w:val="28"/>
          <w:szCs w:val="28"/>
          <w:rtl w:val="true"/>
          <w:lang w:bidi="fa-IR"/>
        </w:rPr>
        <w:t>الفلسفة خالیة من المعنی، ومشکلاتها الأساسیة لیست مشکلات فی حقیقتها، ولا تعدو ان تکون تلاعباً بالالفاظ، وعلی الفلاسفة التقاعد وترک مهمة الفلسفة للعلماء کونهم القادرین علی متابعة الفلسفة، بتوضیح الافکار، وتحلیل عبارات العلم والدراسة الدقیقة للواقع، والوصول الی معرفة قوانین العالم الموضوعی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وقد هدفت هذه الحرکة الفلسفیة الی رد العالم بمختلف صوره ومفاهیمه ومباحثه الی لغة التحلیل، وان وضع الامور فی عالم الواقع وحده مجال 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تقوم هذه الفلسفة بتحلیل الدوافع الکامنة وراء السلوک التی تدفعه لاتخاذ قرار ما، فهی موجهة للسلوک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تنظر هذه الفلسفة الی عالم القیم علی انه عالم فرید مستقل بذاته، ای ان القیمة مستقلة عن واقعها، ای منفصلة عن التاریخ والوقائع والاحداث، ولا یمکن ان نفسر وجود القیم عن طریق مختلف الظواهر الوجودیة القائمة فی الثقافة والمجتمع</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والقیم الوضعیة نسبیة حسب حاجات الفرد والمجتمع، فهی نتیجة تفاعل الافراد مع بعضهم البعض، وولیدة العملیات الاجتماعیة والثقافیة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وعلیه تعد القیم عندهم وسائل تعتمد علی دوافع اجتماعیة، رافضة کل الاسس المعتمدة علی النزعات الفردیة، الا انه تترسخ لدی الفرد عندما یعلم ان المجتمع موافق علیها وتطفأ عند الفرد اذ ما علم ان المجتمع ضدها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لذا کان أصحاب هذه الفلسفة مع </w:t>
      </w:r>
      <w:bookmarkStart w:id="145" w:name="pg5827_64833"/>
    </w:p>
    <w:p>
      <w:pPr>
        <w:pStyle w:val="BookText"/>
        <w:rPr/>
      </w:pPr>
      <w:bookmarkEnd w:id="145"/>
      <w:r>
        <w:rPr>
          <w:rFonts w:ascii="IRNazanin" w:hAnsi="IRNazanin" w:eastAsia="IRNazanin"/>
          <w:color w:val="111111"/>
          <w:sz w:val="28"/>
          <w:sz w:val="28"/>
          <w:szCs w:val="28"/>
          <w:rtl w:val="true"/>
          <w:lang w:bidi="fa-IR"/>
        </w:rPr>
        <w:t>الاجتماعیین فی ربط الحیاة الخلقیة بالحیاة الاجتماعیة بسبب إن القیم الخلقیة ولیدة المجتمع تتغیر بتغیره وتتطور بتطوره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وتعد القیم عندهم نوعاً من المیتافیزیقیا وذلک لانها لا تقع تحت الحس او الفعل او المکان مثل قیم الحق والخیر والجمال، فهی لیست علماً ولا تصلح ان تکون کذلک، بل هی مجرد شعور ذاتی عند الإنسان نحو الشیء ولیست کائنة فیه</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146" w:name="__RefHeading___Toc4633578_581953129"/>
      <w:bookmarkStart w:id="147" w:name="_Toc54"/>
      <w:bookmarkEnd w:id="146"/>
      <w:r>
        <w:rPr>
          <w:rtl w:val="true"/>
        </w:rPr>
        <w:t xml:space="preserve">الفلسفة الوجودیة </w:t>
      </w:r>
      <w:r>
        <w:rPr/>
        <w:t>Existentialism</w:t>
      </w:r>
      <w:bookmarkEnd w:id="147"/>
    </w:p>
    <w:p>
      <w:pPr>
        <w:pStyle w:val="BookText"/>
        <w:rPr/>
      </w:pPr>
      <w:r>
        <w:rPr>
          <w:rFonts w:ascii="IRNazanin" w:hAnsi="IRNazanin" w:eastAsia="IRNazanin"/>
          <w:color w:val="111111"/>
          <w:sz w:val="28"/>
          <w:sz w:val="28"/>
          <w:szCs w:val="28"/>
          <w:rtl w:val="true"/>
          <w:lang w:bidi="fa-IR"/>
        </w:rPr>
        <w:t xml:space="preserve">یمکن تعریف الوجودیة من خلال تحلیل لفظ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Existentialism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الی مقطعین، الاول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Existence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ویعنی الوجود، والثانی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ویعنی به الاسبقیة، وبهذا یکون المعنی أسبقیة الوجود، والوجودیة تؤکد اسبقیة وجود الإنسان الفرد، إذ عدت الوجود الإنسانی اولی المشکلات الفلسفیة التی ینبغی ان یدور حولها التفکیر الفلسفی، ، لان الموجودات الاخری معانٍ ورموز حیة یعیشها الإنسان</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برزت هذه الفلسفة إلی الوجود علی ید المفکر الدنمارکی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سیرن کیرکجارد </w:t>
      </w:r>
      <w:r>
        <w:rPr>
          <w:rFonts w:eastAsia="IRNazanin" w:cs="IRNazanin"/>
          <w:color w:val="111111"/>
          <w:sz w:val="28"/>
          <w:szCs w:val="28"/>
          <w:rtl w:val="true"/>
          <w:lang w:bidi="fa-IR"/>
        </w:rPr>
        <w:t>"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 محاولته الرد علی الفیلسوف الالمانی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هیجل </w:t>
      </w: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یعد من اصحاب الفلسفة المثالیة فی التصورات العقلیة، وحفل بالمعنی المطلق المنفصل عن الزمن للوجود، وبنی کل الحقائق علی المفاهیم الکلیة والمجردات العقلیة النظریة واهمل بذلک وجود الافراد أفراداً وغض </w:t>
      </w:r>
    </w:p>
    <w:p>
      <w:pPr>
        <w:pStyle w:val="BookText"/>
        <w:rPr/>
      </w:pPr>
      <w:r>
        <w:rPr>
          <w:rFonts w:ascii="IRNazanin" w:hAnsi="IRNazanin" w:eastAsia="IRNazanin"/>
          <w:color w:val="111111"/>
          <w:sz w:val="28"/>
          <w:sz w:val="28"/>
          <w:szCs w:val="28"/>
          <w:rtl w:val="true"/>
          <w:lang w:bidi="fa-IR"/>
        </w:rPr>
        <w:t>النظر عن الموجودات العینیة، بل احتقرها وعدها تافهة لأنها لا تمثل الواقع والحقیقة فی شی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وقد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کیرکجارد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عن المعانی المجردة والالتصاق بالکائنات الموجودة، ورد المعانی الی الافراد الذین یتصفون بها هی الفلسفة الحقیقیة، فحسب وجهة نظره لا معنی ولا فلسفة للبحث فی الموت فعلاً علی انه معنی کلی مجرد، ولکن البحث فی هذا الموضوع یصبح ذا معنی اذا اتجه الی الشخص الذی یموت ویعانی الموت، فذوات الموجودات الفعلیة لا المعانی المجردة هی الجدیرة بان تکون لب الفلسفة، وبهذا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کیرکجارد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الفلسفة الوجودیة وجعل ذلک الأساس الفرد الموجود لا العقل والفکرة المجردة وهناک نزعتان غلبتا فی الوجودیة، یمثل النزعة الاولی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کیرکجارد، ویسبرز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النزعة الثانیة فهی الحادیة یمثلها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یعد سارتر رائد الوجودیة فی الحاضر، فقد حاول ان یوضح مفاهیمها ویزیل عنها ما اعتراها من غموض</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تؤکد الوجودیة مبدأً أساسیاً هو إن الوجود یسبق الماهیة وان الإنسان وحده الذی یحتوی علی الوجود او یعین وجوده وهی ترفض وجود ماهیة سابقة علی وجود الإنسان ای ان الإنسان یوجد اولاً ثم تتحدد ماهیته فیما بعد، وماهیته تحدد افعاله، وافعاله تحدد تکونه ووجوده، ومن خلال وجوده یصنع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ماهیة الإنسان تتوقف علی افعاله، او ان افعال الفرد هی التی تحدد کینونته وماهیته، فانه حر </w:t>
      </w:r>
    </w:p>
    <w:p>
      <w:pPr>
        <w:pStyle w:val="BookText"/>
        <w:rPr/>
      </w:pPr>
      <w:r>
        <w:rPr>
          <w:rFonts w:ascii="IRNazanin" w:hAnsi="IRNazanin" w:eastAsia="IRNazanin"/>
          <w:color w:val="111111"/>
          <w:sz w:val="28"/>
          <w:sz w:val="28"/>
          <w:szCs w:val="28"/>
          <w:rtl w:val="true"/>
          <w:lang w:bidi="fa-IR"/>
        </w:rPr>
        <w:t>فی اختیار افعاله، لیتغلب علی ضعفه ونقائصه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تختلف الوجودیة عن المثالیة، اذ تبدا الوجودیة بالافعال فی حین تبدا المثالیة من الافکار کما ان الوجودیة تری ان الإنسان یوجد خارج ذاته، بینما تری المثالیة ان وجود الإنسان وجود ذاتی وتؤکد الوجودیة حریة الاختیار، فان اختیاراتنا هی التی تصنع قیمنا، لهذا ترفض الوجودیة عموماً المعاییر الاخلاقیة المطلقة، حتی وان کانت موجودة فسیظل الإنسان حراً فی اختیارها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فالإنسان حر فی اختیار قیمه، وحریته هذه هی مصدر الزامه وتسقط کل سلطة خارج حریته یفرض قیماً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فأن القیم تنبع من داخل الإنسان، وهی تعیش فی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الحر هو ینبوع القیمة ومبدعها، لان القیمة لیست شیئاً معطی، بل هی ابداع فاعل علی الدوام</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فالقیم نسبیة ولیست مطلقة وهی عاطفیة وشخصیة، اذ ان کل فرد یبتکر قیمه الخاصة من خلال اختیارته وافعاله، والقیم التی تستحق التقدیر عند الوجودی هی تلک التی تدفع الفرد لیکون اصیلاً فی فردیته وحریته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فحریة الاختیار تجعل الفرد یمنح الاخرین رخصة فی اختیار ما یشاؤون مما یؤدی الی ابتکار اخلاق اجتماعیة وعقد اجتماعی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وتطالب الوجودیة الإنسان ان یطور مفاهیمه القیمیة والاخلاقیة بنفسه وان لا یمتثل للقیم الاجتماعیة ومعاییر المجتمع المجرد الامتثال او التبعیة، ویری سارتر ان الإنسان یتعرف علی قیمه عن طریق ممارسته لحریته، فحریته هی أساس القیم فالفرد هو المسؤل الاول والاخیر عن اختیار قیمه الخاصة به والتی </w:t>
      </w:r>
      <w:bookmarkStart w:id="148" w:name="pg5827_64836"/>
    </w:p>
    <w:p>
      <w:pPr>
        <w:pStyle w:val="BookText"/>
        <w:rPr/>
      </w:pPr>
      <w:bookmarkEnd w:id="148"/>
      <w:r>
        <w:rPr>
          <w:rFonts w:ascii="IRNazanin" w:hAnsi="IRNazanin" w:eastAsia="IRNazanin"/>
          <w:color w:val="111111"/>
          <w:sz w:val="28"/>
          <w:sz w:val="28"/>
          <w:szCs w:val="28"/>
          <w:rtl w:val="true"/>
          <w:lang w:bidi="fa-IR"/>
        </w:rPr>
        <w:t>یتبعها فی حیاته وانه لیس مسؤولاً عن صنع نفسه فحسب، ، بل هو مسؤول عن صنع علمه ایضاً، اذ ان کل ما یحدث لللإنسان انما یحدث بسببه</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149" w:name="__RefHeading___Toc4633580_581953129"/>
      <w:bookmarkStart w:id="150" w:name="_Toc55"/>
      <w:bookmarkEnd w:id="149"/>
      <w:r>
        <w:rPr>
          <w:rtl w:val="true"/>
        </w:rPr>
        <w:t xml:space="preserve">الفلسفة الطبیعیة الرومانتیکیة </w:t>
      </w:r>
      <w:r>
        <w:rPr/>
        <w:t>Romantic Naturlism</w:t>
      </w:r>
      <w:bookmarkEnd w:id="150"/>
    </w:p>
    <w:p>
      <w:pPr>
        <w:pStyle w:val="BookText"/>
        <w:rPr/>
      </w:pPr>
      <w:r>
        <w:rPr>
          <w:rFonts w:ascii="IRNazanin" w:hAnsi="IRNazanin" w:eastAsia="IRNazanin"/>
          <w:color w:val="111111"/>
          <w:sz w:val="28"/>
          <w:sz w:val="28"/>
          <w:szCs w:val="28"/>
          <w:rtl w:val="true"/>
          <w:lang w:bidi="fa-IR"/>
        </w:rPr>
        <w:t>لقد نهضت هذه الفلسفة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عقب الجمود الذی ساد الحیاة فی العصور الوسطی إذ سادت النزعة الدینیة وشاع الزهد فی حیاة الناس والاعداد لیوم القیامة لیفوز المرء برضا ربه، وذلک عن طریق تعذیب النفس والانقطاع للعبادة والبعد عن الملذات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هذه الحرکة الطبیعیة لبعث الحیویة فی النفوس انطلاقاً من صلة الإنسان بحیاته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المرة الثانیة فکانت عقب الحرب العالمیة الاولی بعد انزواء حرکة الاصلاح فی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قامت الحرکة الطبیعیة الرومانتیکیة بثورتها التربویة علی الاوضاع التربویة وقت ذاک فاصابتها بهزة شدیدة داعیة للتغییر والتجدید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نهضتها الأولی علی ید مؤسسها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جاک روسو </w:t>
      </w:r>
      <w:r>
        <w:rPr>
          <w:rFonts w:eastAsia="IRNazanin" w:cs="IRNazanin"/>
          <w:color w:val="111111"/>
          <w:sz w:val="28"/>
          <w:szCs w:val="28"/>
          <w:rtl w:val="true"/>
          <w:lang w:bidi="fa-IR"/>
        </w:rPr>
        <w:t>" (</w:t>
      </w:r>
      <w:r>
        <w:rPr>
          <w:rFonts w:eastAsia="IRNazanin" w:cs="IRNazanin"/>
          <w:color w:val="111111"/>
          <w:sz w:val="28"/>
          <w:szCs w:val="28"/>
          <w:lang w:bidi="fa-IR"/>
        </w:rPr>
        <w:t>1712</w:t>
      </w:r>
      <w:r>
        <w:rPr>
          <w:rFonts w:eastAsia="IRNazanin" w:cs="IRNazanin"/>
          <w:color w:val="111111"/>
          <w:sz w:val="28"/>
          <w:szCs w:val="28"/>
          <w:rtl w:val="true"/>
          <w:lang w:bidi="fa-IR"/>
        </w:rPr>
        <w:t>-</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یعد واضع الملامح الرئیسة لهذه الفلسفة أذ دعا الی وجوب رجوع الإنسان الی الطبیعة وهناک یتفق الناس بعقد اجتماعی علی اقامة مجتمع عادل یرضی به الجمیع، فیقومون بتشکیل حکومة تمنح الجمیع کل الحقوق، ولقد 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التربیة کوسیلة لخلق الإنسان الطبیعی، ویقصد الطبیعی هنا الذات المثالیة، او </w:t>
      </w:r>
    </w:p>
    <w:p>
      <w:pPr>
        <w:pStyle w:val="BookText"/>
        <w:rPr/>
      </w:pPr>
      <w:r>
        <w:rPr>
          <w:rFonts w:ascii="IRNazanin" w:hAnsi="IRNazanin" w:eastAsia="IRNazanin"/>
          <w:color w:val="111111"/>
          <w:sz w:val="28"/>
          <w:sz w:val="28"/>
          <w:szCs w:val="28"/>
          <w:rtl w:val="true"/>
          <w:lang w:bidi="fa-IR"/>
        </w:rPr>
        <w:t>الإنسان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متطلبات اعداد هذا الإنسان تقتضی ان یوضع فی متناوله استعراض لکل التراث الإنسانی، بحیث یکون من المیسور له الاتصال بالخبرات والحاجات الراهنة</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وتلخص المعالم الفلسفیة لهذه النظریة فی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الاولی هی الاعتقاد بان نفس الإنسان خیرة فی تکوینها، مبرأة من الشر عندما هبطت من علیائها وتنزلت علی الإنسان من قدسیتها اللاهیة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النقطة الثانیة هی الترکیز علی الحاضر وعدّه عماد المستقبل واصل تطوره</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 نظرة الطبیعیین وبخاصة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القیم فأنهم یرون إن القیم والمعاییر والمقاییس جمیعها التی یعمل علی وفقها الناس ما هی الا انعکاس لمیولهم وحاجاتهم ورغباتهم، أو انها تعبیر عنها، وأن استمراریتها مرتبطة بالظروف التی خلقتها وأن القیم لم تکن مصنوعة بفعل قوة خارقة مسیطرة علی هذا العالم وانها غیر مفروضة علی الناس او خالدة</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لا یعتقدون بخلود القیم والمبادیء، وانما هی برأیهم مفاهیم تفرضها الضرورات وتزیلها الضرورات اذا تغیرت الظروف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المبادیء الاخلاقیة علی العاطفة وعدّها المرشد الأمین الکافی لتحقیق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وانتقد بدوره الاخلاق المؤسسة علی العقل وعدّها أخلاقاً صناعیة نابعة من الحیاة الاجتماعیة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صناعیة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لقد جاءت الفلسفة الطبیعیة علی النقیض من الفلسفات الاخری التی غالت فی تقدیس العقل، والغت طفولة الإنسان، وجوانبه الوجدانیة والعاطفیة، وأهملت حریة الإنسان وحقوقه وعدّت الإنسان شریراً عدوانیاً، والتربیة أداة کبح الشر واعلاء الغرائز، لذا انطلقت فلسفة التربیة الطبیعیة من فکرة العودة الی الطبیعة فهی خیر بیئة یمکن ان یعیش فیها مستغلاً، ذلک ان کل ما هو طبیعی یحمل صفة النقاء والسلامة، لان الطبیعة تخضع لقوانین ثابتة وتوازن داخلی وتحافظ ذاتیاً علی نفسها دوماً</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وهی بذلک تجد ان للإنسان حریة فی اختیار قیمه من البیئة المحیطة به بما ینسجم مع میوله وتطلعاته ورغباته من اجل العیش بسعادة وبذلک تختلف القیم بأختلاف الطبیعة المحیطة به ومتطلباتها، فالقیم علی وفق ذلک نسبیة ومتغیرة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وتری الفلسفة الطبیعیة ان الاشیاء فی ذاتها لیست خیرة او شریرة او صحیحة او خائبة، اذ اننا نصدر هذه الاحکام من واقع تأثیرنا فی هذه الاشیاء وتأثرنا بها، فالقیم بهذا المعنی هی عبارة عن احکام یصدرها الإنسان علی الاشیاء، ای انها تنشق من واقع تفاعلنا مع الاشیاء ومن واقع خبراتنا بها فی مواقف معینة</w:t>
      </w:r>
      <w:r>
        <w:rPr>
          <w:rFonts w:eastAsia="IRNazanin" w:cs="IRNazanin"/>
          <w:color w:val="111111"/>
          <w:sz w:val="28"/>
          <w:szCs w:val="28"/>
          <w:rtl w:val="true"/>
          <w:lang w:bidi="fa-IR"/>
        </w:rPr>
        <w:t xml:space="preserve">. </w:t>
      </w:r>
      <w:r>
        <w:rPr>
          <w:rStyle w:val="FootnoteAnchor"/>
          <w:rtl w:val="true"/>
        </w:rPr>
        <w:footnoteReference w:id="168"/>
      </w:r>
      <w:bookmarkStart w:id="151" w:name="pg5827_64839"/>
    </w:p>
    <w:p>
      <w:pPr>
        <w:pStyle w:val="Heading2"/>
        <w:numPr>
          <w:ilvl w:val="1"/>
          <w:numId w:val="1"/>
        </w:numPr>
        <w:rPr/>
      </w:pPr>
      <w:bookmarkStart w:id="152" w:name="__RefHeading___Toc4633582_581953129"/>
      <w:bookmarkStart w:id="153" w:name="_Toc56"/>
      <w:bookmarkEnd w:id="151"/>
      <w:bookmarkEnd w:id="152"/>
      <w:r>
        <w:rPr>
          <w:rtl w:val="true"/>
        </w:rPr>
        <w:t>المبحث الثالث</w:t>
      </w:r>
      <w:r>
        <w:rPr>
          <w:rtl w:val="true"/>
        </w:rPr>
        <w:t xml:space="preserve">: </w:t>
      </w:r>
      <w:r>
        <w:rPr>
          <w:rtl w:val="true"/>
        </w:rPr>
        <w:t>القیم من وجهة نظر الفلسفة الإسلامیة</w:t>
      </w:r>
      <w:bookmarkEnd w:id="1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4633584_581953129"/>
      <w:bookmarkStart w:id="155" w:name="_Toc57"/>
      <w:bookmarkEnd w:id="154"/>
      <w:r>
        <w:rPr>
          <w:rtl w:val="true"/>
        </w:rPr>
        <w:t>اشارة</w:t>
      </w:r>
      <w:bookmarkEnd w:id="15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یقوم الدین فی الفکر العربی الإسلامی علی أساس التوحید وسیادة الإنسان تحت حکم الله والتقاء القیم الروحیة مع القیم المادیة، ولقاء القلب والعقل والدنیا والاخرة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فضلاً عمّا سبقه وعاصره، ثورة فکریة واخلاقیة، ثورة قیمیة ابرزت حقائق واقرت تعالیم، وهو ثورة إنسانیة اذا ما قیست بهمجیة الحیاة العربیة الغابرة، وضیق الایدیولوجیات الدینیة السابقة وهذه الثورة الإسلامیة الإنسانیة تتمیز بانها ثورة مستمرة ومستجدة، ایة ذلک اقرارها قیماً إنسانیة تضع الإنسان فی اسمی منزلة علی الارض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فالقیم الإسلامیة جاءت من عند الله سبحانه وتعالی وهی لیست مثالیة خیالیة، وانما هی قیم تطبیقیة عملیة یمکن تحقیقها بالجهد البشری فی ظل المفاهیم الإسلامیة الصحیحة وامکانیة غرسها فی کل بیئة بغض النظر عن نوع الحیاة السائدة فیها، فهی لا تعارض بل تشجع بالمنطق العقائدی ذاته کل التطور والتقدم وفی المجالات جمیعها وتفتح الطریق لاستقبال نتائج الفکر الإنسانی والحضارة البشریة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والقیم الإسلامیة قیم حیة متطورة قادرة علی الحرکة وصالحة </w:t>
      </w:r>
    </w:p>
    <w:p>
      <w:pPr>
        <w:pStyle w:val="BookText"/>
        <w:rPr/>
      </w:pPr>
      <w:r>
        <w:rPr>
          <w:rFonts w:ascii="IRNazanin" w:hAnsi="IRNazanin" w:eastAsia="IRNazanin"/>
          <w:color w:val="111111"/>
          <w:sz w:val="28"/>
          <w:sz w:val="28"/>
          <w:szCs w:val="28"/>
          <w:rtl w:val="true"/>
          <w:lang w:bidi="fa-IR"/>
        </w:rPr>
        <w:t xml:space="preserve">لمختلف البیئات والعصور وذلک لانها استمدت مقوماتها الأساسیة من مصدرین أساسین هما القران الکریم والسنة النبویة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فالبناء الاخلاقی فی القران بناء جدید یجعل العقل حکماً وینصب الضمیر رقیباً ویحدد هدفه الاسمی وهو السعی لابتغاء مرضاة الله، ومع ان الإنسان ولد محروماً من المعارف العقلیة والحسیة جمیعها إلا انه زود بملکات قادرة علی ان تقدم له ما یتمنی من هذه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الله عندما صاغ نفس الإنسان وسواها استودعها فکرتی الخیر والشر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 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اذن زود ببصیرة اخلاقیة وهدی طریقی الفضیلة والرذیلة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ونتیجة لامتلاک الإنسان العقل فقد تمیز عن سائر المخلوقات بالقدرة علی اختیار البدائل اختیاراً حراً واعیاً، وهذه الحریة الواعیة فی اختیار العقل هی التی تحدد القیمة الاخلاقیة الممیزة لافعاله تاکیداً لدور العقل فی البناء القیمی للإنسان</w:t>
      </w:r>
      <w:r>
        <w:rPr>
          <w:rFonts w:eastAsia="IRNazanin" w:cs="IRNazanin"/>
          <w:color w:val="111111"/>
          <w:sz w:val="28"/>
          <w:szCs w:val="28"/>
          <w:rtl w:val="true"/>
          <w:lang w:bidi="fa-IR"/>
        </w:rPr>
        <w:t>.</w:t>
      </w:r>
      <w:r>
        <w:rPr>
          <w:rStyle w:val="FootnoteAnchor"/>
          <w:rtl w:val="true"/>
        </w:rPr>
        <w:footnoteReference w:id="17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الإسلام مثل غیره من الأدیان الأخری –مع احترامنا الشدید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لیؤطر تعالیمه بحدود علاقة الإنسان بربه، انما وسع من تلک الدائرة لتمتد الی میدان </w:t>
      </w:r>
    </w:p>
    <w:p>
      <w:pPr>
        <w:pStyle w:val="BookText"/>
        <w:rPr/>
      </w:pPr>
      <w:r>
        <w:rPr>
          <w:rFonts w:ascii="IRNazanin" w:hAnsi="IRNazanin" w:eastAsia="IRNazanin"/>
          <w:color w:val="111111"/>
          <w:sz w:val="28"/>
          <w:sz w:val="28"/>
          <w:szCs w:val="28"/>
          <w:rtl w:val="true"/>
          <w:lang w:bidi="fa-IR"/>
        </w:rPr>
        <w:t>علاقة الإنسان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تشابک العلاقات الإنسانیة، وتعقدها بحاجة الی تنظیم لئلا تتحکم المصلحة الشخصیة بها مما یقود الی التضارب، فقد اقام الإسلام الدولة الإسلامیة، ودعی معتنقیه الیها وذلک لضمان حمایة مصالح المسلمین وتنظیمها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فالدین الإسلامی منظومة متکاملة من التعالیم التی لم تکن لتکتفی بجانب علی حساب الجانب الاخر، وفی هذا الصدد یؤکد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بیکوفتش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یؤمن بأن الحیاة یجب تنظیمها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بالایمان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ایضاً بالعلم والعمل الذی تتسع رؤیته للعالم بحیث یستوعب، بل یدعو الی قیام المسجد والمصنع جنباً الی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ویری ان الشعوب لا یکفی اطعامها وتعلیمها فقط، وانما یجب ایضاً تیسیر حیاتها، والمساعدة علی سموها الروحی</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ولقد حدد رسول الله صلی الله علیه وآله وسلم الغایة الاولی من بعثته، والمنهاج المبین فی دعوته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لأتمم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الرسالة التی خطت مجراها فی تاریخ الحیاة، وبذل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واله – جهداً کبیراً فی مد اشعاعها وجمع الناس حولها، لا تنشد اکثر من تدعیم فضائلهم وانارة افاق الکمال إمام اعینهم، حتی یسعوا الیها علی بصیرة</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اهداف الإسلام الأساسیة ان یربی الإنسان علی الاخلاق الکریمة ویبعده عن الرذائل وسوء الخلق وذلک لان کمال الایمان عند الإنسان المسلم بحسن الخلق </w:t>
      </w:r>
    </w:p>
    <w:p>
      <w:pPr>
        <w:pStyle w:val="BookText"/>
        <w:rPr/>
      </w:pPr>
      <w:r>
        <w:rPr>
          <w:rFonts w:ascii="IRNazanin" w:hAnsi="IRNazanin" w:eastAsia="IRNazanin"/>
          <w:color w:val="111111"/>
          <w:sz w:val="28"/>
          <w:sz w:val="28"/>
          <w:szCs w:val="28"/>
          <w:rtl w:val="true"/>
          <w:lang w:bidi="fa-IR"/>
        </w:rPr>
        <w:t>فقد ورد عن الإمام جعفر الصادق علیه السلام عن رسول الله صلی الله علیه وآله وسلم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اکمل المؤمنین ایماناً احسنهم خلقاً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ونحن حین نستقرأ الفکر التربوی الإسلامی ازاء نظرته الی القیم، نجد انه ینظر الیها نظرة تکاملیة، اذ یأخذ بالقیم المثالیة المستخلصة من الشریعة الإسلامیة السمحاء مثل القیم المتعلقة بالتوحید والتقوی والعمران والسعی لکسب الرزق والحریة والاحسان والکرم والامانة والحلم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أخذه بالقیم المادیة المرتبطة بواقع الحیاة المتسقة مع تراثنا الاجتماعی وهی تلک القیم التی تنظم علاقة الفرد مع نفسه وذلک من قبیل قیم الطهارة والنظافة والمسؤولیة الجسمیة واشباع الدوافع الاولیة والدوافع العقلیة من تعلم ونظر وتأمل وتلک التی تنظم علاقة الفرد مع غیره من قبیل قیم الاخوة والالفة والتعارف والتضحیة وتحمل المسؤولیة والولاء للجماعة والانتماء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الخصائص الممیزة للفکر التربوی الإسلامی وذلک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الواعی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العمومیة والشمول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والمثالیة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والحریة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التاثیر الاجتماعی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التطابق بین النظریة والتطبیق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التوافق بین الفرد والجماعة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الصحة النفسیة والثقافیة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المبادیء والانظمة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ذو طبیعة توجیهیة ولیست تفصیلیة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ذو طبیعة مستمرة ومتطورة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تعبیر عن الواقع الاجتماعی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وهکذا تعمل التربیة الإسلامیة علی ان یستخدم الإنسان قدراته واستعداداته کلها استخداماً متکاملاً یعنی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توازناً بین مادیاته ومعنویاته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ان هدفها الإنسان بکیانه متکاملاً وبطاقاته وقدراته کلها وهی بذلک تعنی بالجانب العقلی والروحی والجسمی والخلقی والاجتماعی والجمالی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ویؤکد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النظرة الإسلامیة للقیم تتصف بالکمال، لأنها تنبع من المذهبیة الکاملة، لأن مصدرها هو الله عز وجل الذی یعلم خبایا الإنسان والکون وسننه، التی فی إطارها یتحرک الإنسان ویمارس وظیفته فی الحیاة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یَعْلَمُ مَنْ خَلَقَ وَهُوَ اللَّطِیفُ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الأَعْیُنِ وَمَا تُخْفِی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الذی حرر الإنسان من عبودیة نفسه، ومن الغرور، أمده بالتصور الصحیح، وحدد له الضوابط التی ینبغی أن یقف عندها، إذا هو أراد أن یحترم عقله ونفسه، التی إذا تجاوزها لطیش أو غرور، وقع لا محالة فی تناقضات صارخة، وحکم علی نفسه بالتیه والدوران فی دوامة محرقة</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فالإسلام ینظر للمجتمع وحرکته واهدافه نظرة شمولیة متوازنة ومتکاملة لیصل الی تحقیق اهدافه الاخلاقیة والإنسانیة فهو لا یمیز قیماً علی اخری، اذ انها تنظم وتنسق فی ظل توازن وتعادل بین هذه القیم جمیعها سواءاً کانت روحیة أم مادیة أم سیاسیة أم اجتماعیة لتحقیق النمو المتکامل فی الشخصیة الإسلامیة بشکل خاص والمجتمع بشکل عام</w:t>
      </w:r>
      <w:r>
        <w:rPr>
          <w:rFonts w:eastAsia="IRNazanin" w:cs="IRNazanin"/>
          <w:color w:val="111111"/>
          <w:sz w:val="28"/>
          <w:szCs w:val="28"/>
          <w:rtl w:val="true"/>
          <w:lang w:bidi="fa-IR"/>
        </w:rPr>
        <w:t xml:space="preserve">. </w:t>
      </w:r>
      <w:bookmarkStart w:id="156" w:name="pg5827_64846"/>
    </w:p>
    <w:p>
      <w:pPr>
        <w:pStyle w:val="Heading3"/>
        <w:numPr>
          <w:ilvl w:val="2"/>
          <w:numId w:val="1"/>
        </w:numPr>
        <w:rPr/>
      </w:pPr>
      <w:bookmarkStart w:id="157" w:name="__RefHeading___Toc4633586_581953129"/>
      <w:bookmarkStart w:id="158" w:name="_Toc58"/>
      <w:bookmarkEnd w:id="156"/>
      <w:bookmarkEnd w:id="157"/>
      <w:r>
        <w:rPr>
          <w:rtl w:val="true"/>
        </w:rPr>
        <w:t>مفهوم القیم الإسلامیة</w:t>
      </w:r>
      <w:bookmarkEnd w:id="158"/>
    </w:p>
    <w:p>
      <w:pPr>
        <w:pStyle w:val="BookText"/>
        <w:rPr/>
      </w:pPr>
      <w:r>
        <w:rPr>
          <w:rFonts w:ascii="IRNazanin" w:hAnsi="IRNazanin" w:eastAsia="IRNazanin"/>
          <w:color w:val="111111"/>
          <w:sz w:val="28"/>
          <w:sz w:val="28"/>
          <w:szCs w:val="28"/>
          <w:rtl w:val="true"/>
          <w:lang w:bidi="fa-IR"/>
        </w:rPr>
        <w:t xml:space="preserve">لقد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فی آیات عدیدة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الزَّکَاةَ وَذَلِکَ دِینُ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کُتُبٌ 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 لِیُنْذِرَ بَأْساً شَدِیداً مِنْ لَدُنْهُ وَیُبَشِّرَ الْمُؤْمِنِینَ الَّذِینَ یَعْمَلُونَ الصَّالِحَاتِ أَنَّ لَهُمْ أَجْراً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الْقَیِّمِ مِنْ قَبْلِ أَنْ یَأْتِیَ یَوْمٌ لا مَرَدَّ لَهُ مِنَ اللَّهِ یَوْمَئِذٍ یَصَّدَّعُونَ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ملاحظتنا للآیات السابقة نجد أن جمیعها جاءت بمعنی الاستقامة والاستواء والعدل والاحسان والحق، وقد أرتبطت فی جمیع الآیات بالدین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مفهوم القیمه لم تکن معروفة بهذه التسمیة عند السلف الصالح، فأستعمال هذا المصطلح قد درج علی السنة المفکرین فی العصر الحدیث، بعد أن ترجموه الی اللغة الانکلیزیة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فقد أهتم علماء المسلمین بموضوع القیم وبحثها علی أنها أحکام شرعیة تحت مصطلح الفضائل والاخلاق والآداب، ولا یخلو کتاب حدیث أو فقه أو تفسیر من الاشارة الی هذا الموضوع، بل کتبت مؤلفات کثیرة بهذا الخصوص منها علی سبیل المثال کتاب تهذیب الاخلاق وتطهیر الاعراق لأبن مسکویه وکتاب الأخلاق لمحی الدین بن عربی وتسع رسائل فی الحکمة والطبیعیات لأبن سینا وکتاب شعب الایمان للبیهقی وکتاب أحیاء علوم الدین للإمام الغزالی، وقد خصص بعضهم لذلک أبواباً خاصة کما فعل الإمام البخاری فی صحیحه اذ جعل للقیم باباً خاصاً تحت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علماء المسلمین تقسیمات وتفصیلات عدیدة لهذه القیم فقد ذکر أبن سینا أن أصول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والشجاعة، والحکمة والعدالة</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فی حین ذکر أبن حزم ان أصول الفضائل کلها أربعة، عنها تترکب کل </w:t>
      </w:r>
    </w:p>
    <w:p>
      <w:pPr>
        <w:pStyle w:val="BookText"/>
        <w:rPr/>
      </w:pPr>
      <w:r>
        <w:rPr>
          <w:rFonts w:ascii="IRNazanin" w:hAnsi="IRNazanin" w:eastAsia="IRNazanin"/>
          <w:color w:val="111111"/>
          <w:sz w:val="28"/>
          <w:sz w:val="28"/>
          <w:szCs w:val="28"/>
          <w:rtl w:val="true"/>
          <w:lang w:bidi="fa-IR"/>
        </w:rPr>
        <w:t>فضیلة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والفهم، والنجدة، والجود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أما الغزالی فأنه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صلحت قوة العلم حصل منها ثمرة الحکمة، وحسن القوة الغضبیة وأعتدالها یعبر عنه بالشجاعة، وحسن قوة الشهوة وأعتدالها یعبر عنه بالعفة</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محاولات علماء المسلمین القدماء فی توضیح معنی القیم وتقسیماتها، هناک محاولات عصریة متعددة قام بها بعض الباحثین التربویین المسلمین لتحدید مفهوم القیم الإسلامیة وتعریفها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عرفها الرفاعی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من المبادیء والقواعد والمثل العلیا التی نزل بها الوحی والتی یؤمن بها الإنسان ویتحدد سلوکه فی ضوئها وتکون مرجع حکمه فی کل ما یصدر عنه من أفعال وأقوال وتصرفات تربطه بالله والکون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عرفها قمحیة</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الاخلاق التی تصنع نسیج الشخصیة الإنسانیة وتجعلها متکاملة، قادرة علی التفاعل مع أفراد المجتمع، والعمل من أجل النفس والاسرة والعقیدة</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عرفها فرحان ومرعی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موجهات ودوافع للسلوک، لها جانب معرفی وسلوکی، وهی آلهیة المصدر وتهدف الی أرضاء الله دائماً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عرفها الریان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نابع من الشرع وینبثق من العقیدة الإسلامیة لیحدد سلوک الافراد، تجاه الاشخاص، والافعال، ویکون محل التزام من الجمیع</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عرفها شومان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القیم النابعة من الشریعة والمنبثقة من العقیدة الإسلامیة والمرتبطة بمصادر التشریع الإسلامی التی تکون محل التزام وأحترام من قبل الفرد والمجتمع</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عرفها القیسی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من المثل العلیا والغایات والمعتقدات والتشریعات والوسائل والضوابط والمعاییر لسلوک الفرد والجماعة مصدرها الله عز وجل</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عرفها الدرابسة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من المعاییر والغایات النابعة عن العقیدة الإسلامیة، التی توجه سلوک الفرد والمجتمع، تهدف الی ارضاء الله تعالی، للحکم علی الافکار والاشخاص والانماط السلوکیة والمواقف الفردیة والجماعیة من حیث حسنها وقبحها والرغبة والالتزام بها لما لها من القوة والتاثیر علیهم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عرفها عسکر</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المعاییر والمبادیء الموجه لسلوک الفرد المسلم الظاهر والباطن لتحقیق غایات خیرة مستوحاة من القرآن الکریم والسنة النبویة الشریفة</w:t>
      </w:r>
      <w:r>
        <w:rPr>
          <w:rFonts w:eastAsia="IRNazanin" w:cs="IRNazanin"/>
          <w:color w:val="111111"/>
          <w:sz w:val="28"/>
          <w:szCs w:val="28"/>
          <w:rtl w:val="true"/>
          <w:lang w:bidi="fa-IR"/>
        </w:rPr>
        <w:t>).</w:t>
      </w:r>
      <w:r>
        <w:rPr>
          <w:rStyle w:val="FootnoteAnchor"/>
          <w:rtl w:val="true"/>
        </w:rPr>
        <w:footnoteReference w:id="191"/>
      </w:r>
      <w:bookmarkStart w:id="159" w:name="pg5827_64850"/>
    </w:p>
    <w:p>
      <w:pPr>
        <w:pStyle w:val="Heading3"/>
        <w:numPr>
          <w:ilvl w:val="2"/>
          <w:numId w:val="1"/>
        </w:numPr>
        <w:rPr/>
      </w:pPr>
      <w:bookmarkStart w:id="160" w:name="__RefHeading___Toc4633588_581953129"/>
      <w:bookmarkStart w:id="161" w:name="_Toc59"/>
      <w:bookmarkEnd w:id="159"/>
      <w:bookmarkEnd w:id="160"/>
      <w:r>
        <w:rPr>
          <w:rtl w:val="true"/>
        </w:rPr>
        <w:t>تصنیف القیم</w:t>
      </w:r>
      <w:bookmarkEnd w:id="161"/>
    </w:p>
    <w:p>
      <w:pPr>
        <w:pStyle w:val="Heading4"/>
        <w:numPr>
          <w:ilvl w:val="3"/>
          <w:numId w:val="1"/>
        </w:numPr>
        <w:rPr/>
      </w:pPr>
      <w:bookmarkStart w:id="162" w:name="__RefHeading___Toc4633590_581953129"/>
      <w:bookmarkStart w:id="163" w:name="_Toc60"/>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ان ترتیب القیم داخل السلم القیمی یتباین من فلسفة لاخری ومن وقت لاخر، وذلک لان القیم فی حقیقة الامر تعکس الواقع الاجتماعی السائد، وعلیه فان فئات القیم الإنسانیة تتنوع فی البناء الواحد ویعزی السبب فی ذلک الی تباین الاهتمامات والمصالح الروحیة والاقتصادیة والاجتماعیة والسیاسیة وکذلک الی اختلاف تفضیلات الافراد انفسهم وتباین احکامهم التقدیریة والواقعیة لمظاهر النشاط الاجتماعی</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والقیم تتعدد وتختلف نتیجة لاختلاف الفلسفات، الا ان تعددها یطرح موازنة بعضها ببعض مفهومین بینهما تشابه وتباین معاً وهما مفهوما التسلسل والتصنیف، فالتسلسل یدل علی ترتیب مواضیع او مفاهیم واخضاع بعضها لبعض علی نحو یؤلف سلسلة یکون کل حد فیها اعلی مما یسبقه وذلک حسب معیار ینضدها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التصنیف فانه یدل علی توزیع عناصر بین فئات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 او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احتوائها، او عدم احتوائها، علی سمة او عدة سمات ینظر الیها بوصفها کواشف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لفظ التصنیف علی حصیلة هذا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من الثابت ان کلاً من التسلسل والتصنیف، </w:t>
      </w:r>
      <w:bookmarkStart w:id="164" w:name="pg5827_64851"/>
    </w:p>
    <w:p>
      <w:pPr>
        <w:pStyle w:val="BookText"/>
        <w:rPr/>
      </w:pPr>
      <w:bookmarkEnd w:id="164"/>
      <w:r>
        <w:rPr>
          <w:rFonts w:ascii="IRNazanin" w:hAnsi="IRNazanin" w:eastAsia="IRNazanin"/>
          <w:color w:val="111111"/>
          <w:sz w:val="28"/>
          <w:sz w:val="28"/>
          <w:szCs w:val="28"/>
          <w:rtl w:val="true"/>
          <w:lang w:bidi="fa-IR"/>
        </w:rPr>
        <w:t xml:space="preserve">تنضید وترتیب، ولکن أساس التسلسل اومعیاره 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تصاعدیاً ای من الادنی نحو الاعلی – او تنازلیاً فی المنحنی المعاکس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التصنیف فانه ترتیب بحسب کاشف هو الخاصة الطبیعیة او الاصطلاحیة التی توزع الفئات بحسب اتسامها به او عدم اتسامها</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ویری الکثیر من العلماء والباحثین الذین تعرضوا لدراسة القیم انه من العسیر تصنیفها تصنیفاً شاملاً یتم الاتفاق علیه من الجمیع، الا ان ذلک لم یمنعهم من المحاول لتصنیف القیم فی ابعاد مختلفة، کل بحسب المنظور الذی ینظر به والفلسفة التی یؤمن بها والایدیولوجیة التی یدعوا الیها، لذا ظهرت تصنیفات عدیدة للقیم من اهمها هی</w:t>
      </w:r>
      <w:r>
        <w:rPr>
          <w:rFonts w:eastAsia="IRNazanin" w:cs="IRNazanin"/>
          <w:color w:val="111111"/>
          <w:sz w:val="28"/>
          <w:szCs w:val="28"/>
          <w:rtl w:val="true"/>
          <w:lang w:bidi="fa-IR"/>
        </w:rPr>
        <w:t>:</w:t>
      </w:r>
    </w:p>
    <w:p>
      <w:pPr>
        <w:pStyle w:val="Heading4"/>
        <w:numPr>
          <w:ilvl w:val="3"/>
          <w:numId w:val="1"/>
        </w:numPr>
        <w:rPr/>
      </w:pPr>
      <w:bookmarkStart w:id="165" w:name="__RefHeading___Toc4633592_581953129"/>
      <w:bookmarkStart w:id="166" w:name="_Toc61"/>
      <w:bookmarkEnd w:id="165"/>
      <w:r>
        <w:rPr>
          <w:rtl w:val="true"/>
        </w:rPr>
        <w:t>اولاً</w:t>
      </w:r>
      <w:r>
        <w:rPr>
          <w:rtl w:val="true"/>
        </w:rPr>
        <w:t xml:space="preserve">: </w:t>
      </w:r>
      <w:r>
        <w:rPr>
          <w:rtl w:val="true"/>
        </w:rPr>
        <w:t>علی أساس بعد المحتوی</w:t>
      </w:r>
      <w:bookmarkEnd w:id="166"/>
    </w:p>
    <w:p>
      <w:pPr>
        <w:pStyle w:val="Heading5"/>
        <w:numPr>
          <w:ilvl w:val="4"/>
          <w:numId w:val="1"/>
        </w:numPr>
        <w:rPr/>
      </w:pPr>
      <w:bookmarkStart w:id="167" w:name="__RefHeading___Toc4633594_581953129"/>
      <w:bookmarkStart w:id="168" w:name="_Toc62"/>
      <w:bookmarkEnd w:id="167"/>
      <w:r>
        <w:rPr>
          <w:rtl w:val="true"/>
        </w:rPr>
        <w:t>اشارة</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محاولات مختلفة لتقسیم القیم من حیث محتواها، الا ان ابرزها کان التصنیف الذی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سبرانجر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انماط الرجال الذی قسم فیه القیم الی ستة انماط هی</w:t>
      </w:r>
      <w:r>
        <w:rPr>
          <w:rFonts w:eastAsia="IRNazanin" w:cs="IRNazanin"/>
          <w:color w:val="111111"/>
          <w:sz w:val="28"/>
          <w:szCs w:val="28"/>
          <w:rtl w:val="true"/>
          <w:lang w:bidi="fa-IR"/>
        </w:rPr>
        <w:t>:</w:t>
      </w:r>
    </w:p>
    <w:p>
      <w:pPr>
        <w:pStyle w:val="Heading5"/>
        <w:numPr>
          <w:ilvl w:val="4"/>
          <w:numId w:val="1"/>
        </w:numPr>
        <w:rPr/>
      </w:pPr>
      <w:bookmarkStart w:id="169" w:name="__RefHeading___Toc4633596_581953129"/>
      <w:bookmarkStart w:id="170" w:name="_Toc63"/>
      <w:bookmarkEnd w:id="169"/>
      <w:r>
        <w:rPr>
          <w:rtl w:val="true"/>
        </w:rPr>
        <w:t>القیم النظریة</w:t>
      </w:r>
      <w:bookmarkEnd w:id="1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عنها فی اهتمام الفرد ومیله الی اکتشاف الحقیقة، فیتخذ اتجاهاً معرفیاً من العالم المحیط به، ویسعی وراء القوانین التی تحکم هذه الاشیاء بقصد معرفتها، ویتمیز الاشخاص الذین تسود عندهم هذه القیمة بنظرة موضوعیة نقدیة معرفیة تنظیمیة</w:t>
      </w:r>
      <w:r>
        <w:rPr>
          <w:rFonts w:eastAsia="IRNazanin" w:cs="IRNazanin"/>
          <w:color w:val="111111"/>
          <w:sz w:val="28"/>
          <w:szCs w:val="28"/>
          <w:rtl w:val="true"/>
          <w:lang w:bidi="fa-IR"/>
        </w:rPr>
        <w:t xml:space="preserve">. </w:t>
      </w:r>
      <w:r>
        <w:rPr>
          <w:rStyle w:val="FootnoteAnchor"/>
          <w:rtl w:val="true"/>
        </w:rPr>
        <w:footnoteReference w:id="194"/>
      </w:r>
      <w:bookmarkStart w:id="171" w:name="pg5827_64852"/>
    </w:p>
    <w:p>
      <w:pPr>
        <w:pStyle w:val="Heading5"/>
        <w:numPr>
          <w:ilvl w:val="4"/>
          <w:numId w:val="1"/>
        </w:numPr>
        <w:rPr/>
      </w:pPr>
      <w:bookmarkStart w:id="172" w:name="__RefHeading___Toc4633598_581953129"/>
      <w:bookmarkStart w:id="173" w:name="_Toc64"/>
      <w:bookmarkEnd w:id="171"/>
      <w:bookmarkEnd w:id="172"/>
      <w:r>
        <w:rPr>
          <w:rtl w:val="true"/>
        </w:rPr>
        <w:t>القیم الاقتصادیة</w:t>
      </w:r>
      <w:bookmarkEnd w:id="173"/>
    </w:p>
    <w:p>
      <w:pPr>
        <w:pStyle w:val="BookText"/>
        <w:rPr/>
      </w:pPr>
      <w:r>
        <w:rPr>
          <w:rFonts w:ascii="IRNazanin" w:hAnsi="IRNazanin" w:eastAsia="IRNazanin"/>
          <w:color w:val="111111"/>
          <w:sz w:val="28"/>
          <w:sz w:val="28"/>
          <w:szCs w:val="28"/>
          <w:rtl w:val="true"/>
          <w:lang w:bidi="fa-IR"/>
        </w:rPr>
        <w:t>ویقصد بها اهتمام الفرد ومیله الی ما هو نافع، وهو فی سبیل هذا الهدف یتخذ من العالم المحیط به وسیلة للحصول علی الثروة وزیادتها عن طریق الانتاج والتسویق واستهلاک البضائع واستثمار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نجد ان الاشخاص الذین تتضح فیهم هذه القیم یمتازون بنظرة عملیة تقوم الاشیاء والاشخاص تبعاً لمنفعتها، لذا فهم یکونون عادة من رجال الاعمال والمال</w:t>
      </w:r>
      <w:r>
        <w:rPr>
          <w:rFonts w:eastAsia="IRNazanin" w:cs="IRNazanin"/>
          <w:color w:val="111111"/>
          <w:sz w:val="28"/>
          <w:szCs w:val="28"/>
          <w:rtl w:val="true"/>
          <w:lang w:bidi="fa-IR"/>
        </w:rPr>
        <w:t xml:space="preserve">. </w:t>
      </w:r>
      <w:r>
        <w:rPr>
          <w:rStyle w:val="FootnoteAnchor"/>
          <w:rtl w:val="true"/>
        </w:rPr>
        <w:footnoteReference w:id="195"/>
      </w:r>
    </w:p>
    <w:p>
      <w:pPr>
        <w:pStyle w:val="Heading5"/>
        <w:numPr>
          <w:ilvl w:val="4"/>
          <w:numId w:val="1"/>
        </w:numPr>
        <w:rPr/>
      </w:pPr>
      <w:bookmarkStart w:id="174" w:name="__RefHeading___Toc4633600_581953129"/>
      <w:bookmarkStart w:id="175" w:name="_Toc65"/>
      <w:bookmarkEnd w:id="174"/>
      <w:r>
        <w:rPr>
          <w:rtl w:val="true"/>
        </w:rPr>
        <w:t>القیم الجمالیة</w:t>
      </w:r>
      <w:bookmarkEnd w:id="175"/>
    </w:p>
    <w:p>
      <w:pPr>
        <w:pStyle w:val="BookText"/>
        <w:rPr/>
      </w:pPr>
      <w:r>
        <w:rPr>
          <w:rFonts w:ascii="IRNazanin" w:hAnsi="IRNazanin" w:eastAsia="IRNazanin"/>
          <w:color w:val="111111"/>
          <w:sz w:val="28"/>
          <w:sz w:val="28"/>
          <w:szCs w:val="28"/>
          <w:rtl w:val="true"/>
          <w:lang w:bidi="fa-IR"/>
        </w:rPr>
        <w:t>ویعبر عنها من خلال اهتمام الفرد ومیله الی کل ما هو جمیل من ناحیة الشکل، لذا فهو ینظر الی العالم المحیط به نظرة تقدیر علی أساس التکوین والتنسیق والتوافق الشکلی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ان الذین یمتازون بهذه القیم ان یکونوا فنانین بالضرورة، بل ان بعضهم لا یستطیع الابداع الفنی وانما یقتصر علی تذوق النتاجات الفنیة فحسب</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176" w:name="__RefHeading___Toc4633602_581953129"/>
      <w:bookmarkStart w:id="177" w:name="_Toc66"/>
      <w:bookmarkEnd w:id="176"/>
      <w:r>
        <w:rPr>
          <w:rtl w:val="true"/>
        </w:rPr>
        <w:t>القیم الاجتماعیة</w:t>
      </w:r>
      <w:bookmarkEnd w:id="1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ویقصد بها اهتمام الفرد بالآخرین ویسعی إلی مساعدتهم وابداء المعونة متی ما تطلب الامر ذلک، لانه یجد فی ذلک متعة واشباع لرغباته، وهو ینظر الی غیره من الناس علی انهم غایات، ولیسوا وسائل لغایات اخری، لذا فالذین یحملون هذه القیم یتصفون بالعطف والحنان والایثار والتضحیة</w:t>
      </w:r>
      <w:r>
        <w:rPr>
          <w:rFonts w:eastAsia="IRNazanin" w:cs="IRNazanin"/>
          <w:color w:val="111111"/>
          <w:sz w:val="28"/>
          <w:szCs w:val="28"/>
          <w:rtl w:val="true"/>
          <w:lang w:bidi="fa-IR"/>
        </w:rPr>
        <w:t xml:space="preserve">. </w:t>
      </w:r>
      <w:r>
        <w:rPr>
          <w:rStyle w:val="FootnoteAnchor"/>
          <w:rtl w:val="true"/>
        </w:rPr>
        <w:footnoteReference w:id="197"/>
      </w:r>
      <w:bookmarkStart w:id="178" w:name="pg5827_64853"/>
    </w:p>
    <w:p>
      <w:pPr>
        <w:pStyle w:val="Heading5"/>
        <w:numPr>
          <w:ilvl w:val="4"/>
          <w:numId w:val="1"/>
        </w:numPr>
        <w:rPr/>
      </w:pPr>
      <w:bookmarkStart w:id="179" w:name="__RefHeading___Toc4633604_581953129"/>
      <w:bookmarkStart w:id="180" w:name="_Toc67"/>
      <w:bookmarkEnd w:id="178"/>
      <w:bookmarkEnd w:id="179"/>
      <w:r>
        <w:rPr>
          <w:rtl w:val="true"/>
        </w:rPr>
        <w:t>القیم السیاسیة</w:t>
      </w:r>
      <w:bookmarkEnd w:id="180"/>
    </w:p>
    <w:p>
      <w:pPr>
        <w:pStyle w:val="BookText"/>
        <w:rPr/>
      </w:pPr>
      <w:r>
        <w:rPr>
          <w:rFonts w:ascii="IRNazanin" w:hAnsi="IRNazanin" w:eastAsia="IRNazanin"/>
          <w:color w:val="111111"/>
          <w:sz w:val="28"/>
          <w:sz w:val="28"/>
          <w:szCs w:val="28"/>
          <w:rtl w:val="true"/>
          <w:lang w:bidi="fa-IR"/>
        </w:rPr>
        <w:t>ویقصد بها اهتمام الفرد ومیله للحصول علی القوة، لذا فالاشخاص الذین یحملون هذه القیم یتصفون بحب السیطرة والتحکم فی الاشیاء والاشخاص من خلال قیادتهم فی نواحی الحیاة المختلفة وتوجیههم والتحکم فی مصائرهم، حتی وان لم یکونوا من رجال الحرب او السیاسة</w:t>
      </w:r>
      <w:r>
        <w:rPr>
          <w:rFonts w:eastAsia="IRNazanin" w:cs="IRNazanin"/>
          <w:color w:val="111111"/>
          <w:sz w:val="28"/>
          <w:szCs w:val="28"/>
          <w:rtl w:val="true"/>
          <w:lang w:bidi="fa-IR"/>
        </w:rPr>
        <w:t xml:space="preserve">. </w:t>
      </w:r>
      <w:r>
        <w:rPr>
          <w:rStyle w:val="FootnoteAnchor"/>
          <w:rtl w:val="true"/>
        </w:rPr>
        <w:footnoteReference w:id="198"/>
      </w:r>
    </w:p>
    <w:p>
      <w:pPr>
        <w:pStyle w:val="Heading5"/>
        <w:numPr>
          <w:ilvl w:val="4"/>
          <w:numId w:val="1"/>
        </w:numPr>
        <w:rPr/>
      </w:pPr>
      <w:bookmarkStart w:id="181" w:name="__RefHeading___Toc4633606_581953129"/>
      <w:bookmarkStart w:id="182" w:name="_Toc68"/>
      <w:bookmarkEnd w:id="181"/>
      <w:r>
        <w:rPr>
          <w:rtl w:val="true"/>
        </w:rPr>
        <w:t>القیم الدینیة</w:t>
      </w:r>
      <w:bookmarkEnd w:id="182"/>
    </w:p>
    <w:p>
      <w:pPr>
        <w:pStyle w:val="BookText"/>
        <w:rPr/>
      </w:pPr>
      <w:r>
        <w:rPr>
          <w:rFonts w:ascii="IRNazanin" w:hAnsi="IRNazanin" w:eastAsia="IRNazanin"/>
          <w:color w:val="111111"/>
          <w:sz w:val="28"/>
          <w:sz w:val="28"/>
          <w:szCs w:val="28"/>
          <w:rtl w:val="true"/>
          <w:lang w:bidi="fa-IR"/>
        </w:rPr>
        <w:t>یهتم حامل هذه القیم فی معرفة ما وراء هذا العالم الظاهری واصل الإنسان ومصیره والطبیعة الإنسانیة والوجود ویری ان هناک قوة تسیطر علی العالم الذی یعیش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یحاول ان یربط نفسه بهذه القوة بصورة ما، الا ان هذا لا یعنی ان الذین یمتازون بهذه القیم هم من النساک الزاهدین</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83" w:name="__RefHeading___Toc4633608_581953129"/>
      <w:bookmarkStart w:id="184" w:name="_Toc69"/>
      <w:bookmarkEnd w:id="183"/>
      <w:r>
        <w:rPr>
          <w:rtl w:val="true"/>
        </w:rPr>
        <w:t>ثانیاً</w:t>
      </w:r>
      <w:r>
        <w:rPr>
          <w:rtl w:val="true"/>
        </w:rPr>
        <w:t xml:space="preserve">: </w:t>
      </w:r>
      <w:r>
        <w:rPr>
          <w:rtl w:val="true"/>
        </w:rPr>
        <w:t>علی أساس بعد المقصد</w:t>
      </w:r>
      <w:bookmarkEnd w:id="184"/>
    </w:p>
    <w:p>
      <w:pPr>
        <w:pStyle w:val="Heading5"/>
        <w:numPr>
          <w:ilvl w:val="4"/>
          <w:numId w:val="1"/>
        </w:numPr>
        <w:rPr/>
      </w:pPr>
      <w:bookmarkStart w:id="185" w:name="__RefHeading___Toc4633610_581953129"/>
      <w:bookmarkStart w:id="186" w:name="_Toc70"/>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تنقسم القیم من حیث المقصد علی قسمین هما</w:t>
      </w:r>
      <w:r>
        <w:rPr>
          <w:rFonts w:eastAsia="IRNazanin" w:cs="IRNazanin"/>
          <w:color w:val="111111"/>
          <w:sz w:val="28"/>
          <w:szCs w:val="28"/>
          <w:rtl w:val="true"/>
          <w:lang w:bidi="fa-IR"/>
        </w:rPr>
        <w:t>:</w:t>
      </w:r>
    </w:p>
    <w:p>
      <w:pPr>
        <w:pStyle w:val="Heading5"/>
        <w:numPr>
          <w:ilvl w:val="4"/>
          <w:numId w:val="1"/>
        </w:numPr>
        <w:rPr/>
      </w:pPr>
      <w:bookmarkStart w:id="187" w:name="__RefHeading___Toc4633612_581953129"/>
      <w:bookmarkStart w:id="188" w:name="_Toc71"/>
      <w:bookmarkEnd w:id="187"/>
      <w:r>
        <w:rPr>
          <w:rtl w:val="true"/>
        </w:rPr>
        <w:t>قیم وسائلیة</w:t>
      </w:r>
      <w:bookmarkEnd w:id="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تلک القیم التی ینظر الیها الافراد والجماعات علی انها وسائل لغایات ابعد، فالحرب فی نظر الرجل العسکری ذات قیمة وسائلیة، لانها وسیلة تکسبه الترقی فی المنصب والفخر والشرف بنجاحه وجهاده</w:t>
      </w:r>
      <w:r>
        <w:rPr>
          <w:rFonts w:eastAsia="IRNazanin" w:cs="IRNazanin"/>
          <w:color w:val="111111"/>
          <w:sz w:val="28"/>
          <w:szCs w:val="28"/>
          <w:rtl w:val="true"/>
          <w:lang w:bidi="fa-IR"/>
        </w:rPr>
        <w:t xml:space="preserve">. </w:t>
      </w:r>
      <w:bookmarkStart w:id="189" w:name="pg5827_64854"/>
    </w:p>
    <w:p>
      <w:pPr>
        <w:pStyle w:val="Heading5"/>
        <w:numPr>
          <w:ilvl w:val="4"/>
          <w:numId w:val="1"/>
        </w:numPr>
        <w:rPr/>
      </w:pPr>
      <w:bookmarkStart w:id="190" w:name="__RefHeading___Toc4633614_581953129"/>
      <w:bookmarkStart w:id="191" w:name="_Toc72"/>
      <w:bookmarkEnd w:id="189"/>
      <w:bookmarkEnd w:id="190"/>
      <w:r>
        <w:rPr>
          <w:rtl w:val="true"/>
        </w:rPr>
        <w:t>قیم غائیة او هدفیة</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بها الأهداف والفضائل التی یضعها الافراد والجماعات ویسعون الی تحقیقها من خلال وسائل معینة مثل الصحة التی تعد غایة فی حد ذاتها کذلک حب البقاء، وقد تستخدم بعض القیم الوسائلیة لتحقیق قیم غائیة کالعملیة الجراحیة قیمة وسائلیة للمریض من اجل حفظ حیاته او اطالة بقائه</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192" w:name="__RefHeading___Toc4633616_581953129"/>
      <w:bookmarkStart w:id="193" w:name="_Toc73"/>
      <w:bookmarkEnd w:id="192"/>
      <w:r>
        <w:rPr>
          <w:rtl w:val="true"/>
        </w:rPr>
        <w:t>ثالثاً</w:t>
      </w:r>
      <w:r>
        <w:rPr>
          <w:rtl w:val="true"/>
        </w:rPr>
        <w:t xml:space="preserve">: </w:t>
      </w:r>
      <w:r>
        <w:rPr>
          <w:rtl w:val="true"/>
        </w:rPr>
        <w:t>علی أساس بعد الشدة</w:t>
      </w:r>
      <w:bookmarkEnd w:id="193"/>
    </w:p>
    <w:p>
      <w:pPr>
        <w:pStyle w:val="Heading5"/>
        <w:numPr>
          <w:ilvl w:val="4"/>
          <w:numId w:val="1"/>
        </w:numPr>
        <w:rPr/>
      </w:pPr>
      <w:bookmarkStart w:id="194" w:name="__RefHeading___Toc4633618_581953129"/>
      <w:bookmarkStart w:id="195" w:name="_Toc74"/>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تختلف القیم من حیث شدتها اختلافاً کبیراً، وتقدر شدة القیم بدرجة الالزام التی تفرضها، وبنوع الجزاء الذی تقرره وتوقعه علی من یخالفها، ویمکن ان نمیز ثلاثة مستویات لشدة القیم والزامها وهی</w:t>
      </w:r>
      <w:r>
        <w:rPr>
          <w:rFonts w:eastAsia="IRNazanin" w:cs="IRNazanin"/>
          <w:color w:val="111111"/>
          <w:sz w:val="28"/>
          <w:szCs w:val="28"/>
          <w:rtl w:val="true"/>
          <w:lang w:bidi="fa-IR"/>
        </w:rPr>
        <w:t>:</w:t>
      </w:r>
    </w:p>
    <w:p>
      <w:pPr>
        <w:pStyle w:val="Heading5"/>
        <w:numPr>
          <w:ilvl w:val="4"/>
          <w:numId w:val="1"/>
        </w:numPr>
        <w:rPr/>
      </w:pPr>
      <w:bookmarkStart w:id="196" w:name="__RefHeading___Toc4633620_581953129"/>
      <w:bookmarkStart w:id="197" w:name="_Toc75"/>
      <w:bookmarkEnd w:id="196"/>
      <w:r>
        <w:rPr>
          <w:rtl w:val="true"/>
        </w:rPr>
        <w:t>القیم الملزمة</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التی تتصل اتصالاً وثیقاً بالمبادی التی تساعد علی تحقیق الانماط المرغوب فیها والتی تصطلح علیها الجماعة فی تنظیم سلوک افرادها من الناحیة الاجتماعیة والعقائدیة والخلقیة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وتکون القیم الملزمة ذات قدسیة ویرعی المجتمع تنفیذها بقوة وحزم سواء عن طریق العرف وقوة الرای العام او عن طریق القانون والعرف معاً ومن ذلک مسؤولیة الاب نحو اسرته والقیم التی ترتبط بتحدید حقوق الفرد ووقایتها من العدوان من الغیر</w:t>
      </w:r>
      <w:r>
        <w:rPr>
          <w:rFonts w:eastAsia="IRNazanin" w:cs="IRNazanin"/>
          <w:color w:val="111111"/>
          <w:sz w:val="28"/>
          <w:szCs w:val="28"/>
          <w:rtl w:val="true"/>
          <w:lang w:bidi="fa-IR"/>
        </w:rPr>
        <w:t xml:space="preserve">. </w:t>
      </w:r>
      <w:r>
        <w:rPr>
          <w:rStyle w:val="FootnoteAnchor"/>
          <w:rtl w:val="true"/>
        </w:rPr>
        <w:footnoteReference w:id="201"/>
      </w:r>
      <w:bookmarkStart w:id="198" w:name="pg5827_64855"/>
    </w:p>
    <w:p>
      <w:pPr>
        <w:pStyle w:val="Heading5"/>
        <w:numPr>
          <w:ilvl w:val="4"/>
          <w:numId w:val="1"/>
        </w:numPr>
        <w:rPr/>
      </w:pPr>
      <w:bookmarkStart w:id="199" w:name="__RefHeading___Toc4633622_581953129"/>
      <w:bookmarkStart w:id="200" w:name="_Toc76"/>
      <w:bookmarkEnd w:id="198"/>
      <w:bookmarkEnd w:id="199"/>
      <w:r>
        <w:rPr>
          <w:rtl w:val="true"/>
        </w:rPr>
        <w:t>القیم التفضیلیة</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التی لا یلزم المجتمع افراده علی التمسک بها وانما یشجعهم علیها، اذ لیس لها من القدسیة والاتصال العمیق بالمصلحة العامة للجماعة ما للقیم الامرة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وامثلة ذلک قیم اکرام الضیف ورعایة الجار وزواج الاقارب وغیرها من القیم التی لا یتطلب لمن یخالفها العقاب الصارم الحاسم الصریح</w:t>
      </w:r>
      <w:r>
        <w:rPr>
          <w:rFonts w:eastAsia="IRNazanin" w:cs="IRNazanin"/>
          <w:color w:val="111111"/>
          <w:sz w:val="28"/>
          <w:szCs w:val="28"/>
          <w:rtl w:val="true"/>
          <w:lang w:bidi="fa-IR"/>
        </w:rPr>
        <w:t>.</w:t>
      </w:r>
    </w:p>
    <w:p>
      <w:pPr>
        <w:pStyle w:val="Heading5"/>
        <w:numPr>
          <w:ilvl w:val="4"/>
          <w:numId w:val="1"/>
        </w:numPr>
        <w:rPr/>
      </w:pPr>
      <w:bookmarkStart w:id="201" w:name="__RefHeading___Toc4633624_581953129"/>
      <w:bookmarkStart w:id="202" w:name="_Toc77"/>
      <w:bookmarkEnd w:id="201"/>
      <w:r>
        <w:rPr>
          <w:rtl w:val="true"/>
        </w:rPr>
        <w:t>القیم المثالیة</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التی یجد الناس صعوبة تحقیقها بصورة کاملة، رغم انها تؤثر بشکل قوی فی توجیه سلوک الافراد مثل القیم التی تؤکد المساواة التامة بین افراد المجتمع</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03" w:name="__RefHeading___Toc4633626_581953129"/>
      <w:bookmarkStart w:id="204" w:name="_Toc78"/>
      <w:bookmarkEnd w:id="203"/>
      <w:r>
        <w:rPr>
          <w:rtl w:val="true"/>
        </w:rPr>
        <w:t>رابعاً</w:t>
      </w:r>
      <w:r>
        <w:rPr>
          <w:rtl w:val="true"/>
        </w:rPr>
        <w:t xml:space="preserve">: </w:t>
      </w:r>
      <w:r>
        <w:rPr>
          <w:rtl w:val="true"/>
        </w:rPr>
        <w:t>علی أساس العمومیة</w:t>
      </w:r>
      <w:bookmarkEnd w:id="204"/>
    </w:p>
    <w:p>
      <w:pPr>
        <w:pStyle w:val="Heading5"/>
        <w:numPr>
          <w:ilvl w:val="4"/>
          <w:numId w:val="1"/>
        </w:numPr>
        <w:rPr/>
      </w:pPr>
      <w:bookmarkStart w:id="205" w:name="__RefHeading___Toc4633628_581953129"/>
      <w:bookmarkStart w:id="206" w:name="_Toc79"/>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یمکن تقسیم القیم من حیث شیوعها وانتشارها علی قسمین هما</w:t>
      </w:r>
      <w:r>
        <w:rPr>
          <w:rFonts w:eastAsia="IRNazanin" w:cs="IRNazanin"/>
          <w:color w:val="111111"/>
          <w:sz w:val="28"/>
          <w:szCs w:val="28"/>
          <w:rtl w:val="true"/>
          <w:lang w:bidi="fa-IR"/>
        </w:rPr>
        <w:t>:</w:t>
      </w:r>
    </w:p>
    <w:p>
      <w:pPr>
        <w:pStyle w:val="Heading5"/>
        <w:numPr>
          <w:ilvl w:val="4"/>
          <w:numId w:val="1"/>
        </w:numPr>
        <w:rPr/>
      </w:pPr>
      <w:bookmarkStart w:id="207" w:name="__RefHeading___Toc4633630_581953129"/>
      <w:bookmarkStart w:id="208" w:name="_Toc80"/>
      <w:bookmarkEnd w:id="207"/>
      <w:r>
        <w:rPr>
          <w:rtl w:val="true"/>
        </w:rPr>
        <w:t>قیم عامة</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التی تنتشر فی المجتمع کله بغض النظر عن ریفه وحضره وطبقاته وفئاته المختلفة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ویتوقف هذا الانتشار علی مدی التجانس داخل المجتمع من حیث احواله الاقتصادیة والظروف المعیشیة، لذا فان هذه القیم تکثر فی المجتمعات التی دأبت علی اذابة الفوارق بین الطبقات</w:t>
      </w:r>
      <w:r>
        <w:rPr>
          <w:rFonts w:eastAsia="IRNazanin" w:cs="IRNazanin"/>
          <w:color w:val="111111"/>
          <w:sz w:val="28"/>
          <w:szCs w:val="28"/>
          <w:rtl w:val="true"/>
          <w:lang w:bidi="fa-IR"/>
        </w:rPr>
        <w:t xml:space="preserve">. </w:t>
      </w:r>
      <w:bookmarkStart w:id="209" w:name="pg5827_64856"/>
    </w:p>
    <w:p>
      <w:pPr>
        <w:pStyle w:val="Heading5"/>
        <w:numPr>
          <w:ilvl w:val="4"/>
          <w:numId w:val="1"/>
        </w:numPr>
        <w:rPr/>
      </w:pPr>
      <w:bookmarkStart w:id="210" w:name="__RefHeading___Toc4633632_581953129"/>
      <w:bookmarkStart w:id="211" w:name="_Toc81"/>
      <w:bookmarkEnd w:id="209"/>
      <w:bookmarkEnd w:id="210"/>
      <w:r>
        <w:rPr>
          <w:rtl w:val="true"/>
        </w:rPr>
        <w:t>قیم خاصة</w:t>
      </w:r>
      <w:bookmarkEnd w:id="211"/>
    </w:p>
    <w:p>
      <w:pPr>
        <w:pStyle w:val="BookText"/>
        <w:rPr/>
      </w:pPr>
      <w:r>
        <w:rPr>
          <w:rFonts w:ascii="IRNazanin" w:hAnsi="IRNazanin" w:eastAsia="IRNazanin"/>
          <w:color w:val="111111"/>
          <w:sz w:val="28"/>
          <w:sz w:val="28"/>
          <w:szCs w:val="28"/>
          <w:rtl w:val="true"/>
          <w:lang w:bidi="fa-IR"/>
        </w:rPr>
        <w:t>وهی القیم المتعلقة بمناطق محدودة، او بطبقة او جماعة خاصة او بمواقف او مناسبات اجتماعیة معینة مثل اخراج الزکاة فی اواخر شهر رمضان والاحتفال بیوم عاشوراء فی شهر محرم</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212" w:name="__RefHeading___Toc4633634_581953129"/>
      <w:bookmarkStart w:id="213" w:name="_Toc82"/>
      <w:bookmarkEnd w:id="212"/>
      <w:r>
        <w:rPr>
          <w:rtl w:val="true"/>
        </w:rPr>
        <w:t>خامساً</w:t>
      </w:r>
      <w:r>
        <w:rPr>
          <w:rtl w:val="true"/>
        </w:rPr>
        <w:t xml:space="preserve">: </w:t>
      </w:r>
      <w:r>
        <w:rPr>
          <w:rtl w:val="true"/>
        </w:rPr>
        <w:t>علی أساس بعد الوضوح</w:t>
      </w:r>
      <w:bookmarkEnd w:id="213"/>
    </w:p>
    <w:p>
      <w:pPr>
        <w:pStyle w:val="Heading5"/>
        <w:numPr>
          <w:ilvl w:val="4"/>
          <w:numId w:val="1"/>
        </w:numPr>
        <w:rPr/>
      </w:pPr>
      <w:bookmarkStart w:id="214" w:name="__RefHeading___Toc4633636_581953129"/>
      <w:bookmarkStart w:id="215" w:name="_Toc83"/>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تنقسم القیم من حیث وضوحها علی نوعین</w:t>
      </w:r>
      <w:r>
        <w:rPr>
          <w:rFonts w:eastAsia="IRNazanin" w:cs="IRNazanin"/>
          <w:color w:val="111111"/>
          <w:sz w:val="28"/>
          <w:szCs w:val="28"/>
          <w:rtl w:val="true"/>
          <w:lang w:bidi="fa-IR"/>
        </w:rPr>
        <w:t>:</w:t>
      </w:r>
    </w:p>
    <w:p>
      <w:pPr>
        <w:pStyle w:val="Heading5"/>
        <w:numPr>
          <w:ilvl w:val="4"/>
          <w:numId w:val="1"/>
        </w:numPr>
        <w:rPr/>
      </w:pPr>
      <w:bookmarkStart w:id="216" w:name="__RefHeading___Toc4633638_581953129"/>
      <w:bookmarkStart w:id="217" w:name="_Toc84"/>
      <w:bookmarkEnd w:id="216"/>
      <w:r>
        <w:rPr>
          <w:rtl w:val="true"/>
        </w:rPr>
        <w:t>القیم الظاهرة الصریحة</w:t>
      </w:r>
      <w:bookmarkEnd w:id="217"/>
    </w:p>
    <w:p>
      <w:pPr>
        <w:pStyle w:val="BookText"/>
        <w:rPr/>
      </w:pPr>
      <w:r>
        <w:rPr>
          <w:rFonts w:ascii="IRNazanin" w:hAnsi="IRNazanin" w:eastAsia="IRNazanin"/>
          <w:color w:val="111111"/>
          <w:sz w:val="28"/>
          <w:sz w:val="28"/>
          <w:szCs w:val="28"/>
          <w:rtl w:val="true"/>
          <w:lang w:bidi="fa-IR"/>
        </w:rPr>
        <w:t>وهی قیم التی یصرح بها ویعبر عنها بالکلام، وقد تکون هذه القیم غیر حقیقیة لان العبرة فی القیم لیست بالکلام المنطوق بل بالعمل والسلوک الفعلی، اذ لا یکفی ان یقول شخص بلسانه، انه وطنی مثلاً، من دون ان یبادر الی حمل السلاح والنزول الی ساحة المعرکة لاثبات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 مجاهداً قذف بنفسه الی المعرکة مضحیاً بحیاته فی سبیل الذود عن وطنه، دون ان یعلن بانه وطنی، لحکمنا علیه دون شک بان القیمة الوطنیة مفضلة عنده علی کل شی اخر</w:t>
      </w:r>
      <w:r>
        <w:rPr>
          <w:rFonts w:eastAsia="IRNazanin" w:cs="IRNazanin"/>
          <w:color w:val="111111"/>
          <w:sz w:val="28"/>
          <w:szCs w:val="28"/>
          <w:rtl w:val="true"/>
          <w:lang w:bidi="fa-IR"/>
        </w:rPr>
        <w:t>.</w:t>
      </w:r>
    </w:p>
    <w:p>
      <w:pPr>
        <w:pStyle w:val="Heading5"/>
        <w:numPr>
          <w:ilvl w:val="4"/>
          <w:numId w:val="1"/>
        </w:numPr>
        <w:rPr/>
      </w:pPr>
      <w:bookmarkStart w:id="218" w:name="__RefHeading___Toc4633640_581953129"/>
      <w:bookmarkStart w:id="219" w:name="_Toc85"/>
      <w:bookmarkEnd w:id="218"/>
      <w:r>
        <w:rPr>
          <w:rtl w:val="true"/>
        </w:rPr>
        <w:t>القیم الضمنیة</w:t>
      </w:r>
      <w:bookmarkEnd w:id="2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تلک القیم التی تستخلص ویستدل علی وجودها من ملاحظة الاختبارات والاتجاهات التی تتکرر فی سلوک الافراد بصفة منمطة لا بصفة عشوائیة، 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القیم الضمنیة هی فی الغالب القیم الحقیقیة، لانها هی القیم التی یحملها الإنسان مندمجة فی سلوکه</w:t>
      </w:r>
      <w:r>
        <w:rPr>
          <w:rFonts w:eastAsia="IRNazanin" w:cs="IRNazanin"/>
          <w:color w:val="111111"/>
          <w:sz w:val="28"/>
          <w:szCs w:val="28"/>
          <w:rtl w:val="true"/>
          <w:lang w:bidi="fa-IR"/>
        </w:rPr>
        <w:t xml:space="preserve">. </w:t>
      </w:r>
      <w:r>
        <w:rPr>
          <w:rStyle w:val="FootnoteAnchor"/>
          <w:rtl w:val="true"/>
        </w:rPr>
        <w:footnoteReference w:id="204"/>
      </w:r>
      <w:bookmarkStart w:id="220" w:name="pg5827_64857"/>
    </w:p>
    <w:p>
      <w:pPr>
        <w:pStyle w:val="Heading4"/>
        <w:numPr>
          <w:ilvl w:val="3"/>
          <w:numId w:val="1"/>
        </w:numPr>
        <w:rPr/>
      </w:pPr>
      <w:bookmarkStart w:id="221" w:name="__RefHeading___Toc4633642_581953129"/>
      <w:bookmarkStart w:id="222" w:name="_Toc86"/>
      <w:bookmarkEnd w:id="220"/>
      <w:bookmarkEnd w:id="221"/>
      <w:r>
        <w:rPr>
          <w:rtl w:val="true"/>
        </w:rPr>
        <w:t>سادساً</w:t>
      </w:r>
      <w:r>
        <w:rPr>
          <w:rtl w:val="true"/>
        </w:rPr>
        <w:t xml:space="preserve">: </w:t>
      </w:r>
      <w:r>
        <w:rPr>
          <w:rtl w:val="true"/>
        </w:rPr>
        <w:t>علی أساس بعد الدوام</w:t>
      </w:r>
      <w:bookmarkEnd w:id="222"/>
    </w:p>
    <w:p>
      <w:pPr>
        <w:pStyle w:val="Heading5"/>
        <w:numPr>
          <w:ilvl w:val="4"/>
          <w:numId w:val="1"/>
        </w:numPr>
        <w:rPr/>
      </w:pPr>
      <w:bookmarkStart w:id="223" w:name="__RefHeading___Toc4633644_581953129"/>
      <w:bookmarkStart w:id="224" w:name="_Toc87"/>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تصنف القیم من حیث دوامها علی نوعین</w:t>
      </w:r>
      <w:r>
        <w:rPr>
          <w:rFonts w:eastAsia="IRNazanin" w:cs="IRNazanin"/>
          <w:color w:val="111111"/>
          <w:sz w:val="28"/>
          <w:szCs w:val="28"/>
          <w:rtl w:val="true"/>
          <w:lang w:bidi="fa-IR"/>
        </w:rPr>
        <w:t>:</w:t>
      </w:r>
    </w:p>
    <w:p>
      <w:pPr>
        <w:pStyle w:val="Heading5"/>
        <w:numPr>
          <w:ilvl w:val="4"/>
          <w:numId w:val="1"/>
        </w:numPr>
        <w:rPr/>
      </w:pPr>
      <w:bookmarkStart w:id="225" w:name="__RefHeading___Toc4633646_581953129"/>
      <w:bookmarkStart w:id="226" w:name="_Toc88"/>
      <w:bookmarkEnd w:id="225"/>
      <w:r>
        <w:rPr>
          <w:rtl w:val="true"/>
        </w:rPr>
        <w:t>القیم العابرة</w:t>
      </w:r>
      <w:bookmarkEnd w:id="2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القیم الوقتیة العارضة القصیرة الدوام السریعة الزوال مثل القیم المرتبطة بالموضة، وهی قیم تتعلق بالحاضر ولا تتصل بالماضی، واکثر من یحمل هذه القیم هم المراهقون والناس السطحیون</w:t>
      </w:r>
      <w:r>
        <w:rPr>
          <w:rFonts w:eastAsia="IRNazanin" w:cs="IRNazanin"/>
          <w:color w:val="111111"/>
          <w:sz w:val="28"/>
          <w:szCs w:val="28"/>
          <w:rtl w:val="true"/>
          <w:lang w:bidi="fa-IR"/>
        </w:rPr>
        <w:t>.</w:t>
      </w:r>
    </w:p>
    <w:p>
      <w:pPr>
        <w:pStyle w:val="Heading5"/>
        <w:numPr>
          <w:ilvl w:val="4"/>
          <w:numId w:val="1"/>
        </w:numPr>
        <w:rPr/>
      </w:pPr>
      <w:bookmarkStart w:id="227" w:name="__RefHeading___Toc4633648_581953129"/>
      <w:bookmarkStart w:id="228" w:name="_Toc89"/>
      <w:bookmarkEnd w:id="227"/>
      <w:r>
        <w:rPr>
          <w:rtl w:val="true"/>
        </w:rPr>
        <w:t>القیم الدائمة</w:t>
      </w:r>
      <w:bookmarkEnd w:id="2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القیم التی تتصف بالدیمومة والبقاء لمدد طویلة، والدیمومة هنا نسبیة ومن هذه القیم، القیم المتعلقة بالعرف والتقالید، لذلک هذه القیم علی العکس من القیم العابرة من حیث ارتباطها بالماضی واتصافها بالقداسة والالزام لانها تمس الدین والاخلاق کما تمس الحاجات الضروریة للناس</w:t>
      </w:r>
      <w:r>
        <w:rPr>
          <w:rFonts w:eastAsia="IRNazanin" w:cs="IRNazanin"/>
          <w:color w:val="111111"/>
          <w:sz w:val="28"/>
          <w:szCs w:val="28"/>
          <w:rtl w:val="true"/>
          <w:lang w:bidi="fa-IR"/>
        </w:rPr>
        <w:t xml:space="preserve">. </w:t>
      </w:r>
      <w:r>
        <w:rPr>
          <w:rStyle w:val="FootnoteAnchor"/>
          <w:rtl w:val="true"/>
        </w:rPr>
        <w:footnoteReference w:id="205"/>
      </w:r>
      <w:bookmarkStart w:id="229" w:name="pg5827_64858"/>
    </w:p>
    <w:p>
      <w:pPr>
        <w:pStyle w:val="Heading3"/>
        <w:numPr>
          <w:ilvl w:val="2"/>
          <w:numId w:val="1"/>
        </w:numPr>
        <w:rPr/>
      </w:pPr>
      <w:bookmarkStart w:id="230" w:name="__RefHeading___Toc4633650_581953129"/>
      <w:bookmarkStart w:id="231" w:name="_Toc90"/>
      <w:bookmarkEnd w:id="229"/>
      <w:bookmarkEnd w:id="230"/>
      <w:r>
        <w:rPr>
          <w:rtl w:val="true"/>
        </w:rPr>
        <w:t>تصنیف القیم الإسلامیة</w:t>
      </w:r>
      <w:bookmarkEnd w:id="231"/>
    </w:p>
    <w:p>
      <w:pPr>
        <w:pStyle w:val="Heading4"/>
        <w:numPr>
          <w:ilvl w:val="3"/>
          <w:numId w:val="1"/>
        </w:numPr>
        <w:rPr/>
      </w:pPr>
      <w:bookmarkStart w:id="232" w:name="__RefHeading___Toc4633652_581953129"/>
      <w:bookmarkStart w:id="233" w:name="_Toc91"/>
      <w:bookmarkEnd w:id="232"/>
      <w:r>
        <w:rPr/>
        <w:t>1</w:t>
      </w:r>
      <w:r>
        <w:rPr>
          <w:rtl w:val="true"/>
        </w:rPr>
        <w:t xml:space="preserve">. </w:t>
      </w:r>
      <w:r>
        <w:rPr>
          <w:rtl w:val="true"/>
        </w:rPr>
        <w:t xml:space="preserve">تصنیف الهاشمی وعبد السلام </w:t>
      </w:r>
      <w:r>
        <w:rPr/>
        <w:t>1980</w:t>
      </w:r>
      <w:bookmarkEnd w:id="233"/>
    </w:p>
    <w:p>
      <w:pPr>
        <w:pStyle w:val="BookText"/>
        <w:rPr/>
      </w:pPr>
      <w:r>
        <w:rPr>
          <w:rFonts w:ascii="IRNazanin" w:hAnsi="IRNazanin" w:eastAsia="IRNazanin"/>
          <w:color w:val="111111"/>
          <w:sz w:val="28"/>
          <w:sz w:val="28"/>
          <w:szCs w:val="28"/>
          <w:rtl w:val="true"/>
          <w:lang w:bidi="fa-IR"/>
        </w:rPr>
        <w:t>صنف کل من الهاشمی وعبد السلام حسب ما ورد فی ندوة خبراء التربیة الإسلامیة، القیم الإسلامیة علی أساس النظرة الإسلامیة للإنسان وقسموها علی أقسام ثلاثة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متصلة بعلاقة الإنسان بربه، وقیم متصلة بعلاقة الإنسان مع نفسه، وقیم متصلة بعلاقة الإنسان مع الاخرین، وقد تم تحدیدها فی ست ابعاد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التوحید، الصلاة، التقوی، الخشیة،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البیولوجی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رعایة الجسم، قوة الجسم، الاشباع، عمران الحیاة، السعی للرزق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النشاط، التفکیر، التعلم،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المحبة، الرضا، الامل،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الاخوة، الدعوة، المعاملة، المسؤولیة، التعاون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الاحسان، الامان، الصدق</w:t>
      </w:r>
      <w:r>
        <w:rPr>
          <w:rFonts w:eastAsia="IRNazanin" w:cs="IRNazanin"/>
          <w:color w:val="111111"/>
          <w:sz w:val="28"/>
          <w:szCs w:val="28"/>
          <w:rtl w:val="true"/>
          <w:lang w:bidi="fa-IR"/>
        </w:rPr>
        <w:t xml:space="preserve">. </w:t>
      </w:r>
      <w:r>
        <w:rPr>
          <w:rStyle w:val="FootnoteAnchor"/>
          <w:rtl w:val="true"/>
        </w:rPr>
        <w:footnoteReference w:id="206"/>
      </w:r>
      <w:bookmarkStart w:id="234" w:name="pg5827_64859"/>
    </w:p>
    <w:p>
      <w:pPr>
        <w:pStyle w:val="Heading4"/>
        <w:numPr>
          <w:ilvl w:val="3"/>
          <w:numId w:val="1"/>
        </w:numPr>
        <w:rPr/>
      </w:pPr>
      <w:bookmarkStart w:id="235" w:name="__RefHeading___Toc4633654_581953129"/>
      <w:bookmarkStart w:id="236" w:name="_Toc92"/>
      <w:bookmarkEnd w:id="234"/>
      <w:bookmarkEnd w:id="235"/>
      <w:r>
        <w:rPr/>
        <w:t>2</w:t>
      </w:r>
      <w:r>
        <w:rPr>
          <w:rtl w:val="true"/>
        </w:rPr>
        <w:t xml:space="preserve">. </w:t>
      </w:r>
      <w:r>
        <w:rPr>
          <w:rtl w:val="true"/>
        </w:rPr>
        <w:t xml:space="preserve">تصنیف عبد الغفور </w:t>
      </w:r>
      <w:r>
        <w:rPr/>
        <w:t>1982</w:t>
      </w:r>
      <w:bookmarkEnd w:id="236"/>
    </w:p>
    <w:p>
      <w:pPr>
        <w:pStyle w:val="BookText"/>
        <w:rPr/>
      </w:pPr>
      <w:r>
        <w:rPr>
          <w:rFonts w:ascii="IRNazanin" w:hAnsi="IRNazanin" w:eastAsia="IRNazanin"/>
          <w:color w:val="111111"/>
          <w:sz w:val="28"/>
          <w:sz w:val="28"/>
          <w:szCs w:val="28"/>
          <w:rtl w:val="true"/>
          <w:lang w:bidi="fa-IR"/>
        </w:rPr>
        <w:t>صنف عبد الغفور القیم الإسلامیة الی قسمین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فی الإیمان بالله وملائکته وکتبه ورسله والیوم الاخر والقدر خیره وشره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خلقیة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فی الصدق، الامانة، التسامح، العفو، الامر بالمعروف والنهی عن المنکر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237" w:name="__RefHeading___Toc4633656_581953129"/>
      <w:bookmarkStart w:id="238" w:name="_Toc93"/>
      <w:bookmarkEnd w:id="237"/>
      <w:r>
        <w:rPr/>
        <w:t>3</w:t>
      </w:r>
      <w:r>
        <w:rPr>
          <w:rtl w:val="true"/>
        </w:rPr>
        <w:t xml:space="preserve">. </w:t>
      </w:r>
      <w:r>
        <w:rPr>
          <w:rtl w:val="true"/>
        </w:rPr>
        <w:t xml:space="preserve">تصنیف أبو العینین </w:t>
      </w:r>
      <w:r>
        <w:rPr/>
        <w:t>1988</w:t>
      </w:r>
      <w:bookmarkEnd w:id="238"/>
    </w:p>
    <w:p>
      <w:pPr>
        <w:pStyle w:val="BookText"/>
        <w:rPr/>
      </w:pPr>
      <w:r>
        <w:rPr>
          <w:rFonts w:ascii="IRNazanin" w:hAnsi="IRNazanin" w:eastAsia="IRNazanin"/>
          <w:color w:val="111111"/>
          <w:sz w:val="28"/>
          <w:sz w:val="28"/>
          <w:szCs w:val="28"/>
          <w:rtl w:val="true"/>
          <w:lang w:bidi="fa-IR"/>
        </w:rPr>
        <w:t>صنف ابو العینین القیم فی القران الکریم إلی الفئتین الآتیتین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فی الایمان بالله تعالی والوحدانیة واخلاص العبودیة 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قسمها علی القسمین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المتعلقة بالفرد، وتشتمل علی</w:t>
      </w:r>
    </w:p>
    <w:p>
      <w:pPr>
        <w:pStyle w:val="BookText"/>
        <w:rPr/>
      </w:pPr>
      <w:r>
        <w:rPr>
          <w:rFonts w:ascii="IRNazanin" w:hAnsi="IRNazanin" w:eastAsia="IRNazanin"/>
          <w:color w:val="111111"/>
          <w:sz w:val="28"/>
          <w:sz w:val="28"/>
          <w:szCs w:val="28"/>
          <w:rtl w:val="true"/>
          <w:lang w:bidi="fa-IR"/>
        </w:rPr>
        <w:t>قیم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العلم والحق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 اخلاقیة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وتشتمل علی قیمة التقوی ومصدر هذه القیم من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 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تعکس فکرة الإنسان عن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الخاصة بالاشیاء المادیة مثل الطعام واللباس وغیرها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 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تصور تقدیر الإنسان للجمال مثل جمال الکون وجمال الإنسان</w:t>
      </w:r>
      <w:r>
        <w:rPr>
          <w:rFonts w:eastAsia="IRNazanin" w:cs="IRNazanin"/>
          <w:color w:val="111111"/>
          <w:sz w:val="28"/>
          <w:szCs w:val="28"/>
          <w:rtl w:val="true"/>
          <w:lang w:bidi="fa-IR"/>
        </w:rPr>
        <w:t xml:space="preserve">. </w:t>
      </w:r>
      <w:bookmarkStart w:id="239" w:name="pg5827_64860"/>
    </w:p>
    <w:p>
      <w:pPr>
        <w:pStyle w:val="BookText"/>
        <w:rPr/>
      </w:pPr>
      <w:bookmarkEnd w:id="23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المتعلقة بعلاقة الفرد بغیره من الافراد کالزواج والعلاقات الاسریة والمساواة والاحترام وغیرها</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240" w:name="__RefHeading___Toc4633658_581953129"/>
      <w:bookmarkStart w:id="241" w:name="_Toc94"/>
      <w:bookmarkEnd w:id="240"/>
      <w:r>
        <w:rPr/>
        <w:t>4</w:t>
      </w:r>
      <w:r>
        <w:rPr>
          <w:rtl w:val="true"/>
        </w:rPr>
        <w:t xml:space="preserve">. </w:t>
      </w:r>
      <w:r>
        <w:rPr>
          <w:rtl w:val="true"/>
        </w:rPr>
        <w:t xml:space="preserve">تصنیف السویدی </w:t>
      </w:r>
      <w:r>
        <w:rPr/>
        <w:t>1989</w:t>
      </w:r>
      <w:bookmarkEnd w:id="241"/>
    </w:p>
    <w:p>
      <w:pPr>
        <w:pStyle w:val="BookText"/>
        <w:rPr/>
      </w:pPr>
      <w:r>
        <w:rPr>
          <w:rFonts w:ascii="IRNazanin" w:hAnsi="IRNazanin" w:eastAsia="IRNazanin"/>
          <w:color w:val="111111"/>
          <w:sz w:val="28"/>
          <w:sz w:val="28"/>
          <w:szCs w:val="28"/>
          <w:rtl w:val="true"/>
          <w:lang w:bidi="fa-IR"/>
        </w:rPr>
        <w:t>صنفت السویدی القیم الی ثلاثة محاور رئیسة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تنظم علاقة الإنسان بخالقه، وتتمثل بالایمان بالله وملائکته وکتبه ورسله والیوم الآخر وبالقدر خیره وشره، وبمحبة الله تعالی والرجوع ألیه والتوبة له والخشیة منه والتوجه الیه بالعبادة 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تنظم علاقة الإنسان مع نفسه، وتتمثل فی الطهارة والنظافة وتحمل المسؤولیة والتعلم والاحتشام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تنظم علاقة الإنسان بغیره، وتتمثل بقیم الاخوة والایثار والتضحیة وحسن الخلق والتعاون والرحمة والامر بالمعروف والنهی عن المنکر</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242" w:name="__RefHeading___Toc4633660_581953129"/>
      <w:bookmarkStart w:id="243" w:name="_Toc95"/>
      <w:bookmarkEnd w:id="242"/>
      <w:r>
        <w:rPr/>
        <w:t>5</w:t>
      </w:r>
      <w:r>
        <w:rPr>
          <w:rtl w:val="true"/>
        </w:rPr>
        <w:t xml:space="preserve">. </w:t>
      </w:r>
      <w:r>
        <w:rPr>
          <w:rtl w:val="true"/>
        </w:rPr>
        <w:t xml:space="preserve">تصنیف هندی وآخرین </w:t>
      </w:r>
      <w:r>
        <w:rPr/>
        <w:t>1990</w:t>
      </w:r>
      <w:bookmarkEnd w:id="243"/>
    </w:p>
    <w:p>
      <w:pPr>
        <w:pStyle w:val="BookText"/>
        <w:rPr/>
      </w:pPr>
      <w:r>
        <w:rPr>
          <w:rFonts w:ascii="IRNazanin" w:hAnsi="IRNazanin" w:eastAsia="IRNazanin"/>
          <w:color w:val="111111"/>
          <w:sz w:val="28"/>
          <w:sz w:val="28"/>
          <w:szCs w:val="28"/>
          <w:rtl w:val="true"/>
          <w:lang w:bidi="fa-IR"/>
        </w:rPr>
        <w:t>صنف هندی وآخرون القیم الی سبعة ابعاد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ویتمثل بالعنایة بالجسم من حیث الصحة الجسمیة والریاضة وتناول الغذاء الجید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ویتمثل بنمو عقل المتعلم والکشف عن استعداداته وأنمائه </w:t>
      </w:r>
      <w:bookmarkStart w:id="244" w:name="pg5827_64861"/>
    </w:p>
    <w:p>
      <w:pPr>
        <w:pStyle w:val="BookText"/>
        <w:rPr/>
      </w:pPr>
      <w:bookmarkEnd w:id="244"/>
      <w:r>
        <w:rPr>
          <w:rFonts w:ascii="IRNazanin" w:hAnsi="IRNazanin" w:eastAsia="IRNazanin"/>
          <w:color w:val="111111"/>
          <w:sz w:val="28"/>
          <w:sz w:val="28"/>
          <w:szCs w:val="28"/>
          <w:rtl w:val="true"/>
          <w:lang w:bidi="fa-IR"/>
        </w:rPr>
        <w:t>وأکسابه مهارات عقلیة علی التفکیر السلیم والتذکر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ویشتمل علی الایثار والشجاعة وحب الناس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ویشتمل علی الحب والکره والغضب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ویشتمل علی القیم التی یکتسبها الفرد من خلال احتکاکه بالمجتمع الذی یعیش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ویشتمل علی التوحید واخلاص العبودیة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ویهتم بتذوق الفرد للجمال</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245" w:name="__RefHeading___Toc4633662_581953129"/>
      <w:bookmarkStart w:id="246" w:name="_Toc96"/>
      <w:bookmarkEnd w:id="245"/>
      <w:r>
        <w:rPr/>
        <w:t>6</w:t>
      </w:r>
      <w:r>
        <w:rPr>
          <w:rtl w:val="true"/>
        </w:rPr>
        <w:t xml:space="preserve">. </w:t>
      </w:r>
      <w:r>
        <w:rPr>
          <w:rtl w:val="true"/>
        </w:rPr>
        <w:t xml:space="preserve">تصنیف شومان </w:t>
      </w:r>
      <w:r>
        <w:rPr/>
        <w:t>1993</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شومان القیم التربویة الإسلامیة الی ستة أصناف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بتوحید الله وربوبیته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بقضایا الیتامی والانفاق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بنظرة الجاهلیین الی البنت ومعاملتهم لها بصورة تختلف عن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بالعهود والمواثیق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التی تتعلق بالسؤال عن الظواهر الطبیعیة وتفسیرها، مثل سیر الجبال وحرکة الکواکب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الاخلاقیة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العدل والشوری والحریة والطاعة</w:t>
      </w:r>
      <w:r>
        <w:rPr>
          <w:rFonts w:eastAsia="IRNazanin" w:cs="IRNazanin"/>
          <w:color w:val="111111"/>
          <w:sz w:val="28"/>
          <w:szCs w:val="28"/>
          <w:rtl w:val="true"/>
          <w:lang w:bidi="fa-IR"/>
        </w:rPr>
        <w:t xml:space="preserve">. </w:t>
      </w:r>
      <w:r>
        <w:rPr>
          <w:rStyle w:val="FootnoteAnchor"/>
          <w:rtl w:val="true"/>
        </w:rPr>
        <w:footnoteReference w:id="211"/>
      </w:r>
      <w:bookmarkStart w:id="247" w:name="pg5827_64862"/>
    </w:p>
    <w:p>
      <w:pPr>
        <w:pStyle w:val="Heading4"/>
        <w:numPr>
          <w:ilvl w:val="3"/>
          <w:numId w:val="1"/>
        </w:numPr>
        <w:rPr/>
      </w:pPr>
      <w:bookmarkStart w:id="248" w:name="__RefHeading___Toc4633664_581953129"/>
      <w:bookmarkStart w:id="249" w:name="_Toc97"/>
      <w:bookmarkEnd w:id="247"/>
      <w:bookmarkEnd w:id="248"/>
      <w:r>
        <w:rPr/>
        <w:t>7</w:t>
      </w:r>
      <w:r>
        <w:rPr>
          <w:rtl w:val="true"/>
        </w:rPr>
        <w:t xml:space="preserve">. </w:t>
      </w:r>
      <w:r>
        <w:rPr>
          <w:rtl w:val="true"/>
        </w:rPr>
        <w:t xml:space="preserve">تصنیف الدلیمی </w:t>
      </w:r>
      <w:r>
        <w:rPr/>
        <w:t>1995</w:t>
      </w:r>
      <w:bookmarkEnd w:id="249"/>
    </w:p>
    <w:p>
      <w:pPr>
        <w:pStyle w:val="BookText"/>
        <w:rPr/>
      </w:pPr>
      <w:r>
        <w:rPr>
          <w:rFonts w:ascii="IRNazanin" w:hAnsi="IRNazanin" w:eastAsia="IRNazanin"/>
          <w:color w:val="111111"/>
          <w:sz w:val="28"/>
          <w:sz w:val="28"/>
          <w:szCs w:val="28"/>
          <w:rtl w:val="true"/>
          <w:lang w:bidi="fa-IR"/>
        </w:rPr>
        <w:t>صنفت الدلیمی الأهداف القیمیة للفکر التربوی العربی الإسلامی الی خمسة اصناف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القیمی الایمانی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الغایة التی تؤدی الی ترسیخ القیم الایمانیة العقائدیة التربویة الإسلامیة والتمسک بها وتضم القیم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التقوی، العبادة، الاستعانة،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القیمی الاخلاقی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الغایة التی تؤدی الی ترسیخ القیم الاخلاقیة الإسلامیة والتمسک بها وتضم القیم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العدل، الحق، الاستقامة، التوبة، الامانة،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القیمی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الغایة التی تؤدی الی ترسیخ القیم الاجتماعیة التربویة الإسلامیة والتمسک بها، وتضم القیم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الاحترام، حب الاهل، التقدیر، 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القیمی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الغایة التی تؤدی الی ترسیخ القیم الاقتصادیة التربویة الإسلامیة والتمسک بها، وتضم القیم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اللااسراف، حسن التوزیع، العمل، الاصلاح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القیمی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الغایة التی تؤدی الی ترسیخ القیم التربویة الجهادیة وتضم القیم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الاعداد للحرب، حفظ دین الله، النصر</w:t>
      </w:r>
      <w:r>
        <w:rPr>
          <w:rFonts w:eastAsia="IRNazanin" w:cs="IRNazanin"/>
          <w:color w:val="111111"/>
          <w:sz w:val="28"/>
          <w:szCs w:val="28"/>
          <w:rtl w:val="true"/>
          <w:lang w:bidi="fa-IR"/>
        </w:rPr>
        <w:t>.</w:t>
      </w:r>
      <w:r>
        <w:rPr>
          <w:rStyle w:val="FootnoteAnchor"/>
          <w:rtl w:val="true"/>
        </w:rPr>
        <w:footnoteReference w:id="212"/>
      </w:r>
      <w:bookmarkStart w:id="250" w:name="pg5827_64863"/>
    </w:p>
    <w:p>
      <w:pPr>
        <w:pStyle w:val="Heading4"/>
        <w:numPr>
          <w:ilvl w:val="3"/>
          <w:numId w:val="1"/>
        </w:numPr>
        <w:rPr/>
      </w:pPr>
      <w:bookmarkStart w:id="251" w:name="__RefHeading___Toc4633666_581953129"/>
      <w:bookmarkStart w:id="252" w:name="_Toc98"/>
      <w:bookmarkEnd w:id="250"/>
      <w:bookmarkEnd w:id="251"/>
      <w:r>
        <w:rPr/>
        <w:t>8</w:t>
      </w:r>
      <w:r>
        <w:rPr>
          <w:rtl w:val="true"/>
        </w:rPr>
        <w:t xml:space="preserve">. </w:t>
      </w:r>
      <w:r>
        <w:rPr>
          <w:rtl w:val="true"/>
        </w:rPr>
        <w:t xml:space="preserve">تصنیف الحیاری </w:t>
      </w:r>
      <w:r>
        <w:rPr/>
        <w:t>1999</w:t>
      </w:r>
      <w:bookmarkEnd w:id="252"/>
    </w:p>
    <w:p>
      <w:pPr>
        <w:pStyle w:val="BookText"/>
        <w:rPr/>
      </w:pPr>
      <w:r>
        <w:rPr>
          <w:rFonts w:ascii="IRNazanin" w:hAnsi="IRNazanin" w:eastAsia="IRNazanin"/>
          <w:color w:val="111111"/>
          <w:sz w:val="28"/>
          <w:sz w:val="28"/>
          <w:szCs w:val="28"/>
          <w:rtl w:val="true"/>
          <w:lang w:bidi="fa-IR"/>
        </w:rPr>
        <w:t>صنف الحیاری القیم الی قسمین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ألهیة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التی یعتمد بشکل مباشر وقوی علی علم ثابت الدلالة ولا یستطیع ان یصل الیه الإنسان عن طریق قدراته الذاتیة مهما بلغ من درجاته العلمیة، فلا بد من الاعتماد علی ما جاء من عند الله سبحانه وتعالی، مثل قیمة خلق الإنسان وقیمة الحیاة الدنیا وقیمة التضحیة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مصدرها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یستطیع الإنسان ان یصل الی القیمة الحقیقیة لهذه القیم وما تدر علیه من فوائد من خلال قدراته الذاتیة وأسالیبه العلمیة وتقنیاته البحثیة ویندرج تحت هذا النوع جمیع القیم المادیة</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253" w:name="__RefHeading___Toc4633668_581953129"/>
      <w:bookmarkStart w:id="254" w:name="_Toc99"/>
      <w:bookmarkEnd w:id="253"/>
      <w:r>
        <w:rPr/>
        <w:t>9</w:t>
      </w:r>
      <w:r>
        <w:rPr>
          <w:rtl w:val="true"/>
        </w:rPr>
        <w:t xml:space="preserve">. </w:t>
      </w:r>
      <w:r>
        <w:rPr>
          <w:rtl w:val="true"/>
        </w:rPr>
        <w:t xml:space="preserve">تصنیف الدرابسة </w:t>
      </w:r>
      <w:r>
        <w:rPr/>
        <w:t>2001</w:t>
      </w:r>
      <w:bookmarkEnd w:id="254"/>
    </w:p>
    <w:p>
      <w:pPr>
        <w:pStyle w:val="BookText"/>
        <w:rPr/>
      </w:pPr>
      <w:r>
        <w:rPr>
          <w:rFonts w:ascii="IRNazanin" w:hAnsi="IRNazanin" w:eastAsia="IRNazanin"/>
          <w:color w:val="111111"/>
          <w:sz w:val="28"/>
          <w:sz w:val="28"/>
          <w:szCs w:val="28"/>
          <w:rtl w:val="true"/>
          <w:lang w:bidi="fa-IR"/>
        </w:rPr>
        <w:t>صنف الدرابسة القیم الإسلامیة والمستمدة من القرآن الکریم والاحادیث النبویة الشریفة الی تسعة أقسام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مایأتی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بالله وملائکته وکتبه ورسله والیوم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بالقضاء والقدر خیره وشره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الصلاة، الصوم، الزکاة، الحج،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القیم الاخلاقیة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آداب المعاملة، الصدق، الکرم، التسامح،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bookmarkStart w:id="255" w:name="pg5827_64864"/>
    </w:p>
    <w:p>
      <w:pPr>
        <w:pStyle w:val="BookText"/>
        <w:rPr/>
      </w:pPr>
      <w:bookmarkEnd w:id="25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التکافل، صلة الرحم، التعاون، حب الناس، الصداقة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الاتزان الانفعالی، الصبر، تقدیر الذات، الثقة بالاخرین، تحمل المسؤولیة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 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 طلب العلم، نشر العلم، آداب الحوار، تقدیر العقل، المنهجیة العلمیة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الحکم بما انزل الله، العدل، المساواة، الحریة، الدیمقراطیة والشوری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وغیرها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 الکسب الحلال والتنمیة، تقدیر العمل، اتقان العمل، التخطیط، المحافظة علی المال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 الترویحیة والبیئیة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 تذوق الفنون، الترویح البدنی والهوایات الهادفة، الاهتمام بالبیئة</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256" w:name="__RefHeading___Toc4633670_581953129"/>
      <w:bookmarkStart w:id="257" w:name="_Toc100"/>
      <w:bookmarkEnd w:id="256"/>
      <w:r>
        <w:rPr/>
        <w:t>10</w:t>
      </w:r>
      <w:r>
        <w:rPr>
          <w:rtl w:val="true"/>
        </w:rPr>
        <w:t xml:space="preserve">. </w:t>
      </w:r>
      <w:r>
        <w:rPr>
          <w:rtl w:val="true"/>
        </w:rPr>
        <w:t xml:space="preserve">تصنیف قحطان </w:t>
      </w:r>
      <w:r>
        <w:rPr/>
        <w:t>2002</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قحطان القیم الی اربعة اقسام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الفکریة والعقدیة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القیم التی تعبر عن وحدانیة الله سبحانه وتعالی وعن عبودیة الإنسان له، انطلاقاً من الایمان بالله، وملائکته، وکتبه، ورسله، والیوم الآخر والخلود وتعبر عن الاهتمام بالفرد ومیوله ورغباته وتطلعاته الی العلم والمعرفة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القیم التی تهتم بالفرد ومیله نحو المجتمع </w:t>
      </w:r>
    </w:p>
    <w:p>
      <w:pPr>
        <w:pStyle w:val="BookText"/>
        <w:rPr/>
      </w:pPr>
      <w:r>
        <w:rPr>
          <w:rFonts w:ascii="IRNazanin" w:hAnsi="IRNazanin" w:eastAsia="IRNazanin"/>
          <w:color w:val="111111"/>
          <w:sz w:val="28"/>
          <w:sz w:val="28"/>
          <w:szCs w:val="28"/>
          <w:rtl w:val="true"/>
          <w:lang w:bidi="fa-IR"/>
        </w:rPr>
        <w:t>والتضحیة من اجله والعمل علی تحقیق السعادة للاخرین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تعبر عن اهتمام الفرد ومیله الی ما هو نافع ومفید، والاهتمام بزیادة الانتاج وعملیات التسویق وأستثمار الاموال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تعبر عن اهتمام الفرد ومیله الی ما هو جمیل من ناحیة الشکل، والنظر الی العالم المحیط به نظرة تقدیرله من ناحیة التکوین والتنسیق والانسجام والتوافق الشکلی والاهتمام بالبیئة ونظافتها</w:t>
      </w:r>
      <w:r>
        <w:rPr>
          <w:rFonts w:eastAsia="IRNazanin" w:cs="IRNazanin"/>
          <w:color w:val="111111"/>
          <w:sz w:val="28"/>
          <w:szCs w:val="28"/>
          <w:rtl w:val="true"/>
          <w:lang w:bidi="fa-IR"/>
        </w:rPr>
        <w:t xml:space="preserve">. </w:t>
      </w:r>
      <w:r>
        <w:rPr>
          <w:rStyle w:val="FootnoteAnchor"/>
          <w:rtl w:val="true"/>
        </w:rPr>
        <w:footnoteReference w:id="215"/>
      </w:r>
      <w:bookmarkStart w:id="258" w:name="pg5827_64866"/>
    </w:p>
    <w:p>
      <w:pPr>
        <w:pStyle w:val="Heading3"/>
        <w:numPr>
          <w:ilvl w:val="2"/>
          <w:numId w:val="1"/>
        </w:numPr>
        <w:rPr/>
      </w:pPr>
      <w:bookmarkStart w:id="259" w:name="__RefHeading___Toc4633672_581953129"/>
      <w:bookmarkStart w:id="260" w:name="_Toc101"/>
      <w:bookmarkEnd w:id="258"/>
      <w:bookmarkEnd w:id="259"/>
      <w:r>
        <w:rPr>
          <w:rtl w:val="true"/>
        </w:rPr>
        <w:t>خصائص القیم الإسلامیة</w:t>
      </w:r>
      <w:bookmarkEnd w:id="260"/>
    </w:p>
    <w:p>
      <w:pPr>
        <w:pStyle w:val="Heading4"/>
        <w:numPr>
          <w:ilvl w:val="3"/>
          <w:numId w:val="1"/>
        </w:numPr>
        <w:rPr/>
      </w:pPr>
      <w:bookmarkStart w:id="261" w:name="__RefHeading___Toc4633674_581953129"/>
      <w:bookmarkStart w:id="262" w:name="_Toc102"/>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للقیم الإسلامیة خصائص عدة تمیزها عن القیم فی الفلسفات والمجتمعات الاخری وذلک لانها نابعة من الإسلام بمصادره الرئیسة القرآن الکریم والسنة النبویة الشریفة، اذ ان الاطار القیمی فی الإسلام یمتاز بخصائص منفردة تمیزه عن الدیانات الاخری السماویة وغیر السماویة، فهو کل متکامل یجمع فی اطار منسق جمیع مشتملاته من عقیدة وعبادات ومعاملات وتشریعات وتوجیهات فاوامر ونواهی وتوجیهات للاخلاق وللاداب العامة وهذه تجتمع فی کل متکامل متناسق مترابط فکریاً ومنطقیاً</w:t>
      </w:r>
      <w:r>
        <w:rPr>
          <w:rFonts w:eastAsia="IRNazanin" w:cs="IRNazanin"/>
          <w:color w:val="111111"/>
          <w:sz w:val="28"/>
          <w:szCs w:val="28"/>
          <w:rtl w:val="true"/>
          <w:lang w:bidi="fa-IR"/>
        </w:rPr>
        <w:t>. (</w:t>
      </w:r>
      <w:r>
        <w:rPr>
          <w:rStyle w:val="FootnoteAnchor"/>
          <w:rtl w:val="true"/>
        </w:rPr>
        <w:footnoteReference w:id="21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الإسلامی یهدف الی تربیة الذات الإنسانیة، فهذه الذات هی محور نشاط التربیة الإسلامیة والتی بها تتشکل ذات الإنسان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ارادها الإسلام، وفی الحدیث الشریف، یقول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عن الف وثمانین رجلاً لیس فیهم الا صاحب حدیث،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وعمل</w:t>
      </w:r>
      <w:r>
        <w:rPr>
          <w:rFonts w:eastAsia="IRNazanin" w:cs="IRNazanin"/>
          <w:color w:val="111111"/>
          <w:sz w:val="28"/>
          <w:szCs w:val="28"/>
          <w:rtl w:val="true"/>
          <w:lang w:bidi="fa-IR"/>
        </w:rPr>
        <w:t>).</w:t>
      </w:r>
      <w:r>
        <w:rPr>
          <w:rStyle w:val="FootnoteAnchor"/>
          <w:rtl w:val="true"/>
        </w:rPr>
        <w:footnoteReference w:id="217"/>
      </w:r>
      <w:bookmarkStart w:id="263" w:name="pg5827_64867"/>
    </w:p>
    <w:p>
      <w:pPr>
        <w:pStyle w:val="BookText"/>
        <w:rPr/>
      </w:pPr>
      <w:bookmarkEnd w:id="263"/>
      <w:r>
        <w:rPr>
          <w:rFonts w:ascii="IRNazanin" w:hAnsi="IRNazanin" w:eastAsia="IRNazanin"/>
          <w:color w:val="111111"/>
          <w:sz w:val="28"/>
          <w:sz w:val="28"/>
          <w:szCs w:val="28"/>
          <w:rtl w:val="true"/>
          <w:lang w:bidi="fa-IR"/>
        </w:rPr>
        <w:t>فالایمان ما وقر فی القلب وصدقه العمل، لذا یبغی الإسلام تحقیق الصلة القویة بین العبادة والسلوک وبین العقیدة والعمل وبین الدنیا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ذکر سابقاً یمکن القول ان القیم الإسلامیة اتصفت بخصائص عدة هی</w:t>
      </w:r>
      <w:r>
        <w:rPr>
          <w:rFonts w:eastAsia="IRNazanin" w:cs="IRNazanin"/>
          <w:color w:val="111111"/>
          <w:sz w:val="28"/>
          <w:szCs w:val="28"/>
          <w:rtl w:val="true"/>
          <w:lang w:bidi="fa-IR"/>
        </w:rPr>
        <w:t>:</w:t>
      </w:r>
    </w:p>
    <w:p>
      <w:pPr>
        <w:pStyle w:val="Heading4"/>
        <w:numPr>
          <w:ilvl w:val="3"/>
          <w:numId w:val="1"/>
        </w:numPr>
        <w:rPr/>
      </w:pPr>
      <w:bookmarkStart w:id="264" w:name="__RefHeading___Toc4633676_581953129"/>
      <w:bookmarkStart w:id="265" w:name="_Toc103"/>
      <w:bookmarkEnd w:id="264"/>
      <w:r>
        <w:rPr/>
        <w:t>1</w:t>
      </w:r>
      <w:r>
        <w:rPr>
          <w:rtl w:val="true"/>
        </w:rPr>
        <w:t xml:space="preserve">. </w:t>
      </w:r>
      <w:r>
        <w:rPr>
          <w:rtl w:val="true"/>
        </w:rPr>
        <w:t xml:space="preserve">الهیة المصدر </w:t>
      </w:r>
      <w:r>
        <w:rPr>
          <w:rtl w:val="true"/>
        </w:rPr>
        <w:t>(</w:t>
      </w:r>
      <w:r>
        <w:rPr>
          <w:rtl w:val="true"/>
        </w:rPr>
        <w:t>ربانیة</w:t>
      </w:r>
      <w:r>
        <w:rPr>
          <w:rtl w:val="true"/>
        </w:rPr>
        <w:t>)</w:t>
      </w:r>
      <w:bookmarkEnd w:id="265"/>
    </w:p>
    <w:p>
      <w:pPr>
        <w:pStyle w:val="BookText"/>
        <w:rPr/>
      </w:pPr>
      <w:r>
        <w:rPr>
          <w:rFonts w:ascii="IRNazanin" w:hAnsi="IRNazanin" w:eastAsia="IRNazanin"/>
          <w:color w:val="111111"/>
          <w:sz w:val="28"/>
          <w:sz w:val="28"/>
          <w:szCs w:val="28"/>
          <w:rtl w:val="true"/>
          <w:lang w:bidi="fa-IR"/>
        </w:rPr>
        <w:t>فقد اتخذت هذه القیم منطلقها من القران الکریم والسنة النبویة الشریفة، وکذلک اجتهاد العلماء والفقهاء باختلاف مدارسهم وعصورهم معتمدین علی هذین المنطلقین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یعد القران الکریم والسنة المطهرة الأساسیین اللازمین للحدیث والبحث عن القیم الإسلامیة، اما المصادر الاخری کالاجماع والقیاس فیجب أن تکون مستندة علی المصدرین الرئیسیین ولا تناقضهما، وتاتی القیم الإسلامیة فی صورة امر بالفعل او امر بالترک، وهی تحدد توجهات الإنسان فی حیاته حیال الاشیاء والمواقف تارکة له مساحة من الاختیار</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القیم تمثل ـ فی نظر الإسلام ـ ظاهرة کونیة لا یمکن 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القیم لا یتم إلا باسم قیم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أراد نیتشه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Nietgache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مثلا أن یحطم قائمة القیم القدیمة ولکنه وضع قائمة بدیلة، فالقیم تستمد حقیقتها من کونیتها هذا من جهة، ومن جهة اُخری فإنّ الإنسان ینزع إلی عدّ القیم قیماً کونیة، فالإنسان لا یلتزم بقیم یؤمن بأنها ستتغیر، أو أنها قیم بالنسبة لهذا الفرد دون الآخر، فکونیة الإنسان من حیث هو خلیفة الله فی الأرض</w:t>
      </w:r>
      <w:r>
        <w:rPr>
          <w:rFonts w:eastAsia="IRNazanin" w:cs="IRNazanin"/>
          <w:color w:val="111111"/>
          <w:sz w:val="28"/>
          <w:szCs w:val="28"/>
          <w:rtl w:val="true"/>
          <w:lang w:bidi="fa-IR"/>
        </w:rPr>
        <w:t xml:space="preserve">. </w:t>
      </w:r>
      <w:bookmarkStart w:id="266" w:name="pg5827_64868"/>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تلازمها کونیة القیم</w:t>
      </w:r>
      <w:r>
        <w:rPr>
          <w:rFonts w:eastAsia="IRNazanin" w:cs="IRNazanin"/>
          <w:color w:val="111111"/>
          <w:sz w:val="28"/>
          <w:szCs w:val="28"/>
          <w:rtl w:val="true"/>
          <w:lang w:bidi="fa-IR"/>
        </w:rPr>
        <w:t xml:space="preserve">. </w:t>
      </w:r>
      <w:r>
        <w:rPr>
          <w:rStyle w:val="FootnoteAnchor"/>
          <w:rtl w:val="true"/>
        </w:rPr>
        <w:footnoteReference w:id="219"/>
      </w:r>
    </w:p>
    <w:p>
      <w:pPr>
        <w:pStyle w:val="Heading4"/>
        <w:numPr>
          <w:ilvl w:val="3"/>
          <w:numId w:val="1"/>
        </w:numPr>
        <w:rPr/>
      </w:pPr>
      <w:bookmarkStart w:id="267" w:name="__RefHeading___Toc4633678_581953129"/>
      <w:bookmarkStart w:id="268" w:name="_Toc104"/>
      <w:bookmarkEnd w:id="267"/>
      <w:r>
        <w:rPr/>
        <w:t>2</w:t>
      </w:r>
      <w:r>
        <w:rPr>
          <w:rtl w:val="true"/>
        </w:rPr>
        <w:t xml:space="preserve">. </w:t>
      </w:r>
      <w:r>
        <w:rPr>
          <w:rtl w:val="true"/>
        </w:rPr>
        <w:t>التوازن والوسطیة</w:t>
      </w:r>
      <w:bookmarkEnd w:id="2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القیم الإسلامیة علی ان یستخدم الإنسان قدراته واستعداداته کلها استخداماً متکاملاً ومتوازناً بین مادیاته ومعنویاته اذ ان القیم الإسلامیة لا تقوم علی تنمیة جانب علی حساب جانب اخر فی الفرد المسلم بل تقوم علی نظرة متکاملة للطبیعة الإنسانیة وعن سلامة الفهم الموضوعی والعمیق الصادق لخصائص الإنسان والمجتمع والثقافة والمعرفة البشریة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إذ دعا الإسلام الإنسان المسلم بان یحدث توازناً بین مطالب المادة والروح وبین مطالب الفرد والمجتمع اذ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دعت القیم الإسلامیة الی احداث توازن ما بین مطالب الحیاة الدنیا والاخرة، اذ قال الإمام علی علیه السلام</w:t>
      </w:r>
      <w:r>
        <w:rPr>
          <w:rFonts w:eastAsia="IRNazanin" w:cs="IRNazanin"/>
          <w:color w:val="111111"/>
          <w:sz w:val="28"/>
          <w:szCs w:val="28"/>
          <w:rtl w:val="true"/>
          <w:lang w:bidi="fa-IR"/>
        </w:rPr>
        <w:t xml:space="preserve">: </w:t>
      </w:r>
      <w:bookmarkStart w:id="269" w:name="pg5827_64869"/>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لدنیاک کانک تعیش ابداً واعمل لاخرتک کانک تموت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یطالب الإسلام الإنسان المسلم بان لا یطغی عنده جانب علی الجانب الاخر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فِیمَا آتَاکَ اللَّهُ الدَّارَ الآخِرَةَ وَلا تَنْسَ نَصِیبَکَ مِنَ الدُّنْیَا وَأَحْسِنْ کَمَا أَحْسَنَ اللَّهُ إِلَیْکَ وَلا تَبْغِ الْفَسَادَ فِی الأَرْضِ إِنَّ اللَّهَ لا یُحِبُّ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ذلک نلاحظ ان وسطیة القیم الإسلامیة وسطیة انتقائیة لا تلفیقیة، فقد عمد الإسلام الی القیم الجیدة عند العربی فابقاها وضبطها، واضاف الیها وزود الإنسان بقیم لیعیش عالمه المادی والمعنوی فی توازن دقیق، وزوده بقیم تهتم بالفرد، کما تهتم بالجماعة، کما وازن بین الدنیا والاخرة، والقوة والرحمة والبخل 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وبهذا کانت هذه القیم معبرة تعبیراً صحیحاً من الفطرة البشریة والطبیعة الإنسانیة فی واقعیة کاملة</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270" w:name="__RefHeading___Toc4633680_581953129"/>
      <w:bookmarkStart w:id="271" w:name="_Toc105"/>
      <w:bookmarkEnd w:id="270"/>
      <w:r>
        <w:rPr/>
        <w:t>3</w:t>
      </w:r>
      <w:r>
        <w:rPr>
          <w:rtl w:val="true"/>
        </w:rPr>
        <w:t xml:space="preserve">. </w:t>
      </w:r>
      <w:r>
        <w:rPr>
          <w:rtl w:val="true"/>
        </w:rPr>
        <w:t>الشمول والعمومیة</w:t>
      </w:r>
      <w:bookmarkEnd w:id="2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القیم الإسلامیة قیم شاملة لمناحی الحیاة جمیعها، فهی لا تهتم بجانب علی حساب الجانب الاخر اذ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بایعونی علی ان لا تشرکوا بالله شیئاً ولا تسرقوا ولا تزنوا ولا تقتلوا اولادکم ولا تاتوا ببهتان تفترونه بین ایدیکم وارجلکم ولا تعصوا فی معروف فمن وفی منکم فاجره علی الله، ومن اصاب من ذلک شیئاً ثم ستره الله فهو الی الله ان شاء عفا عنه وان شاء عاقبه، فبایعناه علی </w:t>
      </w:r>
      <w:bookmarkStart w:id="272" w:name="pg5827_64870"/>
    </w:p>
    <w:p>
      <w:pPr>
        <w:pStyle w:val="BookText"/>
        <w:rPr/>
      </w:pPr>
      <w:bookmarkEnd w:id="272"/>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فالقیم الإسلامیة قیم شاملة وصالحة لکل زمان ومکان وإنسان، ومستمدة هذه الشمولیة والصلاحیة من شمولیة الدین الإسلامی ومبادئه</w:t>
      </w:r>
      <w:r>
        <w:rPr>
          <w:rFonts w:eastAsia="IRNazanin" w:cs="IRNazanin"/>
          <w:color w:val="111111"/>
          <w:sz w:val="28"/>
          <w:szCs w:val="28"/>
          <w:rtl w:val="true"/>
          <w:lang w:bidi="fa-IR"/>
        </w:rPr>
        <w:t>.</w:t>
      </w:r>
    </w:p>
    <w:p>
      <w:pPr>
        <w:pStyle w:val="Heading4"/>
        <w:numPr>
          <w:ilvl w:val="3"/>
          <w:numId w:val="1"/>
        </w:numPr>
        <w:rPr/>
      </w:pPr>
      <w:bookmarkStart w:id="273" w:name="__RefHeading___Toc4633682_581953129"/>
      <w:bookmarkStart w:id="274" w:name="_Toc106"/>
      <w:bookmarkEnd w:id="273"/>
      <w:r>
        <w:rPr/>
        <w:t>4</w:t>
      </w:r>
      <w:r>
        <w:rPr>
          <w:rtl w:val="true"/>
        </w:rPr>
        <w:t xml:space="preserve">. </w:t>
      </w:r>
      <w:r>
        <w:rPr>
          <w:rtl w:val="true"/>
        </w:rPr>
        <w:t>الایجابیة</w:t>
      </w:r>
      <w:bookmarkEnd w:id="274"/>
    </w:p>
    <w:p>
      <w:pPr>
        <w:pStyle w:val="BookText"/>
        <w:rPr/>
      </w:pPr>
      <w:r>
        <w:rPr>
          <w:rFonts w:ascii="IRNazanin" w:hAnsi="IRNazanin" w:eastAsia="IRNazanin"/>
          <w:color w:val="111111"/>
          <w:sz w:val="28"/>
          <w:sz w:val="28"/>
          <w:szCs w:val="28"/>
          <w:rtl w:val="true"/>
          <w:lang w:bidi="fa-IR"/>
        </w:rPr>
        <w:t>الإیجابیة تعنی الدعوة الی فعل الخیر والنهی عن فعل المنکر، فالدین الإسلامی دین خیر یؤدی بمعتنقیه الی سعادة الدنیا والاخرة، وهو نعمة من نعم الرب علی الإنسانیة اذ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اکد الدین الإسلامی ضرورة اتصاف الإنسان المسلم بقیم الامر بالمعروف والنهی عن المنکر، لانها من اقوی الوسائل فی حمایة الاخلاق الفردیة والاجتماعیة وهی من اهم مظاهر الاخوة والتکافل الاجتماعی بین الناس اذ یقول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آیات قرآنیة کثیرة تدعوا الی ضرورة واهمیة تمسک الإنسان بفعل الخیر کما فی قوله تعالی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275" w:name="pg5827_64871"/>
    </w:p>
    <w:p>
      <w:pPr>
        <w:pStyle w:val="Heading4"/>
        <w:numPr>
          <w:ilvl w:val="3"/>
          <w:numId w:val="1"/>
        </w:numPr>
        <w:rPr/>
      </w:pPr>
      <w:bookmarkStart w:id="276" w:name="__RefHeading___Toc4633684_581953129"/>
      <w:bookmarkStart w:id="277" w:name="_Toc107"/>
      <w:bookmarkEnd w:id="275"/>
      <w:bookmarkEnd w:id="276"/>
      <w:r>
        <w:rPr/>
        <w:t>5</w:t>
      </w:r>
      <w:r>
        <w:rPr>
          <w:rtl w:val="true"/>
        </w:rPr>
        <w:t xml:space="preserve">. </w:t>
      </w:r>
      <w:r>
        <w:rPr>
          <w:rtl w:val="true"/>
        </w:rPr>
        <w:t>الإنسانیة</w:t>
      </w:r>
      <w:bookmarkEnd w:id="277"/>
    </w:p>
    <w:p>
      <w:pPr>
        <w:pStyle w:val="BookText"/>
        <w:rPr/>
      </w:pPr>
      <w:r>
        <w:rPr>
          <w:rFonts w:ascii="IRNazanin" w:hAnsi="IRNazanin" w:eastAsia="IRNazanin"/>
          <w:color w:val="111111"/>
          <w:sz w:val="28"/>
          <w:sz w:val="28"/>
          <w:szCs w:val="28"/>
          <w:rtl w:val="true"/>
          <w:lang w:bidi="fa-IR"/>
        </w:rPr>
        <w:t>تعنی القیم الإسلامیة بتکریم الإنسان وتحقیق إنسانیته، اذ اکد الدین الإسلامی إن الإنسان هو أرقی واکرم مخلوق فی هذه الدنیا، لان کل الموجودات سخرت له وفی ذلک یقول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حققت القیم الإسلامیة المساواة بین کافة الناس، اذ لا فرق بین غنی ولا فقیر ولا ضعیف او قوی ولا عربی او اعجمی الا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حقق الإسلام عالمیته من خلال الدعوة الی اسلمة بنی البشر کافة تحت مظلة إنسانیة واحدة اذ یقول سبحانه وتعالی مخاطباً رسوله الکریم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 بَشِیراً وَنَذِیراً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633686_581953129"/>
      <w:bookmarkStart w:id="279" w:name="_Toc108"/>
      <w:bookmarkEnd w:id="278"/>
      <w:r>
        <w:rPr/>
        <w:t>6</w:t>
      </w:r>
      <w:r>
        <w:rPr>
          <w:rtl w:val="true"/>
        </w:rPr>
        <w:t xml:space="preserve">. </w:t>
      </w:r>
      <w:r>
        <w:rPr>
          <w:rtl w:val="true"/>
        </w:rPr>
        <w:t>الثبات</w:t>
      </w:r>
      <w:bookmarkEnd w:id="2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تقسم القیم الإسلامیة بانها قیم ثابتة لا تتغیر بتغیر الزمان والمکان والإنسان ولا تتبع لمزاج الشخص وذلک لانها قیم ربانیة، فالله خالق الإنسان وهو العالم بما یصلح للإنسان فی کل زمان ومکان، فقیم مثل الحق والعدل والصدق والایثار قیم ثابتة عند المسلم لا تتغیر فی حیاته من بیئة لاخری ومن وقت لاخر وهذا ماهو معهود عند بعض المجتمعات والتی ترتبط عندهم القیم بقدر ما تحققه من نفع وفائدة، لذا فهی تتغیر حسب الظروف</w:t>
      </w:r>
      <w:r>
        <w:rPr>
          <w:rFonts w:eastAsia="IRNazanin" w:cs="IRNazanin"/>
          <w:color w:val="111111"/>
          <w:sz w:val="28"/>
          <w:szCs w:val="28"/>
          <w:rtl w:val="true"/>
          <w:lang w:bidi="fa-IR"/>
        </w:rPr>
        <w:t xml:space="preserve">. </w:t>
      </w:r>
      <w:bookmarkStart w:id="280" w:name="pg5827_64872"/>
    </w:p>
    <w:p>
      <w:pPr>
        <w:pStyle w:val="BookText"/>
        <w:rPr/>
      </w:pPr>
      <w:bookmarkEnd w:id="280"/>
      <w:r>
        <w:rPr>
          <w:rFonts w:ascii="IRNazanin" w:hAnsi="IRNazanin" w:eastAsia="IRNazanin"/>
          <w:color w:val="111111"/>
          <w:sz w:val="28"/>
          <w:sz w:val="28"/>
          <w:szCs w:val="28"/>
          <w:rtl w:val="true"/>
          <w:lang w:bidi="fa-IR"/>
        </w:rPr>
        <w:t>أما فی العالم الإسلامی فالشعوب الإسلامیة تستوعب القیم الأخلاقیة علی أنها بعد من أبعاد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فالأخلاق مرتبطة بالدین بصورة مباشرة، لذلک فالمساس بکونیة القیم هو مساس بالدین، فالإسلام یتضمن مبادئ عامة لأخلاق کونیة، وذلک لان الإسلام دین کونی، والأخلاق الملازمة له هی أخلاق کونیة، لذلک فنسبیة القیم تعدّ من طرف الفکر الإسلامی مشکلة خطیرة، فهی تحدث قطیعة مع الماضی، وتؤدی إلی زوال هویة الأمّة الإسلامیة</w:t>
      </w:r>
      <w:r>
        <w:rPr>
          <w:rFonts w:eastAsia="IRNazanin" w:cs="IRNazanin"/>
          <w:color w:val="111111"/>
          <w:sz w:val="28"/>
          <w:szCs w:val="28"/>
          <w:rtl w:val="true"/>
          <w:lang w:bidi="fa-IR"/>
        </w:rPr>
        <w:t>.</w:t>
      </w:r>
    </w:p>
    <w:p>
      <w:pPr>
        <w:pStyle w:val="Heading4"/>
        <w:numPr>
          <w:ilvl w:val="3"/>
          <w:numId w:val="1"/>
        </w:numPr>
        <w:rPr/>
      </w:pPr>
      <w:bookmarkStart w:id="281" w:name="__RefHeading___Toc4633688_581953129"/>
      <w:bookmarkStart w:id="282" w:name="_Toc109"/>
      <w:bookmarkEnd w:id="281"/>
      <w:r>
        <w:rPr/>
        <w:t>7</w:t>
      </w:r>
      <w:r>
        <w:rPr>
          <w:rtl w:val="true"/>
        </w:rPr>
        <w:t xml:space="preserve">. </w:t>
      </w:r>
      <w:r>
        <w:rPr>
          <w:rtl w:val="true"/>
        </w:rPr>
        <w:t>الاستمراریة</w:t>
      </w:r>
      <w:bookmarkEnd w:id="282"/>
    </w:p>
    <w:p>
      <w:pPr>
        <w:pStyle w:val="BookText"/>
        <w:rPr/>
      </w:pPr>
      <w:r>
        <w:rPr>
          <w:rFonts w:ascii="IRNazanin" w:hAnsi="IRNazanin" w:eastAsia="IRNazanin"/>
          <w:color w:val="111111"/>
          <w:sz w:val="28"/>
          <w:sz w:val="28"/>
          <w:szCs w:val="28"/>
          <w:rtl w:val="true"/>
          <w:lang w:bidi="fa-IR"/>
        </w:rPr>
        <w:t>وتعنی قابلیتها للتطبیق فی کل زمان ومکان، فضلاً عن اتسامها بالتطور وهو مبدا مستمد من طبیعة الإسلام، اذ ان تعالیم الإسلام عامة صالحة لکل زمان ومکان، ویمکن القول ان القیم الإسلامیة قد اتخذت من اسس الإسلام ومبادئه مواقف تربویة حیة یتحقق فیها التفاعل بین داخل الإنسان وخارجه، وبشکل مستمر، یضمن بناء الفرد وبناء المجتمع</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283" w:name="__RefHeading___Toc4633690_581953129"/>
      <w:bookmarkStart w:id="284" w:name="_Toc110"/>
      <w:bookmarkEnd w:id="283"/>
      <w:r>
        <w:rPr/>
        <w:t>8</w:t>
      </w:r>
      <w:r>
        <w:rPr>
          <w:rtl w:val="true"/>
        </w:rPr>
        <w:t xml:space="preserve">. </w:t>
      </w:r>
      <w:r>
        <w:rPr>
          <w:rtl w:val="true"/>
        </w:rPr>
        <w:t>البساطة والوضوح</w:t>
      </w:r>
      <w:bookmarkEnd w:id="2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القیم الإسلامیة عموماً والعقائدیة والتعبدیة علی وجه الخصوص تتصف ببساطتها ووضوحها، اذ لا غموض فیها ولا تعقید، وذلک لاجل ان یکون فهمها سهلاً علی المسلم ومن ثم تطبیقها وهذا متأتٍ أساساً من وضوح اسسها فالإسلام دین یسر ولیس دین عسر</w:t>
      </w:r>
      <w:r>
        <w:rPr>
          <w:rFonts w:eastAsia="IRNazanin" w:cs="IRNazanin"/>
          <w:color w:val="111111"/>
          <w:sz w:val="28"/>
          <w:szCs w:val="28"/>
          <w:rtl w:val="true"/>
          <w:lang w:bidi="fa-IR"/>
        </w:rPr>
        <w:t xml:space="preserve">. </w:t>
      </w:r>
      <w:bookmarkStart w:id="285" w:name="pg5827_64873"/>
    </w:p>
    <w:p>
      <w:pPr>
        <w:pStyle w:val="Heading4"/>
        <w:numPr>
          <w:ilvl w:val="3"/>
          <w:numId w:val="1"/>
        </w:numPr>
        <w:rPr/>
      </w:pPr>
      <w:bookmarkStart w:id="286" w:name="__RefHeading___Toc4633692_581953129"/>
      <w:bookmarkStart w:id="287" w:name="_Toc111"/>
      <w:bookmarkEnd w:id="285"/>
      <w:bookmarkEnd w:id="286"/>
      <w:r>
        <w:rPr/>
        <w:t>9</w:t>
      </w:r>
      <w:r>
        <w:rPr>
          <w:rtl w:val="true"/>
        </w:rPr>
        <w:t xml:space="preserve">. </w:t>
      </w:r>
      <w:r>
        <w:rPr>
          <w:rtl w:val="true"/>
        </w:rPr>
        <w:t>الواقعیة</w:t>
      </w:r>
      <w:bookmarkEnd w:id="287"/>
    </w:p>
    <w:p>
      <w:pPr>
        <w:pStyle w:val="BookText"/>
        <w:rPr/>
      </w:pPr>
      <w:r>
        <w:rPr>
          <w:rFonts w:ascii="IRNazanin" w:hAnsi="IRNazanin" w:eastAsia="IRNazanin"/>
          <w:color w:val="111111"/>
          <w:sz w:val="28"/>
          <w:sz w:val="28"/>
          <w:szCs w:val="28"/>
          <w:rtl w:val="true"/>
          <w:lang w:bidi="fa-IR"/>
        </w:rPr>
        <w:t>ترتبط القیم الإسلامیة بالواقع وامکانیاته وفی الوقت نفسه الوصول إلی ما ینبغی ان یکون علیه هذا الواقع، فهی تتعامل مع الحقائق الموضوعیة ذات الوجود الحقیقی المستیقن والاثر الواقعی الایجابی، لا مع تصورات عقلیة مجردة ولا مثالیات لا مقابل لها فی عالم الواقع، وهی تراعی الفطرة والتکوین الإنسانی عن طریق الاستجابة للنزعات الفطریة والطبیعیة فی الإنسان</w:t>
      </w:r>
      <w:r>
        <w:rPr>
          <w:rFonts w:eastAsia="IRNazanin" w:cs="IRNazanin"/>
          <w:color w:val="111111"/>
          <w:sz w:val="28"/>
          <w:szCs w:val="28"/>
          <w:rtl w:val="true"/>
          <w:lang w:bidi="fa-IR"/>
        </w:rPr>
        <w:t>.</w:t>
      </w:r>
    </w:p>
    <w:p>
      <w:pPr>
        <w:pStyle w:val="Heading4"/>
        <w:numPr>
          <w:ilvl w:val="3"/>
          <w:numId w:val="1"/>
        </w:numPr>
        <w:rPr/>
      </w:pPr>
      <w:bookmarkStart w:id="288" w:name="__RefHeading___Toc4633694_581953129"/>
      <w:bookmarkStart w:id="289" w:name="_Toc112"/>
      <w:bookmarkEnd w:id="288"/>
      <w:r>
        <w:rPr/>
        <w:t>10</w:t>
      </w:r>
      <w:r>
        <w:rPr>
          <w:rtl w:val="true"/>
        </w:rPr>
        <w:t xml:space="preserve">. </w:t>
      </w:r>
      <w:r>
        <w:rPr>
          <w:rtl w:val="true"/>
        </w:rPr>
        <w:t>العمق</w:t>
      </w:r>
      <w:bookmarkEnd w:id="289"/>
    </w:p>
    <w:p>
      <w:pPr>
        <w:pStyle w:val="BookText"/>
        <w:rPr/>
      </w:pPr>
      <w:r>
        <w:rPr>
          <w:rFonts w:ascii="IRNazanin" w:hAnsi="IRNazanin" w:eastAsia="IRNazanin"/>
          <w:color w:val="111111"/>
          <w:sz w:val="28"/>
          <w:sz w:val="28"/>
          <w:szCs w:val="28"/>
          <w:rtl w:val="true"/>
          <w:lang w:bidi="fa-IR"/>
        </w:rPr>
        <w:t>القیم الإسلامیة لا تسند علی فکراً سطحی أو هامشی بل تسبر غور الاشیاء دون الوقوف عند حد الامور الجزئیة او الاکتفاء بالنظر الی الظواهر نظرة بسیطة وسطحیة</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ویبدو ذلک واضحاً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الْأِنْسَانُ مِمَّ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633696_581953129"/>
      <w:bookmarkStart w:id="291" w:name="_Toc113"/>
      <w:bookmarkEnd w:id="290"/>
      <w:r>
        <w:rPr>
          <w:rtl w:val="true"/>
        </w:rPr>
        <w:t>تعقیب</w:t>
      </w:r>
      <w:bookmarkEnd w:id="2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انتهت بعض الفلسفات الغربیة إلی تفتیت القیم وتشتتها عن طریق النزعة التاریخیة والنزعة الاجتماعیة اللتین تجعلان المجتمع أو التأریخ المصدر الوحید للقیم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نفسهُ بالنسبة لمذهب المنفعة الذی جعل المنفعة أساساً لعملیة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ینفع هذا الفرد قد لا ینفع فرداً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تشتتت الأخلاقیة فی النسبیة فأصبحت القیم عبثاً وانعکاساً للأمر الواقع ولأزمة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القیم الأخلاقیة تفقد قوتها الإلزامیة إذا کانت نسبیة، فالنسبیة تُزیل عن القیم قدسیتها وقوتها الإلزامیة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حین الفلسفة الإسلامیة تری بأنّ الواقع لا یمکن أن یکون مصدراً للقیم الأخلاقیة، وهذا عکس ما تراه الفلسفة البرجماتیة والمذاهب النفعیة الأخری ومذهب علماء الاجتماع الغربیین فی الأخلاق، فکلّ هذه المذاهب ترجع مصدر القیم الأخلاقیة إلی الواقع کما یتجلّی فی المنفعة أو المردود العملی أو المجتمع، فالمذاهب النفعیة یرجع معیاریة الفعل الأخلاقی إلی المیول والرغبات، فهو ینظر إلی الطبیعة البشریة نزوعاً لتحقیق أکبر قدر ممکن من اللذة والمنفعة، والأمر نفسه بالنسبة للمذهب البرجماتی الذی جعل المردود العملی مقیاساً للخیر والشر، أما علماء الاجتماع فقد جعلوا المجتمع مصدراً للأخلاق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لا ینفی علاقة القیم الأخلاقیه بالواقع سواء أکان فی جانبها الاجتماعی أم الفردی أم المادی أم الروحی، أذ یؤکد علاقة القیم الأخلاقیة بالطبیعة البشریة، لکن الطبیعة البشریة لیست عبارة عن مجرد مجموعة من المیول والرغبات والغرائز، فالطبیعة البشریة تتضمن ـ فی نظر الإسلام ـ البعد المادی والأبعاد الأخری مثل البعد العقلی والعاطفی والروحی، فهی ـ من هذا المنظور ـ تطلع إلی ما یجب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سبق من ارتباط القیم فی الفلسفات الغربیة بالواقع والمنفعة فإنّ القیم الأخلاقیه مرتبطة أیضاً بالقانون ففی النظام الرأسمالی مثلاً، الناس متساوون إمام القانون حتی ولو کانت أوضاعهم الاجتماعیة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النظام الاشتراکی فهذه القیم تمثل هدفاً یقود السیاسة ویوجهها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البنیة الاقتصادیة هی مصدر هذه القیم، وکل القیم الأخلاقیة بالنسبة لمارکس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هذه القیم فی الرؤیة الإسلامیة هی واجبات شرعیة ذات أبعاد أخلاقیة وحضاریة</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یکفی للفرد فی النظام الرأسمالی فی موقفه من القیم أن یحترم </w:t>
      </w:r>
    </w:p>
    <w:p>
      <w:p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للفرد فی النظام الاشتراکی فی موقفه من هذه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یلتزم فی المجال السیاسی، أی یلتزم مع متطلبات الطبقة الحاکمة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البرولیتاریا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الرؤیة الإسلامیة فالفرد لا یکتفی بهذه المواقف، فهو تجاه قیم تخص ذاته فی علاقتها مع الله وفی علاقتها بالمصیر الدنیوی والأُخروی معاً، لذلک فموقفه من هذه القیم هو موقف تعبدی، ولیس مجرد موقف احترام وانتماء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فلسفة أفلاطون المثالیة فأنّ أفلاطون قد ربط الوجود الإنسانی بوجود عالم مثالی، ونظر إلی العلاقة بینهما علی أنها علاقة تطلع، غیر أنّ أفلاطون یری بأنّ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لعالم المثل، وأنّه وجود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فالتطلع إلی عالم المثل هنا هو تطلع یتم عن طریق الابتعاد عن العالم المادی، لأنّه عالم ناقص، فهو مجرد نسخة ظلیة لعالم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مخالف للفلسفة الإسلامیة إذ إنّ کل جوانب هذا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تعبر عن قدرة الخالق ورحمته، ومن هنا الاختلاف بین الروحانیة الأفلاطونیة والروحانیة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وتجدر الإشارة إلی أنّ أکثر الفلاسفة المسلمین لم یستوعبوا هذه الفکرة وراحوا یوفّقون بین الشریعة وفلسفة أفلاطون أو الفلسفة الیونانیة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فلاسفة الإسلام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استوعب بعمق الاختلاف الجذری بین الروحانیتین الأفلاطونیة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والإسلامیة، فالروحانیة الأفلاطونیة تری بأن کمال الإنسان یکمن فی ابتعاده عن العالم المادی للتقرب أکثر فأکثر من عالم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الجدل الصاعد حسب تعبیر 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الروحانیة الإسلامیة کما صاغها الصدر فهی روحانیة الإنسان الخلیفة، الذی یعبر عن خلافته ضمن علاقته بظواهر الکون من حیث هی آیات تتجلی عن طریقها علاقة الوجود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فهناک تطلع وحرکة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فلسفة کل من أفلاطون والصدر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اختلاف فی حقیقة هذه الحرکة وأبعادها، الحرکة عند أفلاطون تأملیة، أما عند الصدر فالحرکة جهادیة ثوریة تسعی إلی تغییر المجتمع والطبیعة، وهناک اختلاف کذلک فی الهدف أو الغایة القصوی، التی تسعی نحوها حرکة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الأفلاطونیة مثل غامضة لیس لها کیان واضح والله مفهوم مجرد أکثر مما هو إله حی یرتبط به الإنسان ضمن علاقة ذاتیة شخصیة، ولیس الأمر کذلک بالنسبة لهدف حرکة الإنسان فی فلسفة الصدر، فالمثل الأعلی حی قیوم له الصفات والأسماء الحسنی، فهو لیس مجرد هدف صاغه عقل الإنسان، بل المثل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اتصل بالإنسان عن طریق الرسالات السماویة فضلاً عن اتصاله بالإنسان عن طریق الطبیعة البشریة، أی عن طریق الفطرة وما تتضمنه من تطلع نحو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الصدر فی هذا السیاق مقارناً بین آثار العقیدة وحب الله فی حیاة الإمام علی علیه السلام وبین القول بوجود الله عند الفلاسفة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هذه الشجاعة خلقها فی قلب علی علیه السلام حبُّه لله، لا اعتقاده بوجود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الاعتقاد الذی یشارکه فیه فلاسفة الاغریق أیضاً، أرسطو أیضاً یعتقد بوجود الله، افلاطون أیضاً یعتقد بوجود الله، الفارابی أیضاً یعتقد بوجود الله، ماذا صنع هؤلاء للبشریة، وماذا صنعوا للدین أو الدنیا؟ لیس الاعتقاد وإنما حب الله فضلاً عن الاعتقاد، هذا هو الذی صنع هذه المواقف من القیم التی أمن بها فعکسها بشکل فعلی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وهذا الأمر ینطبق بالضرورة علی الإمام الحسین علیه السلام وکل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لکون القیم لدیهم کونیة وملزمة، فالقیم لا معنی لها إذا لم تکن کونیة وملزمة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کذلک إلا إذا استمدت وجودها وإلزامیتها من مصدر متعالٍ</w:t>
      </w:r>
      <w:r>
        <w:rPr>
          <w:rFonts w:eastAsia="IRNazanin" w:cs="IRNazanin"/>
          <w:color w:val="111111"/>
          <w:sz w:val="28"/>
          <w:szCs w:val="28"/>
          <w:rtl w:val="true"/>
          <w:lang w:bidi="fa-IR"/>
        </w:rPr>
        <w:t xml:space="preserve">. </w:t>
      </w:r>
      <w:bookmarkStart w:id="292" w:name="pg5827_64877"/>
    </w:p>
    <w:p>
      <w:pPr>
        <w:pStyle w:val="Heading3"/>
        <w:numPr>
          <w:ilvl w:val="2"/>
          <w:numId w:val="1"/>
        </w:numPr>
        <w:rPr/>
      </w:pPr>
      <w:bookmarkStart w:id="293" w:name="__RefHeading___Toc4633698_581953129"/>
      <w:bookmarkStart w:id="294" w:name="_Toc114"/>
      <w:bookmarkEnd w:id="292"/>
      <w:bookmarkEnd w:id="293"/>
      <w:r>
        <w:rPr>
          <w:rtl w:val="true"/>
        </w:rPr>
        <w:t>منهج البحث وأجراته</w:t>
      </w:r>
      <w:bookmarkEnd w:id="294"/>
    </w:p>
    <w:p>
      <w:pPr>
        <w:pStyle w:val="Heading4"/>
        <w:numPr>
          <w:ilvl w:val="3"/>
          <w:numId w:val="1"/>
        </w:numPr>
        <w:rPr/>
      </w:pPr>
      <w:bookmarkStart w:id="295" w:name="__RefHeading___Toc4633700_581953129"/>
      <w:bookmarkStart w:id="296" w:name="_Toc115"/>
      <w:bookmarkEnd w:id="295"/>
      <w:r>
        <w:rPr>
          <w:rtl w:val="true"/>
        </w:rPr>
        <w:t>اشارة</w:t>
      </w:r>
      <w:bookmarkEnd w:id="2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لغرض تحقیق أهداف البحث المتعلقة بتحدید القیم التربویة فی فکر الإمام الحسین علیه السلام وبناء منظومة قیمیة علی وفق ذلک، تطلب استعمال طریقة فی التحلیل تسمی طریقة تحلیل المحتوی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تعد هذه الطریقة من انسب طرائق البحث التی تستخدم فی مثل هذه الدراسات إذ تستخدم هذه الطریقة فی تحلیل محتوی المجلات والکتب والصحف والقصص الأدبیة والمذکرات والأمثال الشعبیة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 أی مواد الاتصال جمیعها التی عن طریقها تنتقل الأفکار والآراء والمعلومات بین الناس سواء کانت مکتوبة أم مسموعة</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ومما یستلزم اتباع طریقة تحلیل المحتوی فی هذا البحث، هو کون المادة المحللة مادة وفیرة، ولکون هذه الطریقة تستخدم عادة لتحویل معلومات کثیرة إلی فئات اصغر ذات معنی اکبر</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کما إن هذه الطریقة تعد من الطرائق العلمیة والتی استخدمت فی کثیر من الدراسات التی استهدفت الکشف عن القیم فی المواد المحللة کدراسة الهیتی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ودراسة </w:t>
      </w:r>
      <w:bookmarkStart w:id="297" w:name="pg5827_64878"/>
    </w:p>
    <w:p>
      <w:pPr>
        <w:pStyle w:val="BookText"/>
        <w:rPr/>
      </w:pPr>
      <w:bookmarkEnd w:id="297"/>
      <w:r>
        <w:rPr>
          <w:rFonts w:ascii="IRNazanin" w:hAnsi="IRNazanin" w:eastAsia="IRNazanin"/>
          <w:color w:val="111111"/>
          <w:sz w:val="28"/>
          <w:sz w:val="28"/>
          <w:szCs w:val="28"/>
          <w:rtl w:val="true"/>
          <w:lang w:bidi="fa-IR"/>
        </w:rPr>
        <w:t xml:space="preserve">الدلیمی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تحلیل المحتوی بأنه مجموعة الخطوات المنهجیة التی تسعی إلی اکتشاف المعانی الکامنة فی المحتوی والعلاقات الارتباطیة بهذا المعنی، من خلال البحث الکمی والموضوعی والمنظم للسمات الظاهرة فی هذا المحتوی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وتوجد هناک إجراءات أساسیة یتم اتباعها عند تحلیل المحتوی هی</w:t>
      </w:r>
      <w:r>
        <w:rPr>
          <w:rFonts w:eastAsia="IRNazanin" w:cs="IRNazanin"/>
          <w:color w:val="111111"/>
          <w:sz w:val="28"/>
          <w:szCs w:val="28"/>
          <w:rtl w:val="true"/>
          <w:lang w:bidi="fa-IR"/>
        </w:rPr>
        <w:t>:</w:t>
      </w:r>
    </w:p>
    <w:p>
      <w:pPr>
        <w:pStyle w:val="Heading4"/>
        <w:numPr>
          <w:ilvl w:val="3"/>
          <w:numId w:val="1"/>
        </w:numPr>
        <w:rPr/>
      </w:pPr>
      <w:bookmarkStart w:id="298" w:name="__RefHeading___Toc4633702_581953129"/>
      <w:bookmarkStart w:id="299" w:name="_Toc116"/>
      <w:bookmarkEnd w:id="298"/>
      <w:r>
        <w:rPr>
          <w:rtl w:val="true"/>
        </w:rPr>
        <w:t>مصادر البیانات واختیار العینة</w:t>
      </w:r>
      <w:bookmarkEnd w:id="299"/>
    </w:p>
    <w:p>
      <w:pPr>
        <w:pStyle w:val="Heading5"/>
        <w:numPr>
          <w:ilvl w:val="4"/>
          <w:numId w:val="1"/>
        </w:numPr>
        <w:rPr/>
      </w:pPr>
      <w:bookmarkStart w:id="300" w:name="__RefHeading___Toc4633704_581953129"/>
      <w:bookmarkStart w:id="301" w:name="_Toc117"/>
      <w:bookmarkEnd w:id="300"/>
      <w:r>
        <w:rPr>
          <w:rtl w:val="true"/>
        </w:rPr>
        <w:t>اشارة</w:t>
      </w:r>
      <w:bookmarkEnd w:id="3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لغرض تحدید القیم التربویة فی فکر الإمام الحسین علیه السلام فقد أطلع الباحث علی معظم کتب التاریخ المعتمدة من اجل تدوین الحکم والوصایا والخطب والمحاورات والرسائل والتی نسبت إلی الإمام الحسین علیه السلام التی بلغت المئات وقد واجه الباحث صعوبات کبیرة فی حصر هذه المصادر، إذ انه غیر متخصص بمجال التاریخ کی یتسنی له المعرفة الکاملة بتلک المصادر وعلیه توجه الباحث باستبانة ضم فیها مصادر التاریخ المعتمدة إلی أساتذة التاریخ</w:t>
      </w:r>
      <w:r>
        <w:rPr>
          <w:rStyle w:val="FootnoteAnchor"/>
          <w:rtl w:val="true"/>
        </w:rPr>
        <w:footnoteReference w:id="229"/>
      </w:r>
      <w:r>
        <w:rPr>
          <w:rFonts w:ascii="IRNazanin" w:hAnsi="IRNazanin" w:eastAsia="IRNazanin"/>
          <w:color w:val="111111"/>
          <w:sz w:val="28"/>
          <w:sz w:val="28"/>
          <w:szCs w:val="28"/>
          <w:rtl w:val="true"/>
          <w:lang w:bidi="fa-IR"/>
        </w:rPr>
        <w:t xml:space="preserve">راجیاً منهم بیان رأیهم فیها وترتیبها حسب الأهمیة لاجل حصول الباحث علی بیاناته بمصداقیة وموضوعیة، وإضافة ما یجدونه مناسباً من المصادر بما یخدم أهداف البحث، وقد ارتأی الباحث فی بادئ الأمر إن یقتصر بحثه علی تلک الخطب والوصایا والمحاورات والرسائل والحکم بعد وفاة الإمام الحسن علیه السلام بعد أن آلت الإمامة إلی الحسین علیه السلام وقیادة الامة بعد أخیه الحسن علیه السلام بوصفها </w:t>
      </w:r>
      <w:bookmarkStart w:id="302" w:name="pg5827_64879"/>
    </w:p>
    <w:p>
      <w:pPr>
        <w:pStyle w:val="BookText"/>
        <w:rPr/>
      </w:pPr>
      <w:bookmarkEnd w:id="302"/>
      <w:r>
        <w:rPr>
          <w:rFonts w:ascii="IRNazanin" w:hAnsi="IRNazanin" w:eastAsia="IRNazanin"/>
          <w:color w:val="111111"/>
          <w:sz w:val="28"/>
          <w:sz w:val="28"/>
          <w:szCs w:val="28"/>
          <w:rtl w:val="true"/>
          <w:lang w:bidi="fa-IR"/>
        </w:rPr>
        <w:t>بدء الدور الرسالی للحسین علیه السلام ، إلا إن ذلک کان غیر ممکن لصعوبة فرز الوصایا والحکم والرسائل والمحاورات وتحدید الأزمان التاریخیة التی قیلت فیها مما قد یسبب الخلط احیاناً بین تلک الأقوال وتوخیاً للدقة والموضوعیة وبعد استشارة الباحث لخبراء التاریخ ارتأی أن لا یقتصر بحثه علی تلک الحقبة فحسب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أن قام الباحث بحصر تلک الحکم والوصایا والرسائل والخطب والمحاورات واستبعاد المتشابه منها، عرض الباحث تلک الحکم والوصایا والرسائل والخطب والمحاورات علی مجموعة من المختصین</w:t>
      </w:r>
      <w:r>
        <w:rPr>
          <w:rStyle w:val="FootnoteAnchor"/>
          <w:rtl w:val="true"/>
        </w:rPr>
        <w:footnoteReference w:id="230"/>
      </w:r>
      <w:r>
        <w:rPr>
          <w:rFonts w:ascii="IRNazanin" w:hAnsi="IRNazanin" w:eastAsia="IRNazanin"/>
          <w:color w:val="111111"/>
          <w:sz w:val="28"/>
          <w:sz w:val="28"/>
          <w:szCs w:val="28"/>
          <w:rtl w:val="true"/>
          <w:lang w:bidi="fa-IR"/>
        </w:rPr>
        <w:t>بعد أن قام الباحث بقراءة تلک الحکم والوصایا والرسائل والخطب والمحاورات بتأنی، وقد طلب من المختصین ذلک ایضاً وبعد ذلک تم حصر تلک الحکم والوصایا والرسائل والخطب والمحاورات وتصنیفها إلی أبواب حسب مسمیاتها وکما هو موضح فی الجدول الآتی</w:t>
      </w:r>
      <w:r>
        <w:rPr>
          <w:rFonts w:eastAsia="IRNazanin" w:cs="IRNazanin"/>
          <w:color w:val="111111"/>
          <w:sz w:val="28"/>
          <w:szCs w:val="28"/>
          <w:rtl w:val="true"/>
          <w:lang w:bidi="fa-IR"/>
        </w:rPr>
        <w:t>:</w:t>
      </w:r>
    </w:p>
    <w:p>
      <w:pPr>
        <w:pStyle w:val="Heading5"/>
        <w:numPr>
          <w:ilvl w:val="4"/>
          <w:numId w:val="1"/>
        </w:numPr>
        <w:rPr/>
      </w:pPr>
      <w:bookmarkStart w:id="303" w:name="__RefHeading___Toc4633706_581953129"/>
      <w:bookmarkStart w:id="304" w:name="_Toc118"/>
      <w:bookmarkEnd w:id="303"/>
      <w:r>
        <w:rPr>
          <w:rtl w:val="true"/>
        </w:rPr>
        <w:t>جدول</w:t>
      </w:r>
      <w:r>
        <w:rPr>
          <w:rtl w:val="true"/>
        </w:rPr>
        <w:t>(</w:t>
      </w:r>
      <w:r>
        <w:rPr/>
        <w:t>1</w:t>
      </w:r>
      <w:r>
        <w:rPr>
          <w:rtl w:val="true"/>
        </w:rPr>
        <w:t xml:space="preserve">): </w:t>
      </w:r>
      <w:r>
        <w:rPr>
          <w:rtl w:val="true"/>
        </w:rPr>
        <w:t>یبین عدد الرسائل والخطب والوصایا والمحاورات والحکم التی ستخضع للتحلیل</w:t>
      </w:r>
      <w:bookmarkEnd w:id="304"/>
    </w:p>
    <w:p>
      <w:pPr>
        <w:pStyle w:val="BookText"/>
        <w:rPr/>
      </w:pPr>
      <w:r>
        <w:rPr>
          <w:rFonts w:ascii="IRNazanin" w:hAnsi="IRNazanin" w:eastAsia="IRNazanin"/>
          <w:color w:val="111111"/>
          <w:sz w:val="28"/>
          <w:sz w:val="28"/>
          <w:szCs w:val="28"/>
          <w:rtl w:val="true"/>
          <w:lang w:bidi="fa-IR"/>
        </w:rPr>
        <w:t>الرسائل</w:t>
      </w:r>
    </w:p>
    <w:p>
      <w:pPr>
        <w:pStyle w:val="BookText"/>
        <w:rPr/>
      </w:pPr>
      <w:r>
        <w:rPr>
          <w:rFonts w:ascii="IRNazanin" w:hAnsi="IRNazanin" w:eastAsia="IRNazanin"/>
          <w:color w:val="111111"/>
          <w:sz w:val="28"/>
          <w:sz w:val="28"/>
          <w:szCs w:val="28"/>
          <w:rtl w:val="true"/>
          <w:lang w:bidi="fa-IR"/>
        </w:rPr>
        <w:t>الخطب</w:t>
      </w:r>
    </w:p>
    <w:p>
      <w:pPr>
        <w:pStyle w:val="BookText"/>
        <w:rPr/>
      </w:pPr>
      <w:r>
        <w:rPr>
          <w:rFonts w:ascii="IRNazanin" w:hAnsi="IRNazanin" w:eastAsia="IRNazanin"/>
          <w:color w:val="111111"/>
          <w:sz w:val="28"/>
          <w:sz w:val="28"/>
          <w:szCs w:val="28"/>
          <w:rtl w:val="true"/>
          <w:lang w:bidi="fa-IR"/>
        </w:rPr>
        <w:t>الوصایا</w:t>
      </w:r>
    </w:p>
    <w:p>
      <w:pPr>
        <w:pStyle w:val="BookText"/>
        <w:rPr/>
      </w:pPr>
      <w:r>
        <w:rPr>
          <w:rFonts w:ascii="IRNazanin" w:hAnsi="IRNazanin" w:eastAsia="IRNazanin"/>
          <w:color w:val="111111"/>
          <w:sz w:val="28"/>
          <w:sz w:val="28"/>
          <w:szCs w:val="28"/>
          <w:rtl w:val="true"/>
          <w:lang w:bidi="fa-IR"/>
        </w:rPr>
        <w:t>المحاورات</w:t>
      </w:r>
    </w:p>
    <w:p>
      <w:pPr>
        <w:pStyle w:val="BookText"/>
        <w:rPr/>
      </w:pPr>
      <w:r>
        <w:rPr>
          <w:rFonts w:ascii="IRNazanin" w:hAnsi="IRNazanin" w:eastAsia="IRNazanin"/>
          <w:color w:val="111111"/>
          <w:sz w:val="28"/>
          <w:sz w:val="28"/>
          <w:szCs w:val="28"/>
          <w:rtl w:val="true"/>
          <w:lang w:bidi="fa-IR"/>
        </w:rPr>
        <w:t>الحکم</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38</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ملاحظة الجدول السابق نجد إن الباحث قد استبعد الأدعیة والأشعار والأراجیز التی نسبت إلی الإمام الحسین علیه السلام وذلک للأسباب الآتیة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الموضوع فی الأدعیة فضلاً عن تکرار العبارات والأفکار نفسها مما یؤثر فی نتائج البحث فضلاً عن ان الکثیر من تلک الأدعیة لا یمکن نسبتها إلی الإمام الحسین علیه السلام وهذا الأمر ینطبق علی الأشعار والأراجیز، إذ إن الحسین علیه السلام لم یعرف شاعراً وانما کان یستعیر بعض الأشعار والأراجیز وفق المناسبة، لذا لا یمکن نسبها إلیه فضلاً عن إن بعضها مجهولة النسب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تتضمن الأدعیة الکثیر من الآیات القرآنیة التی ا ستبعدها الباحث من عموم المادة المحللة وذلک لصعوبة تفسیر الآیات القرآنیة لاختلاف مذاهب التفسیر من حیث تفسیر النص بظاهره وباطنه ولو أخذت التفاسیر المعتمدة جمیعها وهی کثیرة فان ذلک سیؤدی إلی ازدواج المعنی وهذا یؤثر فی عملیة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أستثنی الباحث فضلاً عما سبق الأحادیث التی نقلها الإمام الحسین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والأقوال المرویة عنه عن أبیه وأخیه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لأنها لا تعد أقوالاً للإمام الحسین علیه السلام وانما هو ناقل لها، فضلاً عن ذلک أستثنی الباحث المسائل الشرعیة التی أجاب عنها الإمام الحسین علیه السلام ، مثل أوقات الصلاة وکیفیة الوضوء والصیام وغیرها من المسائل الشرعیة، وذلک لانها لا تدخل فی دائرة البحث وتحتاج إلی متخصص فی الفقه والشریعة للفرز فیما بینها لاختلاف المصادر فی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الباحث مسوغات الاستثناء هذه مع مجموعة من المختصین</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لیث کریم حمد السامرائی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وحیدة حسین الرکابی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 طارق حبیب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305" w:name="pg5827_64881"/>
    </w:p>
    <w:p>
      <w:pPr>
        <w:pStyle w:val="BookText"/>
        <w:rPr/>
      </w:pPr>
      <w:bookmarkEnd w:id="305"/>
      <w:r>
        <w:rPr>
          <w:rFonts w:ascii="IRNazanin" w:hAnsi="IRNazanin" w:eastAsia="IRNazanin"/>
          <w:color w:val="111111"/>
          <w:sz w:val="28"/>
          <w:sz w:val="28"/>
          <w:szCs w:val="28"/>
          <w:rtl w:val="true"/>
          <w:lang w:bidi="fa-IR"/>
        </w:rPr>
        <w:t xml:space="preserve">التربیة وعلم النفس ولهم درایة وخبرة فی تحلیل المحتوی للاطلاع علی آرائهم فی هذا الخصوص، وقد اتفق الجمیع علیها، إذ إن استثناء موضوعات معینة من التحلیل – إذا ما حددها الباحث – أجراء مألوف إذ تعد من ضمن القواعد التی یضعها الباحث، وقد استخدمت فی العدید من الدراسات التی تناولت تحلیل المحتوی کدراسة الهیتی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ودراسة نوال الدلیمی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306" w:name="__RefHeading___Toc4633708_581953129"/>
      <w:bookmarkStart w:id="307" w:name="_Toc119"/>
      <w:bookmarkEnd w:id="306"/>
      <w:r>
        <w:rPr>
          <w:rtl w:val="true"/>
        </w:rPr>
        <w:t>التصنیف وتحدید فئات التحلیل</w:t>
      </w:r>
      <w:bookmarkEnd w:id="3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هدف البحث إن القیمة التربویة هی الفئة المعتمدة فی التحلیل، ونتیجة لاستخدام الباحث طریقة تحلیل المحتوی التی یکون التصنیف ضمن الخطوات اللازمة فیها</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لذلک أطلع الباحث علی التصانیف الجاهزة للقیم المستخدمة فی عدد من الدراسات والبحوث السابقة إلا انه لم یجد تصنیفاً یلائم بحثه، وبما إن الباحث اعتمد طریقة تحلیل المحتوی فانه یمکن أن یلجأ إلی أمرین أحدهما إن یتخذ تصنیفاً جاهزاً ملائماً أو یعمل علی وضع تصنیف خاص به وهناک طریقتان لتحلیل المحتوی أحدهما وجود أداة مسبقة للبحث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 بالطریقة القبلیة، سواء کانت هذه الأداة مستعارة أم موضوعة من الباحث أی یقدم فیها الباحث اطاراً نظریاً مسبقاً لیکون حلاً مبدئیاً یفترض وجوده فی المحتوی المراد تحلیله، أما الطریقة الثانیة فی تحلیل المحتوی التی تجری دون الاعتماد علی وجهة نظر مسبقة بالمحتوی المحلل فتدعی بالطریقة البعدیة فی التحلیل وهی الأسلوب الذی یتم فیه فرز مادة المحتوی الخام جمیعها ثم تصنیفها إلی مفاهیم ومجامیع، دون أن یکون هناک رأی مسبق بمحتواها أی دون الاعتماد علی تصنیف ما وذلک من </w:t>
      </w:r>
    </w:p>
    <w:p>
      <w:pPr>
        <w:pStyle w:val="BookText"/>
        <w:rPr/>
      </w:pPr>
      <w:r>
        <w:rPr>
          <w:rFonts w:ascii="IRNazanin" w:hAnsi="IRNazanin" w:eastAsia="IRNazanin"/>
          <w:color w:val="111111"/>
          <w:sz w:val="28"/>
          <w:sz w:val="28"/>
          <w:szCs w:val="28"/>
          <w:rtl w:val="true"/>
          <w:lang w:bidi="fa-IR"/>
        </w:rPr>
        <w:t xml:space="preserve">خلال استنباط الباحث قائمة من القیم والمفاهیم من خلال قراءته لمحتوی المادة المحلل وهذا الأمر یتطلب مقدرة عالیة وبصیرة من المحلل فی استنباط تلک القائمة من القیم </w:t>
      </w:r>
      <w:r>
        <w:rPr>
          <w:rStyle w:val="FootnoteAnchor"/>
          <w:rtl w:val="true"/>
        </w:rPr>
        <w:footnoteReference w:id="233"/>
      </w:r>
      <w:r>
        <w:rPr>
          <w:rFonts w:ascii="IRNazanin" w:hAnsi="IRNazanin" w:eastAsia="IRNazanin"/>
          <w:color w:val="111111"/>
          <w:sz w:val="28"/>
          <w:sz w:val="28"/>
          <w:szCs w:val="28"/>
          <w:rtl w:val="true"/>
          <w:lang w:bidi="fa-IR"/>
        </w:rPr>
        <w:t>وهنا تجدر الإشارة إلی إن الباحث سیعتمد أسلوب التحلیل البعدی علی وفق المسوغات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یقرر الکثیر ممن تعرضوا لبحث القیم ودراستها، انه من العسیر، تصنیفها تصنیفاً شاملاً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لم نکتشف بعد تصنیف شامل للقیم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المستحیل أن تکون هناک قاعدة یمکن علی أساسها تحدید أنواع القیم کلها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التصانیف جمیعها التی اطلع علیها الباحث لا تشیر إلی القیم التربویة بالرغم من أهمیة تلک القیم فی حیاة المجتمعات، إذ علی أساسها تبنی سلوکیات الأفراد من خلال القدوة أو الأنموذج الذی یعد کل ما یصدر عنه عبارة عن قیمة تربویة الهدف منها بناء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التصانیف الأجنبیة جمیعها لا تلائم الثقافة العربیة، وان اقتباس تلک التصانیف دون استیعاب الظروف الموضوعیة والذاتیة للمجتمع الذی وضعت فیه، قد یؤدی إلی اختلال فی مفهوم القیم ذاتها ولکی یعد الباحث أداة بحثه اتبع الإجراءات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مجتمع البحث دراسة متأنیة من خلال قراءة الوصایا والرسائل</w:t>
      </w:r>
    </w:p>
    <w:p>
      <w:pPr>
        <w:pStyle w:val="BookText"/>
        <w:rPr/>
      </w:pPr>
      <w:r>
        <w:rPr>
          <w:rFonts w:ascii="IRNazanin" w:hAnsi="IRNazanin" w:eastAsia="IRNazanin"/>
          <w:color w:val="111111"/>
          <w:sz w:val="28"/>
          <w:sz w:val="28"/>
          <w:szCs w:val="28"/>
          <w:rtl w:val="true"/>
          <w:lang w:bidi="fa-IR"/>
        </w:rPr>
        <w:t>والخطب والمحاورات والحکم التی تم جمعها من الباحث من خلال الاطلاع علی مصادر التأریخ المعتمدة والتی أشار إلیها خبراء التأریخ والتی تتضمن المحتوی الفکری للإمام الحسین علیه السلام والذی یتصف بالثقافة والتربیة العربیة الإسلامیة المستندة إلی القرآن الکریم والسنة النبویة الصادقة والمدرسة العلویة المعبرة عن القیم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ذلک تم تکوین تصور للتصنیف الذی سیتم بناءه بشکل یلائم طریقة البحث وهدفه وطبیعة بیاناته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الاطلاع علی دراسات سابقة فی مجال تحلیل المحتوی تناولت طریقة إعداد التصانیف مثل دراسة الدلیمی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ودراسة الدرابسة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الاستفادة مما تم عرضه فی الإطار النظری من هذا البحث والذی تم فیه عرض تصنیفات متعددة للقیم فضلاً عن عرض الأدبیات المختلفة وقراءتها من الباحث لاجل التوصل إلی قائمة القیم المعتمدة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الإجراءات السابقة تم صیاغة قائمة القیم التربویة ووضع التعاریف المناسبة لها ثم عرضها علی نخبة من الخبراء فی مجال التربیة وعلم النفس والفکر الإسلامی واللغة العربیة وقد ترک المجال مفتوحاً للزیادة علیها والتعدیل 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درس الباحث ملاحظات الخبراء ومناقشتهم فیها والأخذ ببعض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تم وضعها بالشکل النهائی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التوصل إلی قائمة القیم التربویة والتی بلغت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مع تعریفاتها، قام الباحث بعد الاطلاع علی الدراسات والأدبیات ذات العلاقة والاستعانة بآراء عدد من الخبراء إلی توزیع القیم التربویة التی حصل علیها إلی ثلاثة مجالات هی علاقة الإنسان بربه وعلاقة الإنسان بنفسه وعلاقة الإنسان بالآخرین ومن ثم وضعها فی </w:t>
      </w:r>
      <w:bookmarkStart w:id="308" w:name="pg5827_64884"/>
    </w:p>
    <w:p>
      <w:pPr>
        <w:pStyle w:val="BookText"/>
        <w:rPr/>
      </w:pPr>
      <w:bookmarkEnd w:id="308"/>
      <w:r>
        <w:rPr>
          <w:rFonts w:ascii="IRNazanin" w:hAnsi="IRNazanin" w:eastAsia="IRNazanin"/>
          <w:color w:val="111111"/>
          <w:sz w:val="28"/>
          <w:sz w:val="28"/>
          <w:szCs w:val="28"/>
          <w:rtl w:val="true"/>
          <w:lang w:bidi="fa-IR"/>
        </w:rPr>
        <w:t>أستبانة وقدمها إلی مجموعة من الخبراء لبیان انتماء هذه القیم إلی مجالاتها من عدم انتمائها</w:t>
      </w:r>
      <w:r>
        <w:rPr>
          <w:rFonts w:eastAsia="IRNazanin" w:cs="IRNazanin"/>
          <w:color w:val="111111"/>
          <w:sz w:val="28"/>
          <w:szCs w:val="28"/>
          <w:rtl w:val="true"/>
          <w:lang w:bidi="fa-IR"/>
        </w:rPr>
        <w:t>.</w:t>
      </w:r>
    </w:p>
    <w:p>
      <w:pPr>
        <w:pStyle w:val="Heading4"/>
        <w:numPr>
          <w:ilvl w:val="3"/>
          <w:numId w:val="1"/>
        </w:numPr>
        <w:rPr/>
      </w:pPr>
      <w:bookmarkStart w:id="309" w:name="__RefHeading___Toc4633710_581953129"/>
      <w:bookmarkStart w:id="310" w:name="_Toc120"/>
      <w:bookmarkEnd w:id="309"/>
      <w:r>
        <w:rPr>
          <w:rtl w:val="true"/>
        </w:rPr>
        <w:t>وحدة تحلیل المحتوی</w:t>
      </w:r>
      <w:bookmarkEnd w:id="310"/>
    </w:p>
    <w:p>
      <w:pPr>
        <w:pStyle w:val="BookText"/>
        <w:rPr/>
      </w:pPr>
      <w:r>
        <w:rPr>
          <w:rFonts w:ascii="IRNazanin" w:hAnsi="IRNazanin" w:eastAsia="IRNazanin"/>
          <w:color w:val="111111"/>
          <w:sz w:val="28"/>
          <w:sz w:val="28"/>
          <w:szCs w:val="28"/>
          <w:rtl w:val="true"/>
          <w:lang w:bidi="fa-IR"/>
        </w:rPr>
        <w:t>تعتمد وحدة تحلیل المحتوی علی هدف البحث والمادة الخاضعة للتحلیل وتوجد هناک أنواع عدیدة من وحدات التحلیل مثل وحدة الکلمة والفکرة والموضوع ومقاییس المساحة والزمن إلا إن اکثرها شیوعاً واستخداماً هی وحدة الکلمة ووحدة الفکرة والتی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اصغر الوحدات وهی وحدة سهلة الاستخدام وخاصة فی تحلیل المحتوی بواسطة الکمبیوتر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الفکرة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ویقصد بالفکرة المعنی المطلوب إیصاله إلی القارئ أو المستمع وتکون أما علی شکل جملة أو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 کاملة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وهی تعبر عن فکرة منفردة، أو تنقل خبراً منفرداً من المعلومات، فتنتزع من جزء المحتوی، والفکرة اصعب من الکلمة فی التحلیل لأنها اکثر تعقیداً فقد تبدو للمحلل وکأنها تشیر إلی اکثر من قیمة فی آن واحد، مما یجعل الثبات فی حالة استخدام الفکرة اقل منه عند استخدام الکلمة، فهی صعبة لصعوبة تحقیق ثبات عال عند استخدامها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الحالی یتبنی وحدة الفکرة للتحلیل وذلک للمسوغات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الفکرة هی الأکثر استخداماً وفائدة فی مثل هذه البحوث والتی تهدف إلی التعرف علی قیم أو أفکار أو اتجاهات ضمن محتوی یمثل فی جملة</w:t>
      </w:r>
      <w:bookmarkStart w:id="311" w:name="pg5827_64885"/>
    </w:p>
    <w:p>
      <w:pPr>
        <w:pStyle w:val="BookText"/>
        <w:rPr/>
      </w:pPr>
      <w:bookmarkEnd w:id="311"/>
      <w:r>
        <w:rPr>
          <w:rFonts w:ascii="IRNazanin" w:hAnsi="IRNazanin" w:eastAsia="IRNazanin"/>
          <w:color w:val="111111"/>
          <w:sz w:val="28"/>
          <w:sz w:val="28"/>
          <w:szCs w:val="28"/>
          <w:rtl w:val="true"/>
          <w:lang w:bidi="fa-IR"/>
        </w:rPr>
        <w:t>بسیطة أو مرکبة، ولان الکلمة بحد ذاتها لا تعد مؤشراً للتوجه القیمی فضلاً عن أن الحکم القیمی یتضح من خلال الفکرة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 من السعة ما یکفی لاعطاء معنی، ومن الصغر ما یقلل من احتمال تضمنها لقیم عدیدة، قیاساً بوحدات اکبر مثل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الأساسیة للتحلیل القیمی کما یعدها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لا مفر من استخدامها فی أبحاث القیم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تنقسم وحدة الفکرة علی نوعین هما الفکرة الصریحة والفکرة الضمنیة، والفکرة الصریحة هی جملة، أو جملة مرکبة، یقال فیها صراحة وبشکل مباشر، بان هدفاً أو معیاراً للحکم مرغوب أو غیر مرغوب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بذلک أن الکُتاب غالباً ما یعمدون إلی أسلوب الوعظ والإرشاد، فینصحون القارئ والمستمع بان یفعل أو یتجنب شیئاً معیناً بشکل مباشر</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فی حین إن الفکرة الضمنیة تستنبط من الجملة أو العبارة بشکل غیر مباشر وعادة ما نستعمل وحدة الفکرة الضمنیة فی تحلیل نص أو رسم کلا متکامل</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12" w:name="__RefHeading___Toc4633712_581953129"/>
      <w:bookmarkStart w:id="313" w:name="_Toc121"/>
      <w:bookmarkEnd w:id="312"/>
      <w:r>
        <w:rPr>
          <w:rtl w:val="true"/>
        </w:rPr>
        <w:t xml:space="preserve">وحدة التعداد </w:t>
      </w:r>
      <w:r>
        <w:rPr>
          <w:rtl w:val="true"/>
        </w:rPr>
        <w:t>(</w:t>
      </w:r>
      <w:r>
        <w:rPr>
          <w:rtl w:val="true"/>
        </w:rPr>
        <w:t>التکمیم</w:t>
      </w:r>
      <w:r>
        <w:rPr>
          <w:rtl w:val="true"/>
        </w:rPr>
        <w:t>)</w:t>
      </w:r>
      <w:bookmarkEnd w:id="3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ویعنی بها تحویل المحتوی إلی کمیات رقمیة، وقد اعتمد الباحث وحدة التکرار کوحدة تکمیم والتی تعنی حساب التعدد لظهور کل قیمة من القیم المحددة ببساطة من اجل إعطائها بعداً کمیاً وقد أعطی لکل وحدة فی المحتوی وزناً متساویاً </w:t>
      </w:r>
      <w:bookmarkStart w:id="314" w:name="pg5827_64886"/>
    </w:p>
    <w:p>
      <w:pPr>
        <w:pStyle w:val="BookText"/>
        <w:rPr/>
      </w:pPr>
      <w:bookmarkEnd w:id="314"/>
      <w:r>
        <w:rPr>
          <w:rFonts w:ascii="IRNazanin" w:hAnsi="IRNazanin" w:eastAsia="IRNazanin"/>
          <w:color w:val="111111"/>
          <w:sz w:val="28"/>
          <w:sz w:val="28"/>
          <w:szCs w:val="28"/>
          <w:rtl w:val="true"/>
          <w:lang w:bidi="fa-IR"/>
        </w:rPr>
        <w:t>أی إعطاء نقطة واحدة حینما یظهر أی مفهوم من المفاهیم، وتعد هذه الطریقة هی الأکثر شیوعاً فی مثل هذه البحوث</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315" w:name="__RefHeading___Toc4633714_581953129"/>
      <w:bookmarkStart w:id="316" w:name="_Toc122"/>
      <w:bookmarkEnd w:id="315"/>
      <w:r>
        <w:rPr>
          <w:rtl w:val="true"/>
        </w:rPr>
        <w:t>خطوات التحلیل</w:t>
      </w:r>
      <w:bookmarkEnd w:id="316"/>
    </w:p>
    <w:p>
      <w:pPr>
        <w:pStyle w:val="BookText"/>
        <w:rPr/>
      </w:pPr>
      <w:r>
        <w:rPr>
          <w:rFonts w:ascii="IRNazanin" w:hAnsi="IRNazanin" w:eastAsia="IRNazanin"/>
          <w:color w:val="111111"/>
          <w:sz w:val="28"/>
          <w:sz w:val="28"/>
          <w:szCs w:val="28"/>
          <w:rtl w:val="true"/>
          <w:lang w:bidi="fa-IR"/>
        </w:rPr>
        <w:t>تم اتباع مجموعة خطوات متسلسلة للتحلیل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استمارة أو جدول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الوصیة، الرسالة، المحاورة،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متأنیة ومتعمقة من أجل التعرف علی الفکرة التی تحتویها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تأشیر الفکرة التی تظهر للباحث أثناء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تکرار واحد للقیمة التی تظهر من خلال الفکرة فی الاستمارة المعدة لذلک</w:t>
      </w:r>
      <w:r>
        <w:rPr>
          <w:rFonts w:eastAsia="IRNazanin" w:cs="IRNazanin"/>
          <w:color w:val="111111"/>
          <w:sz w:val="28"/>
          <w:szCs w:val="28"/>
          <w:rtl w:val="true"/>
          <w:lang w:bidi="fa-IR"/>
        </w:rPr>
        <w:t>.</w:t>
      </w:r>
    </w:p>
    <w:p>
      <w:pPr>
        <w:pStyle w:val="Heading4"/>
        <w:numPr>
          <w:ilvl w:val="3"/>
          <w:numId w:val="1"/>
        </w:numPr>
        <w:rPr/>
      </w:pPr>
      <w:bookmarkStart w:id="317" w:name="__RefHeading___Toc4633716_581953129"/>
      <w:bookmarkStart w:id="318" w:name="_Toc123"/>
      <w:bookmarkEnd w:id="317"/>
      <w:r>
        <w:rPr>
          <w:rtl w:val="true"/>
        </w:rPr>
        <w:t>قواعد التحلیل وأسسه</w:t>
      </w:r>
      <w:bookmarkEnd w:id="318"/>
    </w:p>
    <w:p>
      <w:pPr>
        <w:pStyle w:val="BookText"/>
        <w:rPr/>
      </w:pPr>
      <w:r>
        <w:rPr>
          <w:rFonts w:ascii="IRNazanin" w:hAnsi="IRNazanin" w:eastAsia="IRNazanin"/>
          <w:color w:val="111111"/>
          <w:sz w:val="28"/>
          <w:sz w:val="28"/>
          <w:szCs w:val="28"/>
          <w:rtl w:val="true"/>
          <w:lang w:bidi="fa-IR"/>
        </w:rPr>
        <w:t xml:space="preserve">إن طبیعة المادة المحللة ونوعها هو الذی یفرض علی الباحث قواعد التحلیل التی تساعد علی رفع درجة الاتفاق بین المحللین عند إیجاد الثبات، إذ إن وضع قواعد صریحة وواضحة للتحلیل یسهم فی رفع الثبات، فلقد 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وضع قواعد محددة وتدریب المحللین علیها، حتی فی الحالات التی یمتلک فیها أولئک المحللون المهارات اللازمة للتحلیل</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وضع الباحث قواعد وأسس للتحلیل من خلال الاطلاع علی مجموعة </w:t>
      </w:r>
    </w:p>
    <w:p>
      <w:pPr>
        <w:pStyle w:val="BookText"/>
        <w:rPr/>
      </w:pPr>
      <w:r>
        <w:rPr>
          <w:rFonts w:ascii="IRNazanin" w:hAnsi="IRNazanin" w:eastAsia="IRNazanin"/>
          <w:color w:val="111111"/>
          <w:sz w:val="28"/>
          <w:sz w:val="28"/>
          <w:szCs w:val="28"/>
          <w:rtl w:val="true"/>
          <w:lang w:bidi="fa-IR"/>
        </w:rPr>
        <w:t>من الدراسات والأدبیات المشابهة وکذلک من خلال مناقشته لمجموعة من الخبراء</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وضعت القواعد الآتیة للتحلیل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تحتوی الفکرة الرئیسة علی فکرة فرعیة، تعامل کل فکرة فرعیة علی إنها وحدة مستقلة فی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کل من المعطوف والمعطوف علیه أفکاراً مستقلة فی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فی الجملة فکرتان وکانت أحداهما سبباً والأخری نتیجة أو أحداهما وسیلة والأخری غایة، فأن کلاً منهما تعامل فکرة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الفکرة لا تعطی مدلولاً قیمیاً واضحاً لعدم اکتمال الفکرة أو لارتباطها بما قبله أو بعدها فیصار إلی قراءة الفکرة السابقة واللاحقة لتتضح دلالتها القیمیة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بدا للمحلل أن فکرة ما تتضمن اکثر من قیمة، یؤخذ بالقیمة التی یبدو التأکید علیها اکثر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نموذج تم تحلیله لتبیان قواعد التحلیل وأسسه بشکل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عز، والکذب عجز، والسر أمانة، والجوار قرابة، والمعونة صداقة، والعمل تجربة، والخلق الحسن عبادة، والصمت زین، والشح فقر، والسخاء غنی، والرفق لب</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وحدات التحلیل التی تحمل 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 عز والکذب عجز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 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الجوار قرابة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المعونة صداقة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تجربة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الخلق الحسن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الصمت 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الشح فقر والسخاء غنی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الرفق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القیمة التی تتضح من خلال کل 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w:t>
      </w:r>
    </w:p>
    <w:p>
      <w:pPr>
        <w:pStyle w:val="BookText"/>
        <w:rPr/>
      </w:pPr>
      <w:r>
        <w:rPr>
          <w:rFonts w:ascii="IRNazanin" w:hAnsi="IRNazanin" w:eastAsia="IRNazanin"/>
          <w:color w:val="111111"/>
          <w:sz w:val="28"/>
          <w:sz w:val="28"/>
          <w:szCs w:val="28"/>
          <w:rtl w:val="true"/>
          <w:lang w:bidi="fa-IR"/>
        </w:rPr>
        <w:t>القیمة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الصدق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الأمانة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صلة الرحم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التعاون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العمل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الإیمان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الحلم</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الکرم</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w:t>
      </w:r>
      <w:bookmarkStart w:id="319" w:name="pg5827_64889"/>
    </w:p>
    <w:p>
      <w:pPr>
        <w:pStyle w:val="Heading4"/>
        <w:numPr>
          <w:ilvl w:val="3"/>
          <w:numId w:val="1"/>
        </w:numPr>
        <w:rPr/>
      </w:pPr>
      <w:bookmarkStart w:id="320" w:name="__RefHeading___Toc4633718_581953129"/>
      <w:bookmarkStart w:id="321" w:name="_Toc124"/>
      <w:bookmarkEnd w:id="319"/>
      <w:bookmarkEnd w:id="320"/>
      <w:r>
        <w:rPr>
          <w:rtl w:val="true"/>
        </w:rPr>
        <w:t>الصدق</w:t>
      </w:r>
      <w:bookmarkEnd w:id="321"/>
    </w:p>
    <w:p>
      <w:pPr>
        <w:pStyle w:val="BookText"/>
        <w:rPr/>
      </w:pPr>
      <w:r>
        <w:rPr>
          <w:rFonts w:ascii="IRNazanin" w:hAnsi="IRNazanin" w:eastAsia="IRNazanin"/>
          <w:color w:val="111111"/>
          <w:sz w:val="28"/>
          <w:sz w:val="28"/>
          <w:szCs w:val="28"/>
          <w:rtl w:val="true"/>
          <w:lang w:bidi="fa-IR"/>
        </w:rPr>
        <w:t>یعد الصدق من الشروط اللازمة التی ینبغی توافرها فی الأداة التی یعتمدها أی باحث وعلیه فأن أی تصنیف یجب أن یکون صادقاً ویقیس الهدف الذی وضع من اجله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ویراد بصدق الأداة هنا هو قدرتها علی قیاس ما وضعت من اجل قیاسه وذلک من خلال صلاحیتها للتحلیل وقدرتها علی أستخراج الأفکار من المادة المحللة</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ولتحقیق ذلک اعتمد الباحث علی الصدق الظاهری الذی یعد أحد جوانب صدق المحتوی وذلک من خلال عرض قائمة القیم علی مجموعة من الخبراء للحکم علی صلاحیتها فی قیاس ما وضعت من اجله، ویؤخذ علی هذه الطریقة احیاناً عدم جدیة الخبراء فی الحکم وحرصاً من الباحث علی توخی الدقة فی الإجابة من الخبراء، فقد ارتأی مقابلة المحکمین ومناقشتهم فی قائمة القیم بعد توزیع الاستبانة علیهم، إذ إن هذه الطریقة تبصر الباحث اکثر مما لو اعتمد علی طریقة توزیع الاستبانة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اشار بود “</w:t>
      </w:r>
      <w:r>
        <w:rPr>
          <w:rFonts w:eastAsia="Times New Roman" w:cs="Times New Roman" w:ascii="Times New Roman" w:hAnsi="Times New Roman"/>
          <w:color w:val="111111"/>
          <w:sz w:val="28"/>
          <w:szCs w:val="28"/>
          <w:lang w:val="en-US" w:bidi="en-US"/>
        </w:rPr>
        <w:t>Budd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إن طریقة المحکمین من طرائق قیاس الصدق المعتمدة فی منهج تحلیل المحتوی، ویعدها وسیلة من وسائل الصدق المنطقی، إذ من خلالها یمکن للباحث أن یأخذ رأی المحکمین للحکم علی مدی سلامة الطریقة المعتمدة فی التحلیل</w:t>
      </w:r>
      <w:r>
        <w:rPr>
          <w:rFonts w:eastAsia="IRNazanin" w:cs="IRNazanin"/>
          <w:color w:val="111111"/>
          <w:sz w:val="28"/>
          <w:szCs w:val="28"/>
          <w:rtl w:val="true"/>
          <w:lang w:bidi="fa-IR"/>
        </w:rPr>
        <w:t xml:space="preserve">. </w:t>
      </w:r>
      <w:r>
        <w:rPr>
          <w:rStyle w:val="FootnoteAnchor"/>
          <w:rtl w:val="true"/>
        </w:rPr>
        <w:footnoteReference w:id="245"/>
      </w:r>
      <w:bookmarkStart w:id="322" w:name="pg5827_64890"/>
    </w:p>
    <w:p>
      <w:pPr>
        <w:pStyle w:val="BookText"/>
        <w:rPr/>
      </w:pPr>
      <w:bookmarkEnd w:id="322"/>
      <w:r>
        <w:rPr>
          <w:rFonts w:ascii="IRNazanin" w:hAnsi="IRNazanin" w:eastAsia="IRNazanin"/>
          <w:color w:val="111111"/>
          <w:sz w:val="28"/>
          <w:sz w:val="28"/>
          <w:szCs w:val="28"/>
          <w:rtl w:val="true"/>
          <w:lang w:bidi="fa-IR"/>
        </w:rPr>
        <w:t xml:space="preserve">وبعد المناقشة مع لجنة المحکمین بجلسات عدة تم تبادل الآراء ووجهات النظر وإبداء الملاحظات تم التوصل فی النهایة إلی قائمة القیم التربویة، وذلک بعد الأخذ بالتعدیلات اللازمة ومن ثم عرض الباحث للمرة الثانیة التصنیف النوعی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لجنة الخبراء والمحکمین نفسها وارفق معه کافة الحکم والوصایا والخطب والمحاورات والرسائل التی حللت وذلک للتأکد من صدق مجالاته وعناصره ومفاهیمه ومدی إمکانیة إخضاعه لعملیة تکمیم نتائج التحلیل، وقد أجمع المحکمون علی صدقه وصلاحیته وذلک بنسبة اتفاق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من مجموع الخبراء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حقق الباحث صدق المحتوی للتصنیف وهو صدق یفی بمتطلبات هذا البحث، وقد اصبح جاهزاً بحیث یمکن الاعتماد علیه فی التحلیل</w:t>
      </w:r>
      <w:r>
        <w:rPr>
          <w:rFonts w:eastAsia="IRNazanin" w:cs="IRNazanin"/>
          <w:color w:val="111111"/>
          <w:sz w:val="28"/>
          <w:szCs w:val="28"/>
          <w:rtl w:val="true"/>
          <w:lang w:bidi="fa-IR"/>
        </w:rPr>
        <w:t>.</w:t>
      </w:r>
    </w:p>
    <w:p>
      <w:pPr>
        <w:pStyle w:val="Heading4"/>
        <w:numPr>
          <w:ilvl w:val="3"/>
          <w:numId w:val="1"/>
        </w:numPr>
        <w:rPr/>
      </w:pPr>
      <w:bookmarkStart w:id="323" w:name="__RefHeading___Toc4633720_581953129"/>
      <w:bookmarkStart w:id="324" w:name="_Toc125"/>
      <w:bookmarkEnd w:id="323"/>
      <w:r>
        <w:rPr>
          <w:rtl w:val="true"/>
        </w:rPr>
        <w:t>الثبات</w:t>
      </w:r>
      <w:bookmarkEnd w:id="324"/>
    </w:p>
    <w:p>
      <w:pPr>
        <w:pStyle w:val="Heading5"/>
        <w:numPr>
          <w:ilvl w:val="4"/>
          <w:numId w:val="1"/>
        </w:numPr>
        <w:rPr/>
      </w:pPr>
      <w:bookmarkStart w:id="325" w:name="__RefHeading___Toc4633722_581953129"/>
      <w:bookmarkStart w:id="326" w:name="_Toc126"/>
      <w:bookmarkEnd w:id="325"/>
      <w:r>
        <w:rPr>
          <w:rtl w:val="true"/>
        </w:rPr>
        <w:t>اشارة</w:t>
      </w:r>
      <w:bookmarkEnd w:id="32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الثبات شرطاً من الشروط التی ینبغی توافرها فی الأدوات المستخدمة فی البحوث، ویعنی مفهوم الثبات أن یعطی الاختبار أو المقیاس النتائج نفسها إذ ما أعید تطبیقه مرة ثانیة وفی الظروف نفسها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ومن شروط منهج تحلیل المحتوی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المناهج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تتوافر فیه خاصیة الثبات والتی تعنی الحصول علی النتائج نفسها إذا ما أعید تحلیل محتوی المواد نفسها بشرط أن تتبع الشروط والتعلیمات نفسها التی اتبعت فی التحلیل فضلاً عن حسن اختیار المحللین وتدریبهم علی تلک التعلیمات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ویمکن الحصول علی الثبات فی تحلیل المحتوی من نوعین من الاتساق ،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الاتفاق بین المحللین وفیه یقوم محللان مختلفان یعملان بصورة مستقلة فی وقت واحد بتحلیل عینة من النصوص والتوصل إلی النتائج نفسها بشرط أن تستخدم معاییر التحلیل والوحدات المعتمدة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الاتفاق عبر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یعنی أن یتوصل محلل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الباحث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مجموعة من المحللین، إلی النتائج نفسها، عند استخدام التصنیف نفسه فی تحلیل المحتوی نفسه، ولکن بأوقات زمنیة مختلفة</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اجل حساب معامل الثبات، اختار الباحث عینة عشوائیة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محاورات، وحکم، ووصایا، وخطب، ورسائل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بنسبة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مجتمع البحث الأصلی، حللت أربع مرات بشکل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حللها الباحث مرتین یفصل بینهما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لإیجاد الاتساق عبر الزمن، فی حین حلل التحلیل الثالث والرابع، محللان خارجیان</w:t>
      </w:r>
      <w:r>
        <w:rPr>
          <w:rStyle w:val="FootnoteAnchor"/>
          <w:rtl w:val="true"/>
        </w:rPr>
        <w:footnoteReference w:id="249"/>
      </w:r>
      <w:r>
        <w:rPr>
          <w:rFonts w:ascii="IRNazanin" w:hAnsi="IRNazanin" w:eastAsia="IRNazanin"/>
          <w:color w:val="111111"/>
          <w:sz w:val="28"/>
          <w:sz w:val="28"/>
          <w:szCs w:val="28"/>
          <w:rtl w:val="true"/>
          <w:lang w:bidi="fa-IR"/>
        </w:rPr>
        <w:t>عملا بشکل منفصل لإیجاد الاتساق بین المحللین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ذلک استخرج الباحث معامل الثبات علی تحدید الفکر التی تتضمن قیماً وعلی تسمیة القیم التی احتوتها انظر جدول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ولغرض حساب معامل الثبات استخدم الباحث معادلة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تعد المعادلة الأکثر فائدة فی مثل هکذا بحوث، فهی قد طورت اساساً لاستخراج الثبات فی تحلیل المحتوی</w:t>
      </w:r>
      <w:r>
        <w:rPr>
          <w:rFonts w:eastAsia="IRNazanin" w:cs="IRNazanin"/>
          <w:color w:val="111111"/>
          <w:sz w:val="28"/>
          <w:szCs w:val="28"/>
          <w:rtl w:val="true"/>
          <w:lang w:bidi="fa-IR"/>
        </w:rPr>
        <w:t>.</w:t>
      </w:r>
      <w:r>
        <w:rPr>
          <w:rStyle w:val="FootnoteAnchor"/>
          <w:rtl w:val="true"/>
        </w:rPr>
        <w:footnoteReference w:id="250"/>
      </w:r>
      <w:bookmarkStart w:id="327" w:name="pg5827_64892"/>
    </w:p>
    <w:p>
      <w:pPr>
        <w:pStyle w:val="Heading5"/>
        <w:numPr>
          <w:ilvl w:val="4"/>
          <w:numId w:val="1"/>
        </w:numPr>
        <w:rPr/>
      </w:pPr>
      <w:bookmarkStart w:id="328" w:name="__RefHeading___Toc4633724_581953129"/>
      <w:bookmarkStart w:id="329" w:name="_Toc127"/>
      <w:bookmarkEnd w:id="327"/>
      <w:bookmarkEnd w:id="328"/>
      <w:r>
        <w:rPr>
          <w:rtl w:val="true"/>
        </w:rPr>
        <w:t xml:space="preserve">جدول </w:t>
      </w:r>
      <w:r>
        <w:rPr>
          <w:rtl w:val="true"/>
        </w:rPr>
        <w:t>(</w:t>
      </w:r>
      <w:r>
        <w:rPr/>
        <w:t>2</w:t>
      </w:r>
      <w:r>
        <w:rPr>
          <w:rtl w:val="true"/>
        </w:rPr>
        <w:t xml:space="preserve">): </w:t>
      </w:r>
      <w:r>
        <w:rPr>
          <w:rtl w:val="true"/>
        </w:rPr>
        <w:t>یبین معامل الاتفاق علی تحدید الفکر وتسمیة القیم فی عینة البحث</w:t>
      </w:r>
      <w:bookmarkEnd w:id="329"/>
    </w:p>
    <w:p>
      <w:pPr>
        <w:pStyle w:val="BookText"/>
        <w:rPr/>
      </w:pPr>
      <w:r>
        <w:rPr>
          <w:rFonts w:ascii="IRNazanin" w:hAnsi="IRNazanin" w:eastAsia="IRNazanin"/>
          <w:color w:val="111111"/>
          <w:sz w:val="28"/>
          <w:sz w:val="28"/>
          <w:szCs w:val="28"/>
          <w:rtl w:val="true"/>
          <w:lang w:bidi="fa-IR"/>
        </w:rPr>
        <w:t>نوع الثبات</w:t>
      </w:r>
    </w:p>
    <w:p>
      <w:pPr>
        <w:pStyle w:val="BookText"/>
        <w:rPr/>
      </w:pPr>
      <w:r>
        <w:rPr>
          <w:rFonts w:ascii="IRNazanin" w:hAnsi="IRNazanin" w:eastAsia="IRNazanin"/>
          <w:color w:val="111111"/>
          <w:sz w:val="28"/>
          <w:sz w:val="28"/>
          <w:szCs w:val="28"/>
          <w:rtl w:val="true"/>
          <w:lang w:bidi="fa-IR"/>
        </w:rPr>
        <w:t>تحدید الفکر</w:t>
      </w:r>
    </w:p>
    <w:p>
      <w:pPr>
        <w:pStyle w:val="BookText"/>
        <w:rPr/>
      </w:pPr>
      <w:r>
        <w:rPr>
          <w:rFonts w:ascii="IRNazanin" w:hAnsi="IRNazanin" w:eastAsia="IRNazanin"/>
          <w:color w:val="111111"/>
          <w:sz w:val="28"/>
          <w:sz w:val="28"/>
          <w:szCs w:val="28"/>
          <w:rtl w:val="true"/>
          <w:lang w:bidi="fa-IR"/>
        </w:rPr>
        <w:t>تسمیة القیم</w:t>
      </w:r>
    </w:p>
    <w:p>
      <w:pPr>
        <w:pStyle w:val="BookText"/>
        <w:rPr/>
      </w:pPr>
      <w:r>
        <w:rPr>
          <w:rFonts w:ascii="IRNazanin" w:hAnsi="IRNazanin" w:eastAsia="IRNazanin"/>
          <w:color w:val="111111"/>
          <w:sz w:val="28"/>
          <w:sz w:val="28"/>
          <w:szCs w:val="28"/>
          <w:rtl w:val="true"/>
          <w:lang w:bidi="fa-IR"/>
        </w:rPr>
        <w:t>بین محاولتی الباحث عبر الزمن</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بین الباحث والمحلل الأول</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بین الباحث والمحلل الثانی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وتعد معاملات الثبات التی حصل علیها الباحث من خلال محاولتی الباحث مع نفسه عبر الزمن والبالغة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لتحدید الفکر و</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لتسمیة القیم وبین الباحث والمحلل الأول والبالغة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لتحدید الفکر و</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لتسمیة القیم، والباحث والمحلل الثانی والبالغة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لتحدید الفکر و</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لتسمیة القیم جیدة وتکفی لضمان الثقة بثبات التحلیل لأغراض هذه الدراسة، إذ تشیر الأدبیات فی هذا المجال إلی إن الثبات الذی تکون قیمته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یعد عالیاً جداً، فی حین الثبات الذی تکون قیمته من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یعد جید جداً أما الثبات الذی نسبته اقل من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ضعیف وغیر کاف</w:t>
      </w:r>
      <w:r>
        <w:rPr>
          <w:rFonts w:eastAsia="IRNazanin" w:cs="IRNazanin"/>
          <w:color w:val="111111"/>
          <w:sz w:val="28"/>
          <w:szCs w:val="28"/>
          <w:rtl w:val="true"/>
          <w:lang w:bidi="fa-IR"/>
        </w:rPr>
        <w:t xml:space="preserve">. </w:t>
      </w:r>
      <w:r>
        <w:rPr>
          <w:rStyle w:val="FootnoteAnchor"/>
          <w:rtl w:val="true"/>
        </w:rPr>
        <w:footnoteReference w:id="251"/>
      </w:r>
    </w:p>
    <w:p>
      <w:pPr>
        <w:pStyle w:val="Heading4"/>
        <w:numPr>
          <w:ilvl w:val="3"/>
          <w:numId w:val="1"/>
        </w:numPr>
        <w:rPr/>
      </w:pPr>
      <w:bookmarkStart w:id="330" w:name="__RefHeading___Toc4633726_581953129"/>
      <w:bookmarkStart w:id="331" w:name="_Toc128"/>
      <w:bookmarkEnd w:id="330"/>
      <w:r>
        <w:rPr>
          <w:rtl w:val="true"/>
        </w:rPr>
        <w:t>المعالجات الإحصائیة للبیانات</w:t>
      </w:r>
      <w:bookmarkEnd w:id="3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اعتمد الباحث المعالجات الإحصائیة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التکرارات التی حصلت علیها کل قیمة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النسبة المئویة لتکرار کل قیمة، وذلک من خلال ضرب تکرار القیمة 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وتقسیمها علی المجموع الکلی لتکرار القیم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القیم فی سلم قیمی تنازلی من القیمة التی حصلت علی أعلی تکرار إلی القیمة التی حصلت علی أدنی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معادلة سکوت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Scott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لحساب معامل الثبات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Po - Pe</w:t>
      </w:r>
    </w:p>
    <w:p>
      <w:pPr>
        <w:pStyle w:val="BookText"/>
        <w:rPr/>
      </w:pP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Pe</w:t>
      </w:r>
    </w:p>
    <w:p>
      <w:pPr>
        <w:pStyle w:val="BookText"/>
        <w:rPr/>
      </w:pPr>
      <w:r>
        <w:rPr>
          <w:rFonts w:ascii="IRNazanin" w:hAnsi="IRNazanin" w:eastAsia="IRNazanin"/>
          <w:color w:val="111111"/>
          <w:sz w:val="28"/>
          <w:sz w:val="28"/>
          <w:szCs w:val="28"/>
          <w:rtl w:val="true"/>
          <w:lang w:bidi="fa-IR"/>
        </w:rPr>
        <w:t>إذ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 الثبات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بین الملاحظین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الاتفاق الملاحظ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الناجم عن الصدفة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الاتفاق المتوقع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w:t>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أکبر أتفاق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الاتفاق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bookmarkStart w:id="332" w:name="pg5827_64894"/>
    </w:p>
    <w:p>
      <w:pPr>
        <w:pStyle w:val="Heading3"/>
        <w:numPr>
          <w:ilvl w:val="2"/>
          <w:numId w:val="1"/>
        </w:numPr>
        <w:rPr/>
      </w:pPr>
      <w:bookmarkStart w:id="333" w:name="__RefHeading___Toc4633728_581953129"/>
      <w:bookmarkStart w:id="334" w:name="_Toc129"/>
      <w:bookmarkEnd w:id="332"/>
      <w:bookmarkEnd w:id="333"/>
      <w:r>
        <w:rPr>
          <w:rtl w:val="true"/>
        </w:rPr>
        <w:t>عرض النتائج وتفسیرها</w:t>
      </w:r>
      <w:bookmarkEnd w:id="334"/>
    </w:p>
    <w:p>
      <w:pPr>
        <w:pStyle w:val="Heading4"/>
        <w:numPr>
          <w:ilvl w:val="3"/>
          <w:numId w:val="1"/>
        </w:numPr>
        <w:rPr/>
      </w:pPr>
      <w:bookmarkStart w:id="335" w:name="__RefHeading___Toc4633730_581953129"/>
      <w:bookmarkStart w:id="336" w:name="_Toc130"/>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یتضمن هذا الفصل عرضاً مفصلاً للنتائج التی أسفرت عنها هذه الدراسة وتفسیرها وصولاً إلی تحقیق أهدافها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التعرف علی القیم التربویة فی فکر الإمام الحسین علیه السلام </w:t>
      </w:r>
      <w:r>
        <w:rPr>
          <w:rFonts w:eastAsia="IRNazanin" w:cs="IRNazanin"/>
          <w:color w:val="111111"/>
          <w:sz w:val="28"/>
          <w:szCs w:val="28"/>
          <w:rtl w:val="true"/>
          <w:lang w:bidi="fa-IR"/>
        </w:rPr>
        <w:t>.</w:t>
      </w:r>
    </w:p>
    <w:p>
      <w:pPr>
        <w:pStyle w:val="Heading4"/>
        <w:numPr>
          <w:ilvl w:val="3"/>
          <w:numId w:val="1"/>
        </w:numPr>
        <w:rPr/>
      </w:pPr>
      <w:bookmarkStart w:id="337" w:name="__RefHeading___Toc4633732_581953129"/>
      <w:bookmarkStart w:id="338" w:name="_Toc131"/>
      <w:bookmarkEnd w:id="337"/>
      <w:r>
        <w:rPr>
          <w:rtl w:val="true"/>
        </w:rPr>
        <w:t>بناء منظومة قیمیه فی ضوء ذلک</w:t>
      </w:r>
      <w:bookmarkEnd w:id="338"/>
    </w:p>
    <w:p>
      <w:pPr>
        <w:pStyle w:val="Heading5"/>
        <w:numPr>
          <w:ilvl w:val="4"/>
          <w:numId w:val="1"/>
        </w:numPr>
        <w:rPr/>
      </w:pPr>
      <w:bookmarkStart w:id="339" w:name="__RefHeading___Toc4633734_581953129"/>
      <w:bookmarkStart w:id="340" w:name="_Toc132"/>
      <w:bookmarkEnd w:id="339"/>
      <w:r>
        <w:rPr>
          <w:rtl w:val="true"/>
        </w:rPr>
        <w:t>اشارة</w:t>
      </w:r>
      <w:bookmarkEnd w:id="3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ولتحقیق هدفی البحث حدد الباحث القیم التربویة وذلک من خلال وضع تصنیف بعدی علی وفق إجراءات منهجیة متبعة فی مثل هکذا بحوث، وفی ضوء تحلیل الرسائل والمحاورات والخطب والحکم والوصایا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الإجراءات التی تم توضیحها فی الفصل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استخلاص القیم التربویة فی فکر الإمام الحسین علیه السلام علی شکل قوائم ثم تبویب هذه القیم فی ثلاث مجالات تبویباً منظماً مترابطاً لمنظومة قیمیه متکاملة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تتمثل فیها القیم التربویة فی فکر الإمام الحسین علیه السلام بصورته النوعیة واستخدام هذا التصنیف لتکمیم هذه القیم واستخلاص صورته الکمیة وبهذا تم بناء منظومة قیمیه فی ضوء فکر الإمام الحسین علیه السلام تحتوی علی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موزعة علی ثلاثة مجالات، یمثل المجال الأول علاقة الإنسان مع ربه والمجال </w:t>
      </w:r>
      <w:bookmarkStart w:id="341" w:name="pg5827_64895"/>
    </w:p>
    <w:p>
      <w:pPr>
        <w:pStyle w:val="BookText"/>
        <w:rPr/>
      </w:pPr>
      <w:bookmarkEnd w:id="341"/>
      <w:r>
        <w:rPr>
          <w:rFonts w:ascii="IRNazanin" w:hAnsi="IRNazanin" w:eastAsia="IRNazanin"/>
          <w:color w:val="111111"/>
          <w:sz w:val="28"/>
          <w:sz w:val="28"/>
          <w:szCs w:val="28"/>
          <w:rtl w:val="true"/>
          <w:lang w:bidi="fa-IR"/>
        </w:rPr>
        <w:t>الثانی علاقة الإنسان مع نفسه أما المجال الثالث فیمثل علاقة الإنسان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الجدیر بالذکر هنا، أن الباحث أثناء توزیعه القیم علی المجالات التی تنتمی إلیها وجد صعوبة نوعاً ما فی الفصل بین إنتماء هذه القیم إلی المجال الذی تنطوی تحته، إذ أن بعض هذه القیم قد ترتبط بالظاهر إلی أکثر من مجال، إلا أن الباحث أبتداءاً وضع أساس ومعیار فی هذا التقسیم، وهو الالتزام الذی تحدده القیمة علی الفرد أتجاه ربه أو نفسه أو الآخرین، وذلک لأن بعض هذه القیم التی تمثل التزام الفرد أتجاه نفسه مثلاً قد یکون تأثیرها علی الآخرین مثل قیمة العلم، أو تلک التی یکون فیها التزام الفرد أتجاه ربه قد یکون تأثیرها علی الفرد مثل قیمة الأیمان، وأثناء توزیع الاستبانة علی الخبراء، کان الباحث یوضح هذه النقطة وهی أنه حدد القیمة تحت مجالها علی أساس الالتزام الذی تفرضه علی الفرد وتتم المناقشة فی هذا الأمر وإبداء وجهات النظر، وبعد جمع الاستبانه وتحدید نسبة أتفاق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حصل الباحث علی التوزیع النهائی للقیم وفق مجالاتها وکما هو موضح فی 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42" w:name="__RefHeading___Toc4633736_581953129"/>
      <w:bookmarkStart w:id="343" w:name="_Toc133"/>
      <w:bookmarkEnd w:id="342"/>
      <w:r>
        <w:rPr>
          <w:rtl w:val="true"/>
        </w:rPr>
        <w:t xml:space="preserve">جدول </w:t>
      </w:r>
      <w:r>
        <w:rPr>
          <w:rtl w:val="true"/>
        </w:rPr>
        <w:t>(</w:t>
      </w:r>
      <w:r>
        <w:rPr/>
        <w:t>3</w:t>
      </w:r>
      <w:r>
        <w:rPr>
          <w:rtl w:val="true"/>
        </w:rPr>
        <w:t xml:space="preserve">): </w:t>
      </w:r>
      <w:r>
        <w:rPr>
          <w:rtl w:val="true"/>
        </w:rPr>
        <w:t>یوضح تکرارات وترتیب والنسبة المئویة لکل قیمة من القیم التربویة</w:t>
      </w:r>
      <w:bookmarkEnd w:id="343"/>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القیم</w:t>
      </w:r>
    </w:p>
    <w:p>
      <w:pPr>
        <w:pStyle w:val="BookText"/>
        <w:rPr/>
      </w:pPr>
      <w:r>
        <w:rPr>
          <w:rFonts w:ascii="IRNazanin" w:hAnsi="IRNazanin" w:eastAsia="IRNazanin"/>
          <w:color w:val="111111"/>
          <w:sz w:val="28"/>
          <w:sz w:val="28"/>
          <w:szCs w:val="28"/>
          <w:rtl w:val="true"/>
          <w:lang w:bidi="fa-IR"/>
        </w:rPr>
        <w:t>التکرار</w:t>
      </w:r>
    </w:p>
    <w:p>
      <w:pPr>
        <w:pStyle w:val="BookText"/>
        <w:rPr/>
      </w:pPr>
      <w:r>
        <w:rPr>
          <w:rFonts w:ascii="IRNazanin" w:hAnsi="IRNazanin" w:eastAsia="IRNazanin"/>
          <w:color w:val="111111"/>
          <w:sz w:val="28"/>
          <w:sz w:val="28"/>
          <w:szCs w:val="28"/>
          <w:rtl w:val="true"/>
          <w:lang w:bidi="fa-IR"/>
        </w:rPr>
        <w:t>الترتیب</w:t>
      </w:r>
    </w:p>
    <w:p>
      <w:pPr>
        <w:pStyle w:val="BookText"/>
        <w:rPr/>
      </w:pPr>
      <w:r>
        <w:rPr>
          <w:rFonts w:ascii="IRNazanin" w:hAnsi="IRNazanin" w:eastAsia="IRNazanin"/>
          <w:color w:val="111111"/>
          <w:sz w:val="28"/>
          <w:sz w:val="28"/>
          <w:szCs w:val="28"/>
          <w:rtl w:val="true"/>
          <w:lang w:bidi="fa-IR"/>
        </w:rPr>
        <w:t>النسبة المئویة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الإیمان</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العدل</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الصدق</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الحق</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التراحم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الشجاعة</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العز والکرامة</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الکرم</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الصبر</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الحکمة</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الزهد</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العمل</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الحلم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الحریة</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التواضع</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الشهادة</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04</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الأمانة</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التضحیة</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الإیثار</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التسامح</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العفة والاحتشام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التعاون</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المجموع</w:t>
      </w:r>
    </w:p>
    <w:p>
      <w:pPr>
        <w:pStyle w:val="BookText"/>
        <w:rPr/>
      </w:pPr>
      <w:r>
        <w:rPr>
          <w:rFonts w:eastAsia="Times New Roman" w:cs="Times New Roman" w:ascii="Times New Roman" w:hAnsi="Times New Roman"/>
          <w:color w:val="111111"/>
          <w:sz w:val="28"/>
          <w:szCs w:val="28"/>
          <w:lang w:val="en-US" w:bidi="en-US"/>
        </w:rPr>
        <w:t>1124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خلال ملاحظة الجدول السابق الذی بین فیه الباحث القیم التربویة التی حصل علیها مرتبة بشکل تنازلی حسب تکراراتها ونسبها المئویة، أن عدد الفکر القیمیة التی حصل علیها الباحث من خلال التحلیل بلغت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قیمیه موزعة علی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تربویة، وقد عد تکرار الفکرة لأی قیمة من القیم التربویة مؤشراً للأهمیة المعطاة لها فی فکر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من الجدول السابق أن قیمة الإیمان قد حصلت علی أعلی تکرار فی القیم کافة، إذ بلغ مجموع الفکر التی حصلت علیها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قیمیه وبنسبة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یعکس أهمیة الإیمان فی فکر الإمام الحسین علیه السلام وحیاته، إذ أن للإیمان أهمیة خاصة فی حیاة المسلم عموماً، وذلک لأن کل القیم تفقد أهمیتها إذا لم یرافقها أیمان صادق، وبالضرورة من تتوفر فیه صفة الإیمان، لا بد أن تتمثل عنده القیم الأخری، وذلک لأن الإیمان الحق ینظم علاقة الإنسان بربه وعلاقة الإنسان بنفسه بالإضافة إلی علاقة الإنسان بأخیه الإنسان ومجتمعه، فهی قیمة ملازمة لکل القیم التی یحملها الإنسان المسلم، فمن خلال الإیمان یعطی التصور الرشید عن الخالق والکون والإنسان وهو مصدر الحق والعدل والاستقامة والرشاد وغیرها من القیم الأخری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القیمة التی حصلت علی أدنی تکرار من بین القیم کافة، فقد کانت قیمة التعاون، إذ حصلت علی تکرار وقدره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وبنسبة مئویة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بالضرورة أن هذه القیمة لیست ذات أهمیة فی فکر الإمام الحسین علیه السلام وأنما أهمیتها أقل من بقیة القیم الأخری، وتراوحت القیم الأخری بین هاتین القیمتین</w:t>
      </w:r>
      <w:r>
        <w:rPr>
          <w:rFonts w:eastAsia="IRNazanin" w:cs="IRNazanin"/>
          <w:color w:val="111111"/>
          <w:sz w:val="28"/>
          <w:szCs w:val="28"/>
          <w:rtl w:val="true"/>
          <w:lang w:bidi="fa-IR"/>
        </w:rPr>
        <w:t xml:space="preserve">. </w:t>
      </w:r>
      <w:bookmarkStart w:id="344" w:name="pg5827_64898"/>
    </w:p>
    <w:p>
      <w:pPr>
        <w:pStyle w:val="Heading4"/>
        <w:numPr>
          <w:ilvl w:val="3"/>
          <w:numId w:val="1"/>
        </w:numPr>
        <w:rPr/>
      </w:pPr>
      <w:bookmarkStart w:id="345" w:name="__RefHeading___Toc4633738_581953129"/>
      <w:bookmarkStart w:id="346" w:name="_Toc134"/>
      <w:bookmarkEnd w:id="344"/>
      <w:bookmarkEnd w:id="345"/>
      <w:r>
        <w:rPr>
          <w:rtl w:val="true"/>
        </w:rPr>
        <w:t>تجمع القیم وفق مجالاتها</w:t>
      </w:r>
      <w:bookmarkEnd w:id="346"/>
    </w:p>
    <w:p>
      <w:pPr>
        <w:pStyle w:val="Heading5"/>
        <w:numPr>
          <w:ilvl w:val="4"/>
          <w:numId w:val="1"/>
        </w:numPr>
        <w:rPr/>
      </w:pPr>
      <w:bookmarkStart w:id="347" w:name="__RefHeading___Toc4633740_581953129"/>
      <w:bookmarkStart w:id="348" w:name="_Toc135"/>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 xml:space="preserve">صنفت القیم الواردة فی الجدول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مجالاتها القیمیة ویتضمن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فیما یأتی تلک المجالات وما حصلت علیه من تکرارات، إذ أن القیم قد توزعت علی مجالات التصنیف جمیعها الذی أصبح بعد تحلیل خطب الإمام الحسین علیه السلام ورسائله ومحاوراته وحکمه ووصایه یضم ثلاثة مجالات کما هو موضح فی الجدول الآتی</w:t>
      </w:r>
      <w:r>
        <w:rPr>
          <w:rFonts w:eastAsia="IRNazanin" w:cs="IRNazanin"/>
          <w:color w:val="111111"/>
          <w:sz w:val="28"/>
          <w:szCs w:val="28"/>
          <w:rtl w:val="true"/>
          <w:lang w:bidi="fa-IR"/>
        </w:rPr>
        <w:t>.</w:t>
      </w:r>
    </w:p>
    <w:p>
      <w:pPr>
        <w:pStyle w:val="Heading5"/>
        <w:numPr>
          <w:ilvl w:val="4"/>
          <w:numId w:val="1"/>
        </w:numPr>
        <w:rPr/>
      </w:pPr>
      <w:bookmarkStart w:id="349" w:name="__RefHeading___Toc4633742_581953129"/>
      <w:bookmarkStart w:id="350" w:name="_Toc136"/>
      <w:bookmarkEnd w:id="349"/>
      <w:r>
        <w:rPr>
          <w:rtl w:val="true"/>
        </w:rPr>
        <w:t>جدول</w:t>
      </w:r>
      <w:r>
        <w:rPr>
          <w:rtl w:val="true"/>
        </w:rPr>
        <w:t>(</w:t>
      </w:r>
      <w:r>
        <w:rPr/>
        <w:t>4</w:t>
      </w:r>
      <w:r>
        <w:rPr>
          <w:rtl w:val="true"/>
        </w:rPr>
        <w:t xml:space="preserve">): </w:t>
      </w:r>
      <w:r>
        <w:rPr>
          <w:rtl w:val="true"/>
        </w:rPr>
        <w:t>یبین المجالات القیمیة وتکراراتها ونسبها المئویة</w:t>
      </w:r>
      <w:bookmarkEnd w:id="350"/>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المجال</w:t>
      </w:r>
    </w:p>
    <w:p>
      <w:pPr>
        <w:pStyle w:val="BookText"/>
        <w:rPr/>
      </w:pPr>
      <w:r>
        <w:rPr>
          <w:rFonts w:ascii="IRNazanin" w:hAnsi="IRNazanin" w:eastAsia="IRNazanin"/>
          <w:color w:val="111111"/>
          <w:sz w:val="28"/>
          <w:sz w:val="28"/>
          <w:szCs w:val="28"/>
          <w:rtl w:val="true"/>
          <w:lang w:bidi="fa-IR"/>
        </w:rPr>
        <w:t>عدد القیم</w:t>
      </w:r>
    </w:p>
    <w:p>
      <w:pPr>
        <w:pStyle w:val="BookText"/>
        <w:rPr/>
      </w:pPr>
      <w:r>
        <w:rPr>
          <w:rFonts w:ascii="IRNazanin" w:hAnsi="IRNazanin" w:eastAsia="IRNazanin"/>
          <w:color w:val="111111"/>
          <w:sz w:val="28"/>
          <w:sz w:val="28"/>
          <w:szCs w:val="28"/>
          <w:rtl w:val="true"/>
          <w:lang w:bidi="fa-IR"/>
        </w:rPr>
        <w:t>التکرار</w:t>
      </w:r>
    </w:p>
    <w:p>
      <w:pPr>
        <w:pStyle w:val="BookText"/>
        <w:rPr/>
      </w:pPr>
      <w:r>
        <w:rPr>
          <w:rFonts w:ascii="IRNazanin" w:hAnsi="IRNazanin" w:eastAsia="IRNazanin"/>
          <w:color w:val="111111"/>
          <w:sz w:val="28"/>
          <w:sz w:val="28"/>
          <w:szCs w:val="28"/>
          <w:rtl w:val="true"/>
          <w:lang w:bidi="fa-IR"/>
        </w:rPr>
        <w:t>الترتیب</w:t>
      </w:r>
    </w:p>
    <w:p>
      <w:pPr>
        <w:pStyle w:val="BookText"/>
        <w:rPr/>
      </w:pPr>
      <w:r>
        <w:rPr>
          <w:rFonts w:ascii="IRNazanin" w:hAnsi="IRNazanin" w:eastAsia="IRNazanin"/>
          <w:color w:val="111111"/>
          <w:sz w:val="28"/>
          <w:sz w:val="28"/>
          <w:szCs w:val="28"/>
          <w:rtl w:val="true"/>
          <w:lang w:bidi="fa-IR"/>
        </w:rPr>
        <w:t>النسبة المئویة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علاقة الإنسان بربه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علاقة الإنسان بنفسه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علاقة الإنسان بالآخرین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609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المجموع</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1124</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الجدول السابق أن المجالات القیمیة التی تم ذکرها قد تباینت فی عدد القیم التی حصلت علیها ومجموع تکراراتها، فقد حصل مجال علاقة الإنسان بالآخرین علی أعلی تکرار، وذلک لأن نسبة القیم التی أدرجت تحته کانت الأکثر من بین المجالات الأخری، إذ بلغت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من مجموع القیم الکلی مما أثر علی عدد التکرارات التی حصل علیها، إذ بلغ عدد التکرارات التی حصل علیها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بنسبة مئویة قدرها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حصل مجال علاقة الإنسان بربه علی </w:t>
      </w:r>
    </w:p>
    <w:p>
      <w:pPr>
        <w:pStyle w:val="BookText"/>
        <w:rPr/>
      </w:pPr>
      <w:r>
        <w:rPr>
          <w:rFonts w:ascii="IRNazanin" w:hAnsi="IRNazanin" w:eastAsia="IRNazanin"/>
          <w:color w:val="111111"/>
          <w:sz w:val="28"/>
          <w:sz w:val="28"/>
          <w:szCs w:val="28"/>
          <w:rtl w:val="true"/>
          <w:lang w:bidi="fa-IR"/>
        </w:rPr>
        <w:t xml:space="preserve">الترتیب الثانی، إذ بلغ عدد التکرارات التی حصل علیها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أنه یحتوی علی أقل عدد من القیم والتی بلغت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ویعزی سبب احتواءه علی هذا العدد من التکرارات إلی احتواءه علی قیمة الإیمان التی حصلت علی أعلی التکرارات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المجال الثالث فکان مجال علاقة الإنسان بنفسه والذی حصل علی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أنه حصل علی الترتیب الثانی من حیث احتواءه علی القیم، إذ بلغت عدد القیم التی تنطوی تحته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یعرض الباحث القیم ومناقشتها ضمن مجالها القیمی کما یأتی</w:t>
      </w:r>
      <w:r>
        <w:rPr>
          <w:rFonts w:eastAsia="IRNazanin" w:cs="IRNazanin"/>
          <w:color w:val="111111"/>
          <w:sz w:val="28"/>
          <w:szCs w:val="28"/>
          <w:rtl w:val="true"/>
          <w:lang w:bidi="fa-IR"/>
        </w:rPr>
        <w:t xml:space="preserve">: </w:t>
      </w:r>
      <w:bookmarkStart w:id="351" w:name="pg5827_64900"/>
    </w:p>
    <w:p>
      <w:pPr>
        <w:pStyle w:val="Heading3"/>
        <w:numPr>
          <w:ilvl w:val="2"/>
          <w:numId w:val="1"/>
        </w:numPr>
        <w:rPr/>
      </w:pPr>
      <w:bookmarkStart w:id="352" w:name="__RefHeading___Toc4633744_581953129"/>
      <w:bookmarkStart w:id="353" w:name="_Toc137"/>
      <w:bookmarkEnd w:id="351"/>
      <w:bookmarkEnd w:id="352"/>
      <w:r>
        <w:rPr>
          <w:rtl w:val="true"/>
        </w:rPr>
        <w:t>أولاً</w:t>
      </w:r>
      <w:r>
        <w:rPr>
          <w:rtl w:val="true"/>
        </w:rPr>
        <w:t xml:space="preserve">: </w:t>
      </w:r>
      <w:r>
        <w:rPr>
          <w:rtl w:val="true"/>
        </w:rPr>
        <w:t>علاقة الإنسان مع ربه</w:t>
      </w:r>
      <w:bookmarkEnd w:id="353"/>
    </w:p>
    <w:p>
      <w:pPr>
        <w:pStyle w:val="Heading4"/>
        <w:numPr>
          <w:ilvl w:val="3"/>
          <w:numId w:val="1"/>
        </w:numPr>
        <w:rPr/>
      </w:pPr>
      <w:bookmarkStart w:id="354" w:name="__RefHeading___Toc4633746_581953129"/>
      <w:bookmarkStart w:id="355" w:name="_Toc138"/>
      <w:bookmarkEnd w:id="354"/>
      <w:r>
        <w:rPr>
          <w:rtl w:val="true"/>
        </w:rPr>
        <w:t>اشارة</w:t>
      </w:r>
      <w:bookmarkEnd w:id="3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تنمیة القیم التربویة فی الشخصیة المسلمة تعتمد علی تکوین الوازع الذاتی فی النفس البشریة، إذ یصبح الإنسان کائناً ذا ضمیر حی واحساس مرهف، یراقب نفسه بنفسه، ویحاسب نفسه قبل ان یحاسبه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فالوازع الدینی والباعث الأخلاقی اللذان یسهم الدین فی تثبیتهما فی أعماق النفس البشریة هما الضمان الأول والأکید لسعادة المجتمع وهناءه، وتعد القیم صمام الأمان الکفیلة بضبط علاقات الفرد بربه ونفسه ومجتمعه</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فالإنسان مطالب بواجبات عدة تجاه الخالق یکفل أداءه لها ببث الطمأنینة فی نفسه وضمان إستقراره فی الحیاة، ففائدتها عائدة أساساً علی الفرد الذی یؤدیها لأن الله غنی عن عباده، لا تنفعه طاعتهم ولا تضره معصیتهم، وأهم تلک الواجبات تتلخص فی الإیمان بالله وملائکته وکتبه ورسله وما أنزل من حقائق والطاعة المطلقة له وتدبر آیاته وشکره علی نعمائه والرضا بقضائه والتوکل علیه وعدم الیأس من </w:t>
      </w:r>
      <w:bookmarkStart w:id="356" w:name="pg5827_64901"/>
    </w:p>
    <w:p>
      <w:pPr>
        <w:pStyle w:val="BookText"/>
        <w:rPr/>
      </w:pPr>
      <w:bookmarkEnd w:id="356"/>
      <w:r>
        <w:rPr>
          <w:rFonts w:ascii="IRNazanin" w:hAnsi="IRNazanin" w:eastAsia="IRNazanin"/>
          <w:color w:val="111111"/>
          <w:sz w:val="28"/>
          <w:sz w:val="28"/>
          <w:szCs w:val="28"/>
          <w:rtl w:val="true"/>
          <w:lang w:bidi="fa-IR"/>
        </w:rPr>
        <w:t>رحمته والموت فی سبیله، وکذلک قیامه بالعبادات المنوطة به، والعبادة لا تعنی مجرد أداء الفرائض والشعائر الدینیة، إنما تشمل أیضاً ما یقوم به الإنسان من معاملات وقیم وسلوک، وطریقة عبادة الله بالعلم والعمل والخشیة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الجدول التالی نجد أن هذا المجال قد ضم ثلاث قیم هی قیمة الأیمان، وقیمة الزهد، وقیمة الشهادة</w:t>
      </w:r>
      <w:r>
        <w:rPr>
          <w:rFonts w:eastAsia="IRNazanin" w:cs="IRNazanin"/>
          <w:color w:val="111111"/>
          <w:sz w:val="28"/>
          <w:szCs w:val="28"/>
          <w:rtl w:val="true"/>
          <w:lang w:bidi="fa-IR"/>
        </w:rPr>
        <w:t>.</w:t>
      </w:r>
    </w:p>
    <w:p>
      <w:pPr>
        <w:pStyle w:val="Heading4"/>
        <w:numPr>
          <w:ilvl w:val="3"/>
          <w:numId w:val="1"/>
        </w:numPr>
        <w:rPr/>
      </w:pPr>
      <w:bookmarkStart w:id="357" w:name="__RefHeading___Toc4633748_581953129"/>
      <w:bookmarkStart w:id="358" w:name="_Toc139"/>
      <w:bookmarkEnd w:id="357"/>
      <w:r>
        <w:rPr>
          <w:rtl w:val="true"/>
        </w:rPr>
        <w:t xml:space="preserve">جدول </w:t>
      </w:r>
      <w:r>
        <w:rPr>
          <w:rtl w:val="true"/>
        </w:rPr>
        <w:t>(</w:t>
      </w:r>
      <w:r>
        <w:rPr/>
        <w:t>5</w:t>
      </w:r>
      <w:r>
        <w:rPr>
          <w:rtl w:val="true"/>
        </w:rPr>
        <w:t xml:space="preserve">): </w:t>
      </w:r>
      <w:r>
        <w:rPr>
          <w:rtl w:val="true"/>
        </w:rPr>
        <w:t>یبین تکرارات القیم وترتیبها والنسبة المئویة المکونة للمجال الأول</w:t>
      </w:r>
      <w:bookmarkEnd w:id="358"/>
    </w:p>
    <w:p>
      <w:pPr>
        <w:pStyle w:val="Heading5"/>
        <w:numPr>
          <w:ilvl w:val="4"/>
          <w:numId w:val="1"/>
        </w:numPr>
        <w:rPr/>
      </w:pPr>
      <w:bookmarkStart w:id="359" w:name="__RefHeading___Toc4633750_581953129"/>
      <w:bookmarkStart w:id="360" w:name="_Toc140"/>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القیمة</w:t>
      </w:r>
    </w:p>
    <w:p>
      <w:pPr>
        <w:pStyle w:val="BookText"/>
        <w:rPr/>
      </w:pPr>
      <w:r>
        <w:rPr>
          <w:rFonts w:ascii="IRNazanin" w:hAnsi="IRNazanin" w:eastAsia="IRNazanin"/>
          <w:color w:val="111111"/>
          <w:sz w:val="28"/>
          <w:sz w:val="28"/>
          <w:szCs w:val="28"/>
          <w:rtl w:val="true"/>
          <w:lang w:bidi="fa-IR"/>
        </w:rPr>
        <w:t>التکرار</w:t>
      </w:r>
    </w:p>
    <w:p>
      <w:pPr>
        <w:pStyle w:val="BookText"/>
        <w:rPr/>
      </w:pPr>
      <w:r>
        <w:rPr>
          <w:rFonts w:ascii="IRNazanin" w:hAnsi="IRNazanin" w:eastAsia="IRNazanin"/>
          <w:color w:val="111111"/>
          <w:sz w:val="28"/>
          <w:sz w:val="28"/>
          <w:szCs w:val="28"/>
          <w:rtl w:val="true"/>
          <w:lang w:bidi="fa-IR"/>
        </w:rPr>
        <w:t>الترتیب</w:t>
      </w:r>
    </w:p>
    <w:p>
      <w:pPr>
        <w:pStyle w:val="BookText"/>
        <w:rPr/>
      </w:pPr>
      <w:r>
        <w:rPr>
          <w:rFonts w:ascii="IRNazanin" w:hAnsi="IRNazanin" w:eastAsia="IRNazanin"/>
          <w:color w:val="111111"/>
          <w:sz w:val="28"/>
          <w:sz w:val="28"/>
          <w:szCs w:val="28"/>
          <w:rtl w:val="true"/>
          <w:lang w:bidi="fa-IR"/>
        </w:rPr>
        <w:t>النسبة المئویة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الإیمان</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الزهد</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الشهادة</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المجموع</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eastAsia="Times New Roman" w:cs="Times New Roman" w:ascii="Times New Roman" w:hAnsi="Times New Roman"/>
          <w:color w:val="111111"/>
          <w:sz w:val="28"/>
          <w:szCs w:val="28"/>
          <w:lang w:val="en-US" w:bidi="en-US"/>
        </w:rPr>
        <w:t>100%</w:t>
      </w:r>
    </w:p>
    <w:p>
      <w:pPr>
        <w:pStyle w:val="Heading5"/>
        <w:numPr>
          <w:ilvl w:val="4"/>
          <w:numId w:val="1"/>
        </w:numPr>
        <w:rPr/>
      </w:pPr>
      <w:bookmarkStart w:id="361" w:name="__RefHeading___Toc4633752_581953129"/>
      <w:bookmarkStart w:id="362" w:name="_Toc141"/>
      <w:bookmarkEnd w:id="361"/>
      <w:r>
        <w:rPr/>
        <w:t>1</w:t>
      </w:r>
      <w:r>
        <w:rPr>
          <w:rtl w:val="true"/>
        </w:rPr>
        <w:t xml:space="preserve">. </w:t>
      </w:r>
      <w:r>
        <w:rPr>
          <w:rtl w:val="true"/>
        </w:rPr>
        <w:t>قیمة الإیمان</w:t>
      </w:r>
      <w:bookmarkEnd w:id="3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من الجدول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القیمة قد جاءت بالترتیب الأول بحصولها علی أعلی تکرار وهو</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بنسبة مئویة بلغت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الإیمان بالله تعالی یعد المرتکز الأول فی النظام القیمی الإسلامی وهو القیمة الأعلی والأسمی التی تنبثق منها القیم الأخری، والإیمان بالله یستدعی الإیمان بکل ما أمر الله به، ، کالإیمان بالثواب والعقاب، وذکر الله، وذکر الموت، والاعتراف بالذنب، </w:t>
      </w:r>
    </w:p>
    <w:p>
      <w:pPr>
        <w:pStyle w:val="BookText"/>
        <w:rPr/>
      </w:pPr>
      <w:r>
        <w:rPr>
          <w:rFonts w:ascii="IRNazanin" w:hAnsi="IRNazanin" w:eastAsia="IRNazanin"/>
          <w:color w:val="111111"/>
          <w:sz w:val="28"/>
          <w:sz w:val="28"/>
          <w:szCs w:val="28"/>
          <w:rtl w:val="true"/>
          <w:lang w:bidi="fa-IR"/>
        </w:rPr>
        <w:t>والاستغفار، والتوبة، والرضا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الإمام علی بن موسی الرضا علیه السلام الإیمان 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الفرائض واجتناب المحارم، والإیمان هو معرفة بالقلب وإقرار باللسان وعمل بالأرکان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ویقصد بالقیمة الإیمانیة هنا، تلک العقیدة المتکاملة التی یتحرک بها المسلم فی مجال الحیاة، عابدًا لربه ومجاهدًا فی سبیله، وساعیاً فی الخیرات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العقیدة، إیمان وثیق بالله لا یتزعزع، وثقة تامة فی عدله وقضائه، وتصدیق شامل بکتبه ورسله، ومعرفة یقینیة بالیوم الآخر علی نحو ما ورد فی القرآن الکریم والسنة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 الحق بالله عز وجل لا بد من توفره علی معرفة حقه بصفات الله تعالی، وإلا ما کان إیمانًا ولا کان معرفة بالخالق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أبلغ تعبیر عن القیم التربویة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تجسده سورة العصر التی یقول فیها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الکریمة تبرز لنا بوضوح الإطار المتکامل لحرکة الإنسان وقیامه بعمارة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تبین لنا أنه لا مجال للحدیث عن القیم الإسلامیة إلا بالاستناد إلی الرکیزة الکبری، وهی الإیمان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الإیمان، الذی هو القیمة الأعلی والأسمی، تنبثق القیم الأخری، کما ینبثق النور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فجماع القیم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التربویة الإسلامیة إنما یرتکز فی الصفات والخصائص التی جاءت عقب الإیمان بالله فی هذه السورة الکریمة، وهی العمل الصالح والتواصی بالحق والتواصی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الإمام علی بن أبی طالب علیه السلام عن الإیمان،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والیقین، والعدل،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الشوق والشفق، والزهد، والترقب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أشتاق إلی الجنة سلا عن الشهوات، ومن أشفق من النار أجتنب المحرمات، ومن زهد فی الدنیا إستهان بالمصیبات، ومن أرتقب الموت سارع إلی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والیقین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تبصرة الفطنة، وتأول الحکمة، وموعظة العبرة، وسنة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تبصر فی الفطنة تبینت له الحکمة، ومن تبینت له الحکمة عرف العبرة، ومن عرف العبرة فکأنما کان فی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غائص الفهم، وغور العلم، وزهرة الحکم ورساخة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فهم علم غور العلم، ومن علم غور العلم صدر عن شرائع الحکم، ومن حلم لم یفرط فی أمره وعاش فی الناس 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الآمر بالمعروف، والنهی عن المنکر، والصدق فی المواطن، وشنان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أمر بالمعروف شد ظهور المؤمنین، ومن نهی عن المنکر أرغم أنوف الکافرین، ومن صدق فی المواطن قضی ما علیه، ومن شنئ الفاسقین وغضب لله، غضب الله له وأرضاه یوم القیامة</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والإیمان بالله حاجة ضروریة، وفی هذا الصدد قال باسکال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غیر الله لا یشفی لنا غلیلاً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الفیلسوف المعاصر الدوس هکسلی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تستریح البشریة حتی یتجرّد الإنسان من عوائقه ونزعاته، ولا یکون متجرّداً إلاّ إذا </w:t>
      </w:r>
    </w:p>
    <w:p>
      <w:pPr>
        <w:pStyle w:val="BookText"/>
        <w:rPr/>
      </w:pPr>
      <w:r>
        <w:rPr>
          <w:rFonts w:ascii="IRNazanin" w:hAnsi="IRNazanin" w:eastAsia="IRNazanin"/>
          <w:color w:val="111111"/>
          <w:sz w:val="28"/>
          <w:sz w:val="28"/>
          <w:szCs w:val="28"/>
          <w:rtl w:val="true"/>
          <w:lang w:bidi="fa-IR"/>
        </w:rPr>
        <w:t>ارتبط برباط آخر ألا وهو الله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عالم النفس السویسری کارل یونج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انعدام الشعور الدینی یسبب کثیراً من مشاعر القلق والخوف من المستقبل، والشعور بعدم الأمان، والنزوع نحو النزعات المادیة البحتة، کما یؤدی إلی فقدان الشعور بمعنی ومغزی هذه الحیاة، ویؤدی ذلک إلی الشعور بالضیاع</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وبناءاً علی ذلک نستنتج أنه من تمثلت لدیه قیمة الإیمان یکون بالضرورة تمثل القیم الأخری لدیه، وعلیه حصلت هذه القیمة علی أعلی التکرارات فی فکر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الإمام الحسین علیه السلام وهو فی أشد محنه یدعو أهل بیته وأصحابه إلی ضرورة التمسک بالتقوی واللجوء إلی الله فها هو یوصی أخته زینب وهو فی ساحة المعرکة فیقول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أخیه أتقی الله، وتعزی بعزاء الله، وأعلمی أن أهل الأرض یموتون، وأن أهل السماء لا یبقون، وأن کل شیء هالک ألا وجه الله، الذی خلق الأرض بقدرته، یبعث الخلق فیعودون، وهو فرد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الأمر علی الدعوة فقط، وإنما کان قلبه علیه السلام متعلق بالله فها هو یأمر أحد أصحابه أن یشاغل أعداءه کی یصلی لله ویعبده فیقول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أرجع إلیهم فأن إستطعت أن تؤخرهم إلی غدوة وتدفعهم عنا العشیة، لعلنا نصلی لربنا اللیلة وندعوه ونستغفره، فهو یعلم أنی کنت أحب الصلاة له </w:t>
      </w:r>
      <w:bookmarkStart w:id="363" w:name="pg5827_64905"/>
    </w:p>
    <w:p>
      <w:pPr>
        <w:pStyle w:val="BookText"/>
        <w:rPr/>
      </w:pPr>
      <w:bookmarkEnd w:id="363"/>
      <w:r>
        <w:rPr>
          <w:rFonts w:ascii="IRNazanin" w:hAnsi="IRNazanin" w:eastAsia="IRNazanin"/>
          <w:color w:val="111111"/>
          <w:sz w:val="28"/>
          <w:sz w:val="28"/>
          <w:szCs w:val="28"/>
          <w:rtl w:val="true"/>
          <w:lang w:bidi="fa-IR"/>
        </w:rPr>
        <w:t>وتلاوة کتابه وکثرة الدعاء والاستغفار</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نری عظمة الصلاة وأیمان المقاتل وأثر الدعاء وفی مثل تلک الأوقات الحرجة خاصة نجده یشتاق إلی الصلاة والدعاء واللجوء إلی الله لان ذلک عنوان المؤمن</w:t>
      </w:r>
      <w:r>
        <w:rPr>
          <w:rFonts w:eastAsia="IRNazanin" w:cs="IRNazanin"/>
          <w:color w:val="111111"/>
          <w:sz w:val="28"/>
          <w:szCs w:val="28"/>
          <w:rtl w:val="true"/>
          <w:lang w:bidi="fa-IR"/>
        </w:rPr>
        <w:t>.</w:t>
      </w:r>
    </w:p>
    <w:p>
      <w:pPr>
        <w:pStyle w:val="Heading5"/>
        <w:numPr>
          <w:ilvl w:val="4"/>
          <w:numId w:val="1"/>
        </w:numPr>
        <w:rPr/>
      </w:pPr>
      <w:bookmarkStart w:id="364" w:name="__RefHeading___Toc4633754_581953129"/>
      <w:bookmarkStart w:id="365" w:name="_Toc142"/>
      <w:bookmarkEnd w:id="364"/>
      <w:r>
        <w:rPr/>
        <w:t>2</w:t>
      </w:r>
      <w:r>
        <w:rPr>
          <w:rtl w:val="true"/>
        </w:rPr>
        <w:t xml:space="preserve">. </w:t>
      </w:r>
      <w:r>
        <w:rPr>
          <w:rtl w:val="true"/>
        </w:rPr>
        <w:t>قیمة الزهد</w:t>
      </w:r>
      <w:bookmarkEnd w:id="365"/>
    </w:p>
    <w:p>
      <w:pPr>
        <w:pStyle w:val="BookText"/>
        <w:rPr/>
      </w:pPr>
      <w:r>
        <w:rPr>
          <w:rFonts w:ascii="IRNazanin" w:hAnsi="IRNazanin" w:eastAsia="IRNazanin"/>
          <w:color w:val="111111"/>
          <w:sz w:val="28"/>
          <w:sz w:val="28"/>
          <w:szCs w:val="28"/>
          <w:rtl w:val="true"/>
          <w:lang w:bidi="fa-IR"/>
        </w:rPr>
        <w:t xml:space="preserve">نالت هذه القیمة علی الترتیب الثانی ضمن هذا المجال، إذ بلغ مجموع التکرارات التی حصلت علیها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والزهد لغة ضد الرغبة والتزهد هو التعبد</w:t>
      </w:r>
      <w:r>
        <w:rPr>
          <w:rStyle w:val="FootnoteAnchor"/>
          <w:rtl w:val="true"/>
        </w:rPr>
        <w:footnoteReference w:id="259"/>
      </w:r>
      <w:r>
        <w:rPr>
          <w:rFonts w:ascii="IRNazanin" w:hAnsi="IRNazanin" w:eastAsia="IRNazanin"/>
          <w:color w:val="111111"/>
          <w:sz w:val="28"/>
          <w:sz w:val="28"/>
          <w:szCs w:val="28"/>
          <w:rtl w:val="true"/>
          <w:lang w:bidi="fa-IR"/>
        </w:rPr>
        <w:t>، وقال الحافظ بن رجب معنی الزهد فی الشیء هو الإعراض عنه لاستقلاله واحتقاره وارتفاع الهمة عنه، فیقال شیء زهید أی قلیل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ذم القرآن الکریم الرغبة فی الدنیا ودعا إلی الزهد فیها والترغیب فی الآخرة فی أکثر من آیة،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الدُّنْیَا قَلِیلٌ وَالْآخِرَةُ خَیْرٌ لِمَنِ اتَّقَی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تُرِیدُونَ عَرَضَ الدُّنْیَا وَاللَّهُ یُرِیدُ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کل تلک الآیات إشارة ودعوة صادقة من الله سبحانه وتعالی إلی ترک الدنیا ومباهجها واللجوء إلی الآخرة ومغانمها ولا یتم ذلک إلا من خلال الزهد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سفیان الثوری أن الزهد فی الدنیا إنما هو قصر الأمل، وقصر الأمل لیس بلبس العباء واکل الغلیظ وانما معناه من قصر أمله أحب لقاء الله، وقال شقیق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الذی یقیم زهده بفعله والمتزهد الذی یقیم زهده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عن أبی العباس سهل بن سعد الساعدی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دلنی علی عمل إذا عملته أحبنی الله وأحبنی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أزهد فی الدنیا یحبک الله وأزهد فیما عند الناس یحبک الناس</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استحیوا من الله حق الحیاء فقیل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یستحی من الله حق الحیاء؟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أستحیی من الله حق الحیاء فلیکتب أجله بین عینیه ولیزهد فی الدنیا وزینتها ویحفظ الرأس وما حوی والبطن وما طوی ولا ینسی المقابر والبکی</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بین کلمتین من القرآن، قال الله سبحانه وتعالی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یأس علی الماضی ولم یفرح بالآتی فقد أخذ الزهد بطرفیه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علی علیه السلام أیضاً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 قصر الأمل وشکر کل نعمة، والورع عما حرم الله علیک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الإمام الحسین علیه السلام زاهداً فی الدنیا شاکراً لله، فما أنقطع عن الاتصال بربه والعزوف عن الدنیا فی کل لحظاته وسکناته، وقد بقی یجسد إتصاله هذا بصیغة العبادة لله، وقد بدا علیه عظیم خوفه من الله وشدة مراقبته له حتی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أعظم خوفک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یأمن یوم القیامة إلا من خاف الله فی الدنیا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یؤکد دوماً علی ضرورة مراقبة الإنسان أعماله ودعوته إلی الرغبة فی لقاء الله،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لیرغب المؤمن فی لقاء ربه حقاً حقا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الإنسان إذا تذکر الآخرة من خلال رغبته فی لقاء ربه زهد فی الدنیا، لذا نجده علیه السلام یحمد الله لأن هذه الدنیا دار فناء وزوال فقال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الدنیا فجعلها دار فناء وزوال، متصرفة بأهلها حالاً بعد حال، فالمغرور من غرته والشقی من فتنته، فلا تغرنکم هذه الدنیا، فأنها تقطع رجاء من رکن إلیها، وتخیب طمع من طمع فیها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رجل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 داراً أحب أن تدخلها وتدعو الله، فدخلها علیه السلام فنظر إلیها،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أخربت دارک، وعمرت دار غیرک، غرک من فی الأرض، ومقتک من فی السماء</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علیه السلام کیف أصبحت، فأجاب بلغة الزاهد العابد الذاکر لله دوماً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ولی رب فوقی، والنار أمامی، والموت یطلبنی، والحساب محدق بی، وأنا مرتهن بعملی، لا أجد ما أحب، ولا أدفع ما أکره، والأمور بید غیری، فان شاء عذبنی، وأن شاء عفی عنی، فأی فقیر أفقر منی</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لذلک کان علیه السلام کثیر البر والصدقة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أنه ورث أرضاً وأشیاء فتصدق بها قبل أن یقبضها، وکان یحمل الطعام فی وسط اللیل إلی مساکین أهل المدینة لم یبتغ بذلک إلا الأجر من الله والتقرب إلیه</w:t>
      </w:r>
      <w:r>
        <w:rPr>
          <w:rFonts w:eastAsia="IRNazanin" w:cs="IRNazanin"/>
          <w:color w:val="111111"/>
          <w:sz w:val="28"/>
          <w:szCs w:val="28"/>
          <w:rtl w:val="true"/>
          <w:lang w:bidi="fa-IR"/>
        </w:rPr>
        <w:t xml:space="preserve">. </w:t>
      </w:r>
      <w:r>
        <w:rPr>
          <w:rStyle w:val="FootnoteAnchor"/>
          <w:rtl w:val="true"/>
        </w:rPr>
        <w:footnoteReference w:id="268"/>
      </w:r>
      <w:bookmarkStart w:id="366" w:name="pg5827_64909"/>
    </w:p>
    <w:p>
      <w:pPr>
        <w:pStyle w:val="Heading5"/>
        <w:numPr>
          <w:ilvl w:val="4"/>
          <w:numId w:val="1"/>
        </w:numPr>
        <w:rPr/>
      </w:pPr>
      <w:bookmarkStart w:id="367" w:name="__RefHeading___Toc4633756_581953129"/>
      <w:bookmarkStart w:id="368" w:name="_Toc143"/>
      <w:bookmarkEnd w:id="366"/>
      <w:bookmarkEnd w:id="367"/>
      <w:r>
        <w:rPr/>
        <w:t>3</w:t>
      </w:r>
      <w:r>
        <w:rPr>
          <w:rtl w:val="true"/>
        </w:rPr>
        <w:t xml:space="preserve">. </w:t>
      </w:r>
      <w:r>
        <w:rPr>
          <w:rtl w:val="true"/>
        </w:rPr>
        <w:t>قیمة الشهادة</w:t>
      </w:r>
      <w:bookmarkEnd w:id="368"/>
    </w:p>
    <w:p>
      <w:pPr>
        <w:pStyle w:val="BookText"/>
        <w:rPr/>
      </w:pPr>
      <w:r>
        <w:rPr>
          <w:rFonts w:ascii="IRNazanin" w:hAnsi="IRNazanin" w:eastAsia="IRNazanin"/>
          <w:color w:val="111111"/>
          <w:sz w:val="28"/>
          <w:sz w:val="28"/>
          <w:szCs w:val="28"/>
          <w:rtl w:val="true"/>
          <w:lang w:bidi="fa-IR"/>
        </w:rPr>
        <w:t xml:space="preserve">حصلت هذه القیمة علی الترتیب الثالث فی مجال علاقة الإنسان بربه فقد حصلت علی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قیمیه تدل علیها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جسدها الإمام الحسین علیه السلام فی سلوکه بشکل عملی فی واقعة الطف رغم أنها لم تحظی بتکرارات کثیرة فی النصوص الواردة منه علیه السلام وقد یعزی ذلک إلا فقدان الکثیر من النصوص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من أسماء الله عز وجل وقیل الشهید الذی لا یغیب عن علمه شیء، والشهید لغة الحاضر، والشهید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فی سبیل الله والاسم منه شهادة وأستشهد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شهیداً</w:t>
      </w:r>
      <w:r>
        <w:rPr>
          <w:rStyle w:val="FootnoteAnchor"/>
          <w:rtl w:val="true"/>
        </w:rPr>
        <w:footnoteReference w:id="269"/>
      </w:r>
      <w:r>
        <w:rPr>
          <w:rFonts w:ascii="IRNazanin" w:hAnsi="IRNazanin" w:eastAsia="IRNazanin"/>
          <w:color w:val="111111"/>
          <w:sz w:val="28"/>
          <w:sz w:val="28"/>
          <w:szCs w:val="28"/>
          <w:rtl w:val="true"/>
          <w:lang w:bidi="fa-IR"/>
        </w:rPr>
        <w:t>، ولقد عد الله کل من یقتل فی سبیله حیاً،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فالشهادة قیمة علیا تکون للأفضل فالأفضل من الأمة، وأفضلهم من 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والوسیلة التی من خلالها یتم بلوغ هذه القیمة هو الجهاد فی سبیل الله، إذ یعد من أعظم الطاعات وأشرف الأوامر الإلهیة لبلوغ أقصی غایة یسعی إلیها الإنسان المسلم وهو الموت فی سبیل الله، ولأنه کذلک فقد أصبح الباب العظیم الذی یشرف إلیه خواص الأولیاء فیعرجون من خلاله إلی ربهم المتعالی حیث السعادة العظمی ما لا عین رأت ولا أذن سمعت ولا خطر علی قلب بشر، وقد قال أمیر المؤمنین وقدوة المجاهدین علی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الجهاد باب من أبواب الجنة فتحه الله لخاصة أولیائه، وهو لباس التقوی ودرع الله الحصینة وجنته الوثیقة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رسم الإمام الحسین علیه السلام لنفسه طریق الشهادة ولم یتردد للحظة واحدة للجهاد فی سبیل الله من أجل نیل الرتبة الأعلی التی عدها الإمام علی علیه السلام فوز کبیر حین ضربه أبن ملجم علی رأسه الشریف فقال مقولته الشهیرة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وإمتداداً لهذا الخط الاستشهادی صرح الإمام الحسین فی أکثر من مناسبة برغبته بالموت فی سبیل الله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لا أری الموت إلا شهادة، والحیاة مع الظالمین ألا برما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یکتف علیه السلام بذلک وإنما کان یرحب بالموت علی سبیل نیل العز والشهادة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بالقتل فی سبیل الله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یجب أن یتصف به الإنسان المسلم وهو التسلیم لأمر الله والخضوع له والموت فی سبیله وتأکیداً لذلک نجد أن الإمام الحسین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أنی لأرجو أن یکون خیراً ما أراد الله بنا قتلنا أم ظفرنا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کلا الحالتین إنتصار للإنسان المؤمن ونتیجة لذلک لم ینتصر أعداء الحسین علیه السلام رغم کثرتهم وقتلهم له، بل هو الذی أنتصر علیهم بالمبادئ </w:t>
      </w:r>
    </w:p>
    <w:p>
      <w:pPr>
        <w:pStyle w:val="BookText"/>
        <w:rPr/>
      </w:pPr>
      <w:r>
        <w:rPr>
          <w:rFonts w:ascii="IRNazanin" w:hAnsi="IRNazanin" w:eastAsia="IRNazanin"/>
          <w:color w:val="111111"/>
          <w:sz w:val="28"/>
          <w:sz w:val="28"/>
          <w:szCs w:val="28"/>
          <w:rtl w:val="true"/>
          <w:lang w:bidi="fa-IR"/>
        </w:rPr>
        <w:t>والقیم والموت فی سبیل الحق، لأنه بلغ المنزلة التی یسعی إلیها کل مؤمن وهی الشهادة فی سبیل الله، لذا أنتصر الدم فی الطف علی السیف وأنتصرت الکلمة علی الرمح وأنتصر الفکر علی الظلم والجهل، والدلیل علی ذلک الانتصار هو خلود الحسین حیاً فی ضمائر المؤمنین بل والإنسانیة جمعاء، فها هو غاندی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طالعت بدقة حیاة الإمام الحسین، شهید الإسلام الکبیر، ودققت النظر فی صفحات کربلاء وأتضح لی أن الهند إذا أرادت إحراز النصر، فلا بد لها من اقتفاء سیرة الحسین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فی حین مات کل من وقف معادیاً له، وما زال إلی الیوم من یموت من أنصار الحسین وهو یدافع عن کلمة الحق یعد فی دائرة الشهداء حتی وأن مات علی فراشه، إذ 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شیعتنا ألا صدیق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 بن الارقم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وهم یموتون علی فرشهم؟ فقال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الشهادة إلا لمن قتل بالسیف لأقل الله الشهداء</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یأتی متوافقاً مع حدیث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حنیف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 الله تعالی الشهادة بصدق بلغه الله منازل الشهداء وأن مات علی فراشه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69" w:name="pg5827_64912"/>
    </w:p>
    <w:p>
      <w:pPr>
        <w:pStyle w:val="Heading3"/>
        <w:numPr>
          <w:ilvl w:val="2"/>
          <w:numId w:val="1"/>
        </w:numPr>
        <w:rPr/>
      </w:pPr>
      <w:bookmarkStart w:id="370" w:name="__RefHeading___Toc4633758_581953129"/>
      <w:bookmarkStart w:id="371" w:name="_Toc144"/>
      <w:bookmarkEnd w:id="369"/>
      <w:bookmarkEnd w:id="370"/>
      <w:r>
        <w:rPr>
          <w:rtl w:val="true"/>
        </w:rPr>
        <w:t>ثانیاً</w:t>
      </w:r>
      <w:r>
        <w:rPr>
          <w:rtl w:val="true"/>
        </w:rPr>
        <w:t xml:space="preserve">: </w:t>
      </w:r>
      <w:r>
        <w:rPr>
          <w:rtl w:val="true"/>
        </w:rPr>
        <w:t>علاقة الإنسان مع نفسه</w:t>
      </w:r>
      <w:bookmarkEnd w:id="371"/>
    </w:p>
    <w:p>
      <w:pPr>
        <w:pStyle w:val="Heading4"/>
        <w:numPr>
          <w:ilvl w:val="3"/>
          <w:numId w:val="1"/>
        </w:numPr>
        <w:rPr/>
      </w:pPr>
      <w:bookmarkStart w:id="372" w:name="__RefHeading___Toc4633760_581953129"/>
      <w:bookmarkStart w:id="373" w:name="_Toc145"/>
      <w:bookmarkEnd w:id="372"/>
      <w:r>
        <w:rPr>
          <w:rtl w:val="true"/>
        </w:rPr>
        <w:t>اشارة</w:t>
      </w:r>
      <w:bookmarkEnd w:id="3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للفرد أتجاه ذاته مجموعة من الواجبات التی یقررها القرآن الکریم علیه والتی یجب أن یؤدیها لترتفع بها نفسه وتشرف وتصبح خلیقة بالتکریم الذی أسبغه الله علیها، وفی الوقت ذاته تکفل له تحقیق السعادة والفلاح وذلک لان التربیة الإسلامیة ترید للفرد أن ینمو نمواً متوازناً داخل نفسه من خلال ضبط سلوکه وتکوین الرقابة الذاتیة نتیجة لنمو الضمیر المحاسب الذی یمثل أوامر ونواهی الله سبحانه وتعالی، فقد جاء الإسلام لتطابق شرائعه وأحکامه وآدابه مقتضی الفطرة البشریة، فلیس المطلوب من الإنسان أن یمیت غرائزه، ویکبت شهواته، وحرمانه من التمتع بما رزقه الله من نعم الدنیا، لأن ذلک مناف للإسلام،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 قسمت واجبات الإنسان اتجاه نفسه إلی شقین هما أوامر ونواهی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إلی الأوامر فأن الفرد مطالب بأن یحقق لذاته طهارة النفس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علیه أن یتحلی بالعفة ونقاء السریرة کما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وَلْیَسْتَعْفِفِ الَّذِینَ لا یَجِدُونَ نِکَاحاً حَتَّی یُغْنِیَهُمُ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یکون صادقاً فی قوله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ودمثاً فی أخلاقه یتسم بالرقة والتواضع لأنها من الوصایا التی أوصی بها لقمان علیه السلام أبنه وهو یعظه فقد جاء علی لسانه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مَشْیِکَ وَاغْضُضْ مِنْ صَوْتِکَ إِنَّ أَنْکَرَ الأَصْوَاتِ لَصَوْتُ الْحَمِیرِ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من واجبات الفرد إتجاه ذاته، إلا أن تلک الواجبات لا تنتهی عند هذا الحد، فالخیر لا یتحقق للإنسان بمجرد أن یلتزم بالأوامر الربانیة فقط، وإنما علیه أن یمتنع عما یؤدی إلی ضرورة إیذاء النفس وأحداث الضرر فی ذاته کبتر عضو من أعضائه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یقدم الشرع مجموعة من النواهی منها الابتعاد عن الکذب وقول الزور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والبخل والتکبر والاختیال إذ قال تعالی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وَیَأْمُرُونَ النَّاسَ بِالْبُخْلِ وَیَکْتُمُونَ مَا آتَاهُمُ اللَّهُ مِنْ فَضْلِهِ وَأَعْتَدْنَا لِلْکَافِرِینَ </w:t>
      </w:r>
      <w:bookmarkStart w:id="374" w:name="pg5827_64914"/>
    </w:p>
    <w:p>
      <w:pPr>
        <w:pStyle w:val="BookText"/>
        <w:rPr/>
      </w:pPr>
      <w:bookmarkEnd w:id="374"/>
      <w:r>
        <w:rPr>
          <w:rFonts w:ascii="Amiri" w:hAnsi="Amiri" w:eastAsia="Amiri" w:cs="Amiri"/>
          <w:color w:val="111111"/>
          <w:sz w:val="28"/>
          <w:sz w:val="28"/>
          <w:szCs w:val="28"/>
          <w:rtl w:val="true"/>
          <w:lang w:bidi="ar-SA"/>
        </w:rPr>
        <w:t>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من الصفات الخلقیة التی قد تفسد علاقة الإنسان مع نفسه وبالتالی تنعکس نتائجها علی الآخرین</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من ملاحظة الجدول التالی نجد أن هذا المجال قد ضم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وکان مجموع الأفکار القیمیة التی حصل علیها هذا المجال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نالت قیمة الشجاعة فیها أعلی التکرارات، إذ بلغت عدد التکرارات التی حصلت علیها هذه القیمة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بنسبة مئویة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حصلت قیمة العفة والاحتشام علی المرتبة الأخیرة ضمن هذا المجال، إذ بلغت تکراراتها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مئویة مقدارها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75" w:name="__RefHeading___Toc4633762_581953129"/>
      <w:bookmarkStart w:id="376" w:name="_Toc146"/>
      <w:bookmarkEnd w:id="375"/>
      <w:r>
        <w:rPr>
          <w:rtl w:val="true"/>
        </w:rPr>
        <w:t>جدول</w:t>
      </w:r>
      <w:r>
        <w:rPr>
          <w:rtl w:val="true"/>
        </w:rPr>
        <w:t>(</w:t>
      </w:r>
      <w:r>
        <w:rPr/>
        <w:t>6</w:t>
      </w:r>
      <w:r>
        <w:rPr>
          <w:rtl w:val="true"/>
        </w:rPr>
        <w:t xml:space="preserve">): </w:t>
      </w:r>
      <w:r>
        <w:rPr>
          <w:rtl w:val="true"/>
        </w:rPr>
        <w:t>یبین تکرارات القیم وترتیبها والنسبة المئویة المکونة للمجال الثانی</w:t>
      </w:r>
      <w:bookmarkEnd w:id="376"/>
    </w:p>
    <w:p>
      <w:pPr>
        <w:pStyle w:val="Heading5"/>
        <w:numPr>
          <w:ilvl w:val="4"/>
          <w:numId w:val="1"/>
        </w:numPr>
        <w:rPr/>
      </w:pPr>
      <w:bookmarkStart w:id="377" w:name="__RefHeading___Toc4633764_581953129"/>
      <w:bookmarkStart w:id="378" w:name="_Toc147"/>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القیمة</w:t>
      </w:r>
    </w:p>
    <w:p>
      <w:pPr>
        <w:pStyle w:val="BookText"/>
        <w:rPr/>
      </w:pPr>
      <w:r>
        <w:rPr>
          <w:rFonts w:ascii="IRNazanin" w:hAnsi="IRNazanin" w:eastAsia="IRNazanin"/>
          <w:color w:val="111111"/>
          <w:sz w:val="28"/>
          <w:sz w:val="28"/>
          <w:szCs w:val="28"/>
          <w:rtl w:val="true"/>
          <w:lang w:bidi="fa-IR"/>
        </w:rPr>
        <w:t>التکرار</w:t>
      </w:r>
    </w:p>
    <w:p>
      <w:pPr>
        <w:pStyle w:val="BookText"/>
        <w:rPr/>
      </w:pPr>
      <w:r>
        <w:rPr>
          <w:rFonts w:ascii="IRNazanin" w:hAnsi="IRNazanin" w:eastAsia="IRNazanin"/>
          <w:color w:val="111111"/>
          <w:sz w:val="28"/>
          <w:sz w:val="28"/>
          <w:szCs w:val="28"/>
          <w:rtl w:val="true"/>
          <w:lang w:bidi="fa-IR"/>
        </w:rPr>
        <w:t>الترتیب</w:t>
      </w:r>
    </w:p>
    <w:p>
      <w:pPr>
        <w:pStyle w:val="BookText"/>
        <w:rPr/>
      </w:pPr>
      <w:r>
        <w:rPr>
          <w:rFonts w:ascii="IRNazanin" w:hAnsi="IRNazanin" w:eastAsia="IRNazanin"/>
          <w:color w:val="111111"/>
          <w:sz w:val="28"/>
          <w:sz w:val="28"/>
          <w:szCs w:val="28"/>
          <w:rtl w:val="true"/>
          <w:lang w:bidi="fa-IR"/>
        </w:rPr>
        <w:t>النسبة المئویة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الشجاعة</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العز والکرامة</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الحکمة</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الحریة</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العفة والاحتشام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المجموع</w:t>
      </w:r>
    </w:p>
    <w:p>
      <w:pPr>
        <w:pStyle w:val="BookText"/>
        <w:rPr/>
      </w:pPr>
      <w:r>
        <w:rPr>
          <w:rFonts w:eastAsia="Times New Roman" w:cs="Times New Roman" w:ascii="Times New Roman" w:hAnsi="Times New Roman"/>
          <w:color w:val="111111"/>
          <w:sz w:val="28"/>
          <w:szCs w:val="28"/>
          <w:lang w:val="en-US" w:bidi="en-US"/>
        </w:rPr>
        <w:t>226</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bookmarkStart w:id="379" w:name="pg5827_64915"/>
    </w:p>
    <w:p>
      <w:pPr>
        <w:pStyle w:val="Heading5"/>
        <w:numPr>
          <w:ilvl w:val="4"/>
          <w:numId w:val="1"/>
        </w:numPr>
        <w:rPr/>
      </w:pPr>
      <w:bookmarkStart w:id="380" w:name="__RefHeading___Toc4633766_581953129"/>
      <w:bookmarkStart w:id="381" w:name="_Toc148"/>
      <w:bookmarkEnd w:id="379"/>
      <w:bookmarkEnd w:id="380"/>
      <w:r>
        <w:rPr/>
        <w:t>1</w:t>
      </w:r>
      <w:r>
        <w:rPr>
          <w:rtl w:val="true"/>
        </w:rPr>
        <w:t xml:space="preserve">. </w:t>
      </w:r>
      <w:r>
        <w:rPr>
          <w:rtl w:val="true"/>
        </w:rPr>
        <w:t>قیمة الشجاعة</w:t>
      </w:r>
      <w:bookmarkEnd w:id="381"/>
    </w:p>
    <w:p>
      <w:pPr>
        <w:pStyle w:val="BookText"/>
        <w:rPr/>
      </w:pPr>
      <w:r>
        <w:rPr>
          <w:rFonts w:ascii="IRNazanin" w:hAnsi="IRNazanin" w:eastAsia="IRNazanin"/>
          <w:color w:val="111111"/>
          <w:sz w:val="28"/>
          <w:sz w:val="28"/>
          <w:szCs w:val="28"/>
          <w:rtl w:val="true"/>
          <w:lang w:bidi="fa-IR"/>
        </w:rPr>
        <w:t xml:space="preserve">لقد نالت هذه القیمة علی الترتیب الأول فی هذا المجال، إذ حصلت علی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القلب عند البأس، والرجل الشجاع قیل الذی فیه خفة کالهوج لقوته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وقد عرفها ابن الأزرق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الذی یصدر به الفعل المتوسط بین فعلی التهور والجبن</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کما عرف ابن أبی الربیع الشجاعة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 القوة الغضبیة وأنها التهاون بالآلام، والأقدام علی ما ینبغی کما ینبغی</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وذکر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خلق الشجاعة، یصدر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والنجدة، والشهامة، وکبر النفس، والاحتمال، والحکم، والثبات، وکظم الغیظ، والتودد، والوقار،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الغزالی من أمهات الأخلاق وأصولها فضلاً عن الحکمة والعفة والعدل</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الإمام الحسین علیه السلام یتسم بهذه القیمة، فحینما نرجع بالتاریخ إلی الوراء نجد إن للإمام الحسین علیه السلام بطولات نادرة فی الفتوحات الإسلامیة، ففی عهد الخلیفة عثمان بن عفان، قد التحق بالجیش الإسلامی، للفتح فی أفریقیا، وکان الجیش بقیادة عقبة بن نافع بن عبد القیس، کما شارک الإمام الحسین علیه السلام فی حروب المسلمین مع الفرس فی طبرستان وجهاتها، والجیش بإمرة سعید بن </w:t>
      </w:r>
    </w:p>
    <w:p>
      <w:pPr>
        <w:pStyle w:val="BookText"/>
        <w:rPr/>
      </w:pP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ثم فی حروب الإمام علی علیه السلام الثلاثة الجمل وصفین والنهروان، إلا إن کل تلک الحروب مهما بلغت من القوة والأصالة فإنها لا تبلغ شجاعته یوم عاشوراء، تلک التی کانت آیة رائعة فی تاریخ الإنسانیة بلا شک، إذ لم یشاهد الناس فی جمیع مراحل التاریخ أشجع ولا اربط جأشاً، ولا أقوی جناناً من الإمام الحسین علیه السلام فقد وقف یوم الطف موقفاً حیر فیه الألباب، وأخذت الأجیال تتحدث بإعجاب واکبار عن بسالته وصلابة عزمه فیقول العقاد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بنی الإنسان من هو أشجع قلباً ممن اقدم علی ما اقدم علیه الحسین فی یوم عاشوراء</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تحدی أبو الأحرار ببسالته النادرة الطبیعة البشریة فسخر من الموت وهزأ من الحیاة، وقد قال لاصحابه حینما أمطرت علیه سهام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فأن هذه السهام رسل القوم إلیکم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فقد کان یعلم علیه السلام انه مقتول لا محالة إلا إن ذلک لم یمنعه من أداء واجبه فی الأمر بالمعروف والنهی عن المنکر ولم یرتعد قلبه خوفاً من مواجهة الموت حتی وان سار إلیه بقدمیه فقد خطب علیه السلام فی أصحابه عند خروجه إلی العراق قائلاً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بأوصالی تقطعها عسلان الفلوات بین النواویس وکربلاء فیملان منی اکراشاً جوفاً واجرابة سغباً، لا محیص عن یوم خط بالقلم</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82" w:name="pg5827_64917"/>
    </w:p>
    <w:p>
      <w:pPr>
        <w:pStyle w:val="BookText"/>
        <w:rPr/>
      </w:pPr>
      <w:bookmarkEnd w:id="382"/>
      <w:r>
        <w:rPr>
          <w:rFonts w:ascii="IRNazanin" w:hAnsi="IRNazanin" w:eastAsia="IRNazanin"/>
          <w:color w:val="111111"/>
          <w:sz w:val="28"/>
          <w:sz w:val="28"/>
          <w:szCs w:val="28"/>
          <w:rtl w:val="true"/>
          <w:lang w:bidi="fa-IR"/>
        </w:rPr>
        <w:t>ومن هنا نجد إن مصدر شجاعة الإمام الحسین علیه السلام وإقدامه هو إیمانه بالله وبقضاءه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لیعجز عن الوصف والقول حین یطالع صفحة الشجاعة من شخصیة الإمام الحسین علیه السلام فانه ورثها عن إبائه ساعداً عن ساعد، وفؤاداً عن فؤاد، فهو من معدنها واصلها، وهو الشجاع فی قول الحق والمستبسل فی الدفاع عنه، فها هو یقف بوجه معاویة مخاطباً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فضح الصبح فحمة الدجی وبهرت الشمس أنوار السراج، ولقد فضلت حتی أفرطت، واستأثرت حتی أجحفت، ومنعت حتی بخلت، وجرت حتی جاوزت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ورث ذلک عن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وقف أمام اعتی قوة مشرکة حتی انتصر علیها بالعقیدة والإیمان والجهاد فی سبیل الله تعالی</w:t>
      </w:r>
      <w:r>
        <w:rPr>
          <w:rFonts w:eastAsia="IRNazanin" w:cs="IRNazanin"/>
          <w:color w:val="111111"/>
          <w:sz w:val="28"/>
          <w:szCs w:val="28"/>
          <w:rtl w:val="true"/>
          <w:lang w:bidi="fa-IR"/>
        </w:rPr>
        <w:t>.</w:t>
      </w:r>
    </w:p>
    <w:p>
      <w:pPr>
        <w:pStyle w:val="Heading5"/>
        <w:numPr>
          <w:ilvl w:val="4"/>
          <w:numId w:val="1"/>
        </w:numPr>
        <w:rPr/>
      </w:pPr>
      <w:bookmarkStart w:id="383" w:name="__RefHeading___Toc4633768_581953129"/>
      <w:bookmarkStart w:id="384" w:name="_Toc149"/>
      <w:bookmarkEnd w:id="383"/>
      <w:r>
        <w:rPr/>
        <w:t>2</w:t>
      </w:r>
      <w:r>
        <w:rPr>
          <w:rtl w:val="true"/>
        </w:rPr>
        <w:t xml:space="preserve">. </w:t>
      </w:r>
      <w:r>
        <w:rPr>
          <w:rtl w:val="true"/>
        </w:rPr>
        <w:t>قیمة العز والکرامة</w:t>
      </w:r>
      <w:bookmarkEnd w:id="38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نالت هذه القیمة الترتیب الثانی بحصولها علی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 خلاف الذل، والعز یعنی القوة والشدة والغلبة، والعز والعزة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الرفعة والامتناع</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وقد عرف یحیی بن عدی علو الهمة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استصغار ما دون النهایة من معالی الأمور وطلب المراتب السامیة، وأستحقار ما یجود به الإنسان عند العطیة والاستخفاف بأوساط الأمور وطلب الغایات والتهاون بما یملکه وبذل ما یمکنه من غیر امتنان ولا اعتداد به</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وردت کلمة العز والعزة فی آیات </w:t>
      </w:r>
    </w:p>
    <w:p>
      <w:pPr>
        <w:pStyle w:val="BookText"/>
        <w:rPr/>
      </w:pPr>
      <w:r>
        <w:rPr>
          <w:rFonts w:ascii="IRNazanin" w:hAnsi="IRNazanin" w:eastAsia="IRNazanin"/>
          <w:color w:val="111111"/>
          <w:sz w:val="28"/>
          <w:sz w:val="28"/>
          <w:szCs w:val="28"/>
          <w:rtl w:val="true"/>
          <w:lang w:bidi="fa-IR"/>
        </w:rPr>
        <w:t>عدیدة فی القرآن الکریم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له العزة والغلبة سبحانه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أبرز الصفات التی أتصف بها الإمام الحسین علیه السلام الإباء عن الضیم حتی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أعظم ألقابه ذیوعاً وانتشاراً بین الناس فقد کان المثل الأعلی لهذه الظاهرة، فهو الذی رفع شعار الکرامة الإنسانیة ورسم طریق الشرف والعزة، فلم یخنع، ولم یخضع فها هو یصرح لأخیه محمد بن الحنفیة مجسداً ذلک الآباء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یکن فی الدنیا ملجأ ولا مأوی لما بایعت لیزید بن معاویة</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وآثر الموت تحت ظلال الأسنة علی العیش ذلیلاً مسلوب الإرادة فوقف صارخاً بوجه جحافل الشر والظلم قائلاً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أعطیکم بیدی إعطاء الذلیل، ولا أقر إقرار العبید إنی عذت بربی وربکم أن ترجمون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تجلت صورة الثائر المسلم بأبها صورها وأکملها فی أباء الإمام الحسین علیه السلام یقول ابن أبی الحدید بهذا الصدد وهو یصف الإمام الحسین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أهل الإباء الذی علم الناس الحمیة، والموت تحت ظلال السیوف اختیاراً علی الدنیة أبو عبد الله الحسین بن علی بن أبی طالب علیه السلام عرض علیه الأمان هو وأصحابه فأنف من الذل، وخاف ابن زیاد أن یناله بنوع من الهوان مع أنه لا یقتله، فاختار الموت علی ذلک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فنادی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أهون الموت علی سبیل نیل العز وأحیاء الحق، لیس الموت فی سبیل العز إلا حیاة خالدة ولیست الحیاة مع الذل إلا الموت الذی لا حیاة معه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وصفه المؤرخ الشهیر الیعقوبی بأنه شدید العزة</w:t>
      </w:r>
      <w:r>
        <w:rPr>
          <w:rStyle w:val="FootnoteAnchor"/>
          <w:rtl w:val="true"/>
        </w:rPr>
        <w:footnoteReference w:id="292"/>
      </w:r>
      <w:r>
        <w:rPr>
          <w:rFonts w:ascii="IRNazanin" w:hAnsi="IRNazanin" w:eastAsia="IRNazanin"/>
          <w:color w:val="111111"/>
          <w:sz w:val="28"/>
          <w:sz w:val="28"/>
          <w:szCs w:val="28"/>
          <w:rtl w:val="true"/>
          <w:lang w:bidi="fa-IR"/>
        </w:rPr>
        <w:t>، وکیف لا یعد شدید العزة وکلامه یوم الطف یعبر عن أسمی مواقف العزة لاصحاب المبادئ والقیم وحملة الرسالات وهو یصور العزة والمنعة والاعتداد بالنفس فیقول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 الدعی ابن الدعی قد رکز بین اثنتین بین السلة والذلة، وهیهات منا الذلة، یأبی الله ذلک ورسوله والمؤمنون، وحجور طابت وطهرت، وأنوف حمیة، ونفوس أبیة من أن نؤثر طاعة اللئام علی مصارع الکرام</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وبذلک یستذکر الإمام علیه السلام قول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فیأبی الله له الذل وهو سید المؤمنین فی زمنه، وتأبی له نفسه العظیمة التی ورثت عز النبوة أن یقر علی الضیم، لذلک یعلمنا الإمام الحسین علیه السلام هذه </w:t>
      </w:r>
      <w:bookmarkStart w:id="385" w:name="pg5827_64920"/>
    </w:p>
    <w:p>
      <w:pPr>
        <w:pStyle w:val="BookText"/>
        <w:rPr/>
      </w:pPr>
      <w:bookmarkEnd w:id="385"/>
      <w:r>
        <w:rPr>
          <w:rFonts w:ascii="IRNazanin" w:hAnsi="IRNazanin" w:eastAsia="IRNazanin"/>
          <w:color w:val="111111"/>
          <w:sz w:val="28"/>
          <w:sz w:val="28"/>
          <w:szCs w:val="28"/>
          <w:rtl w:val="true"/>
          <w:lang w:bidi="fa-IR"/>
        </w:rPr>
        <w:t>القیمة التربویة، أی کیف یکون العز والإباء والحفاظ علی کرامة الإنسان وکیف تکون التضحیة من أجل الرسالة</w:t>
      </w:r>
      <w:r>
        <w:rPr>
          <w:rFonts w:eastAsia="IRNazanin" w:cs="IRNazanin"/>
          <w:color w:val="111111"/>
          <w:sz w:val="28"/>
          <w:szCs w:val="28"/>
          <w:rtl w:val="true"/>
          <w:lang w:bidi="fa-IR"/>
        </w:rPr>
        <w:t>.</w:t>
      </w:r>
    </w:p>
    <w:p>
      <w:pPr>
        <w:pStyle w:val="Heading5"/>
        <w:numPr>
          <w:ilvl w:val="4"/>
          <w:numId w:val="1"/>
        </w:numPr>
        <w:rPr/>
      </w:pPr>
      <w:bookmarkStart w:id="386" w:name="__RefHeading___Toc4633770_581953129"/>
      <w:bookmarkStart w:id="387" w:name="_Toc150"/>
      <w:bookmarkEnd w:id="386"/>
      <w:r>
        <w:rPr/>
        <w:t>3</w:t>
      </w:r>
      <w:r>
        <w:rPr>
          <w:rtl w:val="true"/>
        </w:rPr>
        <w:t xml:space="preserve">. </w:t>
      </w:r>
      <w:r>
        <w:rPr>
          <w:rtl w:val="true"/>
        </w:rPr>
        <w:t>قیمة العلم</w:t>
      </w:r>
      <w:bookmarkEnd w:id="387"/>
    </w:p>
    <w:p>
      <w:pPr>
        <w:pStyle w:val="BookText"/>
        <w:rPr/>
      </w:pPr>
      <w:r>
        <w:rPr>
          <w:rFonts w:ascii="IRNazanin" w:hAnsi="IRNazanin" w:eastAsia="IRNazanin"/>
          <w:color w:val="111111"/>
          <w:sz w:val="28"/>
          <w:sz w:val="28"/>
          <w:szCs w:val="28"/>
          <w:rtl w:val="true"/>
          <w:lang w:bidi="fa-IR"/>
        </w:rPr>
        <w:t xml:space="preserve">جاءت هذه القیمة بالترتیب الثالث من حیث الأهمیة ضمن مجالها، إذ بلغ عدد التکرارات التی حصلت علیها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وأهمیتها فی فکر الإمام الحسین علیه السلام تأتی منسجمة مع ما أولاها الإسلام من أهمیة، إذ عنی الإسلام بهذه القیمة فی الآیات الأولی التی نزلت علی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یؤکد أهمیتها فی حیاة المسلمین، فالعلم کلمة لها قدسیتها فی الإسلام وهی تحمل فی طیاتها کل ما فیه صلاح البشر جمیعاً، بل أن البشر فضلوا علی الملائکة بالعلم وبه استحقوا خلافة الله فی الأرض، إذ نزلت الآیات الأولی وهی تؤکد ضرورة القراءة –وهی واحدة من أهم أدوات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الأِنْسَانَ مَا لَمْ یَعْلَمْ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ذلک توالت الآیات الربانیة والتی تؤکد باستمرار علی قیمة العلم والمتعلمین لدرجة ربطته بالإیمان،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 من الآیة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ودلیلاً علی عظمة العلم وشرفه إن الله سبحانه وتعالی طالب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طلب العلم مع ما أعطاه الله من العلم والحکمة، فقال مخاطباً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ویعد الإسلام العلم فریضة وواجباً علی کل مسلم ومسلمة، والمعروف أن الواجب لا یحق التنازل عنه، وقد أثر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ولشدة اهتمام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ونشره، کان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معلماً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لأهمیة العلم والعلماء فی الإسلام، 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العلم جهاداً، وتعلیمه صدقة، ومدارسته عبادة، وهو الوسیلة إلی العز والرفعة عند الله والناس، 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فأن تعلمه حسنة، ومدارسته تسبیح، والبحث عنه جهاد، وتعلیمه من لا یعلمه صدقة، وبذله لأهله قربة، لأنه معالم الحلال والحرام، وسالک بطالبه سبیل الجنة، ومؤنس فی الوحدة، وصاحب فی الغربة، ودلیل علی السراء، وسلاح علی الأعداء، وزین الإخلاء، یرفع الله به أقواماً، یجعلهم فی الخیر أئمة یقتدی بهم، ترمق أعمالهم وتقتبس آثارهم، وترغب الملائکة فی خلتهم، لأن العلم حیاة القلوب، ونور الأبصار من العمی، وقوة الأبدان من الضعف، وینزل الله حامله منازل الأحیاء، ویمنحه مجالسة الأبرار فی الدنیا والآخرة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جاء عن الإمام علی علیه السلام أقوال کثیرة فی فضل العلم ومکانته منها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بالعلم شرفاً أنه یدعیه من لا یحسنه، ویفرح إذا نسب ألیه من لیس من أهله، وکفی بالجهل خمولاً انه یتبرأ منه من هو فیه، ویغضب إذا نسب إلیه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کنز أنفع من العلم</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الحسین علیه السلام فی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لقاح المعرفة، وطول التجارب زیادة فی العقل والشرف والتقوی،</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کان علیه السلام یحث علی العلم، والمعرفة، ویشجع علیهما، بحیث لم یکن یقصر ذلک علی عمر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أعرابیا من البادیة قصد الإمام الحسین علیه السلام فسلم علیه فرد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أعرابی فیم قصدتنا؟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قصدتک فی دیة مسلمة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أقصدت أحدا قبلی؟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ابن أبی سفیان فأعطانی خمسین دینارا، فرددتها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لأقصدن من هو خیر منک وأکرم، وقال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خیر منی وأکرم لا أم لک؟ </w:t>
      </w:r>
    </w:p>
    <w:p>
      <w:pPr>
        <w:pStyle w:val="BookText"/>
        <w:rPr/>
      </w:pPr>
      <w:r>
        <w:rPr>
          <w:rFonts w:ascii="IRNazanin" w:hAnsi="IRNazanin" w:eastAsia="IRNazanin"/>
          <w:color w:val="111111"/>
          <w:sz w:val="28"/>
          <w:sz w:val="28"/>
          <w:szCs w:val="28"/>
          <w:rtl w:val="true"/>
          <w:lang w:bidi="fa-IR"/>
        </w:rPr>
        <w:t>فقلت إما الحسین بن علی، وإما عبد الله بن جعفر، وقد أتیتک بدءا لتقیم بها عمود ظهری، وتردنی إلی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فلق الحبة، وبرء النسمة، وتجلی بالعظمة ما فی ملک ابن بنت نبیک إلا مائتا دینار فأعطه إیاها یا غلام، وإنی أسألک عن ثلاث خصال إن أنت أجبتنی عنها أتممتها خمسمائة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ذلک احتیاجا إلی علمی، أنتم أهل بیت النبوة، ومعدن الرسالة، ومختلف الملائکة؟ 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ولکن سمعت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المعروف بقدر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ولا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أنجی من التهلکة؟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أروح للمهم؟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شیء خیر للعبد فی حیاته؟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یزینه حلم،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خانه ذلک؟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یزینه سخاء وسعة، فقال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أخطأه ذلک؟  </w:t>
      </w:r>
      <w:bookmarkStart w:id="388" w:name="pg5827_64924"/>
    </w:p>
    <w:p>
      <w:pPr>
        <w:pStyle w:val="BookText"/>
        <w:rPr/>
      </w:pPr>
      <w:bookmarkEnd w:id="38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والفناء خیر له من الحیاة،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فناوله الإمام الحسین علیه السلام خاتمه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بعه بمائة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وناوله سیفه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بعه بمائتی دینار، واذهب فقد أتممت لک خمسمائة دینار</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أما السلام، والعفو، والتسامح التی یولدها العلم فقد ورد عن الأمام الحسین علیه السلام فیها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أحجم عن الرأی، وعییت به الحیل، کان الرفق مفتاحه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مجلس الإمام الحسین علیه السلام فی المسجد النبوی، تلتف حوله حلقة واسعة من طلاب المعرفة، ورواد العلم، وأصحاب الحاجات، وقد سأل رجل من قریش معاویة أین یجد الحسین؟ فقال له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حلقة فیها قوم کأن علی رؤوسهم الطیر فتلک حلقة أبی عبد اللَّه</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389" w:name="__RefHeading___Toc4633772_581953129"/>
      <w:bookmarkStart w:id="390" w:name="_Toc151"/>
      <w:bookmarkEnd w:id="389"/>
      <w:r>
        <w:rPr/>
        <w:t>4</w:t>
      </w:r>
      <w:r>
        <w:rPr>
          <w:rtl w:val="true"/>
        </w:rPr>
        <w:t xml:space="preserve">. </w:t>
      </w:r>
      <w:r>
        <w:rPr>
          <w:rtl w:val="true"/>
        </w:rPr>
        <w:t>قیمة الحکمة</w:t>
      </w:r>
      <w:bookmarkEnd w:id="39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هذه القیمة بالترتیب الرابع ضمن هذا المجال وذلک بحصولها علی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فی حصولها علی هذا الترتیب بالرغم من أهمیتها أنها مرتبطة بالعدل، إذ أن الحکمة تعنی العدل</w:t>
      </w:r>
      <w:r>
        <w:rPr>
          <w:rStyle w:val="FootnoteAnchor"/>
          <w:rtl w:val="true"/>
        </w:rPr>
        <w:footnoteReference w:id="302"/>
      </w:r>
      <w:r>
        <w:rPr>
          <w:rFonts w:ascii="IRNazanin" w:hAnsi="IRNazanin" w:eastAsia="IRNazanin"/>
          <w:color w:val="111111"/>
          <w:sz w:val="28"/>
          <w:sz w:val="28"/>
          <w:szCs w:val="28"/>
          <w:rtl w:val="true"/>
          <w:lang w:bidi="fa-IR"/>
        </w:rPr>
        <w:t xml:space="preserve">وعرف أبن أبی الربیع </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علة صحة الفکر والرویة والتمییز فی سائر الأشیاء، قوامها فی القوة الفکریة، وعرفها أیضاً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أدراک أفضل المعلومات بأفضل العلوم</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عرفها ارسطو طالیس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أقتران العلم بالفهم مصروفاً إلی کل ما هو بطبعه أعجب وأسمی</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الحکمة بالعقل النظری، وهی کمال القوة النظریة فی أدراک حقائق الموجودات وأحکامها، علی ما هی علیه، وغایته حصول الاعتقاد الیقینی بحالها ویندرج تحتها عشر فضائل هی صفاء الذهن، الذکاء، حسن التصور، سهولة التعلم، جودة الفهم، صدق الظن، الکیاسة، الفطنة، الحفظ، الذکر</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وذکر مسکویه انه أجمع الحکماء أن أجناس الفضائل أربعة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والعفة، والشجاعة، والعدالة</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وبذلک تکون الحکمة هی مفتاح معرفة حقائق الأشیاء ولهذا أعتبرها القرآن الکریم خیراً کثیراً وکما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وَمَنْ یُؤْتَ الْحِکْمَةَ فَقَدْ أُوتِیَ خَیْراً کَثِیراً وَمَا یَذَّکَّرُ إِلاّ أُولُو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فالحکمة کما أشار إلیها القرآن الکریم یجب أن تکون أداة الدعوة الأولی وبدایة الحوار، وهو الإقناع عن طریق الأدلة العقلیة، وأما الموعظة الحسنة فهی المرحلة الثانیة فی الحوار والدلالة علی الخیر، وتکون بالکلمة الطیبة والأسلوب الإیجابی المحبب، البعید عن الانفعال والعنف، أما المرحلة الأخیرة فهی الجدال ویجب أن یتسم بالتی هی أحسن، وهو الحوار المرن البعید عن التعصب والتزمت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الخطوات التی رسمها القرآن الکریم للإنسان الرسالی والتی یجب أن یتسم بها إذا ما أراد تحقیق الاستجابة الإیمانیة بخلوص نیة وصدق، والحسین علیه السلام بوصفه أنسأن رسالی وتلمیذ القرآن سار علی الخطوات التی دعا إلیها لحاملی رسالته والمبشرین بدینه، فکان لا یدخر جهداً فی أن تحقق نهضته أهدافها المنشودة وفق هذا البرنامج الربانی فکان علیه السلام یخاطب المرتدین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أدعوکم إلی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السنة قد أمیتت، وان البدعة قد أحییت، وان تسمعوا قولی وتطیعوا أمری أهدکم سبیل الرشاد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دعوت إلی الأمان والبر والصلة فخیر الأمان آمان الله، ولن یؤمن الله یوم القیامة من لم یخفه فی الدنیا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 الإمام الحسین علیه السلام فی دعواه علی المرحلة الأولی وهی الحکمة وأنما مارس دور الواعظ والمرشد فقام علیه السلام خطیباً فیهم</w:t>
      </w:r>
      <w:r>
        <w:rPr>
          <w:rFonts w:eastAsia="IRNazanin" w:cs="IRNazanin"/>
          <w:color w:val="111111"/>
          <w:sz w:val="28"/>
          <w:szCs w:val="28"/>
          <w:rtl w:val="true"/>
          <w:lang w:bidi="fa-IR"/>
        </w:rPr>
        <w:t xml:space="preserve">: </w:t>
      </w:r>
      <w:bookmarkStart w:id="391" w:name="pg5827_64927"/>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اتقوا الله وکونوا فی الدنیا علی حذر، فان الدنیا لو بقیت لاحد أو بقی علیها أحد کانت الأنبیاء أحق بالبقاء وأولی بالرضی وأرضی بالقضاء، غیر أن الله تعالی خلق الدنیا للبلاء وخلق أهلها للفناء</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ولقد کان الإمام الحسین علیه السلام یتصف بکل ما فی الحکمة من فضائل ویدعو لها مثل الفطنة والکیاسة والذکاء وحسن التصور إذ یقول علیه السلام فی إحدی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تتکلف ما لا تطیق، ولا تتعرض لما لا تدرک، ولا تعد بما لا تقدر علیه، ولا تنفق إلا بقدر ما تستفید، ولا تطلب من الجزاء إلا بقدر ما صنعت…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النصوص الواردة فی فکر الإمام الحسین علیه السلام ما یشیر إلی حکمته وفطنته حتی وهو فی أشد المواقف خطورة</w:t>
      </w:r>
      <w:r>
        <w:rPr>
          <w:rFonts w:eastAsia="IRNazanin" w:cs="IRNazanin"/>
          <w:color w:val="111111"/>
          <w:sz w:val="28"/>
          <w:szCs w:val="28"/>
          <w:rtl w:val="true"/>
          <w:lang w:bidi="fa-IR"/>
        </w:rPr>
        <w:t>.</w:t>
      </w:r>
    </w:p>
    <w:p>
      <w:pPr>
        <w:pStyle w:val="Heading5"/>
        <w:numPr>
          <w:ilvl w:val="4"/>
          <w:numId w:val="1"/>
        </w:numPr>
        <w:rPr/>
      </w:pPr>
      <w:bookmarkStart w:id="392" w:name="__RefHeading___Toc4633774_581953129"/>
      <w:bookmarkStart w:id="393" w:name="_Toc152"/>
      <w:bookmarkEnd w:id="392"/>
      <w:r>
        <w:rPr/>
        <w:t>5</w:t>
      </w:r>
      <w:r>
        <w:rPr>
          <w:rtl w:val="true"/>
        </w:rPr>
        <w:t xml:space="preserve">. </w:t>
      </w:r>
      <w:r>
        <w:rPr>
          <w:rtl w:val="true"/>
        </w:rPr>
        <w:t>قیمة الحریة</w:t>
      </w:r>
      <w:bookmarkEnd w:id="39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حصلت هذه القیمة علی الترتیب الخامس ضمن المجال الثانی وکما هو مبین فی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بحصولها علی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ویقصد بالحریة هی قدرة الإنسان علی فعل الشیء أو ترکه بإرادته الذاتیة وهی ملکة خاصة یتمتع بها کل إنسان عاقل ویصدر بها أفعاله، بعیداً عن سیطرة الآخرین لأنه لیس مملوکاً لأحد لا فی نفسه ولا فی بلده ولا فی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والحریة فی الإسلام حق من الحقوق الطبیعیة للإنسان، فلا قیمة لحیاة الإنسان بدون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من تعظیم الإسلام 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السبیل إلی إدراک وجود الله تعالی هو العقل الحر، </w:t>
      </w:r>
    </w:p>
    <w:p>
      <w:pPr>
        <w:pStyle w:val="BookText"/>
        <w:rPr/>
      </w:pPr>
      <w:r>
        <w:rPr>
          <w:rFonts w:ascii="IRNazanin" w:hAnsi="IRNazanin" w:eastAsia="IRNazanin"/>
          <w:color w:val="111111"/>
          <w:sz w:val="28"/>
          <w:sz w:val="28"/>
          <w:szCs w:val="28"/>
          <w:rtl w:val="true"/>
          <w:lang w:bidi="fa-IR"/>
        </w:rPr>
        <w:t>الذی لا ینتظر الإیمان بوجوده بتأثیر قوی خارجیة، وإنما یتم بإرادة حرة بعیداً عن الضغط والإکراه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فنفی الإکراه فی الدین، الذی هو غایة ما یملکه الإنسان، وذلک للدلالة علی نفیه فیما سواه وأن الإنسان مستقل فیما یملکه ویقدر علیه لا یفرض علیه أحد سیطرته، بل یأتی هذه الأمور، راضیاً غیر مجبر، مختاراً غیر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أقر الإسلام الحریة، لا یعنی بطبیعة الحال، أنه أطلقها من کل قید وضابط، لأن الحریة بهذا الشکل أقرب ما تکون إلی الفوضی، التی یثیرها الهوی والشهوة، ومن ثم تؤدی إلی ضیاع الفرد الذی سیؤدی بالضرورة إلی ضیاع المجتمع لذا وضع الإسلام مجموعة من الضوابط والتی عدت قیوداً ضروریة تضمن حریة الجمیع وهذه الضوابط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تؤدی حریة الفرد أو الجماعة إلی تهدید سلامة النظام العام وتقویض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تسبب فی ضیاع حقوقا أعم منها، وذلک بالنظر إلی قیمتها فی ذاتها ورتبتها ونتائجها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تؤدی حریة الفرد أو المجتمع إلی الإضرار بحریة الآخرین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الضوابط والقیود السابقة ندرک أن الإسلام لم یقر الحریة لفرد علی حساب الجماعة، کما لم یثبتها للجماعة علی حساب الفرد، ولکنه وضع موازنة بینهما، فأعطی کلاً منهما حقه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قد تتعرض الحریة الفردیة أو الاجتماعیة إلی الانتهاک، لذا فقد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نوعین من الانتهاک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الانتهاک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 الانتهاک الذی یصدر من قبل قوة خارجة عن الإنسان، وهذه القوة، قد تکون دولة أو جهة غیر رسمیة أو إنسان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الانتهاک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الانتهاک الذی یأتی من قبل الإنسان نفسه علی نفسه، فیصادر حقوقه، أو یتنازل عنها بنفسه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وهذا النوع من الانتهاک أشد خطورة بکثیر من النوع الأول، لصعوبة زوال أثاره، فیما لو تمکن من الإنسان، لذا نجد الإمام الحسین علیه السلام لم یغفل جانبه وأنما أشار ألیه، وأکد علیه فی أشد المواقف وأخطرها لیوجه الناس إلی مدی خطورته علی الإنسان، وعلیه نجده یقف بوجه أعدائه ویخاطبهم متحدیاً لهم بأنه لن یتنازل عن حریته وذلک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أعطیهم بیدی إعطاء الذلیل ولا أقر إقرار العبید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بدأ الإمام الحسین علیه السلام بتوضیح هذا الانتهاک مبتدئاً بنفسه لیکون تأثیر ذلک أبلغ فی نفوس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فأن محصوا بالبلاء قل الدیانون</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الإمام الحسین علیه السلام حتی لحظات حیاته الأخیرة وهو یطالب </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بینهم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التفریط بحریتهم بأیدیهم، فحین کان واقعاً علی الأرض فی کربلاء، ولم یفصل بینه وبین الموت سوی لحظات خاطب قتلته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یاشیعة آل أبی سفیان، أن لم یکن لکم دین، وکنتم لا تخافون المعاد، فکونوا أحراراً فی دنیاکم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بالنسبة للانتهاک الخارجی فأنه یتحدد بالظلم الخارجی والذی یکون صادر من جهة خارجیة، وأظهر مصادیق الانتهاک الخارجی هو ظلم الحاکم تحدیداً، إذ لدیه القدرة علی الضغط فی استلاب حریات الناس، وقد بین الإمام الحسین علیه السلام هذا الانتهاک وهو یخاطب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یخاطب بذلک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وقف علی قبره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خرجت من جوارک کرهاً، وفرق بینی وبینک حیث أنی لم أبایع لیزید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أنا أخرج من جوارک علی الکراهة فعلیک منی السلام</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وتأسیساً علی ما تقدم نجد أن الحسین علیه السلام کان قد دعا إلی ضرورة مطالبة الإنسان بحقه فی الحریة بکافة أشکالها وألوانها أن کانت حریة شخصیة أو حریة فکریة أو اجتماعیة، منذ مئات السنین ومارسها بشکل عملی لدرجة أنه ضحی بکل ما لدیه من أجل أن لا ینال من حریته أحد، فی حین یتصور البعض أن المطالبة بهذا الحق هو من إنجازات الإعلان العالمی لحقوق الإنسان فی المادة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تجد جذورها فی الثورة الفرنسیة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م، وکأن هذا المبدأ الذی یشکل قیمة أساسیة </w:t>
      </w:r>
      <w:bookmarkStart w:id="394" w:name="pg5827_64931"/>
    </w:p>
    <w:p>
      <w:pPr>
        <w:pStyle w:val="BookText"/>
        <w:rPr/>
      </w:pPr>
      <w:bookmarkEnd w:id="394"/>
      <w:r>
        <w:rPr>
          <w:rFonts w:ascii="IRNazanin" w:hAnsi="IRNazanin" w:eastAsia="IRNazanin"/>
          <w:color w:val="111111"/>
          <w:sz w:val="28"/>
          <w:sz w:val="28"/>
          <w:szCs w:val="28"/>
          <w:rtl w:val="true"/>
          <w:lang w:bidi="fa-IR"/>
        </w:rPr>
        <w:t xml:space="preserve">فی حیاة الإنسان قد بدأ مع الإعلان المذکور والذی أقر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تجاوز هذا الإجحاف حده إلی درجة أن المستشرق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بأن المسلمین فی العصر الوسیط ما کانوا یملکون مفهوماً للحریة الإنسانیة وما شابهها للمفهوم الإغریقی</w:t>
      </w:r>
      <w:r>
        <w:rPr>
          <w:rFonts w:eastAsia="IRNazanin" w:cs="IRNazanin"/>
          <w:color w:val="111111"/>
          <w:sz w:val="28"/>
          <w:szCs w:val="28"/>
          <w:rtl w:val="true"/>
          <w:lang w:bidi="fa-IR"/>
        </w:rPr>
        <w:t>. (</w:t>
      </w:r>
      <w:r>
        <w:rPr>
          <w:rStyle w:val="FootnoteAnchor"/>
          <w:rtl w:val="true"/>
        </w:rPr>
        <w:footnoteReference w:id="316"/>
      </w:r>
    </w:p>
    <w:p>
      <w:pPr>
        <w:pStyle w:val="Heading5"/>
        <w:numPr>
          <w:ilvl w:val="4"/>
          <w:numId w:val="1"/>
        </w:numPr>
        <w:rPr/>
      </w:pPr>
      <w:bookmarkStart w:id="395" w:name="__RefHeading___Toc4633776_581953129"/>
      <w:bookmarkStart w:id="396" w:name="_Toc153"/>
      <w:bookmarkEnd w:id="395"/>
      <w:r>
        <w:rPr/>
        <w:t>6</w:t>
      </w:r>
      <w:r>
        <w:rPr>
          <w:rtl w:val="true"/>
        </w:rPr>
        <w:t xml:space="preserve">. </w:t>
      </w:r>
      <w:r>
        <w:rPr>
          <w:rtl w:val="true"/>
        </w:rPr>
        <w:t>قیمة العفة والاحتشام</w:t>
      </w:r>
      <w:bookmarkEnd w:id="3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هذه القیمة بالترتیب السادس ضمن مجال علاقة الإنسان مع نفسه فقد حصلت علی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هذه القیمة بدلالات لغویة مختلفة، عفّ عن الحرام أی کفّ </w:t>
      </w:r>
      <w:r>
        <w:rPr>
          <w:rStyle w:val="FootnoteAnchor"/>
          <w:rtl w:val="true"/>
        </w:rPr>
        <w:footnoteReference w:id="317"/>
      </w:r>
      <w:r>
        <w:rPr>
          <w:rFonts w:ascii="IRNazanin" w:hAnsi="IRNazanin" w:eastAsia="IRNazanin"/>
          <w:color w:val="111111"/>
          <w:sz w:val="28"/>
          <w:sz w:val="28"/>
          <w:szCs w:val="28"/>
          <w:rtl w:val="true"/>
          <w:lang w:bidi="fa-IR"/>
        </w:rPr>
        <w:t>، وقد وردت تعریفات عدیدة للعفّة منها تعریف ابن أبی الربیع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الورع، وضبط النفس عن الشهوات المؤذیة الفانیة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وعرفها أرسطو طالیس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التوسط فی شهوات البطن 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فی الحیاء محمود، والطرفان مذمومان، وطرف الزیادة یسمی الخجل، وطرف النقصان، یسمی القحة، ویعنی الخلاعة</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وذکر مسکویه أن العفّة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الحس الشهوانی، وظهور هذه الفضیلة فی الإنسان یکون بأن یصرف شهواته بحسب الرأی، یعنی أن یوافق التمییز الصحیح حتی لا ینقاد لها، ویصیر حراً غیر متعبد لشیء من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مجموعة من الفضائل التی تقع تحت العفّة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والدعة، والصبر، والسخاء، والحریة، والقناعة والدماثة، والانتظام، وحسن الهدی، والمسالمة، والوقار، والورع</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إذن فالحیاء واحدة من الفضائل التی تقع </w:t>
      </w:r>
    </w:p>
    <w:p>
      <w:pPr>
        <w:pStyle w:val="BookText"/>
        <w:rPr/>
      </w:pPr>
      <w:r>
        <w:rPr>
          <w:rFonts w:ascii="IRNazanin" w:hAnsi="IRNazanin" w:eastAsia="IRNazanin"/>
          <w:color w:val="111111"/>
          <w:sz w:val="28"/>
          <w:sz w:val="28"/>
          <w:szCs w:val="28"/>
          <w:rtl w:val="true"/>
          <w:lang w:bidi="fa-IR"/>
        </w:rPr>
        <w:t xml:space="preserve">تحت العفّة، والحیاء لغة تعنی الحشمة </w:t>
      </w:r>
      <w:r>
        <w:rPr>
          <w:rStyle w:val="FootnoteAnchor"/>
          <w:rtl w:val="true"/>
        </w:rPr>
        <w:footnoteReference w:id="321"/>
      </w:r>
      <w:r>
        <w:rPr>
          <w:rFonts w:ascii="IRNazanin" w:hAnsi="IRNazanin" w:eastAsia="IRNazanin"/>
          <w:color w:val="111111"/>
          <w:sz w:val="28"/>
          <w:sz w:val="28"/>
          <w:szCs w:val="28"/>
          <w:rtl w:val="true"/>
          <w:lang w:bidi="fa-IR"/>
        </w:rPr>
        <w:t>، أما اصطلاحاً فهی انقباض النفس وحشمتها مما یستقبح ویذم علیه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وجاءت لفظة العفّة فی القرآن الکریم فی مواضع عدیدة منها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وَلْیَسْتَعْفِفِ الَّذِینَ لا یَجِدُونَ نِکَاحاً حَتَّی یُغْنِیَهُمُ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وَمَا تُنْفِقُوا مِنْ خَیْرٍ فَإِنَّ اللَّهَ بِهِ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من الآیات القرآنیة التی تدعو الإنسان المؤمن عن الکف من المحرمات وصیانة النفس عن جمیع الشهوات والرذائل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دعا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ضرورة الاتصاف بالحیاء وعده شعبة من شعب الإیمان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 بضع وسبعون شعبة، فأفضلها قول لا اله إلا الله وأدناها إماطة الأذی عن الطریق، والحیاء شعبة من الإیمان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نفس الحسین علیه السلام تعفّ عن الشهوات وعن الانصیاع لمطالب الحیاة ومباهجها فیقول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والأجمال فی الطلب من العفّة، ولیست العفّة بمانعةٍ رزقاً</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لا وهو لا یقتصر علی أن تعفّ نفس الإنسان الشهوات والوقوع فی المحارم بل یدعو إلی الوقوف بوجه السلطان الذی یتصف بهذه الصفات فیقول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لحرام الله، ناکثاً لعهد الله، مخالفاً لسنة رسول الله، یعمل فی عباد الله یالأثم والعدوان فلم یغیر علیه بفعل ولا قول، کان حقاً علی الله أن یدخله مدخله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ترتض غیرة الحسین علیه السلام وحشمته أن یعتدی علی النساء فوقف فی یوم کربلاء کالجبل یصد عن نساءه ونساء أنصاره سهام الأعداء وضرباتهم وهو ینادی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أقاتلکم وتقاتلونی والنساء لیس علیهن جناح</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ساحة المعرکة وهو أحوج ما یکون إلی ناصر بعد أن أستشهد کل من حوله تأبی غیرتهُ وحشمتهُ أن تشترک معه امرأة فی القتال بعد أن برزت إحدی نساء أصحابه وهی تری الأعداء یحیطون به من کل جانب، فردها علیه السلام إلی المخیم قائلا لها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 خیراً، أرجعی رحمک الله إلی النساء فأجلسی معهن، فأنه لیس علی النساء قتال</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97" w:name="pg5827_64934"/>
    </w:p>
    <w:p>
      <w:pPr>
        <w:pStyle w:val="Heading3"/>
        <w:numPr>
          <w:ilvl w:val="2"/>
          <w:numId w:val="1"/>
        </w:numPr>
        <w:rPr/>
      </w:pPr>
      <w:bookmarkStart w:id="398" w:name="__RefHeading___Toc4633778_581953129"/>
      <w:bookmarkStart w:id="399" w:name="_Toc154"/>
      <w:bookmarkEnd w:id="397"/>
      <w:bookmarkEnd w:id="398"/>
      <w:r>
        <w:rPr>
          <w:rtl w:val="true"/>
        </w:rPr>
        <w:t>ثالثاً</w:t>
      </w:r>
      <w:r>
        <w:rPr>
          <w:rtl w:val="true"/>
        </w:rPr>
        <w:t xml:space="preserve">: </w:t>
      </w:r>
      <w:r>
        <w:rPr>
          <w:rtl w:val="true"/>
        </w:rPr>
        <w:t>علاقة الإنسان مع الآخرین</w:t>
      </w:r>
      <w:bookmarkEnd w:id="399"/>
    </w:p>
    <w:p>
      <w:pPr>
        <w:pStyle w:val="Heading4"/>
        <w:numPr>
          <w:ilvl w:val="3"/>
          <w:numId w:val="1"/>
        </w:numPr>
        <w:rPr/>
      </w:pPr>
      <w:bookmarkStart w:id="400" w:name="__RefHeading___Toc4633780_581953129"/>
      <w:bookmarkStart w:id="401" w:name="_Toc155"/>
      <w:bookmarkEnd w:id="400"/>
      <w:r>
        <w:rPr>
          <w:rtl w:val="true"/>
        </w:rPr>
        <w:t>اشارة</w:t>
      </w:r>
      <w:bookmarkEnd w:id="4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تقتصر التربیة الإسلامیة علی بناء علاقة الإنسان مع ربه ونفسه فحسب وإنما توسعت بذلک لتشمل الآخرین وذلک لان الإنسان کائن اجتماعی بالفطرة، لذا نجدها تؤکده علی أن لا یمارس حقوقه علی نحو یمس بحقوق غیره وذلک من خلال تنظیم العلاقة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تعد دراسة القیم ضرورة لازمة علی المستویین الفردی والجماعی، فعلی المستوی الفردی نجد أن المرء فی تعامله مع الأشخاص والمواقف والأشیاء بحاجة إلی نسق ونظام للقیم یعمل بمثابة موجهات لسلوکه ودوافع لنشاطه، وبدیهی أنه إذا غابت هذه القیم أو تضاربت فأن الإنسان یغترب عن ذاته وعن مجتمعه ویفقد دوافعه للعمل ویقل إنتاجه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المستوی الجماعی فأن أی تنظیم جماعی بحاجة إلی نسق للقیم یشابه تلک الأنساق القیمیة لدی الفرد یضمنه أهدافه ومثله العلیا التی علیها تقوم حیاته ونشاطاته وعلاقاته، فإذا ما تضاربت هذه القیم ولم تتضح فأنه سرعان ما یحدث الصراع القیمی والاجتماعی الذی یدفع بالنظام الاجتماعی إلی التفکک والانهیار</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فقامت التربیة الإسلامیة بتحدید مجموعة من التزامات الفرد اتجاه غیره، فبدأت بمن یحیطون به والمقربین منه، فأمرته بضرورة </w:t>
      </w:r>
    </w:p>
    <w:p>
      <w:pPr>
        <w:pStyle w:val="BookText"/>
        <w:rPr/>
      </w:pPr>
      <w:r>
        <w:rPr>
          <w:rFonts w:ascii="IRNazanin" w:hAnsi="IRNazanin" w:eastAsia="IRNazanin"/>
          <w:color w:val="111111"/>
          <w:sz w:val="28"/>
          <w:sz w:val="28"/>
          <w:szCs w:val="28"/>
          <w:rtl w:val="true"/>
          <w:lang w:bidi="fa-IR"/>
        </w:rPr>
        <w:t>الإحسان إلی والدیه وطاعتهما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أکد الإسلام علی أن لا یشمل الإحسان الوالدین فقط وإنما أیضاً الاقربین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 وَبِذِی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أوجب الإسلام احترام حیاة الأولاد وأداء حقوقهم کاملة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مِنْ إِمْلاقٍ نَحْنُ نَرْزُقُکُمْ وَإِیَّاهُمْ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وسع الإسلام علاقة الإنسان مع الآخرین لتشمل الجار، وعد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یؤذی جاره خارجاً عن دائرة الإیمان، کما نهی عن احتقار الناس علی أی نحو کان سواء تعلق بشخصه أو سلوکه ووأجب الإسلام فضلاً عن ذلک مجموعة من القیم التی تنظم علاقة الإنسان بغیره مثلاً أداء الامانه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والوفاء بالعهد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کَانَ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والتراحم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مَعَهُ أَشِدَّاءُ عَلَی 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والعفو کقوله تعالی</w:t>
      </w:r>
      <w:r>
        <w:rPr>
          <w:rFonts w:eastAsia="IRNazanin" w:cs="IRNazanin"/>
          <w:color w:val="111111"/>
          <w:sz w:val="28"/>
          <w:szCs w:val="28"/>
          <w:rtl w:val="true"/>
          <w:lang w:bidi="fa-IR"/>
        </w:rPr>
        <w:t xml:space="preserve">: </w:t>
      </w:r>
      <w:bookmarkStart w:id="402" w:name="pg5827_64936"/>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 وَالْعَافِینَ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والعدل والرحمة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وَالْأِحْسَانِ وَإِیتَاءِ 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ملاحظة الجدول التالی نجد أن هذا المجال قد ضم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وهو بذلک شمل تقریباً ثلثی قائمة القیم الکلیة، لذا حصل علی أعلی مجموع للأفکار القیمیة والتی بلغت</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نالت قیمة العدل فیها أعلی التکرارات، إذ بلغت عدد التکرارات التی حصلت علیها هذه القیمة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بنسبة مئویة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حصلت قیمة التعاون علی المرتبة الأخیرة ضمن هذا المجال، إذ بلغت تکراراتها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مئویة مقدارها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موضح فی الجدول الآتی</w:t>
      </w:r>
      <w:r>
        <w:rPr>
          <w:rFonts w:eastAsia="IRNazanin" w:cs="IRNazanin"/>
          <w:color w:val="111111"/>
          <w:sz w:val="28"/>
          <w:szCs w:val="28"/>
          <w:rtl w:val="true"/>
          <w:lang w:bidi="fa-IR"/>
        </w:rPr>
        <w:t>:</w:t>
      </w:r>
    </w:p>
    <w:p>
      <w:pPr>
        <w:pStyle w:val="Heading4"/>
        <w:numPr>
          <w:ilvl w:val="3"/>
          <w:numId w:val="1"/>
        </w:numPr>
        <w:rPr/>
      </w:pPr>
      <w:bookmarkStart w:id="403" w:name="__RefHeading___Toc4633782_581953129"/>
      <w:bookmarkStart w:id="404" w:name="_Toc156"/>
      <w:bookmarkEnd w:id="403"/>
      <w:r>
        <w:rPr>
          <w:rtl w:val="true"/>
        </w:rPr>
        <w:t xml:space="preserve">جدول </w:t>
      </w:r>
      <w:r>
        <w:rPr>
          <w:rtl w:val="true"/>
        </w:rPr>
        <w:t>(</w:t>
      </w:r>
      <w:r>
        <w:rPr/>
        <w:t>7</w:t>
      </w:r>
      <w:r>
        <w:rPr>
          <w:rtl w:val="true"/>
        </w:rPr>
        <w:t xml:space="preserve">): </w:t>
      </w:r>
      <w:r>
        <w:rPr>
          <w:rtl w:val="true"/>
        </w:rPr>
        <w:t>یبین تکرارات القیم وترتیبها والنسبة المئویة المکونة للمجال الثالث</w:t>
      </w:r>
      <w:bookmarkEnd w:id="404"/>
    </w:p>
    <w:p>
      <w:pPr>
        <w:pStyle w:val="Heading5"/>
        <w:numPr>
          <w:ilvl w:val="4"/>
          <w:numId w:val="1"/>
        </w:numPr>
        <w:rPr/>
      </w:pPr>
      <w:bookmarkStart w:id="405" w:name="__RefHeading___Toc4633784_581953129"/>
      <w:bookmarkStart w:id="406" w:name="_Toc157"/>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القیمة</w:t>
      </w:r>
    </w:p>
    <w:p>
      <w:pPr>
        <w:pStyle w:val="BookText"/>
        <w:rPr/>
      </w:pPr>
      <w:r>
        <w:rPr>
          <w:rFonts w:ascii="IRNazanin" w:hAnsi="IRNazanin" w:eastAsia="IRNazanin"/>
          <w:color w:val="111111"/>
          <w:sz w:val="28"/>
          <w:sz w:val="28"/>
          <w:szCs w:val="28"/>
          <w:rtl w:val="true"/>
          <w:lang w:bidi="fa-IR"/>
        </w:rPr>
        <w:t>التکرار</w:t>
      </w:r>
    </w:p>
    <w:p>
      <w:pPr>
        <w:pStyle w:val="BookText"/>
        <w:rPr/>
      </w:pPr>
      <w:r>
        <w:rPr>
          <w:rFonts w:ascii="IRNazanin" w:hAnsi="IRNazanin" w:eastAsia="IRNazanin"/>
          <w:color w:val="111111"/>
          <w:sz w:val="28"/>
          <w:sz w:val="28"/>
          <w:szCs w:val="28"/>
          <w:rtl w:val="true"/>
          <w:lang w:bidi="fa-IR"/>
        </w:rPr>
        <w:t>الترتیب</w:t>
      </w:r>
    </w:p>
    <w:p>
      <w:pPr>
        <w:pStyle w:val="BookText"/>
        <w:rPr/>
      </w:pPr>
      <w:r>
        <w:rPr>
          <w:rFonts w:ascii="IRNazanin" w:hAnsi="IRNazanin" w:eastAsia="IRNazanin"/>
          <w:color w:val="111111"/>
          <w:sz w:val="28"/>
          <w:sz w:val="28"/>
          <w:szCs w:val="28"/>
          <w:rtl w:val="true"/>
          <w:lang w:bidi="fa-IR"/>
        </w:rPr>
        <w:t>النسبة المئویة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العدل</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الصدق</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الحق</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التراحم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الکرم</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الصبر</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w:t>
      </w:r>
      <w:bookmarkStart w:id="407" w:name="pg5827_64937"/>
    </w:p>
    <w:p>
      <w:pPr>
        <w:pStyle w:val="BookText"/>
        <w:rPr/>
      </w:pPr>
      <w:bookmarkEnd w:id="407"/>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العمل</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09</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الحلم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التواضع</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الأمانة</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التضحیة</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الإیثار</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التسامح</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التعاون</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المجموع</w:t>
      </w:r>
    </w:p>
    <w:p>
      <w:pPr>
        <w:pStyle w:val="BookText"/>
        <w:rPr/>
      </w:pPr>
      <w:r>
        <w:rPr>
          <w:rFonts w:eastAsia="Times New Roman" w:cs="Times New Roman" w:ascii="Times New Roman" w:hAnsi="Times New Roman"/>
          <w:color w:val="111111"/>
          <w:sz w:val="28"/>
          <w:szCs w:val="28"/>
          <w:lang w:val="en-US" w:bidi="en-US"/>
        </w:rPr>
        <w:t>609</w:t>
      </w:r>
    </w:p>
    <w:p>
      <w:pPr>
        <w:pStyle w:val="BookText"/>
        <w:rPr/>
      </w:pPr>
      <w:r>
        <w:rPr>
          <w:rFonts w:eastAsia="Times New Roman" w:cs="Times New Roman" w:ascii="Times New Roman" w:hAnsi="Times New Roman"/>
          <w:color w:val="111111"/>
          <w:sz w:val="28"/>
          <w:szCs w:val="28"/>
          <w:lang w:val="en-US" w:bidi="en-US"/>
        </w:rPr>
        <w:t>100%</w:t>
      </w:r>
    </w:p>
    <w:p>
      <w:pPr>
        <w:pStyle w:val="Heading5"/>
        <w:numPr>
          <w:ilvl w:val="4"/>
          <w:numId w:val="1"/>
        </w:numPr>
        <w:rPr/>
      </w:pPr>
      <w:bookmarkStart w:id="408" w:name="__RefHeading___Toc4633786_581953129"/>
      <w:bookmarkStart w:id="409" w:name="_Toc158"/>
      <w:bookmarkEnd w:id="408"/>
      <w:r>
        <w:rPr/>
        <w:t>1</w:t>
      </w:r>
      <w:r>
        <w:rPr>
          <w:rtl w:val="true"/>
        </w:rPr>
        <w:t xml:space="preserve">- </w:t>
      </w:r>
      <w:r>
        <w:rPr>
          <w:rtl w:val="true"/>
        </w:rPr>
        <w:t>العدل</w:t>
      </w:r>
      <w:bookmarkEnd w:id="4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نالت هذه القیمة الترتیب الأول ضمن مجال علاقة الإنسان بالآخرین فکان عدد التکرارات التی حصلت علیها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والعدل لغة هو الاستقامة والحکم بالحق وهو ضد الجور</w:t>
      </w:r>
      <w:r>
        <w:rPr>
          <w:rStyle w:val="FootnoteAnchor"/>
          <w:rtl w:val="true"/>
        </w:rPr>
        <w:footnoteReference w:id="329"/>
      </w:r>
      <w:r>
        <w:rPr>
          <w:rFonts w:ascii="IRNazanin" w:hAnsi="IRNazanin" w:eastAsia="IRNazanin"/>
          <w:color w:val="111111"/>
          <w:sz w:val="28"/>
          <w:sz w:val="28"/>
          <w:szCs w:val="28"/>
          <w:rtl w:val="true"/>
          <w:lang w:bidi="fa-IR"/>
        </w:rPr>
        <w:t>، وفی الشریعة عبارة عن الاستقامة فی الطریق الحق بالاختیار عما هو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 هو أن یعطی المرء ما علیه، ویأخذ ما له، أما الإحسان هو أن یعطی أکثر مما علیه ویأخذ أقل مما له</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التعریفات التی توضح مفهوم العدل ما قاله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إعطاء کل ذی حق حقه، بلا إفراط ولا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فالعدل أذن هو التوازن بین قوی الفرد وطاقاته الروحیة </w:t>
      </w:r>
    </w:p>
    <w:p>
      <w:pPr>
        <w:pStyle w:val="BookText"/>
        <w:rPr/>
      </w:pPr>
      <w:r>
        <w:rPr>
          <w:rFonts w:ascii="IRNazanin" w:hAnsi="IRNazanin" w:eastAsia="IRNazanin"/>
          <w:color w:val="111111"/>
          <w:sz w:val="28"/>
          <w:sz w:val="28"/>
          <w:szCs w:val="28"/>
          <w:rtl w:val="true"/>
          <w:lang w:bidi="fa-IR"/>
        </w:rPr>
        <w:t>والمادیة، وهو التوازن بین الفرد والمجتمع، ثم بین المجتمع وغیره من المجتمعات، ولا سبیل إلی هذا التوازن إلا بتحکیم شریعة الله سبحانه، وما أنزل من کتاب وحکمه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العدل المساواة المطلقة، فان المساواة بین المختلفین کالتفریق بین المتماثلین، کلاهما لیس من العدل فی شیء، فضلاً عن إن المساواة المطلقة أمر مستحیل، لأنه ضد طبیعة الإنسان وطبیعة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الأستاذ عباس محمود العقاد بهذا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المساواة المثلی هی العدل الذی لا ظلم فیه علی أحد، ولهذا لم یستطع فقهاء التعریفات أن یجعلوها مساواة فی الواجبات، لان المساواة فی الواجبات، مع اختلاف القدرة علیها ظلم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ویضیف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یستطیعوا أن یجعلوها مساواة فی الحقوق، لأن المساواة فی الحقوق مع اختلاف الواجبات، ظلم اقبح من ذلک، لأنه إجحاف یأباه العقل، واضرار یحیق بالمصلحة العامة، کما یحیق بمصلحة کل فرد من ذوی الحقوق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وقوام الأمر إذن، أن تکون المساواة العادلة مساواة فی الفرص والوسائل، فلا یحرم إنسان فرصته لإحراز القدرة التی تمکنه من النهوض بواجب من الواجبات، ولا یحرم وسیلته التی یتوسل بها إلی بلوغ تلک الفرصة، ما استطاع من وسائل السعی المشروع</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أما بسط العدل بجمیع رحابه ومناهجه فهو من أهم ماعنی به الإسلام فی جمیع تشریعاته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وَلا یَجْرِمَنَّکُمْ شَنَآنُ قَوْمٍ عَلَی أَلَّا تَعْدِلُوا اعْدِلُوا هُوَ أَقْرَبُ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بعث الله أنبیاءه إلا لنشر العدل وأشاعته بین الناس،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آمَنْتُ بِمَا أَنْزَلَ اللَّهُ مِنْ کِتَابٍ وَأُمِرْتُ لِأَعْدِلَ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وتأکیداً لأهمیة العدل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خیر من عبادة سبعین سنة قیام لیلها وصیام نهارها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لعمل الإمام العادل فی رعیته یوماً واحداً أفضل من عبادة العابد فی أهله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وتأسیساً علی ذلک جعل الإمام الحسین علیه السلام أهم مواصفات الإمام هو الحکم بالعدل بین الناس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والحابس نفسه علی ذات الله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وتأکیداً علی العدل الإلهی 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الله طاقة أحد إلا وضع عنه طاعته، ولا أخذ قدرته ألا وضع عنه کلفته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ساوی الإمام الحسین علیه السلام نفسه مع أنصاره، إذ شارکهم فی السراء والضراء وفی آمالهم وآلامهم، وعاش فی وسطهم یتعرض لما یتعرضون له، ولم </w:t>
      </w:r>
      <w:bookmarkStart w:id="410" w:name="pg5827_64940"/>
    </w:p>
    <w:p>
      <w:pPr>
        <w:pStyle w:val="BookText"/>
        <w:rPr/>
      </w:pPr>
      <w:bookmarkEnd w:id="410"/>
      <w:r>
        <w:rPr>
          <w:rFonts w:ascii="IRNazanin" w:hAnsi="IRNazanin" w:eastAsia="IRNazanin"/>
          <w:color w:val="111111"/>
          <w:sz w:val="28"/>
          <w:sz w:val="28"/>
          <w:szCs w:val="28"/>
          <w:rtl w:val="true"/>
          <w:lang w:bidi="fa-IR"/>
        </w:rPr>
        <w:t>یضع فاصلاً بینه وبینهم، فکانت أمواله وأطفاله معهم یبذلها من أجل الحق، وکان علیه السلام لأنصاره وأتباعه أسوة وقدوة وهو القائل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مع أنفسکم، وأهلی مع أهلیکم فلکم فیَّ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العدالة فی أبهی صورها عندما یتمثلها الإنسان المؤمن وهو یقف فی وسط أصحابه وأهله فیجعلهم راضین بحکمه وقیادته</w:t>
      </w:r>
      <w:r>
        <w:rPr>
          <w:rFonts w:eastAsia="IRNazanin" w:cs="IRNazanin"/>
          <w:color w:val="111111"/>
          <w:sz w:val="28"/>
          <w:szCs w:val="28"/>
          <w:rtl w:val="true"/>
          <w:lang w:bidi="fa-IR"/>
        </w:rPr>
        <w:t>.</w:t>
      </w:r>
    </w:p>
    <w:p>
      <w:pPr>
        <w:pStyle w:val="Heading5"/>
        <w:numPr>
          <w:ilvl w:val="4"/>
          <w:numId w:val="1"/>
        </w:numPr>
        <w:rPr/>
      </w:pPr>
      <w:bookmarkStart w:id="411" w:name="__RefHeading___Toc4633788_581953129"/>
      <w:bookmarkStart w:id="412" w:name="_Toc159"/>
      <w:bookmarkEnd w:id="411"/>
      <w:r>
        <w:rPr/>
        <w:t>2</w:t>
      </w:r>
      <w:r>
        <w:rPr>
          <w:rtl w:val="true"/>
        </w:rPr>
        <w:t xml:space="preserve">- </w:t>
      </w:r>
      <w:r>
        <w:rPr>
          <w:rtl w:val="true"/>
        </w:rPr>
        <w:t>قیمة الصدق</w:t>
      </w:r>
      <w:bookmarkEnd w:id="412"/>
    </w:p>
    <w:p>
      <w:pPr>
        <w:pStyle w:val="BookText"/>
        <w:rPr/>
      </w:pPr>
      <w:r>
        <w:rPr>
          <w:rFonts w:ascii="IRNazanin" w:hAnsi="IRNazanin" w:eastAsia="IRNazanin"/>
          <w:color w:val="111111"/>
          <w:sz w:val="28"/>
          <w:sz w:val="28"/>
          <w:szCs w:val="28"/>
          <w:rtl w:val="true"/>
          <w:lang w:bidi="fa-IR"/>
        </w:rPr>
        <w:t xml:space="preserve">جاءت هذه القیمة بالترتیب الثانی بحصولها علی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 لغة هو مطابقة القول الضمیر والمخبر عنه معاً</w:t>
      </w:r>
      <w:r>
        <w:rPr>
          <w:rStyle w:val="FootnoteAnchor"/>
          <w:rtl w:val="true"/>
        </w:rPr>
        <w:footnoteReference w:id="335"/>
      </w:r>
      <w:r>
        <w:rPr>
          <w:rFonts w:ascii="IRNazanin" w:hAnsi="IRNazanin" w:eastAsia="IRNazanin"/>
          <w:color w:val="111111"/>
          <w:sz w:val="28"/>
          <w:sz w:val="28"/>
          <w:szCs w:val="28"/>
          <w:rtl w:val="true"/>
          <w:lang w:bidi="fa-IR"/>
        </w:rPr>
        <w:t xml:space="preserve">، والمطابقة تعنی توافق ما لدی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أو فکر أو قصد أو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الواقع الخارجی، فالصدق یرتبط إذن بمفهوم الانسجام والعلاقة الصحیحة بالله عز وجل، وبالنفس، وبالآخرین،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استواء السر والعلانیة والظاهر والباطن، والصدق عموم مطلق، إذ کل صادق مخلص ولیس کل مخلص صادق</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ویعد الصدق رکن من أرکان الدین وهو أفضل خصال الإنسان وأوضح دلائل الإیمان، ومقدمة لجمیع أنواع الخیر، فهو یهدی إلی البر ورکیزة مهمة لاستقرار المجتمع وتنامی الثقة بین أفراده، ولأهمیة الصدق، قد وصف الله به نفسه وأضافه إلی ذاته، قال تعالی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 الله یحب الصادقین والذین یوفون بوعودهم، لذلک ذکر الله نبیه إسماعیل علیه السلام ومدحه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فالصدق جنة واقیة من العذاب ذلک لان حرکة الصادق تتطابق مع کل معانی الخیر وتتناغم وحرکة الکون فی کل ذرة من ذراته وکل جرم من أجرامه السماویة، وقد وضح لنا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الصدق وقیمته العبادیة والأخلاقیة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 یهدی إلی البر، والبر یهدی إلی الجنة، وان الرجل لیصدق حتی یکتب عند الله صدیقاً، وان الکذب یهدی إلی الفجور، والفجور یهدی إلی النار، وان الرجل لیکذب، حتی یکتب عند الله کذابا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فالصدق قیمة أخلاقیة علیا تبنی علیها الحضارات بنیانها والمجتمعات أسسها وبغیره سیصبح البناء بلا قواعد ینهار عند أول هزة وأضعف ریح تعصف به ذلک لأن للصدق أصالة الحیاة ووسیلتها وغایة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والوفاء بالعهد لون من الصدق بل توأم له کما أشار الإمام علی علیه السلام إلی ذلک بقوله 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الوفاء توأم الصدق، ولا اعلم جنة أوقی منه ولا یغدر من علم کیف المرجع ولقد أصبحنا فی زمان قد اتخذ أکثر أهله الغدر کیساً، ونسبهم أهل الجهل فیه إلی حسن الحیلة ما لهم قاتلهم الله قد یری الحوّل القلّب وجه </w:t>
      </w:r>
    </w:p>
    <w:p>
      <w:pPr>
        <w:pStyle w:val="BookText"/>
        <w:rPr/>
      </w:pPr>
      <w:r>
        <w:rPr>
          <w:rFonts w:ascii="IRNazanin" w:hAnsi="IRNazanin" w:eastAsia="IRNazanin"/>
          <w:color w:val="111111"/>
          <w:sz w:val="28"/>
          <w:sz w:val="28"/>
          <w:szCs w:val="28"/>
          <w:rtl w:val="true"/>
          <w:lang w:bidi="fa-IR"/>
        </w:rPr>
        <w:t>الحیلة ودونه مانع من أمر الله ونهیه رأی عین بعد القدرة علیها وینتهز فرصتها من لا حریجة له فی الدین</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کان الوفاء بالعهود أمراً لازماً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کَانَ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الوفاء بالعهود والمواثیق من الأخلاق الفاضلة فی جمیع الأدیان إلهیة کانت أم وضعیة، وقد جسد الإمام الحسین علیه السلام هذه القیم الأخلاقیة فی اشد المواقف خطورة، فبعد اتفاق الإمام الحسین علیه السلام مع الحر بن یزید الریاحی علی أن یسایره فلا یعود إلی المدینة ولا یدخل الکوفة طلب منه الطرماح بن عدی أن ینزل قبیلة طی لیلتحق به عشرون ألف طائی فقال له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بیننا وبین هؤلاء القوم قول لسنا نقدر معه علی الانصراف</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وفّی علیه السلام بعهده وان کان قد أفقده عشرین ألف ناصر له وهو بحاجة إلی أی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یمارس الإمام الحسین علیه السلام الکذب والخداع والتمویه فی کلامه، وإنّما رکز علی حقائق معلومة للجمیع، فوضّح أهداف حرکته وهی إصلاح الواقع إذ قال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خرجت أشراً ولا بطراً وأنما خرجت لغرض الاصلاح فی دین جدی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وحینما جاءته الأخبار عن مقتل مسلم بن عقیل لم یخف الأخبار عن أصحابه وإنما اخبرهم بذلک وشجعهم علی الانصراف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اللیل قد غشیکم فأتخذوه جملا، ولیأخذ کل رجل منکم بید صاحبه أو رجل من أخوتی وتفرقوا فی سواد هذا اللیل وذرونی وهؤلاء القوم، فأنهم لا یطلبون غیری، ولو أصابونی وقدروا علی قتلی لما طلبوکم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بین مدة وأخری یخبرهم أنه سیقتل وتسبی حریمه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مقتول لا محالة، ولیس لی من هذا بد، وإنی أعرف من یقتل من أهل بیتی وقرابتی وشیعتی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یخبرهم انه سینتصر عسکریاً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شدد الإمام الحسین علیه السلام علی ضرورة الوقوف بوجه الحاکم الکاذب والناکث لعهده وذلک لأن نتائج ذلک ستکون سلبیة علی العباد إذ قال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سلطاناً جائراً مستحلاً لحرم الله، ناکثاً عهده،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13" w:name="pg5827_64944"/>
    </w:p>
    <w:p>
      <w:pPr>
        <w:pStyle w:val="Heading5"/>
        <w:numPr>
          <w:ilvl w:val="4"/>
          <w:numId w:val="1"/>
        </w:numPr>
        <w:rPr/>
      </w:pPr>
      <w:bookmarkStart w:id="414" w:name="__RefHeading___Toc4633790_581953129"/>
      <w:bookmarkStart w:id="415" w:name="_Toc160"/>
      <w:bookmarkEnd w:id="413"/>
      <w:bookmarkEnd w:id="414"/>
      <w:r>
        <w:rPr/>
        <w:t>3</w:t>
      </w:r>
      <w:r>
        <w:rPr>
          <w:rtl w:val="true"/>
        </w:rPr>
        <w:t xml:space="preserve">. </w:t>
      </w:r>
      <w:r>
        <w:rPr>
          <w:rtl w:val="true"/>
        </w:rPr>
        <w:t>قیمة الحق</w:t>
      </w:r>
      <w:bookmarkEnd w:id="415"/>
    </w:p>
    <w:p>
      <w:pPr>
        <w:pStyle w:val="BookText"/>
        <w:rPr/>
      </w:pPr>
      <w:r>
        <w:rPr>
          <w:rFonts w:ascii="IRNazanin" w:hAnsi="IRNazanin" w:eastAsia="IRNazanin"/>
          <w:color w:val="111111"/>
          <w:sz w:val="28"/>
          <w:sz w:val="28"/>
          <w:szCs w:val="28"/>
          <w:rtl w:val="true"/>
          <w:lang w:bidi="fa-IR"/>
        </w:rPr>
        <w:t xml:space="preserve">من خلال ملاحظة الجدول السابق نجد أن هذه القیمة حصلت علی الترتیب الثالث ضمن مجال علاقة الإنسان بالآخرین، وذلک بحصولها 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نتیجة منسجمة مع البناء الفکری والخط الثوری الذی سار علیه الإمام الحسین علیه السلام والذی تربی علی نصرة الحق والوقوف بوجه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لغة ضد الباطل</w:t>
      </w:r>
      <w:r>
        <w:rPr>
          <w:rStyle w:val="FootnoteAnchor"/>
          <w:rtl w:val="true"/>
        </w:rPr>
        <w:footnoteReference w:id="342"/>
      </w:r>
      <w:r>
        <w:rPr>
          <w:rFonts w:ascii="IRNazanin" w:hAnsi="IRNazanin" w:eastAsia="IRNazanin"/>
          <w:color w:val="111111"/>
          <w:sz w:val="28"/>
          <w:sz w:val="28"/>
          <w:szCs w:val="28"/>
          <w:rtl w:val="true"/>
          <w:lang w:bidi="fa-IR"/>
        </w:rPr>
        <w:t>، أما أصطلاحاً فهو الحکم بمقتضی الحکمة ووزن الأمور بمیزان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تبنی الإمام الحسین علیه السلام الحق بجمیع رحابه ومفاهیمه، وأندفع إلی ساحات النضال لیقیم الحق فی عموم ألامة الإسلامیة، وینقذها من التیارات العنیفة التی خلقت فی أجوائها قواعد للباطل، وخلایا للظلم، وأوکار للطغیان ترکتها تتردی فی مجاهیل سحیقة من هذه الحیاة، فرأی الإمام علیه السلام إن الآمة قد غمرتها الأباطیل والأضالیل، ولم یعد ماثلاً فی حیاتها أی مفهوم من مفاهیم الحق، فأنبری علیه السلام إلی میادین التضحیة والفداء لیرفع رایة الحق، وقد أعلن علیه السلام هذا الهدف فی خطابه الذی ألقاه أمام أصحابه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إلی الحق لا یعمل به، والی الباطل لا یتناهی عنه لیرغب المؤمن فی لقاء الله</w:t>
      </w:r>
      <w:r>
        <w:rPr>
          <w:rFonts w:eastAsia="IRNazanin" w:cs="IRNazanin"/>
          <w:color w:val="111111"/>
          <w:sz w:val="28"/>
          <w:szCs w:val="28"/>
          <w:rtl w:val="true"/>
          <w:lang w:bidi="fa-IR"/>
        </w:rPr>
        <w:t>. .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علیه السلام فی النتائج التی یؤدی إلیها التهاون فی أداء هذا الواجب، وهو الدعوة إلی الحق والعمل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سلبتم ذلک إلا بتفرقکم عن الحق، واختلافکم فی السنة بعد البینة الواضحة، ولو صبرتم علی الأذی وتحملتم المؤونة فی ذات الله کانت أمور الله علیکم ترد، وعنکم تصدر، وإلیکم ترجع، ولکنکم مکنتم الظلمة من منزلتکم، وأسلمتم أمور الله فی أیدیهم یعملون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سلطهم علی ذلک فرارکم من الموت، وإعجابکم بالحیاة التی هی مفارقتکم، فأسلمتم الضعفاء فی أیدیهم، فمن بین مستعبد مقهور، وبین مستضعف علی معیشته مغلوب، یتقلبون فی الملک بآرائهم، ویستشعرون الخزی بأهوائهم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الصلابة فی الحق فهی من مقومات أبی الشهداء ومن أبرز ذاتیته فقد شق الطریق فی صعوبة مذهلة لاقامة الحق، ودک حصون الباطل، وتدمیر خلایا الجور وذلک من خلال الوقوف أمام أعتی قوی الظلم فی زمنه منادیاً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یا شیعة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وکنتم لا تخافون المعاد، فکونوا أحراراً فی دنیاکم هذه وأرجعوا إلی أحسابکم إن کنتم عرباً کما تزعمون</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الحق من العناصر الوضائة فی شخصیة أبی الأحرار، وقد استشف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هذه الظاهرة الکریمة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یرشف دوماً تغرهُ الکریم ذلک الثغر الذی قال کلمة الله وفجر ینابیع العدل والحق فی الأرض</w:t>
      </w:r>
      <w:r>
        <w:rPr>
          <w:rFonts w:eastAsia="IRNazanin" w:cs="IRNazanin"/>
          <w:color w:val="111111"/>
          <w:sz w:val="28"/>
          <w:szCs w:val="28"/>
          <w:rtl w:val="true"/>
          <w:lang w:bidi="fa-IR"/>
        </w:rPr>
        <w:t xml:space="preserve">. </w:t>
      </w:r>
      <w:bookmarkStart w:id="416" w:name="pg5827_64946"/>
    </w:p>
    <w:p>
      <w:pPr>
        <w:pStyle w:val="Heading5"/>
        <w:numPr>
          <w:ilvl w:val="4"/>
          <w:numId w:val="1"/>
        </w:numPr>
        <w:rPr/>
      </w:pPr>
      <w:bookmarkStart w:id="417" w:name="__RefHeading___Toc4633792_581953129"/>
      <w:bookmarkStart w:id="418" w:name="_Toc161"/>
      <w:bookmarkEnd w:id="416"/>
      <w:bookmarkEnd w:id="417"/>
      <w:r>
        <w:rPr/>
        <w:t>4</w:t>
      </w:r>
      <w:r>
        <w:rPr>
          <w:rtl w:val="true"/>
        </w:rPr>
        <w:t xml:space="preserve">. </w:t>
      </w:r>
      <w:r>
        <w:rPr>
          <w:rtl w:val="true"/>
        </w:rPr>
        <w:t>قیمة التراحم</w:t>
      </w:r>
      <w:bookmarkEnd w:id="418"/>
    </w:p>
    <w:p>
      <w:pPr>
        <w:pStyle w:val="BookText"/>
        <w:rPr/>
      </w:pPr>
      <w:r>
        <w:rPr>
          <w:rFonts w:ascii="IRNazanin" w:hAnsi="IRNazanin" w:eastAsia="IRNazanin"/>
          <w:color w:val="111111"/>
          <w:sz w:val="28"/>
          <w:sz w:val="28"/>
          <w:szCs w:val="28"/>
          <w:rtl w:val="true"/>
          <w:lang w:bidi="fa-IR"/>
        </w:rPr>
        <w:t xml:space="preserve">حصلت هذه القیمة علی الترتیب الرابع ضمن المجال الثالث وذلک بحصولها علی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والتراحم هو الرقة والتعاطف بین شخصین أو قومین</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والتعطف 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وقد عرف مسکویه صلة الرحم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مشارکة ذوی اللحمة فی الخیرات التی تکون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 من الفضائل التی تقع تحت العدالة</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کما عرفها أبن أبی الربیع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مشارکة ذوی اللحمة فی الخیرات ومواصلتهم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أیضاً واحدة من أقسام العدل</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أن من فضائل الأخلاق التی أکدها القرآن الکریم فی علاقة الإنسان مع الآخرین هو صلة الرحم، وقد بدء بالأقرب وهما الوالدان،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تعالی فی التأکید علی الإحسان إلی الوالدین والاقربین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 وَذِی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ربط الله سبحانه وتعالی قطع الأرحام بالإفساد فی الأرض لعظیم شأنها عنده سبحانه وتعالی، إذ قال فی کتابه الکریم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وتراحمهم وتعاطفهم مثل الجسد إذا أشتکی منه عضو تداعی له سائر الجسد بالسهر والحمی</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الإمام الحسین علیه السلام عنوان للرحمة والتراحم، إذ کان یعطی السائل ویرد الملهوف ویحترم الکبیر ویعطف علی الصغیر ویحافظ علی أواصر الصلة والقربی وینبذ التفرقة والقطیعة وکل ما یدعو لها من نمیمة وظلم، فها هو یقول لأبن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تقولن خلف أحد إذا تواری عنک ألا مثل ما تحب أن یقول عنک إذا تواریت عنه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بذلک یؤکد علی ضرورة عدم اغتیاب الآخرین لأنها مدعاة للتفرقة، وفی حدیث أخر 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کف عن الغیبة فأنها أدام کلاب النار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علی المؤمن الذی یبتغی بلوغ الجنة أن یتصف بصفات لا یقطع بها أرحامه مع الناس جمیعاً وذلک لأن الإسلام ینظر إلی البشر جمیعاً علی أنهم أخوه ومن صلب واحد، لذا یخاطبنا سبحانه وتعالی بقوله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فکان الإمام ینظر إلی ذلک الأمر من هذا الباب، فکان عندما یبعث برسائله یخاطبهم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الحسین بن علی إلی إخوانه من المؤمنین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عد علیه السلام صلة الرحم من أسباب بسط الرزق وطول العمر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ینسأ فی أجله ویزاد فی رزقه فلیصل رحمه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انه علیه السلام أمتدح من یصل الآخرین وخاصتاً من قطعه وأعتبره أوصل الناس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أوصل الناس من وصل من قطعه، والأصول علی مغارسها بفروعها تسمو، فمن تعجل لأخیه خیراً وجده إذا قدم علیه غداً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وبقی یدعو إلی صلة الرحم حتی أخر لحظة فی حیاته، فها هو الشمر ینادی علی أبناء أخت له کانوا من أنصار الحسین علیه السلام ، ویدعوهم إلی الانسحاب من نصرة الحسین وهو یأمن لهم حیاتهم فما کان من الحسین إلا أن طلب منهم أن یجیبوه حرمة لصلة الرحم التی تربطه بهم فقال علیه السلام مخاطباً إیاهم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أجیبوه وأن کان فاسقاً فأنه من أخوالکم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419" w:name="pg5827_64949"/>
    </w:p>
    <w:p>
      <w:pPr>
        <w:pStyle w:val="Heading5"/>
        <w:numPr>
          <w:ilvl w:val="4"/>
          <w:numId w:val="1"/>
        </w:numPr>
        <w:rPr/>
      </w:pPr>
      <w:bookmarkStart w:id="420" w:name="__RefHeading___Toc4633794_581953129"/>
      <w:bookmarkStart w:id="421" w:name="_Toc162"/>
      <w:bookmarkEnd w:id="419"/>
      <w:bookmarkEnd w:id="420"/>
      <w:r>
        <w:rPr/>
        <w:t>5</w:t>
      </w:r>
      <w:r>
        <w:rPr>
          <w:rtl w:val="true"/>
        </w:rPr>
        <w:t xml:space="preserve">. </w:t>
      </w:r>
      <w:r>
        <w:rPr>
          <w:rtl w:val="true"/>
        </w:rPr>
        <w:t>قیمة الکَرَم</w:t>
      </w:r>
      <w:bookmarkEnd w:id="421"/>
    </w:p>
    <w:p>
      <w:pPr>
        <w:pStyle w:val="BookText"/>
        <w:rPr/>
      </w:pPr>
      <w:r>
        <w:rPr>
          <w:rFonts w:ascii="IRNazanin" w:hAnsi="IRNazanin" w:eastAsia="IRNazanin"/>
          <w:color w:val="111111"/>
          <w:sz w:val="28"/>
          <w:sz w:val="28"/>
          <w:szCs w:val="28"/>
          <w:rtl w:val="true"/>
          <w:lang w:bidi="fa-IR"/>
        </w:rPr>
        <w:t xml:space="preserve">حصلت هذه القیمة علی الترتیب الخامس ضمن المجال الثالث، إذ بلغ عدد التکرارات التی حصلت علیها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الکَرَم واحدة من الصفات التی تمیز العرب عموماً وأهل البیت خصوصاً، الکَرَم بفتحتین علی الکاف والراء ضد اللؤم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الصفوح</w:t>
      </w:r>
      <w:r>
        <w:rPr>
          <w:rStyle w:val="FootnoteAnchor"/>
          <w:rtl w:val="true"/>
        </w:rPr>
        <w:footnoteReference w:id="356"/>
      </w:r>
      <w:r>
        <w:rPr>
          <w:rFonts w:ascii="IRNazanin" w:hAnsi="IRNazanin" w:eastAsia="IRNazanin"/>
          <w:color w:val="111111"/>
          <w:sz w:val="28"/>
          <w:sz w:val="28"/>
          <w:szCs w:val="28"/>
          <w:rtl w:val="true"/>
          <w:lang w:bidi="fa-IR"/>
        </w:rPr>
        <w:t>والکرَم هو إعطاء بسهولة وطیب النفس وقد عرف أبن سینا 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یأتی بمعنی الکرم والدلالة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یسلس قوته لبذل ما یحوزه من الأموال التی لأهل جنسه إلیها حاجة، وحسن المواساة بما یجوز أن یواسی به منهما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فی حین عرفه مسکویه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التوسط فی الإعطاء، وهو أن ینفق الأموال فی ما ینبغی، علی مقدار ما ینبغی، وعلی ما ینبغی</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علی حین عرف ابن أبی الربیع الکرم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أنفاق المال بسهولة من النفس فی الأمور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عده واحداً من أقسام السخاء والتی هی الکرم والإیثار والنبل والسماحة والمسامحة والمواساة</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وقد ذکر أبن حزم ان الحرص متولد عن الطمع، والطمع متولد عن الحسد، والحسد متولد عن الرغبة، والرغبة متولدة عن الجور والشح والجهل</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نهی الله سبحانه وتعالی عن البخل وعده من الصفات الذمیمه التی علی الإنسان تجنبها، إذ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یَبْخَلُونَ وَیَأْمُرُونَ النَّاسَ بِالْبُخْلِ وَیَکْتُمُونَ مَا آتَاهُمُ اللَّهُ مِنْ فَضْلِهِ وَأَعْتَدْنَا لِلْکَافِرِینَ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انه حذر من الحب المفرط للمال والحرص علیه،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وَتَأْکُلُونَ التُّرَاثَ أَکْلاً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ودعا إلی الإنفاق لانه دلالة الإیمان،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 وَمَا تُنْفِقُوا مِنْ شَیْءٍ فَإِنَّ اللَّهَ بِهِ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وفضلاً عن الآیات الکثیرة التی دعت إلی ضرورة تحلی الإنسان المؤمن بالکرم والعطاء، وردت الکثیر من الأحادیث النبویة الشریفة التی تدعوا إلی ذلک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 قریب من الله، قریب من الجنة، قریب من الناس، بعید من النار، والبخیل بعید من الله، بعید من الجنة، بعید من الناس، قریب من النار</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خصلتان فی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وسوء الخلق</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 مزایا أبی الأحرار علیه السلام الجود والسخاء، فقد کان ملاذاً للفقراء والمحرومین، وملجأ لمن جارت علیه الأیام، وکان یثلج قلوب الوافدین إلیه بهباته </w:t>
      </w:r>
    </w:p>
    <w:p>
      <w:pPr>
        <w:pStyle w:val="BookText"/>
        <w:rPr/>
      </w:pPr>
      <w:r>
        <w:rPr>
          <w:rFonts w:ascii="IRNazanin" w:hAnsi="IRNazanin" w:eastAsia="IRNazanin"/>
          <w:color w:val="111111"/>
          <w:sz w:val="28"/>
          <w:sz w:val="28"/>
          <w:szCs w:val="28"/>
          <w:rtl w:val="true"/>
          <w:lang w:bidi="fa-IR"/>
        </w:rPr>
        <w:t>وعطایاه یقول کمال الدین بن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أشتهر النقل عنه أنه کان یکرم الضیف، ویمنح الطالب ویصل الرحم، ویسعف السائل، ویکسو العاری، ویشبع الجائع، ویعطی الغارم ویشد من الضعیف، ویشفق علی الیتیم، ویغنی ذا الحاجة، وقل أن وصله مال إلا فرقه، وهذه سجیة الجواد وشنشنة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إن مالاً وزعه معاویة بین الزعماء والوجهاء، فلما فصلت الحمالون، تذاکر الجالسون بحضرة معاویة أمر هؤلاء المرسل إلیهم الأموال حتی انتهی الحدیث إلی الحسین علیه السلام ،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الحسین فیبدأ بأیتام من قتل مع أبیه بصفین، فإن بقی شیء نحر به الجزور وسقی به اللبن</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ومن هذا نجد إن حتی أعداء الحسین علیه السلام یشیدون بکرمه وسخاءه، إذ لا یجدون دون ذلک مهرباً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 إعرابی فسلم علیه وسأله حاجته،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حاجة ما فاسألوها من أربعة، أما عربی شریف، أو مولی کریم، أو حامل القرآن، أو صاحب وجه صبیح، فأما العرب فشرفت بجدک، وأما الکرم فدأبکم وسیرتکم، وأما القرآن ففی بیوتکم نزل، وأما الوجه الصبیح فأنی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أردتم أن تنظروا إلی فأنظروا إلی الحسن والحسین</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ولطالما ظل الإمام الحسین علیه السلام یدعو إلی الکرم بالفعل والقول فقام خطیباً وهو یقول 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جاد ساد، ومن بخل رذل، وإن أجود الناس من أعطی من لا یرجو</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22" w:name="pg5827_64952"/>
    </w:p>
    <w:p>
      <w:pPr>
        <w:pStyle w:val="BookText"/>
        <w:rPr/>
      </w:pPr>
      <w:bookmarkEnd w:id="422"/>
      <w:r>
        <w:rPr>
          <w:rFonts w:ascii="IRNazanin" w:hAnsi="IRNazanin" w:eastAsia="IRNazanin"/>
          <w:color w:val="111111"/>
          <w:sz w:val="28"/>
          <w:sz w:val="28"/>
          <w:szCs w:val="28"/>
          <w:rtl w:val="true"/>
          <w:lang w:bidi="fa-IR"/>
        </w:rPr>
        <w:t>فتجسد الکرم فی فکره وفعله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عطاءک، فقد أعانک علی الکرم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إنه علیه السلام جعل من خصلة البخل أسوء ما یمکن أن یتصف بها الملک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خصال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من الأعداء، والقسوة علی الضعفاء، والبخل عند الإعطاء</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علیه السلام جعل من الشح فقر ومن السخاء غنی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 فقر، والسخاء غنی، والرفق لب</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المجموعة من الأقوال بعض مما ورد عنه علیه السلام من تأکیده علی الکرم والسخاء وهی تکشف عن مدی تعاطفه وحنوه علی الفقراء، وأنه علیه السلام لم یبغ أی مکسب سوی ابتغاء مرضاة الله والتماس الأجر فی الدار الآخرة تأکیداً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4633796_581953129"/>
      <w:bookmarkStart w:id="424" w:name="_Toc163"/>
      <w:bookmarkEnd w:id="423"/>
      <w:r>
        <w:rPr/>
        <w:t>6</w:t>
      </w:r>
      <w:r>
        <w:rPr>
          <w:rtl w:val="true"/>
        </w:rPr>
        <w:t xml:space="preserve">. </w:t>
      </w:r>
      <w:r>
        <w:rPr>
          <w:rtl w:val="true"/>
        </w:rPr>
        <w:t>قیمة الصبر</w:t>
      </w:r>
      <w:bookmarkEnd w:id="42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هذه القیمة بالترتیب السادس ضمن المجال الثالث من خلال حصولها علی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والصبر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حبس النفس عما </w:t>
      </w:r>
    </w:p>
    <w:p>
      <w:pPr>
        <w:pStyle w:val="BookText"/>
        <w:rPr/>
      </w:pPr>
      <w:r>
        <w:rPr>
          <w:rFonts w:ascii="IRNazanin" w:hAnsi="IRNazanin" w:eastAsia="IRNazanin"/>
          <w:color w:val="111111"/>
          <w:sz w:val="28"/>
          <w:sz w:val="28"/>
          <w:szCs w:val="28"/>
          <w:rtl w:val="true"/>
          <w:lang w:bidi="fa-IR"/>
        </w:rPr>
        <w:t>تنازع إلیه من ضد ما ینبغی أن یکون علیه، وضده الجزع</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أو هو حبس النفس عن الجزع</w:t>
      </w:r>
      <w:r>
        <w:rPr>
          <w:rStyle w:val="FootnoteAnchor"/>
          <w:rtl w:val="true"/>
        </w:rPr>
        <w:footnoteReference w:id="370"/>
      </w:r>
      <w:r>
        <w:rPr>
          <w:rFonts w:ascii="IRNazanin" w:hAnsi="IRNazanin" w:eastAsia="IRNazanin"/>
          <w:color w:val="111111"/>
          <w:sz w:val="28"/>
          <w:sz w:val="28"/>
          <w:szCs w:val="28"/>
          <w:rtl w:val="true"/>
          <w:lang w:bidi="fa-IR"/>
        </w:rPr>
        <w:t>، أما اصطلاحاً فهو استطاعة الفرد علی ضبط أعصابه فی أحرج المواقف</w:t>
      </w:r>
      <w:r>
        <w:rPr>
          <w:rStyle w:val="FootnoteAnchor"/>
          <w:rtl w:val="true"/>
        </w:rPr>
        <w:footnoteReference w:id="371"/>
      </w:r>
      <w:r>
        <w:rPr>
          <w:rFonts w:ascii="IRNazanin" w:hAnsi="IRNazanin" w:eastAsia="IRNazanin"/>
          <w:color w:val="111111"/>
          <w:sz w:val="28"/>
          <w:sz w:val="28"/>
          <w:szCs w:val="28"/>
          <w:rtl w:val="true"/>
          <w:lang w:bidi="fa-IR"/>
        </w:rPr>
        <w:t>، ومما یدعو إلی تماسک الشخصیة وتوازنها الصبر علی الأحداث وعدم الانهیار أمام محن الأیام وخطوبها، ولقد أکد الإسلام علی أهمیة التحلی بهذه القیمة وحث المسلمین علیها، إذ من یتخلق بها فأن الله یثیبه بغیر حساب،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 الَّذِینَ صَبَرُوا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أثنی الله سبحانه وتعالی علی نبیه أیوب علیه السلام لصبره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آیات کثیرة وردت فی القرآن الکریم تحث علی الصبر وتشید بفضله بلغت بحدود سبعین آیه وهذا یؤکد عظیم أمره وذلک لأنه یساهم فی تربیة ملکات </w:t>
      </w:r>
    </w:p>
    <w:p>
      <w:pPr>
        <w:pStyle w:val="BookText"/>
        <w:rPr/>
      </w:pPr>
      <w:r>
        <w:rPr>
          <w:rFonts w:ascii="IRNazanin" w:hAnsi="IRNazanin" w:eastAsia="IRNazanin"/>
          <w:color w:val="111111"/>
          <w:sz w:val="28"/>
          <w:sz w:val="28"/>
          <w:szCs w:val="28"/>
          <w:rtl w:val="true"/>
          <w:lang w:bidi="fa-IR"/>
        </w:rPr>
        <w:t xml:space="preserve">الخیر فی النفس، فلیس هناک فضیلة إلا وهی محتاجة ألیه ولذا نجد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أکد علیه فی أحادیث کثیرة، فقد روی الإمام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للمؤمن، ان الله عز وجل لا یقضی له قضاء إلا کان له خیراً، إن أبتلی صبر، وان أعطی شکر</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أنس بن مالک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عند الصدمة الأولی</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هذه المجموعة من الآیات الکریمة والأحادیث الشریفة نجد بیاناً وتوجیهاً لأهمیة الصبر، وفائدته فی حیاة الإنسان، وجزاء الصابرین فی 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بلسم للقلوب المکلومة التی أثکلها الخطب وجار علیها الزمان والإنسان، وهو عزاء للنفوس الحزینة التی هامت بتیار الهواجس والهموم، وهو تسلیة للمعذبین یجدون فیه الاطمئنان، وتحت کنفه ینعمون بالراحة والاستقرار</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 علیه السلام ضرب أروع الأمثلة فی الصبر وتحمل الشدائد طوال عمره الشریف، وأعظم موقف یشهد له بعظیم صبره، هو وقفته فی یوم عاشوراء، إذ کان یزداد صبراً وعزیمة کلما أشتد الموقف قساوة، فتسلح بالصبر علی الأذی فی سبیل الله تعالی وهو القائل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رد علی هذا أصبر حتی یقضی الله بینی وبین القوم بالحق وهو خیر الحاکمین</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والحسین علیه السلام شخصیة منفردة بجمیع صفات الکمال، وتجسدت فیه کل صور الأخلاق، وقد أراد أن یضفی من کماله علی أصحابه وأهل بیته بوصایاه لهم بالصبر الجمیل، وتوطین النفس، وأحتمال المکاره، لیستعینوا بذلک فی تحمل الأعباء ومکابدة الآلام، ولیحوزوا علی منازل الصابرین وما أعد الله لهم فخاطبهم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أذِنَ فی قتلکم وقتلی فی هذا الیوم، فعلیکم بالصبر والقتال</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ناداهم وهو یری السیوف تتناوشهم قائلاً لهم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بنی عمومتی، صبراً یا أهل بیتی، لا رأیتم هواناً بعد هذا الیوم أبدا</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لانه یجد ان الجنة طریقها الصبر وتحمل الأهوال والثبات علی الموقف، فربط علیه السلام بین الإیمان والصبر، فها هو یوصی أخته زینب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أخیه، أتقی الله وتعزی بعزاء الله، وأعلمی إن أهل الأرض یموتون وان أهل السماء لا یبقون، وان کل شیء هالک إلا وجهه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فعزاها بهذا ونحوه، ثم قال لها</w:t>
      </w:r>
      <w:r>
        <w:rPr>
          <w:rFonts w:eastAsia="IRNazanin" w:cs="IRNazanin"/>
          <w:color w:val="111111"/>
          <w:sz w:val="28"/>
          <w:szCs w:val="28"/>
          <w:rtl w:val="true"/>
          <w:lang w:bidi="fa-IR"/>
        </w:rPr>
        <w:t xml:space="preserve">: </w:t>
      </w:r>
      <w:bookmarkStart w:id="425" w:name="pg5827_64956"/>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أخیه، أنی أقسم علیک فأبری قسمی، لا تشقی علی جیباً ولا تخمشی علی وجهاً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هنا لا یوصیها بمال أو بنون وأنما بأرضاء الله من خلال الصبر علی بلاءه وعدم الانکسار أمام مصائب الحیاة، وهل هناک مصیبة أعظم من الموت، لا یصبر علیها إلا من تشبع بروح الإیمان الحق</w:t>
      </w:r>
      <w:r>
        <w:rPr>
          <w:rFonts w:eastAsia="IRNazanin" w:cs="IRNazanin"/>
          <w:color w:val="111111"/>
          <w:sz w:val="28"/>
          <w:szCs w:val="28"/>
          <w:rtl w:val="true"/>
          <w:lang w:bidi="fa-IR"/>
        </w:rPr>
        <w:t>.</w:t>
      </w:r>
    </w:p>
    <w:p>
      <w:pPr>
        <w:pStyle w:val="Heading5"/>
        <w:numPr>
          <w:ilvl w:val="4"/>
          <w:numId w:val="1"/>
        </w:numPr>
        <w:rPr/>
      </w:pPr>
      <w:bookmarkStart w:id="426" w:name="__RefHeading___Toc4633798_581953129"/>
      <w:bookmarkStart w:id="427" w:name="_Toc164"/>
      <w:bookmarkEnd w:id="426"/>
      <w:r>
        <w:rPr/>
        <w:t>7</w:t>
      </w:r>
      <w:r>
        <w:rPr>
          <w:rtl w:val="true"/>
        </w:rPr>
        <w:t xml:space="preserve">. </w:t>
      </w:r>
      <w:r>
        <w:rPr>
          <w:rtl w:val="true"/>
        </w:rPr>
        <w:t>قیمة العمل</w:t>
      </w:r>
      <w:bookmarkEnd w:id="427"/>
    </w:p>
    <w:p>
      <w:pPr>
        <w:pStyle w:val="BookText"/>
        <w:rPr/>
      </w:pPr>
      <w:r>
        <w:rPr>
          <w:rFonts w:ascii="IRNazanin" w:hAnsi="IRNazanin" w:eastAsia="IRNazanin"/>
          <w:color w:val="111111"/>
          <w:sz w:val="28"/>
          <w:sz w:val="28"/>
          <w:szCs w:val="28"/>
          <w:rtl w:val="true"/>
          <w:lang w:bidi="fa-IR"/>
        </w:rPr>
        <w:t xml:space="preserve">تأتی قیمة العمل بالترتیب السابع بحصولها علی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ویعد العمل قیمة ووسیلة للإنتاج والتنمیة الشاملة والارتقاء بمستوی الفرد والمجتمع، وقیمة کل إنسان بعمله، وعطاءه وإن شرف الإنسان فیما یقدم من عمل یخدم به غیره من جهة، ویفید به نفسه وأسرته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فالإنسان العامل له قیمة خاصة فی الدین الإسلامی، وقد عهد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أمسک ید عامل وقبلها، وحین رأی علامات التعجب من أصحابه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ید یحبها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الإنسان العاطل الذی یعیش علی فتات الآخرین، وصدقاتهم فإن الإسلام لا یقیم له وزنا یذکر، فقد ورد فی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دام الإنسان قادرا علی العمل، ولا یعانی فاقة سببت له العطل عن القیام بأی عمل من شأنه أن یدر علیه ما یسد به حاجاته، وعائلته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والعمل عنصر فعال فی کل طرق الکسب التی أباحها الإسلام، وهو شرف </w:t>
      </w:r>
    </w:p>
    <w:p>
      <w:pPr>
        <w:pStyle w:val="BookText"/>
        <w:rPr/>
      </w:pPr>
      <w:r>
        <w:rPr>
          <w:rFonts w:ascii="IRNazanin" w:hAnsi="IRNazanin" w:eastAsia="IRNazanin"/>
          <w:color w:val="111111"/>
          <w:sz w:val="28"/>
          <w:sz w:val="28"/>
          <w:szCs w:val="28"/>
          <w:rtl w:val="true"/>
          <w:lang w:bidi="fa-IR"/>
        </w:rPr>
        <w:t>عظیم باعتباره قوام الحیاة ولذلک فان الإسلام أقر بحق الإنسان فیه فی أی میدان یشاؤه ولم یقیده إلا فی نطاق تضاربه مع أهدافه أو تعارضه مع مصلحة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ولأهمیة العمل فی الإسلام، اعتبر نوعا من الجهاد فی سبیل الله، کما روی ذلک کعب بن عجرة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 النبی صلی الله علیه وسلم رجل، فرأی أصحاب الرسول الله صلی الله علیه وسلم من جلده ونشاطه،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کان هذا فی سبیل الله،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خرج یسعی علی ولده صغارا، فهو فی سبیل الله، وإن خرج یسعی علی أبوین شیخین کبیرین، فهو فی سبیل الله، وإن کان خرج یسعی علی نفسه یعضها فهو فی سبیل الله، وإن کان خرج یسعی ریاء ومفاخرة فهو فی سبیل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تم التأکید فی فکر الإمام الحسین علیه السلام علی العمل، وقیمته کما یتضح ذلک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تتکل علی القدر اتکال مستسلم، فإن ابتغاء الرزق من السنة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یبتغی الإنسان الاعتدال فی العمل لا أن یعده الغایة القصوی التی یسعی إلیها فیهلک نفسه دونها علی حساب الجوانب الإنسانیة الأخری، وآثر عن الإمام الحسین علیه السلام فی ذلک قوله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تتکلف ما لا تطیق، ولا تتعرض لما لا تدرک، ولا تعتد بما لا تقدر علیه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428" w:name="pg5827_64958"/>
    </w:p>
    <w:p>
      <w:pPr>
        <w:pStyle w:val="Heading5"/>
        <w:numPr>
          <w:ilvl w:val="4"/>
          <w:numId w:val="1"/>
        </w:numPr>
        <w:rPr/>
      </w:pPr>
      <w:bookmarkStart w:id="429" w:name="__RefHeading___Toc4633800_581953129"/>
      <w:bookmarkStart w:id="430" w:name="_Toc165"/>
      <w:bookmarkEnd w:id="428"/>
      <w:bookmarkEnd w:id="429"/>
      <w:r>
        <w:rPr/>
        <w:t>8</w:t>
      </w:r>
      <w:r>
        <w:rPr>
          <w:rtl w:val="true"/>
        </w:rPr>
        <w:t xml:space="preserve">. </w:t>
      </w:r>
      <w:r>
        <w:rPr>
          <w:rtl w:val="true"/>
        </w:rPr>
        <w:t>قیمة الحِلم</w:t>
      </w:r>
      <w:bookmarkEnd w:id="430"/>
    </w:p>
    <w:p>
      <w:pPr>
        <w:pStyle w:val="BookText"/>
        <w:rPr/>
      </w:pPr>
      <w:r>
        <w:rPr>
          <w:rFonts w:ascii="IRNazanin" w:hAnsi="IRNazanin" w:eastAsia="IRNazanin"/>
          <w:color w:val="111111"/>
          <w:sz w:val="28"/>
          <w:sz w:val="28"/>
          <w:szCs w:val="28"/>
          <w:rtl w:val="true"/>
          <w:lang w:bidi="fa-IR"/>
        </w:rPr>
        <w:t xml:space="preserve">نالت هذه القیمة الترتیب الثامن ضمن مجال علاقة الإنسان مع الآخرین وذلک بحصولها علی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فکرة قیمیة بنسبة مئویة بلغت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والحِلم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الأناة والعقل وفی 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لیلینی منکم أولوا الأحلام والنهی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أی ذوی الألباب والعقول، ومن الحِلم الاناة والتثبت فی الأمور</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أما أصطلاحاً فقد عرفه مسکویه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فضیلة النفس تکسبه الطمأنینة فلا تکون شغبة ولا یحرکها الغضب بسهولة وسرعة</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فی حین عرفه بن عربی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الانتقام عند شدة الغضب مع القدرة علی ذلک</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الجرجانی الحِلم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الطمأنینة عند سورة الغضب،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مکافآت الظالم</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یکون المربی والقائد حلیماً حتی ینال احترام وتقدیر الآخرین، ویملک زمام قلوبهم ومشاعرهم بحِلمه، 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بالحلِم تکثُر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بالاحتمال والحِلم یکون لک الناس أنصاراً وأعواناً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ضادّوا الغضب بالحِلم تحمدوا عواقبکم فی کل أمر</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وقد عدّ علیه السلام الحِلم من مکارم الأخلاق، إذ سئل علیه السلام عن مکارم الأخلاق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والقناعة والصبر والشکر والحِلم والحیاء والسخاء والشجاعة والغیرة والبر وصدق الحدیث وأداء الأمانة</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تأدب الإمام الحسین علیه السلام بآداب النبوة، وحمل روح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عفی عمن حاربه ووقف ضد الرسالة الإسلامیة، فکان الحِلم من أسمی صفات أبی الشهداء علیه السلام ومن أبرز خصائصه، إذ کان لا یقابل مسیئاً بإساءته، ولا مذنباً بذنبه، وإنما کان یغدق علیهم ببره ومعروفه شأنه فی ذلک شأن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وسع الناس جمیعاً بأخلاقه 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یوصی أبن عباس فی محاورته له فیقول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أبن عباس، لا تتکلمن بما لا یعنیک، فإننی أخاف علیک الوزر، ولا تتکلمن بما یعنیک حتی تری له موضعاً، فرب متکلم قد تکلم بحق فعیب، ولا تمارین حلیماً ولا سفیهاً، فأن الحلیم یغلبک، والسفیه یردیک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تغب عنه صفة الحِلم وهو فی ساحة المعرکة والعدو یحیط به من کل جانب، إذ طلب منه أحد أصحابه وهو فی الطف أن یهاجمهم فأجابه الإمام الحسین علیه السلام بلسان الحلیم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لأبدهم بالقتال</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31" w:name="pg5827_64960"/>
    </w:p>
    <w:p>
      <w:pPr>
        <w:pStyle w:val="BookText"/>
        <w:rPr/>
      </w:pPr>
      <w:bookmarkEnd w:id="431"/>
      <w:r>
        <w:rPr>
          <w:rFonts w:ascii="IRNazanin" w:hAnsi="IRNazanin" w:eastAsia="IRNazanin"/>
          <w:color w:val="111111"/>
          <w:sz w:val="28"/>
          <w:sz w:val="28"/>
          <w:szCs w:val="28"/>
          <w:rtl w:val="true"/>
          <w:lang w:bidi="fa-IR"/>
        </w:rPr>
        <w:t>فیعود ویخاطب معسکر الأعداء بعد أن تأکد من أنهم قد ساروا فی طریق الضلالة وإنه لیس هناک من سبیل لهدایتهم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فلاذهب فی هذه الأرض العریضة حتی ننظر ما یصیر إلیه أمر الناس</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ألقی علیهم الحجة بحِلمه إذا ما قتلوه وهو أبن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5"/>
        <w:numPr>
          <w:ilvl w:val="4"/>
          <w:numId w:val="1"/>
        </w:numPr>
        <w:rPr/>
      </w:pPr>
      <w:bookmarkStart w:id="432" w:name="__RefHeading___Toc4633802_581953129"/>
      <w:bookmarkStart w:id="433" w:name="_Toc166"/>
      <w:bookmarkEnd w:id="432"/>
      <w:r>
        <w:rPr/>
        <w:t>9</w:t>
      </w:r>
      <w:r>
        <w:rPr>
          <w:rtl w:val="true"/>
        </w:rPr>
        <w:t xml:space="preserve">. </w:t>
      </w:r>
      <w:r>
        <w:rPr>
          <w:rtl w:val="true"/>
        </w:rPr>
        <w:t>قیمة التواضع</w:t>
      </w:r>
      <w:bookmarkEnd w:id="433"/>
    </w:p>
    <w:p>
      <w:pPr>
        <w:pStyle w:val="BookText"/>
        <w:rPr/>
      </w:pPr>
      <w:r>
        <w:rPr>
          <w:rFonts w:ascii="IRNazanin" w:hAnsi="IRNazanin" w:eastAsia="IRNazanin"/>
          <w:color w:val="111111"/>
          <w:sz w:val="28"/>
          <w:sz w:val="28"/>
          <w:szCs w:val="28"/>
          <w:rtl w:val="true"/>
          <w:lang w:bidi="fa-IR"/>
        </w:rPr>
        <w:t xml:space="preserve">بلغ مجموع التکرارات التی حصلت علیها هذه القیمة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ونسبة مئویة مقدارها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بالترتیب التاسع ضمن مجال علاقة الإنسان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والتواضع لغة هو التذلل والتخاشع وهو نقیض الکبر والعجب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یری المرء نفسه عظیماً، بسبب ما یری فی نفسه من تفوق فی القوة أو العلم أو الذکاء، أو النسب أو غیر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یتوهم انه یملک من الصفات ما هو عظیم لا نقص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فیعجب المرء بنفسه فیدفعه هذا الإعجاب بالنفس إلی الغرور والتکبر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نهی القرآن الکریم عن التکبر ودعا إلی التواضع، لانه عد الکبر من الصفات الذمیمة التی لا یحبها الله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فِی الْأَرْضِ مَرَحاً إِنَّکَ لَنْ تَخْرِقَ الْأَرْضَ وَلَنْ تَبْلُغَ الْجِبَالَ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عد الله جهنم للذی یتعالی عن الناس ویتکبر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فِی جَهَنَّمَ مَثْویً لِلْمُتَکَبِّرِینَ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والتکبر هو نتیجة لحالة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الإعجاب بالنفس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یدفعه إلی الغرور، وعدم معرفة قدر نفسه، ومن لا یعرف قدر نفسه یهلک،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وهوی متبع، وإعجاب المرء بنفسه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والرسول الکریم یدعونا إلی التواضع لانه من فضائل الأخلاق التی تعبر عن سمو النفس وکمالها، کما إن التواضع یرفع الإنسان، أما التکبر فیسبب له الاحتقار والاهانة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تواضع أحد لله إلا رفعه الله</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 ومن تکبر، خفضه الله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عیسی المسیح علیه السلام – وهو کسائر الأنبیاء معلم الأخلاق ومربی الأجیال وأسوة للذین یریدون التقدم – انه طلب ذات یوم من تلامیذه </w:t>
      </w:r>
    </w:p>
    <w:p>
      <w:pPr>
        <w:pStyle w:val="BookText"/>
        <w:rPr/>
      </w:pPr>
      <w:r>
        <w:rPr>
          <w:rFonts w:ascii="IRNazanin" w:hAnsi="IRNazanin" w:eastAsia="IRNazanin"/>
          <w:color w:val="111111"/>
          <w:sz w:val="28"/>
          <w:sz w:val="28"/>
          <w:szCs w:val="28"/>
          <w:rtl w:val="true"/>
          <w:lang w:bidi="fa-IR"/>
        </w:rPr>
        <w:t>الحواریین أن یغسل أرجلهم؟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أنت نبی الله ونحن تلامیذک، فکیف تغسل أرجلنا؟ فقال عیسی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بحقی علیکم ألا ما ترکتمونی اغسل 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یا معلمنا ویا سیدنا ولم ترید ان تفعل هذا الفعل؟ فاجاب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تتعلموا منی، وتکونوا فی الناس هکذا، أی حتی تحترموا الناس وتتواضعوا لهم إلی درجة غسل 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فاضطروا أولئک التلامیذ للقبول، فغسل علیه السلام أرجلهم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ولقد جُبل الإمام الحسین علیه السلام علی التواضع ومجافاة الأنانیة فقد کان یعیش فی الأمة لا یأنف من فقیرها ولا یرتفع علی ضعیفها ولا یتکبر علی أحد فیها، إذ ورث هذه الخصائص من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أقام أصول الفضائل ومعالی الأخلاق فی الأرض 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مر بمساکین یأکلون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الغداء،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یحب المتکبرین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وتغدی معهم ثم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أجبتکم فاجیبونی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فمضی بهم إلی منزله وقال لزوجته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اخرجی ما کنت تدخرین</w:t>
      </w:r>
      <w:r>
        <w:rPr>
          <w:rFonts w:eastAsia="IRNazanin" w:cs="IRNazanin"/>
          <w:color w:val="111111"/>
          <w:sz w:val="28"/>
          <w:szCs w:val="28"/>
          <w:rtl w:val="true"/>
          <w:lang w:bidi="fa-IR"/>
        </w:rPr>
        <w:t>.</w:t>
      </w:r>
      <w:r>
        <w:rPr>
          <w:rStyle w:val="FootnoteAnchor"/>
          <w:rtl w:val="true"/>
        </w:rPr>
        <w:footnoteReference w:id="396"/>
      </w:r>
      <w:bookmarkStart w:id="434" w:name="pg5827_64963"/>
    </w:p>
    <w:p>
      <w:pPr>
        <w:pStyle w:val="BookText"/>
        <w:rPr/>
      </w:pPr>
      <w:bookmarkEnd w:id="434"/>
      <w:r>
        <w:rPr>
          <w:rFonts w:ascii="IRNazanin" w:hAnsi="IRNazanin" w:eastAsia="IRNazanin"/>
          <w:color w:val="111111"/>
          <w:sz w:val="28"/>
          <w:sz w:val="28"/>
          <w:szCs w:val="28"/>
          <w:rtl w:val="true"/>
          <w:lang w:bidi="fa-IR"/>
        </w:rPr>
        <w:t>وقد وجد علی کاهله الشریف بعد وقعة الطف اثراً بلیغاً کأنه من جرح عدة صوارم متقاربة، وحیث عرف الشاهدون انه لیس من اثر جرح عادی، سألوا علی بن الحسین علیه السلام عن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کان ینقل الجرب علی ظهره إلی منازل الأرامل والیتامی والمساکین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4633804_581953129"/>
      <w:bookmarkStart w:id="436" w:name="_Toc167"/>
      <w:bookmarkEnd w:id="435"/>
      <w:r>
        <w:rPr/>
        <w:t>10</w:t>
      </w:r>
      <w:r>
        <w:rPr>
          <w:rtl w:val="true"/>
        </w:rPr>
        <w:t xml:space="preserve">. </w:t>
      </w:r>
      <w:r>
        <w:rPr>
          <w:rtl w:val="true"/>
        </w:rPr>
        <w:t>قیمة الأمانة</w:t>
      </w:r>
      <w:bookmarkEnd w:id="436"/>
    </w:p>
    <w:p>
      <w:pPr>
        <w:pStyle w:val="BookText"/>
        <w:rPr/>
      </w:pPr>
      <w:r>
        <w:rPr>
          <w:rFonts w:ascii="IRNazanin" w:hAnsi="IRNazanin" w:eastAsia="IRNazanin"/>
          <w:color w:val="111111"/>
          <w:sz w:val="28"/>
          <w:sz w:val="28"/>
          <w:szCs w:val="28"/>
          <w:rtl w:val="true"/>
          <w:lang w:bidi="fa-IR"/>
        </w:rPr>
        <w:t xml:space="preserve">جاءت هذه القیمة بالترتیب العاشر کما ملاحظ من الجدول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بلغ مجموع التکرارات التی حصلت علیها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والأمانة لغة ضد الخیانه، والأمانة تقع علی الطاعة والعبادة والودیعة والثقة </w:t>
      </w:r>
      <w:r>
        <w:rPr>
          <w:rStyle w:val="FootnoteAnchor"/>
          <w:rtl w:val="true"/>
        </w:rPr>
        <w:footnoteReference w:id="398"/>
      </w:r>
      <w:r>
        <w:rPr>
          <w:rFonts w:ascii="IRNazanin" w:hAnsi="IRNazanin" w:eastAsia="IRNazanin"/>
          <w:color w:val="111111"/>
          <w:sz w:val="28"/>
          <w:sz w:val="28"/>
          <w:szCs w:val="28"/>
          <w:rtl w:val="true"/>
          <w:lang w:bidi="fa-IR"/>
        </w:rPr>
        <w:t xml:space="preserve">وقد عد ابن أبی الربیع الخیانة من الرذائل الصادرة عن القوة الشهوانیة وعرفها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الاستبداد بما یؤتمن علیه الإنسان، وجحده ودائعه</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القران الکریم وردت آیات تؤکد ضرورة اتصاف الإنسان بالأمانة باعتبارها قیمة مهمة من القیم التی توثق علاقة الإنسان بالآخرین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بَعْضُکُمْ بَعْضاً فَلْیُؤَدِّ الَّذِی اؤْتُمِنَ أَمَانَتَهُ وَلْیَتَّقِ اللَّهَ رَبَّهُ وَلا تَکْتُمُوا الشَّهَادَةَ وَمَنْ یَکْتُمْهَا فَإِنَّهُ آثِمٌ قَلْبُهُ وَاللَّهُ بِمَا تَعْمَلُونَ عَلِیمٌ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فی الجاهلیة بالصادق الأمین، فنجد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أکد ضرورة أتصاف الإنسان المسلم بهذه الصفة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خان بالأمانة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قط، إلا بصدق الحدیث، وأداء الأمانة إلی البر والفاجر</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تجاهل الحسین علیه السلام أهمیة الأمانة ودورها فی حیاة المجتمع وهو أبن بنت رسول الله عنوان الأمانة، فشدد علیها ودعا إلی حفظها حتی وأن کانت لفظیة ولیست مادیة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عز، والکذب عجز، والسر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یدعونا إلی أن نصون الأمانة وأن کانت سراً باعتباره من خصوصیات الناس التی یجب أن لا تکشف، لقد أراد الله سبحانه وتعالی أن تکون العلاقة التی تربط الإنسان بأخیه الإنسان، وبینه وبین ربه، علاقة تفاعلیة إیجابیة وذلک لأن الإنسان خلیفة الله فی الأرض وکل خلیفة یجب أن یتسم بالصدق والأمانة کما أنه هو الذی تحمل هذه المسؤولیة – مسؤولیة الأمانة – التی تعهد بحملها بعد أن عرضها الله علی السماوات والأرض إذ قال تعالی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w:t>
      </w:r>
      <w:bookmarkStart w:id="437" w:name="pg5827_64965"/>
    </w:p>
    <w:p>
      <w:pPr>
        <w:pStyle w:val="BookText"/>
        <w:rPr/>
      </w:pPr>
      <w:bookmarkEnd w:id="437"/>
      <w:r>
        <w:rPr>
          <w:rFonts w:ascii="Amiri" w:hAnsi="Amiri" w:eastAsia="Amiri" w:cs="Amiri"/>
          <w:color w:val="111111"/>
          <w:sz w:val="28"/>
          <w:sz w:val="28"/>
          <w:szCs w:val="28"/>
          <w:rtl w:val="true"/>
          <w:lang w:bidi="ar-SA"/>
        </w:rPr>
        <w:t>وَأَشْفَقْنَ مِنْهَا وَحَمَلَهَا الأِنْسَانُ 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والأمانة هی قول الحق والاجهار بالصدق من خلال الأمر بالمعروف والنهی عن المنکر والوقوف بوجه الظلم، لأنه دعاء إلی الإسلام کما 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الله بالأمر بالمعروف والنهی عن المنکر فریضة منه لعلمه بأنها إذا أدیت وأقیمت استقامت الفرائض کلها هینها وصعبها، وذلک أن الأمر بالمعروف والنهی عن المنکر دعاء الإسلام مع رد المظالم ومخالفة الظالم، وقسمة الفیء والغنائم وأخذ الصدقات من مواضعها، ووضعها فی حقها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وفضلاً عن ذلک فقد صرح الإمام الحسین علیه السلام بأنه قام بثورته بالخروج علی الظالم لیؤدی دوره الرسالی کأنسان أولاً وإمام ثانیاً من خلال الأمر بالمعروف والنهی عن المنکر فکتب لأخیه محمد بن الحنفیة قائلاً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أخرج أشراً، ولا بطراً، ولا مفسداً، ولا ظالماً، وإنما خرجت لطلب الإصلاح فی أمة جدی، أرید أن أمر بالمعروف وأنهی عن المنکر، وأسیر بسیرة جدی وأبی علی بن أبی طالب، فمن قبلنی بقبول الحق فالله أولی بالحق</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4633806_581953129"/>
      <w:bookmarkStart w:id="439" w:name="_Toc168"/>
      <w:bookmarkEnd w:id="438"/>
      <w:r>
        <w:rPr/>
        <w:t>11</w:t>
      </w:r>
      <w:r>
        <w:rPr>
          <w:rtl w:val="true"/>
        </w:rPr>
        <w:t xml:space="preserve">. </w:t>
      </w:r>
      <w:r>
        <w:rPr>
          <w:rtl w:val="true"/>
        </w:rPr>
        <w:t>قیمة التضحیة</w:t>
      </w:r>
      <w:bookmarkEnd w:id="43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نالت هذه القیمة علی الترتیب الحادی عشر بحصولها علی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والتضحیة هی تقبل الخسائر من أجل الأهداف السامیة وفی الإسلام بذل کل ما فی الاستطاعة من نفس ومال وبنون فی سبیل الله، ووفقاً لذلک </w:t>
      </w:r>
    </w:p>
    <w:p>
      <w:pPr>
        <w:pStyle w:val="BookText"/>
        <w:rPr/>
      </w:pPr>
      <w:r>
        <w:rPr>
          <w:rFonts w:ascii="IRNazanin" w:hAnsi="IRNazanin" w:eastAsia="IRNazanin"/>
          <w:color w:val="111111"/>
          <w:sz w:val="28"/>
          <w:sz w:val="28"/>
          <w:szCs w:val="28"/>
          <w:rtl w:val="true"/>
          <w:lang w:bidi="fa-IR"/>
        </w:rPr>
        <w:t>قسمت التضحیة إلی ثلاثة أنواع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التضحیة بالنفس، وتعد أعلی أنواع التضحیة، وفیها یجود المسلم بنفسه لله سبحانه وتعالی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لا تمسهما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بکت من خشیة الله وعین باتت تحرس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والنوع الثانی هو التضحیة بالمال سواء علی سبیل الواجب المقدر شرعاً فی صورة الزکاة، وما یفرضه الحاکم المسلم من الأموال علی الرعیة، أو فی صورة الصدقات التطوعیة التی یخرجها المسلم طائعاً مختاراً طمعاً فیما عند الله تعالی کما فی قوله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وَاللهُ یُضَاعِفُ لِمَن یَّشَاءُ وَاللهُ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 لَّهُمْ أَجْرُهُمْ عِنْدَ رَبِّهِمْ وَلاَ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سبحانه أن الإنفاق فی سبیله قرض حسن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 وَاللهُ یَقْبِضُ وَیَبْسُطُ وَإِلَیْهِ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الکثیر من الآیات القرآنیة التی تشید بمن یضحی بماله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النوع الثالث من التضحیة فهو التضحیة بالأهل والعشیرة، وهذا ما حدث مع الأنبیاء علیهم السلام، فقد هاجر الخلیل إبراهیم بإسماعیل وهو ما یزال رضیعاً ضعیفاً لا یقوی علی شیء ووضعه فی صحراء قاحلة لا زرع فیها ولا ضرع، وهاجر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الکرام من مکة وهی أحب بلاد الله إلیهم، هاجروا طاعة لله تعالی وابتغاء المثوبة والأجر منه،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أقیم المجتمع المسلم الأول علی أکتاف رجال قاموا بالتضحیة بکل أنواعها أنفاقاً للمال وبذل للوقت والجهد وتضحیة بالنفس والأهل، کل ذلک فی سبیل الله وتبعهم رجال واصلوا المسیرة وعلی رأسهم سید الشهداء الحسین علیه السلام ، الذی مثل التضحیة بکل أنواعها أعظم تمثیل، فلقد ضحی بالنفس والمال والأهل والبنون فی سبیل الله وخضوعاً لامر الله فها هی أم سلمه تحذره من الذهاب إلی کربلاء خشیة موته فیجیبها علیه السلام قائلاً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أماه قد شاء الله عز وجل أن یرانی مقتولاً مذبوحاً ظلماً وعدواناً، وقد شاء </w:t>
      </w:r>
      <w:bookmarkStart w:id="440" w:name="pg5827_64968"/>
    </w:p>
    <w:p>
      <w:pPr>
        <w:pStyle w:val="BookText"/>
        <w:rPr/>
      </w:pPr>
      <w:bookmarkEnd w:id="440"/>
      <w:r>
        <w:rPr>
          <w:rFonts w:ascii="IRNazanin" w:hAnsi="IRNazanin" w:eastAsia="IRNazanin"/>
          <w:color w:val="111111"/>
          <w:sz w:val="28"/>
          <w:sz w:val="28"/>
          <w:szCs w:val="28"/>
          <w:rtl w:val="true"/>
          <w:lang w:bidi="fa-IR"/>
        </w:rPr>
        <w:t>أن یری حرمی ورهطی ونسائی مشردین، وأطفالی مذبوحین مظلومین مأسورین وهم یستغیثون فلا یجدون ناصراً ولا معیناً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کان ینادی یوم الطف فی أعلی صوته قائلاً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دین محمد لا یستقیم ألا بقتلی فیا سیوف خذینی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تصریح بالتضحیة فی سبیل الله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نجد الإمام الحسین علیه السلام کان مستعداً للتضحیة بنفسه فی سبیل المبادئ التی یحملها قبل أن تقوم واقعة کربلاء ولیس کما یصوره البعض بأنه أخطأ من الناحیة التکتیکیة کما یسمی بالمصطلح العسکری، وذلک لأن الإمام الحسین علی یقین من نبل مبادئه ومصداقیتها، لذا سعی بالتضحیة بحیاته من أجل تلک المبادئ والقیم، وقد سئل الفیلسوف الإنکلیزی برنارد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مستعد للتضحیة بحیاتک من أجل أفکارک؟،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لأنی علی یقین من حیاتی، ولکنی لست علی یقین من أفکاری</w:t>
      </w:r>
      <w:r>
        <w:rPr>
          <w:rFonts w:eastAsia="IRNazanin" w:cs="IRNazanin"/>
          <w:color w:val="111111"/>
          <w:sz w:val="28"/>
          <w:szCs w:val="28"/>
          <w:rtl w:val="true"/>
          <w:lang w:bidi="fa-IR"/>
        </w:rPr>
        <w:t>.</w:t>
      </w:r>
    </w:p>
    <w:p>
      <w:pPr>
        <w:pStyle w:val="Heading5"/>
        <w:numPr>
          <w:ilvl w:val="4"/>
          <w:numId w:val="1"/>
        </w:numPr>
        <w:rPr/>
      </w:pPr>
      <w:bookmarkStart w:id="441" w:name="__RefHeading___Toc4633808_581953129"/>
      <w:bookmarkStart w:id="442" w:name="_Toc169"/>
      <w:bookmarkEnd w:id="441"/>
      <w:r>
        <w:rPr/>
        <w:t>12</w:t>
      </w:r>
      <w:r>
        <w:rPr>
          <w:rtl w:val="true"/>
        </w:rPr>
        <w:t xml:space="preserve">. </w:t>
      </w:r>
      <w:r>
        <w:rPr>
          <w:rtl w:val="true"/>
        </w:rPr>
        <w:t>قیمة الإیثار</w:t>
      </w:r>
      <w:bookmarkEnd w:id="44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ملاحظة الجدول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إن هذه القیمة قد جاءت بالترتیب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بحصولها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قیمیة وبنسبة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والإیثار لغة التفضیل وآثره علیه أی فضله، وفی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أثرک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فضلک وقدمک</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أما أصطلاحاً فقد عرفه أبن أبی الربیع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الإنسان عن بعض حوائجه وبذلها لمستحقیها</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تقدم غیرک علی نفسک فی الأموال والمنافع </w:t>
      </w:r>
    </w:p>
    <w:p>
      <w:pPr>
        <w:pStyle w:val="BookText"/>
        <w:rPr/>
      </w:pPr>
      <w:r>
        <w:rPr>
          <w:rFonts w:ascii="IRNazanin" w:hAnsi="IRNazanin" w:eastAsia="IRNazanin"/>
          <w:color w:val="111111"/>
          <w:sz w:val="28"/>
          <w:sz w:val="28"/>
          <w:szCs w:val="28"/>
          <w:rtl w:val="true"/>
          <w:lang w:bidi="fa-IR"/>
        </w:rPr>
        <w:t>والمصالح وفی کل شیء آخر یعود علی الإنسان بخیر وإن کنت بحاجة إلیها، لذا جاء فی القرآن الکریم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تَبَوَّأُوا الدَّارَ وَالأِیمَانَ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تربی الإمام الحسین علیه السلام علی نکران الذات وإیثار الغیر علی نفسه وأن کان فی حاجة لما یعطی، فقد روی أن الإمام علی بن أبی طالب وزوجته وأولاده، أعطوا طعامهم ثلاثة متتالیه إلی المحتاجین من مسکین وفقیر ویتیم، وهم صائمون، فنزلت الآیة الکریمة فیهم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لتکون شاهداً بعظمة أهل البیت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القرآن الکریم فی الکثیر من آیاته أنه تتجلی إنسانیة الإنسان، ویصدق إیمانه باهتمامه بالمحتاجین والفقراء فی مجتمعه، ومهما بلغ الإنسان من العلم، أو اجتهد فی العبادة، فإنه لن تتحقق إنسانیته، ولن یصح تدینه، إذا ما تجاهل مناطق الضعف فی المجتمع، وفی ذلک یقول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 الَّذِی یُکَذِّبُ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یَحُضُّ عَلَی طَعَامِ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آثر الإمام الحسین الآخرین علی نفسه فی کل المواقف التی أحاطت به، </w:t>
      </w:r>
      <w:bookmarkStart w:id="443" w:name="pg5827_64970"/>
    </w:p>
    <w:p>
      <w:pPr>
        <w:pStyle w:val="BookText"/>
        <w:rPr/>
      </w:pPr>
      <w:bookmarkEnd w:id="443"/>
      <w:r>
        <w:rPr>
          <w:rFonts w:ascii="IRNazanin" w:hAnsi="IRNazanin" w:eastAsia="IRNazanin"/>
          <w:color w:val="111111"/>
          <w:sz w:val="28"/>
          <w:sz w:val="28"/>
          <w:szCs w:val="28"/>
          <w:rtl w:val="true"/>
          <w:lang w:bidi="fa-IR"/>
        </w:rPr>
        <w:t>فما کان یحصل علی مال ألا وزعه علی المحتاجین والیتامی والمساکین، وقد شهد له بذلک معویة کما سبق أن ذکرنا، ولم یقتصر الأمر علی ذلک بل زاده الإمام الحسین علیه السلام أنه فی أشد المواقف حراجة طلب من أصحابه أن یتفرقوا من حوله کی ینجوا بحیاتهم ویترکوه وحیداً یجابه الأعداء فی واقعة الطف إذ قال لهم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 کل رجل منکم بید صاحبه أو رجل من أخوتی وتفرقوا فی سواد هذا اللیل وذرونی وهؤلاء القوم، فأنهم لا یطلبون غیری، ولو أصابونی وقدروا علی قتلی لما طلبوکم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هناک معنی للإیثار أسمی من ذلک عندما تؤثر السلامة لغیرک علی نفسک وأنت أحوج ما تکون إلیه</w:t>
      </w:r>
      <w:r>
        <w:rPr>
          <w:rFonts w:eastAsia="IRNazanin" w:cs="IRNazanin"/>
          <w:color w:val="111111"/>
          <w:sz w:val="28"/>
          <w:szCs w:val="28"/>
          <w:rtl w:val="true"/>
          <w:lang w:bidi="fa-IR"/>
        </w:rPr>
        <w:t>.</w:t>
      </w:r>
    </w:p>
    <w:p>
      <w:pPr>
        <w:pStyle w:val="Heading5"/>
        <w:numPr>
          <w:ilvl w:val="4"/>
          <w:numId w:val="1"/>
        </w:numPr>
        <w:rPr/>
      </w:pPr>
      <w:bookmarkStart w:id="444" w:name="__RefHeading___Toc4633810_581953129"/>
      <w:bookmarkStart w:id="445" w:name="_Toc170"/>
      <w:bookmarkEnd w:id="444"/>
      <w:r>
        <w:rPr/>
        <w:t>13</w:t>
      </w:r>
      <w:r>
        <w:rPr>
          <w:rtl w:val="true"/>
        </w:rPr>
        <w:t xml:space="preserve">. </w:t>
      </w:r>
      <w:r>
        <w:rPr>
          <w:rtl w:val="true"/>
        </w:rPr>
        <w:t>قیمة التسامح</w:t>
      </w:r>
      <w:bookmarkEnd w:id="4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نالت هذه القیمة علی الترتیب نفسه الذی جاءت به قیمة الإیثار من خلال حصولها علی العدد نفسه من التکرارات الذی بلغ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التساهل والمسامحة أی المساهلة، والسماحة الجود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وذکر أبن أبی الربیع إن المسامحة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بعض ما یجب عند الحاجة إلی ذلک</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الجذر الأصلی لمعنی التسامح قد أشیر إلیها فی تاریخ الفکر الإسلامی بکلمة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حدیث للنبی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سمحاً إذا باع، سمحاً إذا أشتری، سمحاً إذا اقتضی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أشتهر الإمام الحسین علیه السلام بتسامحه وعفوه فقد روی عنه علیه السلام 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شتمنی رجل فی هذه الاذن – وأومأ إلی الیمنی – وأعتذر لی فی الیسری لقبلت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إن أمیر المؤمنین علی أبن أبی طالب علیه السلام حدثنی إنه سمع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یرد الحوض من لم یقبل العذر من محق أو مبطل</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إن غلاماً له جنی جنایة کانت توجب العقاب، فأمر بتأدیبه، فأنبری العبد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والکاظمین الغیظ،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 والعافین عن الناس،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عفوت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 والله یحب المحسنین،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إتباع الحق یقاتلون من أجل هدایة الأعداء إلی المنهج الربانی لتحکیمه فی التصور وفی السلوک وفی واقع الحیاة، وهم لا یقاتلون انتقاماً لذواتهم وإنّما حبّاً </w:t>
      </w:r>
      <w:bookmarkStart w:id="446" w:name="pg5827_64972"/>
    </w:p>
    <w:p>
      <w:pPr>
        <w:pStyle w:val="BookText"/>
        <w:rPr/>
      </w:pPr>
      <w:bookmarkEnd w:id="446"/>
      <w:r>
        <w:rPr>
          <w:rFonts w:ascii="IRNazanin" w:hAnsi="IRNazanin" w:eastAsia="IRNazanin"/>
          <w:color w:val="111111"/>
          <w:sz w:val="28"/>
          <w:sz w:val="28"/>
          <w:szCs w:val="28"/>
          <w:rtl w:val="true"/>
          <w:lang w:bidi="fa-IR"/>
        </w:rPr>
        <w:t>للخیر ونصراً للحق، ولذا نجدهم رحماء شفوقین حتی مع أعدائهم لیعودوا إلی رشدهم ویلتحقوا برکب الحق والخیر، وقد جسد الإمام الحسین علیه السلام وأصحابه أروع ملاحم الإنسانیة والرحمة والتسامح، ففی طریقة إلی کربلاء التقی بأحد ألویة جیش ابن زیاد وکانوا عطاشی، فأمر الإمام الحسین علیه السلام أتباعه بسقی الجیش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اسقوا القوم وارووهم من الماء ورشفوا الخیل ترشیفا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سقی الإمام الحسین علیه السلام بنفسه ابن طعان المحاربی</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صوره أروع من ذلک تبین مدی تسامح الإمام الحسین وعفوه حتی لأعداءه وهو یعلم إن الأمر لو کان معکوساً لما فعلو معهم ذلک وفعلاً هذا ما حدث فی واقعة الطف</w:t>
      </w:r>
      <w:r>
        <w:rPr>
          <w:rFonts w:eastAsia="IRNazanin" w:cs="IRNazanin"/>
          <w:color w:val="111111"/>
          <w:sz w:val="28"/>
          <w:szCs w:val="28"/>
          <w:rtl w:val="true"/>
          <w:lang w:bidi="fa-IR"/>
        </w:rPr>
        <w:t>.</w:t>
      </w:r>
    </w:p>
    <w:p>
      <w:pPr>
        <w:pStyle w:val="Heading5"/>
        <w:numPr>
          <w:ilvl w:val="4"/>
          <w:numId w:val="1"/>
        </w:numPr>
        <w:rPr/>
      </w:pPr>
      <w:bookmarkStart w:id="447" w:name="__RefHeading___Toc4633812_581953129"/>
      <w:bookmarkStart w:id="448" w:name="_Toc171"/>
      <w:bookmarkEnd w:id="447"/>
      <w:r>
        <w:rPr/>
        <w:t>14</w:t>
      </w:r>
      <w:r>
        <w:rPr>
          <w:rtl w:val="true"/>
        </w:rPr>
        <w:t xml:space="preserve">. </w:t>
      </w:r>
      <w:r>
        <w:rPr>
          <w:rtl w:val="true"/>
        </w:rPr>
        <w:t>قیمة التعاون</w:t>
      </w:r>
      <w:bookmarkEnd w:id="448"/>
    </w:p>
    <w:p>
      <w:pPr>
        <w:pStyle w:val="BookText"/>
        <w:rPr/>
      </w:pPr>
      <w:r>
        <w:rPr>
          <w:rFonts w:ascii="IRNazanin" w:hAnsi="IRNazanin" w:eastAsia="IRNazanin"/>
          <w:color w:val="111111"/>
          <w:sz w:val="28"/>
          <w:sz w:val="28"/>
          <w:szCs w:val="28"/>
          <w:rtl w:val="true"/>
          <w:lang w:bidi="fa-IR"/>
        </w:rPr>
        <w:t xml:space="preserve">حصلت هذه القیمة علی الترتیب الأخیر، إذ بلغ مجموع التکرارات التی حصلت علیها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بنسبة مئویة قدرها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وتعاون تأتی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الظهیر علی الأمر، وتعاون القوم أی أعان بعضهم بعضاً</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وقد شدد القران الکریم علی ضرورة التعاون بین الناس ولکن بشرط ان یکون باتجاه البر والتقوی أی بالاتجاه الإیجابی، قال تعالی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 وَلا تَعَاوَنُوا عَلَی الأِثْمِ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ویشبه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الإسلامی بالجسم الواحد، لیعلمنا التعاون، ویرکز فی نفوسنا الاخوة والمحبة، فقد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وتراحمهم وتعاطفهم، کمثل الجسد، إذا اشتکی منه عضو، تداعی له سائر الجسد بالسهر والحمی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 لا یظلمه، ولا یسلمه، ومن کان فی حاجة أخیه، کان الله فی حاجته، ومن فرج عن مسلم کربه، فرج الله عنه کربه من کربات یوم القیامة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یؤکد الرسول الکریم انه عند ممارستنا لعلاقتنا مع الآخر أن تتغلب علی سوء طباعنا وافعالنا، وان نجعل من إحساسنا بالغیر سبباً لحب الآخرین لنا، وحبنا لهم، لذا علینا ان نجعل من العقل والإرادة عنصرین متساندین لتأسیس علاقات إیجابیة مع الآخر، وننمی بواسطتهما فضائل لا تستقیم حیاتنا مع الآخر بدونهما، ونمکن عقولنا من السیطرة الکاملة علی شهواتنا والسمو بذواتنا فی أیة صیغة من صیغ العلاقة السویة مع الذات، والآخر ومع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الحسین علیه السلام بمقتضی نصوصه وکلماته التی تناولناها فی القیم السابقة أمر مثلاً بأن لا یسیء </w:t>
      </w:r>
    </w:p>
    <w:p>
      <w:pPr>
        <w:pStyle w:val="BookText"/>
        <w:rPr/>
      </w:pPr>
      <w:r>
        <w:rPr>
          <w:rFonts w:ascii="IRNazanin" w:hAnsi="IRNazanin" w:eastAsia="IRNazanin"/>
          <w:color w:val="111111"/>
          <w:sz w:val="28"/>
          <w:sz w:val="28"/>
          <w:szCs w:val="28"/>
          <w:rtl w:val="true"/>
          <w:lang w:bidi="fa-IR"/>
        </w:rPr>
        <w:t>المؤمن للآخرین فی أیة علاقة ثنائیة أو جماعیة، وان تقوم علاقاته بهم علی مبدأ الاحترام المتبادل، وتأکیداً علی هذه القیمة قال الإمام الحسین علیه السلام فی إحدی خطبه الإرشادیة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وأعلموا أن حوائج الناس إلیکم من نعم الله علیکم، فلا تملوا النعم، فتحورا نقماً، وأعلموا ان المعروف مکسب حمداً، ومعقب أمراً، فلوا رأیتم المعروف رجلاً رأیتموه حسناً جمیلاً یسر الناظرین</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رکز الإمام الحسین علیه السلام فی بناء أنماط العلاقات علی القیم والنزعة الأخلاقیة مثل قیم التنافس الشریف فی تحصیل المکارم وکسب المغانم والتأکید علی التعاون فی تبادل المنافع وقضاء الحوائج الشخصیة والاجتماعیة، إذ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نافسوا فی المکارم، وسارعوا فی المغانم، ولا تحتسبوا بمعروف لم تعجلوا، وأکسبوا الحمد بالنجح، ولا تکتسبوا بالمطل دماً، فمهما یکن لاحد عند أحد صنیعة له رأی انه لا یقوم بشکرها فالله له بمکافأته، فأنه أجزل عطاءً وأعظم أجراً</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ویستمر الإمام الحسین علیه السلام بمطالبة الإنسان المسلم بضرورة السعی والعجلة فی تقدیم العون لأخیه المسلم لان الله سبحانه وتعالی سیضاعف له المکافأة، إذ یقول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مخطط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المنظومة القیمیة المقترحة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علاقة الإنسان مع نفسه        علاقة الإنسان مع ربه             علاقة الإنسان مع الآخرین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الشجاعة                الإیمان               العدل</w:t>
      </w:r>
    </w:p>
    <w:p>
      <w:pPr>
        <w:pStyle w:val="BookText"/>
        <w:rPr/>
      </w:pPr>
      <w:r>
        <w:rPr>
          <w:rFonts w:ascii="IRNazanin" w:hAnsi="IRNazanin" w:eastAsia="IRNazanin"/>
          <w:color w:val="111111"/>
          <w:sz w:val="28"/>
          <w:sz w:val="28"/>
          <w:szCs w:val="28"/>
          <w:rtl w:val="true"/>
          <w:lang w:bidi="fa-IR"/>
        </w:rPr>
        <w:t>العز والکرامة         الزهد                الصدق</w:t>
      </w:r>
    </w:p>
    <w:p>
      <w:pPr>
        <w:pStyle w:val="BookText"/>
        <w:rPr/>
      </w:pPr>
      <w:r>
        <w:rPr>
          <w:rFonts w:ascii="Amiri" w:hAnsi="Amiri" w:eastAsia="Amiri" w:cs="Amiri"/>
          <w:color w:val="111111"/>
          <w:sz w:val="28"/>
          <w:sz w:val="28"/>
          <w:szCs w:val="28"/>
          <w:rtl w:val="true"/>
          <w:lang w:bidi="ar-SA"/>
        </w:rPr>
        <w:t>العلم                  الشهادة                   الحق</w:t>
      </w:r>
    </w:p>
    <w:p>
      <w:pPr>
        <w:pStyle w:val="BookText"/>
        <w:rPr/>
      </w:pPr>
      <w:r>
        <w:rPr>
          <w:rFonts w:ascii="IRNazanin" w:hAnsi="IRNazanin" w:eastAsia="IRNazanin"/>
          <w:color w:val="111111"/>
          <w:sz w:val="28"/>
          <w:sz w:val="28"/>
          <w:szCs w:val="28"/>
          <w:rtl w:val="true"/>
          <w:lang w:bidi="fa-IR"/>
        </w:rPr>
        <w:t>الحکمه                                التراحم</w:t>
      </w:r>
    </w:p>
    <w:p>
      <w:pPr>
        <w:pStyle w:val="BookText"/>
        <w:rPr/>
      </w:pPr>
      <w:r>
        <w:rPr>
          <w:rFonts w:ascii="IRNazanin" w:hAnsi="IRNazanin" w:eastAsia="IRNazanin"/>
          <w:color w:val="111111"/>
          <w:sz w:val="28"/>
          <w:sz w:val="28"/>
          <w:szCs w:val="28"/>
          <w:rtl w:val="true"/>
          <w:lang w:bidi="fa-IR"/>
        </w:rPr>
        <w:t>الحریة                                 الکرم</w:t>
      </w:r>
    </w:p>
    <w:p>
      <w:pPr>
        <w:pStyle w:val="BookText"/>
        <w:rPr/>
      </w:pPr>
      <w:r>
        <w:rPr>
          <w:rFonts w:ascii="Amiri" w:hAnsi="Amiri" w:eastAsia="Amiri" w:cs="Amiri"/>
          <w:color w:val="111111"/>
          <w:sz w:val="28"/>
          <w:sz w:val="28"/>
          <w:szCs w:val="28"/>
          <w:rtl w:val="true"/>
          <w:lang w:bidi="ar-SA"/>
        </w:rPr>
        <w:t>العفة والاحتشام                         الصبر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التضحیة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الإیثار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التسامح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التعاون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لأخیه خیراً وجده إذا قدم علیه غداً، ومن أراد الله تبارک وتعالی بالصنیعة إلی أخیه کافأه بها فی وقت حاجته، وصرف عنه من بلاء الدنیا ما هو أکثر منه، ومن نفس کربة مؤمن فرج الله عنه کرب الدنیا والآخرة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49" w:name="pg5827_64976"/>
    </w:p>
    <w:p>
      <w:pPr>
        <w:pStyle w:val="Heading5"/>
        <w:numPr>
          <w:ilvl w:val="4"/>
          <w:numId w:val="1"/>
        </w:numPr>
        <w:rPr/>
      </w:pPr>
      <w:bookmarkStart w:id="450" w:name="__RefHeading___Toc4633814_581953129"/>
      <w:bookmarkStart w:id="451" w:name="_Toc172"/>
      <w:bookmarkEnd w:id="449"/>
      <w:bookmarkEnd w:id="450"/>
      <w:r>
        <w:rPr>
          <w:rtl w:val="true"/>
        </w:rPr>
        <w:t>الاستنتاجات</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بذر القیم التربویة التی هی قوام منهج الإسلام الشامل فی نفوس الأفراد هی الضمان لتحقیق أهداف التربیة الإسلامیة، ومن هنا فتحدید الأهداف لا بد أن یراعی صفة الشمول التی تکتسبها تلک القیم، بحیث تتکامل فی کل نواحیها العقدیة والروحیة والأخلاقیة وتتمثل فیها کل العلاقات من حیث علاقة الإنسان بربه ونفسه وغیره، وألا فی غیاب هذا التکامل، ستذهب کل الجهود المبذولة هدراً وتنتهی إلی بناء مهزوز وطریق مسدود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القیم التربویة ترتبط أرتباطاً صمیمیاً بثقافة الأمة، لذا فأن فصل القیم التربویة الإسلامیة عن إطارها الثقافی السلیم، ودمجها فی مناخ من الازدواجیة الثقافیة، أو ترکها تحت طائلة الغزو الثقافی من خلال التأثر بالقیم الغربیة، یعرضها للذوبان وینزع منها الفعالیة فی صیاغة الشخصیة الإسلامیة القویة وصنع الواقع الحضاری السلیم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المصدر الذی أستقی منه الحسین علیه السلام قیمه هو القرآن الکریم والسنة النبویة المطهرة والتی قام علیها النظام التربوی الإسلامی، إذ العقل لوحده والذی تستند إلیه المذاهب المادیة الوضعیة فی ذلک لیس مبرأ من الهوی، فضلاً عن کونه محدود الآفاق فی علمه بحقیقة الإنسان والحیاة، وارتباط القیم بالدین قائم علی أساسین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یتعلق بصحة ومصداقیة القیم الصادرة من الدین وملاءمتها للفطرة والأساس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بالشحنة القویة التی تتحرک بها القیم عبر النفوس، والتی تستمد قوامها من مبادئ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القیم التربویة مرتبطة الواحدة بالأخری، إذ لیس من الصواب الاهتمام </w:t>
      </w:r>
    </w:p>
    <w:p>
      <w:pPr>
        <w:pStyle w:val="BookText"/>
        <w:rPr/>
      </w:pPr>
      <w:r>
        <w:rPr>
          <w:rFonts w:ascii="IRNazanin" w:hAnsi="IRNazanin" w:eastAsia="IRNazanin"/>
          <w:color w:val="111111"/>
          <w:sz w:val="28"/>
          <w:sz w:val="28"/>
          <w:szCs w:val="28"/>
          <w:rtl w:val="true"/>
          <w:lang w:bidi="fa-IR"/>
        </w:rPr>
        <w:t>بقیمة وإهمال القیم الأخری وذلک لأن کل واحدة منها تکمل الأخری، وهذا التداخل فیما بینها یجعلها تشکل کتلة واحدة فالعدل بحاجة إلی الشجاعة والحکمة والعز، والکرامة لا بد لها من التضحیة والشجاعة والتی قد یکون طریقها الشهادة وهکذا تتداخل هذه القیم فیما بینها لتشکل الإنسان المؤمن، الذی هو هدف التربیة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بحصول قیمة الإیمان علی أعلی التکرارات ضمن مجالها والمجالات الأخری یؤکد الدور الرسالی الذی کان یقوم به الحسین علیه السلام الذی 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خرجت أشراً ولا بطراً وإنما خرجت لغرض الإصلاح فی أمة جدی محمد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وتنسجم هذه النتیجة والتی هی التأکید علی القیمة الإیمانیة مع المرحلة التی عاشها الإمام الحسین علیه السلام والتی بدء بها خط الانحراف عن النهج الإسلامی یدب فی أوصال المجتمع المسلم، فضلاً عن انسجامها مع الطبیعة الفکریة لشخصیة الإمام الحسین علیه السلام والذی یعد إمتداداً للرسالة المحمدیة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شیء تثمره القیم التربویة الإسلامیة فی البناء الشخصی للإنسان المسلم هو تقویة صلته بالله عز وجل، إلی الدرجة التی تجعله یراقبه فی السر والعلن، فی کل حرکاته وسکناته، فهو لا یقدم علی شیء إلا وهو یراعی حرمة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إن المسلم فی علاقته بربه، یستشعر الخشیة والخوف منه، فی نفس الوقت الذی یتوجه إلیه بالرجاء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لاحظناه فی تأکیدات الإمام الحسین علیه السلام فهو یستحضر الله فی کل حرکاته وسکناته وما من عمل یقوم به أو یدعو له إلا وکان الذکر الربانی حاضراً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نستنتج إن نظام القیم التربویة فی الإسلام یجمع شتات الإنسان ویرکز طاقاته وإمکانیاته حول مرکز واحد هو الولاء لله عز وجل وابتغاء وجهه الکریم</w:t>
      </w:r>
      <w:r>
        <w:rPr>
          <w:rFonts w:eastAsia="IRNazanin" w:cs="IRNazanin"/>
          <w:color w:val="111111"/>
          <w:sz w:val="28"/>
          <w:szCs w:val="28"/>
          <w:rtl w:val="true"/>
          <w:lang w:bidi="fa-IR"/>
        </w:rPr>
        <w:t xml:space="preserve">. </w:t>
      </w:r>
      <w:bookmarkStart w:id="452" w:name="pg5827_64978"/>
    </w:p>
    <w:p>
      <w:pPr>
        <w:pStyle w:val="BookText"/>
        <w:rPr/>
      </w:pPr>
      <w:bookmarkEnd w:id="45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لا حظه الباحث فی ضوء نتائج البحث إن المنهج التربوی الإسلامی فی فکر الإمام الحسین علیه السلام کیان مترابط الأجزاء تتشابک فیه العقیدة مع العبادات وهذه مع الأخلاق، والکل یعطینا تلک الثمرة الطیبة التی هی الإنسان المسلم، وبالنتیجة المجتمع الإسلامی الفاضل فمثلاً الزکاة عبادة اجتماعیة، لا یخفی دورها فی دعم بنیان المجتمع الاجتماعی والاقتصادی من خلال ما تزود به بیت مال المسلمین، ومن خلال معانی المحبة والتکافل التی تبثها بین الأغنیاء والفقراء، وقس علی ذلک بقیة الفرائض</w:t>
      </w:r>
      <w:r>
        <w:rPr>
          <w:rFonts w:eastAsia="IRNazanin" w:cs="IRNazanin"/>
          <w:color w:val="111111"/>
          <w:sz w:val="28"/>
          <w:szCs w:val="28"/>
          <w:rtl w:val="true"/>
          <w:lang w:bidi="fa-IR"/>
        </w:rPr>
        <w:t>.</w:t>
      </w:r>
    </w:p>
    <w:p>
      <w:pPr>
        <w:pStyle w:val="Heading5"/>
        <w:numPr>
          <w:ilvl w:val="4"/>
          <w:numId w:val="1"/>
        </w:numPr>
        <w:rPr/>
      </w:pPr>
      <w:bookmarkStart w:id="453" w:name="__RefHeading___Toc4633816_581953129"/>
      <w:bookmarkStart w:id="454" w:name="_Toc173"/>
      <w:bookmarkEnd w:id="453"/>
      <w:r>
        <w:rPr>
          <w:rtl w:val="true"/>
        </w:rPr>
        <w:t>التوصیات</w:t>
      </w:r>
      <w:bookmarkEnd w:id="454"/>
    </w:p>
    <w:p>
      <w:pPr>
        <w:pStyle w:val="BookText"/>
        <w:rPr/>
      </w:pPr>
      <w:r>
        <w:rPr>
          <w:rFonts w:ascii="IRNazanin" w:hAnsi="IRNazanin" w:eastAsia="IRNazanin"/>
          <w:color w:val="111111"/>
          <w:sz w:val="28"/>
          <w:sz w:val="28"/>
          <w:szCs w:val="28"/>
          <w:rtl w:val="true"/>
          <w:lang w:bidi="fa-IR"/>
        </w:rPr>
        <w:t>فی ضوء ما توصل ألیه الباحث من استنتاجات یورد التوصیات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کلیات التربیة ومعاهد المعلمین والمعلمات فی الجامعات العراقیة بتضمین مادة فلسفة التربیة التصنیف الذی توصل ألیه البحث الحالی کتعریف للطلبة بجانب مهم من تراثهم الفکری التربوی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تبنی وزارتی التربیة والتعلیم العالی والبحث العلمی المنظومة القیمیة المطروحة فی هذا البحث لأجل ترسیخها فی نفوس الطلبة من خلال رسمها للأهداف التربویة فی کلا الوزارتین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تبنی واضعی المناهج الدراسیة وخاصة تلک المتعلقة بترسیخ القیم مثل مادة التربیة الإسلامیة المنظومة القیمیة المطروحة فی هذا البحث ومحاولة تثبیتها فی نفوس الطلبة من خلال طرح المواضوعات التی تؤکدها، ومن المستحسن اقتباس بعض النصوص التی قالها الإمام الحسین علیه السلام ووضعها شعارات داخل هذه </w:t>
      </w:r>
      <w:bookmarkStart w:id="455" w:name="pg5827_64979"/>
    </w:p>
    <w:p>
      <w:pPr>
        <w:pStyle w:val="BookText"/>
        <w:rPr/>
      </w:pPr>
      <w:bookmarkEnd w:id="455"/>
      <w:r>
        <w:rPr>
          <w:rFonts w:ascii="IRNazanin" w:hAnsi="IRNazanin" w:eastAsia="IRNazanin"/>
          <w:color w:val="111111"/>
          <w:sz w:val="28"/>
          <w:sz w:val="28"/>
          <w:szCs w:val="28"/>
          <w:rtl w:val="true"/>
          <w:lang w:bidi="fa-IR"/>
        </w:rPr>
        <w:t>المناهج أو تظمینها محتوی فی بعض الکتب مثل المطالعة والنصوص والأدب فی المراحل الدراسیة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الباحثین الاهتمام بأحیاء نفائس التراث التربویة الإسلامیة التی تغیب عن أذهان الکثیرین فی هذا العصر، فالاهتمام بهذا الجانب مسؤولیة کل مربی لأبراز دور تراثنا وفضله علی المدنیة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الدعوة لعقد الندوات والمؤتمرات والحلقات النقاشیة التی یسهم فیها الأساتذة والطلبة لمناقشة القیم الإسلامیة بشکل عام ودور الثورة الحسینیة فی أحیاء والمناداة لاعلاء هذه القیم بشکل فعلی، وتضمین جوانب من حیاة الإمام الحسین وأهل بیته وأصحابه علیه السلام</w:t>
      </w:r>
      <w:r>
        <w:rPr>
          <w:rFonts w:eastAsia="IRNazanin" w:cs="IRNazanin"/>
          <w:color w:val="111111"/>
          <w:sz w:val="28"/>
          <w:szCs w:val="28"/>
          <w:rtl w:val="true"/>
          <w:lang w:bidi="fa-IR"/>
        </w:rPr>
        <w:t>.</w:t>
      </w:r>
    </w:p>
    <w:p>
      <w:pPr>
        <w:pStyle w:val="Heading5"/>
        <w:numPr>
          <w:ilvl w:val="4"/>
          <w:numId w:val="1"/>
        </w:numPr>
        <w:rPr/>
      </w:pPr>
      <w:bookmarkStart w:id="456" w:name="__RefHeading___Toc4633818_581953129"/>
      <w:bookmarkStart w:id="457" w:name="_Toc174"/>
      <w:bookmarkEnd w:id="456"/>
      <w:r>
        <w:rPr>
          <w:rtl w:val="true"/>
        </w:rPr>
        <w:t>المقترحات</w:t>
      </w:r>
      <w:bookmarkEnd w:id="4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یقترح الباحث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القیام بدراسة مماثلة وذلک بالاعتماد علی التصنیف الحالی ولشخصیات إسلامیة أخری مثل الإمام علی علیه السلام والإمام جعفر الصادق علیه السلام ومقارنة نتائجها بالدراسة الحالیة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أجراء دراسة مقارنة للقیم التربویة فی فکر الإمام الحسین علیه السلام وبعض قادة الفکر فی العصر الحاضر مثل غاندی علی سبیل المثال للکشف عن مضامین القیم فی الفکر التربوی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أجراء دراسات أخری تتناول الأبعاد المختلفة فی شخصیة الإمام الحسین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القیام بدراسة تتناول الشخصیات التی أحاطت بالحسین علیه السلام فی ثورته ودورها فی تلک الثورة من خلال عرض المواقف البطولیة وروح الإیثار والتضحیة التی أعطت ثورة الامام الحسین علیه السلام هذه الخصوصیة فی نفوس المسلمین، ومن هذه الشخصیات علی سبیل المثال شخصیة الحر الریاحی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أجراء دراسة مقارنة مع الدراسات التی وضعت منظومة قیمیة فی ضوء القرآن الکریم والسنة النبویة الشریفة للکشف عن أوجه التشابه والاختلاف</w:t>
      </w:r>
      <w:r>
        <w:rPr>
          <w:rFonts w:eastAsia="IRNazanin" w:cs="IRNazanin"/>
          <w:color w:val="111111"/>
          <w:sz w:val="28"/>
          <w:szCs w:val="28"/>
          <w:rtl w:val="true"/>
          <w:lang w:bidi="fa-IR"/>
        </w:rPr>
        <w:t xml:space="preserve">. </w:t>
      </w:r>
      <w:bookmarkStart w:id="458" w:name="pg5827_64981"/>
    </w:p>
    <w:p>
      <w:pPr>
        <w:pStyle w:val="Heading2"/>
        <w:numPr>
          <w:ilvl w:val="1"/>
          <w:numId w:val="1"/>
        </w:numPr>
        <w:rPr/>
      </w:pPr>
      <w:bookmarkStart w:id="459" w:name="__RefHeading___Toc4633820_581953129"/>
      <w:bookmarkStart w:id="460" w:name="_Toc175"/>
      <w:bookmarkEnd w:id="458"/>
      <w:bookmarkEnd w:id="459"/>
      <w:r>
        <w:rPr>
          <w:rtl w:val="true"/>
        </w:rPr>
        <w:t>المحتویات</w:t>
      </w:r>
      <w:bookmarkEnd w:id="460"/>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أهمیة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هدفا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حدود البحث ومصادره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التعریف ببعض المفاهیم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IRNazanin" w:hAnsi="IRNazanin" w:eastAsia="IRNazanin"/>
          <w:color w:val="111111"/>
          <w:sz w:val="28"/>
          <w:sz w:val="28"/>
          <w:szCs w:val="28"/>
          <w:rtl w:val="true"/>
          <w:lang w:bidi="fa-IR"/>
        </w:rPr>
        <w:t>حیاة الإمام الحسین واستشهاده علیه السلام</w:t>
      </w:r>
    </w:p>
    <w:p>
      <w:pPr>
        <w:pStyle w:val="BookText"/>
        <w:rPr/>
      </w:pPr>
      <w:r>
        <w:rPr>
          <w:rFonts w:ascii="IRNazanin" w:hAnsi="IRNazanin" w:eastAsia="IRNazanin"/>
          <w:color w:val="111111"/>
          <w:sz w:val="28"/>
          <w:sz w:val="28"/>
          <w:szCs w:val="28"/>
          <w:rtl w:val="true"/>
          <w:lang w:bidi="fa-IR"/>
        </w:rPr>
        <w:t>أسمه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رحلته الاستشهادیة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المکونات التربویة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الإمام الحسین فی ظلال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التی وردت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التی وردت بحق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التی وردت فی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المبحث الثانی</w:t>
      </w:r>
    </w:p>
    <w:p>
      <w:pPr>
        <w:pStyle w:val="BookText"/>
        <w:rPr/>
      </w:pPr>
      <w:r>
        <w:rPr>
          <w:rFonts w:ascii="IRNazanin" w:hAnsi="IRNazanin" w:eastAsia="IRNazanin"/>
          <w:color w:val="111111"/>
          <w:sz w:val="28"/>
          <w:sz w:val="28"/>
          <w:szCs w:val="28"/>
          <w:rtl w:val="true"/>
          <w:lang w:bidi="fa-IR"/>
        </w:rPr>
        <w:t>القیم من وجهة نظر الفلسفات الوضعیة الغربیة</w:t>
      </w:r>
    </w:p>
    <w:p>
      <w:pPr>
        <w:pStyle w:val="BookText"/>
        <w:rPr/>
      </w:pPr>
      <w:r>
        <w:rPr>
          <w:rFonts w:ascii="IRNazanin" w:hAnsi="IRNazanin" w:eastAsia="IRNazanin"/>
          <w:color w:val="111111"/>
          <w:sz w:val="28"/>
          <w:sz w:val="28"/>
          <w:szCs w:val="28"/>
          <w:rtl w:val="true"/>
          <w:lang w:bidi="fa-IR"/>
        </w:rPr>
        <w:t xml:space="preserve">الفلسفة المثالیة </w:t>
      </w:r>
      <w:r>
        <w:rPr>
          <w:rFonts w:eastAsia="Times New Roman" w:cs="Times New Roman" w:ascii="Times New Roman" w:hAnsi="Times New Roman"/>
          <w:color w:val="111111"/>
          <w:sz w:val="28"/>
          <w:szCs w:val="28"/>
          <w:lang w:val="en-US" w:bidi="en-US"/>
        </w:rPr>
        <w:t>Idealism.... 67</w:t>
      </w:r>
    </w:p>
    <w:p>
      <w:pPr>
        <w:pStyle w:val="BookText"/>
        <w:rPr/>
      </w:pPr>
      <w:r>
        <w:rPr>
          <w:rFonts w:ascii="IRNazanin" w:hAnsi="IRNazanin" w:eastAsia="IRNazanin"/>
          <w:color w:val="111111"/>
          <w:sz w:val="28"/>
          <w:sz w:val="28"/>
          <w:szCs w:val="28"/>
          <w:rtl w:val="true"/>
          <w:lang w:bidi="fa-IR"/>
        </w:rPr>
        <w:t xml:space="preserve">الفلسفة الواقعیة </w:t>
      </w:r>
      <w:r>
        <w:rPr>
          <w:rFonts w:eastAsia="Times New Roman" w:cs="Times New Roman" w:ascii="Times New Roman" w:hAnsi="Times New Roman"/>
          <w:color w:val="111111"/>
          <w:sz w:val="28"/>
          <w:szCs w:val="28"/>
          <w:lang w:val="en-US" w:bidi="en-US"/>
        </w:rPr>
        <w:t>Realism.... 69</w:t>
      </w:r>
    </w:p>
    <w:p>
      <w:pPr>
        <w:pStyle w:val="BookText"/>
        <w:rPr/>
      </w:pPr>
      <w:r>
        <w:rPr>
          <w:rFonts w:ascii="IRNazanin" w:hAnsi="IRNazanin" w:eastAsia="IRNazanin"/>
          <w:color w:val="111111"/>
          <w:sz w:val="28"/>
          <w:sz w:val="28"/>
          <w:szCs w:val="28"/>
          <w:rtl w:val="true"/>
          <w:lang w:bidi="fa-IR"/>
        </w:rPr>
        <w:t xml:space="preserve">الفلسفة البرجماتیة </w:t>
      </w:r>
      <w:r>
        <w:rPr>
          <w:rFonts w:eastAsia="Times New Roman" w:cs="Times New Roman" w:ascii="Times New Roman" w:hAnsi="Times New Roman"/>
          <w:color w:val="111111"/>
          <w:sz w:val="28"/>
          <w:szCs w:val="28"/>
          <w:lang w:val="en-US" w:bidi="en-US"/>
        </w:rPr>
        <w:t>Pragmatism.... 71</w:t>
      </w:r>
    </w:p>
    <w:p>
      <w:pPr>
        <w:pStyle w:val="BookText"/>
        <w:rPr/>
      </w:pPr>
      <w:r>
        <w:rPr>
          <w:rFonts w:ascii="IRNazanin" w:hAnsi="IRNazanin" w:eastAsia="IRNazanin"/>
          <w:color w:val="111111"/>
          <w:sz w:val="28"/>
          <w:sz w:val="28"/>
          <w:szCs w:val="28"/>
          <w:rtl w:val="true"/>
          <w:lang w:bidi="fa-IR"/>
        </w:rPr>
        <w:t xml:space="preserve">الفلسفة المارکسیة </w:t>
      </w:r>
      <w:r>
        <w:rPr>
          <w:rFonts w:eastAsia="Times New Roman" w:cs="Times New Roman" w:ascii="Times New Roman" w:hAnsi="Times New Roman"/>
          <w:color w:val="111111"/>
          <w:sz w:val="28"/>
          <w:szCs w:val="28"/>
          <w:lang w:val="en-US" w:bidi="en-US"/>
        </w:rPr>
        <w:t>Marxism.... 76</w:t>
      </w:r>
    </w:p>
    <w:p>
      <w:pPr>
        <w:pStyle w:val="BookText"/>
        <w:rPr/>
      </w:pPr>
      <w:r>
        <w:rPr>
          <w:rFonts w:ascii="IRNazanin" w:hAnsi="IRNazanin" w:eastAsia="IRNazanin"/>
          <w:color w:val="111111"/>
          <w:sz w:val="28"/>
          <w:sz w:val="28"/>
          <w:szCs w:val="28"/>
          <w:rtl w:val="true"/>
          <w:lang w:bidi="fa-IR"/>
        </w:rPr>
        <w:t xml:space="preserve">الفلسفة الوضعیة المنطقیة </w:t>
      </w:r>
      <w:r>
        <w:rPr>
          <w:rFonts w:eastAsia="Times New Roman" w:cs="Times New Roman" w:ascii="Times New Roman" w:hAnsi="Times New Roman"/>
          <w:color w:val="111111"/>
          <w:sz w:val="28"/>
          <w:szCs w:val="28"/>
          <w:lang w:val="en-US" w:bidi="en-US"/>
        </w:rPr>
        <w:t>Logical Posistivism.... 79</w:t>
      </w:r>
    </w:p>
    <w:p>
      <w:pPr>
        <w:pStyle w:val="BookText"/>
        <w:rPr/>
      </w:pPr>
      <w:r>
        <w:rPr>
          <w:rFonts w:ascii="IRNazanin" w:hAnsi="IRNazanin" w:eastAsia="IRNazanin"/>
          <w:color w:val="111111"/>
          <w:sz w:val="28"/>
          <w:sz w:val="28"/>
          <w:szCs w:val="28"/>
          <w:rtl w:val="true"/>
          <w:lang w:bidi="fa-IR"/>
        </w:rPr>
        <w:t xml:space="preserve">الفلسفة الوجودیة </w:t>
      </w:r>
      <w:r>
        <w:rPr>
          <w:rFonts w:eastAsia="Times New Roman" w:cs="Times New Roman" w:ascii="Times New Roman" w:hAnsi="Times New Roman"/>
          <w:color w:val="111111"/>
          <w:sz w:val="28"/>
          <w:szCs w:val="28"/>
          <w:lang w:val="en-US" w:bidi="en-US"/>
        </w:rPr>
        <w:t>Existentialism.... 81</w:t>
      </w:r>
    </w:p>
    <w:p>
      <w:pPr>
        <w:pStyle w:val="BookText"/>
        <w:rPr/>
      </w:pPr>
      <w:r>
        <w:rPr>
          <w:rFonts w:ascii="IRNazanin" w:hAnsi="IRNazanin" w:eastAsia="IRNazanin"/>
          <w:color w:val="111111"/>
          <w:sz w:val="28"/>
          <w:sz w:val="28"/>
          <w:szCs w:val="28"/>
          <w:rtl w:val="true"/>
          <w:lang w:bidi="fa-IR"/>
        </w:rPr>
        <w:t xml:space="preserve">الفلسفة الطبیعیة الرومانتیکیة </w:t>
      </w:r>
      <w:r>
        <w:rPr>
          <w:rFonts w:eastAsia="Times New Roman" w:cs="Times New Roman" w:ascii="Times New Roman" w:hAnsi="Times New Roman"/>
          <w:color w:val="111111"/>
          <w:sz w:val="28"/>
          <w:szCs w:val="28"/>
          <w:lang w:val="en-US" w:bidi="en-US"/>
        </w:rPr>
        <w:t>Romantic Naturlism.... 84</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IRNazanin" w:hAnsi="IRNazanin" w:eastAsia="IRNazanin"/>
          <w:color w:val="111111"/>
          <w:sz w:val="28"/>
          <w:sz w:val="28"/>
          <w:szCs w:val="28"/>
          <w:rtl w:val="true"/>
          <w:lang w:bidi="fa-IR"/>
        </w:rPr>
        <w:t>القیم من وجهة نظر الفلسفة الإسلامیة</w:t>
      </w:r>
    </w:p>
    <w:p>
      <w:pPr>
        <w:pStyle w:val="BookText"/>
        <w:rPr/>
      </w:pPr>
      <w:r>
        <w:rPr>
          <w:rFonts w:ascii="IRNazanin" w:hAnsi="IRNazanin" w:eastAsia="IRNazanin"/>
          <w:color w:val="111111"/>
          <w:sz w:val="28"/>
          <w:sz w:val="28"/>
          <w:szCs w:val="28"/>
          <w:rtl w:val="true"/>
          <w:lang w:bidi="fa-IR"/>
        </w:rPr>
        <w:t>مفهوم القیم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تصنیف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بعد المحتوی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القیم النظریة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القیم الاقتصادیة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القیم الجمالیة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القیم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القیم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القیم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بعد المقصد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قیم وسائلیة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قیم غائیة او هدفیة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بعد الشدة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القیم الملزمة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القیم التفضیلیة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القیم المثالیة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العمومیة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قیم عامة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قیم خاصة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بعد الوضوح</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القیم الظاهرة الصریحة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القیم الضمنیة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بعد الدوام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القیم العابرة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القیم الدائمة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تصنیف القیم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الهاشمی وعبد السلام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عبد الغفور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أبو العینین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السویدی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هندی وآخرین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شومان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الدلیمی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الحیاری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الدرابسة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قحطان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خصائص القیم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الهیة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التوازن والوسطیة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الشمول والعمومیة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الایجابیة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الاستمراریة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البساطة والوضوح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الواقعیة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منهج البحث وأجراته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مصادر البیانات واختیار العینة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عدد الرسائل والخطب والوصایا والمحاورات والحکم التی ستخضع للتحلیل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التصنیف وتحدید فئات التحلیل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وحدة تحلیل المحتوی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وحدة التعداد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التکمیم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خطوات التحلیل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قواعد التحلیل وأسسه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معامل الاتفاق علی تحدید الفکر وتسمیة القیم فی عینة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المعالجات الإحصائیة للبیانات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عرض النتائج وتفسیرها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بناء منظومة قیمیه فی ضوء ذلک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تکرارات وترتیب والنسبة المئویة لکل قیمة من القیم التربویة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تجمع القیم وفق مجالاتها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المجالات القیمیة وتکراراتها ونسبها المئویة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مع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تکرارات القیم وترتیبها والنسبة المئویة المکونة للمجال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الإنسان مع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تکرارات القیم وترتیبها والنسبة المئویة المکونة للمجال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الشجاعة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العز والکرامة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قیمة العفة والاحتشام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الإنسان مع 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تکرارات القیم وترتیبها والنسبة المئویة المکونة للمجال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التراحم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قیمة الکَرَم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قیمة 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الأمانة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التضحیة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الإیثار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التسامح</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التعاون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المقترحات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 آله و 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 محی الدین وعبد الرحمن 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أساسیات علم النفس التربوی، انکلترا، مؤسسة جون وایلی وأولاده،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انور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العربی فی معرکة النهضة، بیروت، ط</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الاداب،،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والتربیة، الریاض،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المریخ،،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ندوة التحدیات الفکریة التی تواجه الشخصیة العربیة، مکتب التربیة لدول الخلیج العربی، الریاض،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حمادة، عبد المحسن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التربیة والتقدم فی الامة العربیة، المؤتمر الفکری الثانی للتربویین العرب، الامانة العامة للاتحاد، بغداد،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الدائم،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فلسفة تربویة عربیة، بیروت، مرکز دراسات الوحدة العربیة،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علوان،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الحضارة فی الاسلام وأثرها فی النهضة الاوربیة، بیروت، دار السلام،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الدیمقراطیة فی الوطن العربی، بیروت، مرکز دراسات الوحدة العربیة، الدیمقراطیة وحقوق الانسان فی الوطن العربی،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 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التربیة، دراسات فی التربیة العامة والتربیة العربیة، بیروت،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الجمالی، محمد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التربویة فی القرآن، تونس، دار الکتاب الحدیث،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فرحان، اسحق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التربویة فی عالم متغیر من منظور أسلامی، بحث مقدم فی مؤتمر القیم والتربیة فی عالم متغیر، جامعة الیرموک، الاردن،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تیشوری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نؤسس لتربیة عربیة مستقبلیة لمواجهة قیم العولمة الوافدة، الموقع المنشاوی للدراسات والبحوث </w:t>
      </w:r>
      <w:r>
        <w:rPr>
          <w:rFonts w:eastAsia="IRNazanin" w:cs="IRNazanin"/>
          <w:b w:val="false"/>
          <w:bCs w:val="false"/>
          <w:i w:val="false"/>
          <w:iCs w:val="false"/>
          <w:color w:val="333333"/>
          <w:sz w:val="20"/>
          <w:szCs w:val="20"/>
        </w:rPr>
        <w:t>WWW. MINSBAWI. COM. 2002-2003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والمفکر الاسلامی السید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فلسفتنا وکتاب أقتصادنا والکثیر من الکتب الفلسفیة والاسلامیة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اللاوی، محمد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المدرسة الفکریة للامام الشهید السید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وهران، الجزائر،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مدون یبعث به المرسل الی المرسل الیه، یتضمن افکاره وتوجیهاته حول موضوع معین، وهذه الافکار والتوجیهات تعبر عما یعتقده المرسل حول الموضوع معززة بالادلة مما یثبت صحتها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غانم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الفنیة فی العصر الاسلامی حتی نهایة العصر الاموی، مطبعة اسعد،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مشافهة الجمهور، واقناعه بالبراهین القاطعة والحجج العقلیة والنقلیة بصحة ما یقوله الخطیب، مما یؤدی الی السیطرة علی مشاعر وعواطف السامعین والتأثیر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والحسین کان خطیباً مفوهاً وواعظاً وناصحاً ومدافعاً عن قیم الاسلام الاصیلة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الجبوری، محمد سعید مرعی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الحکمة فی عصر صدر الاسلام، رسالة ماجستیر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کلیة التربیة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بغداد،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وارشاد الرجل الی آله او عشیرته او معارفه قبیل وفاته لیرشدهم الی الطریق الذی ینبغی لهم ان یسلکوه، والاخلاق التی ینبغی ان یتحلوا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العربیة فی عصرها الذهبی، دار المعارف،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مشترک بین شخصین یدور حول موضوع معین، ویکون دور المتحدث حسب طبیعة الموضوع وقربه من ای منهم، وعلی حسب مقام المتحدث فربما تکون المحاورة بشکل سؤال وجواب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 الفنی فی القرن الرابع الهجری، دار الجیل، بیروت،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الإسلامیة فی الحدیث الشریف،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دار الفکر العربی،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زاهر، 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فی العملیة التربویة، مؤسسة الخلیج العربی،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نشوانی،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التربوی، عمان، دار الفرقان للنشر والتوزیع،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العینین، علی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الإسلامیة والتربیة، المدینة المنورة، مکتبة ابراهیم الحلبی،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عبد الغنی، وعبد الغنی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فلسفة عربیة للتربیة، القاهرة، دار الفکر العربی،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عبد الفتاح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التربیة والمجتمع عبر العصور، المؤتمر الفکری الثالث لاتحاد التربویین العرب، الأمانة العامة للاتحاد، بغداد،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ابو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تحقیق محمد الکیلانی، القاهرة، مطبعة البابی،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علاء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رؤیة للقیم فی ضوء القرآن الکریم والسنة النبویة، أطروحة دکتوراه، کلیة التربیة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بدیوی، السید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بین الفلسفة وعلم الاجتماع، القاهرة، دار المعارف،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الفکر التربوی الاسلامی، الریاض، دار المریخ،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العزب، مرسی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حریة الفکر، بیروت ، المؤسسة العربیة للدراسات والنشر،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العزب، مرسی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المجید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الإسلامیة التربویة فی المجتمع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الآمة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قطر، وزارة الأوقاف والشؤون الإسلامیة، مرکز البحوث والدراسات،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حسنة، عمر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مراجعات فی الفکر والدعوة والحرکة، الریاض، الدار العالمیة للکتاب الاسلامی،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التمیز بالجودة والابتکار وتنطبق عادة علی الثقافات التی لم تتخللها عناصر أجنبیة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المشایخی، ارکان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التربوی العربی الإسلامی لدی الرازی والنووی وابن القیم، أطروحة دکتوراه، کلیة التربیة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فهد، ابتسام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التربوی العربی الإسلامی لدی بعض فلاسفة العرب والمسلمین فی القرنین الرابع والسادس الهجریین، أطروحة دکتوراه، کلیة التربیة، جامعة بغداد،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العذاری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الأخلاقیة فی النهضة الحسینیة، شبکة الشیعة الإسلامیة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الفکری التربوی الإسلامی، الأصول والمبادئ، المنظمة العربیة للتربیة والثقافة، تونس،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الحسینیة،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الإسلامیة،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مسعود، عبد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الکویت، دار الرسالة،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والعادات الاجتماعیة، القاهرة، دار الکتاب العربی،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فؤاد البهی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الاجتماعی،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دار الفکر العربی،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عطیة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التوجیه التربوی والمهنی، القاهرة، مکتبة النهضة المصریة،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Kluckhohn. Clyde and Henry A. Murray. Permation the Center Minata. In Kluckhohn Clyde and Henry A. Murray(eds. ) Personality. New york. Alfred A Knoph. PP. 50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Bair. K. Whats Value an analysis of the Conception Kurt Bair and nicholas Rescher (eds) “Value and the future” New york: Free Press. 1969 P. 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زاهر، 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رزوق، اسعد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علم النفس،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المؤسسة العربیة للدراسات والنشر،،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ابو الفضل جمال الدین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بیروت، تقدیم الشیخ عبد الله العلایلی، مطبعة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 فکر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ابی بکر بن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مادة فکر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الی الفکر الفلسفی عند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الصغیرة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وزارة الثقافة والاعلام،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الاصفهانی، ابی القاسم الحسین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القران، تحقیق محمد سید کیلانی، بیروت، دار المعرفة، مادة فکر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ابو الفضل جمال الدین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مادة فکر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الشیخ 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والفکر، الرباط، مکتبة القومی،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السیاسی العربی الإسلامی بین ماضیه وحاضره،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الکتب الحدیثة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وزارة الثقافة والاعلام،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ابی بکر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 علاء الدین السید امیر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التربوی عند الشیعة الإمامیة،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الکویت، مکتبه الفقیه،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بیروت، مؤسسة النعمان للطباعة والنشر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السید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 علاء الدین السید أمیر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الکرمانی، احمد حمید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الإمامة،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المنتظر للطباعة والنشر والتوزیع،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مادة ربا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ابی الفضل 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دار ادب الحوزة،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جزء الاول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تربیة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أبراهیم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فلسفات التربیة،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الاردن، دار وائل،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فیلیب، هـ، فینکس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ترجمة وتقدیم محمد لبیب النجیحی،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النجیحی، محمد 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فلسفة التربیة، الانجلو المصریة، القاهرة،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العینین، علی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منهجیة البحث فی التربیة الإسلامیة، مجلة رسالة الخلیج العربی،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الثامنة،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البری، محمد بن أبی بکر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فی نسب الإمام علی وآله، تحقیق الدکتور محمد التونجی،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مکتبة النوری،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 أبی الفرج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تحقیق کاظم المظفر،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 مؤسسة دار الکتاب،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بیروت، دار المعارف،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التفصیل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الحسینیة،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 عساکر، أبی القاسم علی بن الحسن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محمد باقر المحمودی،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مجمع أحیاء الثقافة الإسلامیة،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کتاب المناقب، القاهرة، مطبعة بولاق،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المصدر نفسه،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المجمع العلمی لأهل البیت،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حسن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الاجتماعی فی حیاة الإمام الحسین، شبکة الشیعة الإسلامیة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بیروت، مؤسسة الرسالة،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11354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مدینة إسلامیة مقدسة، وهی مشهورة فی التاریخ الإسلامی وکذلک قبل الإسلام بزمن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مدینة کربلاء علی بعد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إلی الجنوب الغربی من العاصمة العراقیة بغداد، علی حافة الصحراء فی غربی الفرات وعلی الجهة الیسری لجدول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المدینة علی خط طول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دقیقة، وعلی خط عرض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دقیقة، ویحدّها من الشمال محافظة الأنبار، ومن الجنوب محافظة النجف، ومن الشرق محافظة بابل وقسم من محافظة بغداد، ومن الغرب بادیة الشام وأراضی المملکة العربیة السعودیة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ابی بکر محمد بن أبی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الائمة، قم، مکتبة آیة الله العظمی المرعشی النجفی، مطبعة الصدر،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أبی الفضل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النجف، المکتبة الحیدریة،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وصفی، 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الشخصیة، بیروت، دار النهضة العربیة،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 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التربوی،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دار العلم للملایین،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الأصفی، الشیخ محمد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 الانبیاء؛ دراسات وبحوث مؤتمر الإمام الحسین، طهران، المجمع العلمی لاهل البیت،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القریشی، باقر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البلاغة،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 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التربوی، المصدر سابق،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ابو جعفر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النجف، المکتبة الحیدریة،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 محمد بن المرتضی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 جامعة المدرسین،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القریشی، باقر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التربوی فی الإسلام، بیروت، دار التعارف للمطبوعات،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شهاب الدین ابی الفضل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مصر، مطبعة مصطفی البابی الحلبی وأولاده،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 کتاب بدء الخلق فی باب صفة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القریشی، باقر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فی معرفة الصحابة، کتاب النساء، مصر، مطبعة الوهبیة،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 مرتضی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المجمع العلمی لآهل البیت،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القریشی، باقر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 مرتضی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المصدر السابق،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القریشی،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 مرتضی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المصدر السابق،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قلیلة اللبن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 مرتضی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نفس المصدر،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المصدر السابق،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المصدر السابق،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أبو عبد الله 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الهند، مطبعة الخلیلی،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هـ،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احمد بن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المصدر السابق،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المصدر السابق،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المصدر السابق،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 والابتلاء وشدة تکلیف الانسان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المصدر السابق،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المصدر السابق،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حنبل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المصدر السابق،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حنبل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المصدر السابق،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الفکر التربوی الإسلامی، المصدر السابق،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قنصوه،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القیم فی الفکر المعاصر، بیروت، دار التنویر للطباعة والنشر،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نیلر،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فلسفة التربیة، ترجمة نظمی لوقا، القاهرة ، مکتبة الانجلو المصریة،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 ماهر إسماعیل وآخرین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التربیة، بغداد، دار الکتب للطباعة والنشر، وزارة التعلیم العالی والبحث العلمی،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محاورات افلاطون، ترجمة زکی نجیب محمود،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بیومی، محمد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القیم فی علوم الإنسان، الاسکندریة، دار المعرفة الجامعیة،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هندی، صالح واخرون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التربیة،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عمان، دار الفکر،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التربیة،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الأردن،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علی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دار المناهج،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نیلر،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فلسفة التربیة، المصدر السابق،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زاهر، 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فی العملیة التربویة، المصدر السابق،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الخلقیة نشأتها وتطورها، القاهرة، دار النهضة العربیة،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علی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المصدر السابق،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نیلر،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فلسفة التربیة، ترجمة محمد منیر مرسی، القاهرة، عالم الکتب،،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Baln,J. I (1946) M enand Movements in American Philosophy – Prentice- Hill Lnc Englwood Cliffs. P. 255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مرسی، محروس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التربیة والطبیعة الإنسانیة فی الفکر الإسلامی وبعض الفلسفات الغربیة،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 دار المعارف،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 علاء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الحیاری، حسن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الوجود وانعکاساتها التربویة ، اربد، دار الأمل،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حمودة، نبیه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التأصیل الفلسفی للتربیة، القاهرة، مطبعة الانجلو المصریة،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فرحان، محمد جلوب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فلسفة التربیة، وزارة التعلیم العالی والبحث العلمی، جامعة الموصل،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حسن مسارع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استراتیجیة جدیدة للتعلیم فی العراق، بغداد،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مرعی، توفیق احمد ومحمد محمود 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التربویة الحدیثة،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دار المسیرة،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علی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المصدر السابق،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وودرنج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فلسفة للتربیة، ترجمة سعد مرسی احمد وفکری حسن ریان، القاهرة، عالم الکتب،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مرسی، محروس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التربیة والطبیعة الإنسانیة فی الفکر الإسلامی وبعض الفلسفات الغربیة المصدر السابق،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فلسفة التربیة، القاهرة، مکتبة الخانجی،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سبانی،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 السیاسی، ترجمة راشد البراوی، مصر،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بیومی، محمد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اجتماع القیم، الاسکندریة، دار المعرفة الجامعیة،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العراقی، سهام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تطور اتجاهات الفکر التربوی، الاسکندریة،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 علاء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مرسی، محروس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الدرابسة، محمد عبدالله عایش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 تمثل الایتام للقیم الاسلامیة، اطروحة دکتوراه، کلیة التربیة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علی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مجالات الفکر التربوی،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الشروق،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علی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مجالات الفکر التربوی، المصدر السابق،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 امیره حلمی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فلسفیة حول القیم والحضارة، القاهرة، مکتبة مدبولی،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والتربیة،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الریاض، دار المریخ،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العینین، علی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الإسلامیة فی القرآن الکریم،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المدینة المنورة، مکتبة ابراهیم الحلبی،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فی رحاب الفلسفة والعلم، القاهرة، دار النهضة العربیة،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زکی 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طراز من الفردیة الجدیدة، مجلة الفکر المعاصر،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الدار المصریة للتالیف والترجمة،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علی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التربیة، المصدر السابق،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قورة، حسین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التربویة فی بناء المناهج،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القاهرة، دار المعارف،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خزعلی، قاسم محمد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فلسفة تربویة للطفل فی ضوء الرؤیة القرآنیة والحدیث الشریف، أطروحة دکتوراه، کلیة التربیة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علی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المصدر السابق ،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فی فلسفة القیم، دمشق، دار اطلاس للدراسة والنشر،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صمویلسون وفرید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مارکوویتز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فلسفة التربیة، ترجمة ماجد عرسان الکیلانی،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دار الفرقان،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 علاء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سابق،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سرحان، منیر المرسی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اجتماعیات التربیة،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مکتبة الانجلو المصریة،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فرحان، محمد جلوب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قورة، حسین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الرحیم، احمد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والتربیة والحیاة، النجف الاشرف، مطبعة الاداب،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فرحان، محمد جلوب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علی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المصدر السابق،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توفیق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النفس، القاهرة، مکتبة الانجلو المصریة،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انور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الأساسیة للفکر الإسلامی والثقافة العربیة، مطبعة الرسالة،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القیم الأصول والمبادئ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وقائع المؤتمر الفکری التربوی الإسلامی، المنظمة العربیة للتربیة والثقافة، تونس،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صاحب 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انور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الاجتماعیة فی الفکر الإسلامی، أصولها وبناؤها فی القرآن والسنة،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دار المعارف،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بیکوفتش، علی 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الإسلامی، ترجمة محمد یوسف عدس،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دار الشروق،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المشایخی، ارکان سعید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التربوی العربی الإسلامی لدی الرازی والنووی وأبن القیم الجوزیة، اطرحة دکتوراه، کلیة التربیة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التربوی الإسلامی، المصدر السابق،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مسعود، عبد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 علاءصاحب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سینا، الحسین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رسائل فی الحکمة والطبیعیات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التاسعة فی علم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الجوائب،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الأندلسی،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حزم، تحقیق الدکتور أحسان عباس،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المؤسسة العربیة للدراسات والنشر،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ابو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أحیاء علوم الدین، کتاب الشعب، القاهرة، دار الشعب، دت،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الرفاعی، عبد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الأخلاقیة فی التربیة الإسلامیة من واقع منهج المدرسة الابتدائیة العامة، رسالة ماجستیر، کلیة التربیة، جامعة طنطا، القاهرة،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قمحیة،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إلی القیم الإسلامیة، القاهرة، دار الکتاب المصری،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فرحان، أسحق وتوفیق مرعی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المعلمین فی الأردن نحو القیم الإسلامیة فی مجال العقائد والعبادات والمعاملات کما حددها الإمام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أبحاث الیرموک، سلسلة العلوم الإنسانیة والاجتماعیة، مجلد</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الریان، محمد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أسالیب تدریس القیم والمفاهیم، مرکز التدریب التربوی، الأردن، وزارة التربیة،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سعید شومان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القیسی،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القیمیة الإسلامیة کما تحددت فی القرآن والسنة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العلوم الإنسانیة، مجلد</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ملحق</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الدرابسة، محمد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صاحب 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محمد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الاجتماعی والشخصی، الإسکندریة، دار المعرفة،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القم الأصول والمبادئ، المصدر السابق،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الإسلامیة فی الحدیث الشریف، المصدر السابق،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والعادات الاجتماعیة مع بحث میدانی لبعض العادات الاجتماعیة، بیروت، دار النهضة العربیة،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مرعی، توفیق واحمد بلقیس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المیسر فی علم النفس الاجتماعی، عمان، دار الفرقان للنشر والتوزیع،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الهاشمی، عبد الحمید وفاروق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القیمی للشخصیة کما ورد فی القران الکریم، بحوث ندوة خبراء أسس التربیة الإسلامیة،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مکة المکرمة، مرکز البحوث التربویة والنفسیة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الغفور،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 للقیم البیئیة لدی المراهقین من طلاب التعلیم العام والازهری واثر ذلک علی مستوی القلق، رسالة ماجستیر، القاهرة کلیة التربیة، جامعة اسیوط،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العینین، علی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الإسلامیة والتربیة، المدینة المنورة، مکتبة ابراهیم الحلبی،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السویدی، 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تنمیة القیم الخاصة بمادة التربیة الإسلامیة لدی تلمیذات المرحلة الإعدادیة بدولة قطر، برنامج مقترح،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الدوحة، دار الثقافة،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هندی، صالح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شومان، علی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الدلیمی، نوال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التربوی فی وصایا الخلفاء العباسیین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الأول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 أطروحة دکتوراه، کلیة التربیة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قحطان، فائزة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التربویة الممارسة لدی طالبات جامعة تعز فی الجمهوریة الیمنیة، رسالة ماجستیر، کلیة التربیة، جامعة الیرموک،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الدرابسة، محمد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قحطان، فائزة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محمود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تربویة واسلامیة،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الریاض، دار المریخ للنشر،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أبو عبد الله 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دار ومطابع الشعب،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فرحان، اسحق وتوفیق مرعی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یقود الحیاة، فصل خلافة الإنسان وشهادة الأنبیاء، شبکة الشیعة الإسلامیة،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الدلیمی، نوال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السائدة فی کتب التربیة الإسلامیة للمرحلة الإعدادیة، رسالة ماجستیر، کلیة التربیة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 محمد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اسلامیة فی العلاقات الاجتماعیة والدولیة، الکویت، دار القلم،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أبو عبد الله 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عبد الجواد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لطفی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والتربیة، المصدر السابق،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خلافة الإنسان وشهادة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 عبد العال واخرون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المحتوی، مصر ، مرکز البحوث النفسیة والتربویة، جامعة القاهرة،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Chaney, David, Processes of Mass communication. London , Wheaton and Co, 1972 , P. 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التحلیل الکمی للمحتوی وبحوث الإعلام فی ضوء المنظور المنهجی، الحلقة الدراسیة الثانیة لبحوث الإعلام فی مصر، القاهرة،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الباحث استبانة إلی أساتذة التاریخ فی الجامعات العراقیة لتحدید کتب التاریخ المعتمدة التی یمکن ان یعتمدها الباحث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الباحث ما تم جمعه من الحکم والوصایا والرسائل والخطب والمحاورات علی بعض المختصین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علی شکر؛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أسماعیل الدباغ؛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بشری عناد التمیمی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مقداد الدباغ</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Berlson ,Bernard. ” Content Analysis “ in Gardner lindzey , 1959 P. 510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الهیتی، خلف نصار وعبد العال السلمان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منهجیة تحلیل المحتوی، جامعة بغداد، مرکز البحوث التربویة والنفسیة،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ذیاب، فوزیة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عمر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الهیتی، خلف نصار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الهیتی، خلف 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 عبد العال واخرون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 عبد العال واخرون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عمر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صفاء طارق کرمة،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صائب المعاضیدی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ابی یعقوب،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زکریا محمد واخرون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القیاس والتقویم فی التربیة،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الأردن، مکتبة دار الثقافة للنشر،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صفوت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 النفسی،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دار الفکر العربی للطباعة،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Budd, Richard and others , Content Analysis in communication, New York , Macmillan, 1967 , P. 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حاتم 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المناهج الدراسیة لاقسام العلوم التربویة والنفسیة فی کلیات التربیة من وجهة نظر التدریسیین، رسالة ماجستیر، کلیة التربیة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Budd, Richard and other. . . . ,(op. cit) P. 66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Berlson, Bernard. ‘Content  Analysas’ in Gardner Lindzey , (ed) , Hand Book of Social Psychology Vol – 1 – NeW York, Addison –wesley , 1959. P. 514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وحیدة حسین الرکابی؛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بشری عناد التمیمی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 William A. “Reliability of content Analysis; The case of Nominal Scale coding , “ Public opinion quarterly , Vol. 19 , No. 3 , 1955 , P – 321 – 325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Nunnally , Jum S. Psychometric Theory. New Yowk , Mc griw – Hill – 1967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 William and Michael Wertheimer. Introduction to Psychological Research. New York,Wiley,1967,P. 195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الفریحات، تهانی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مستوی الاعتقاد لمنظومة القیم التربویة الإسلامیة ودرجة ممارستها لدی طالبات الجامعات الحکومیة فی الأردن، رسالة ماجستیر، کلیة التربیة، جامعة الیرموک، الأردن،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أبو محمد الحسن بن علی بن الحسین 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قم، منشورات الشریف الرضی،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الحدید، عز الدین عبد الحمید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القاهرة، دار أحیاء التراث العربی،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إنسانیة سعیدة، بیروت، دار الفکر،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العیسوی،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تفسیر السلوک الإنسانی، بیروت، دار الراتب الجامعیة،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دار احیاء التراث، بیروت،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ابی بکر بن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الکویت، دار الرسالة،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الشیخ محمد أبن الشیخ طه الولی،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Mohamadelwali. com</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محمد باقر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طهران، المکتبة الإسلامیة،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میرزا حسین النوری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قم، مؤسسة آل البیت،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البلاغ </w:t>
      </w:r>
      <w:r>
        <w:rPr>
          <w:rFonts w:eastAsia="IRNazanin" w:cs="IRNazanin"/>
          <w:b w:val="false"/>
          <w:bCs w:val="false"/>
          <w:i w:val="false"/>
          <w:iCs w:val="false"/>
          <w:color w:val="333333"/>
          <w:sz w:val="20"/>
          <w:szCs w:val="20"/>
        </w:rPr>
        <w:t>WWW. balagh. com</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ابی القاسم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میرزا حسین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المجمع العلمی لاهل البیت،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المصدر السابق،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ابی القاسم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الإمام الحسین، قالوا فی الإمام الحسین علیه السلام، شبکة الشیعة الإسلامیة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طلب الشهادة فی سبیل الله، حدیث</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السایق،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الأزرق، 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السلک فی طبائق الملک،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سامی النشار، منشورات وزارة الإعلام فی الجمهوریة العراقیة،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ابی الربیع، 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المالک فی تدبیر الممالک، دراسة وتحقیق  ناجی التکریتی، منشورات تراث عویدات،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ابو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أحیاء علوم الدین، المصدر السابق،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هاشم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الأئمة الاثنی عشر، بیروت، دار التعارف،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عباس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شبکة الشیعة الاسلامیة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یعقوب،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عدی، ابن زکریا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الأخلاق، القدس، مطبعة دیر مرقس للسریان،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یعقوب،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 ماجة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أبو محمد الحسن بن علی بن الحسین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بیروت، مؤسسة الرسالة،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بغداد، مطبعة المأمون،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قم، مکتبة النجفی،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القریشی، باقر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الإمام الحسین، المصدر السابق،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الربیع،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الممالک فی تدبیر الممالک، مطبعة جمعیة المعارف المصریة،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طالیس، أرسطو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الأخلاق، ترجمة أحمد لطفی السید، القاهرة، مطبعة الکتب المصریة</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السیاسة ودستور الریاسة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دراسة وتحقیق محمد جاسم الحدیثی، بغداد، دار الشؤون الثقافیة العامة،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أبی علی أحمد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وتطهیر الأعراق،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بیروت، دار مکتبة الحیاة،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الإسلام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العام علی الموقع الشیخ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فهد العودة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فخر الدین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قم، منشورات الشریف الرضی،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الدمشقی، أبو الفداء إسماعیل 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بیروت، دار أحیاء التراث،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الدمشقی، أبو الفداء إسماعیل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فخر الدین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والفکر الإسلامی المعاصر، مجلة العربی، الکویت،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السیاسة ودستور الریاسة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أبی علی أحمد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 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المطبعة الحسینیة المصریة،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السید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أسطنبول،، مطبعة محمد أسعد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المصدر السابق،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زاهر، 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تحقیق عدنان درویش ومحمد المصری، دمشق،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القرضاوی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والمیزان وأسرار أخری، موقع إسلام أون لاین،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ابی الفضل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أبو محمد الحسن بن علی بن الحسین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 أبو القاسم الحسین بن محمد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فی غریب القرآن، المطبعة الفنیة الحدیثة،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أبو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وعمدة السالکین، مطبعة السعادة،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میرزا حبیب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طهران، المکتبة الإسلامیة،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ابی القاسم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أبو محمد الحسن بن علی بن الحسین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الاصفهانی، أبی الفرج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المصدر السابق،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أبی علی أحمد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 ابی الربیع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أبو محمد الحسن بن علی بن الحسین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الاندلسی، أبن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ابی الفضل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ابی الفضل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القریشی، باقر شریف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 السید مرتضی الحسینی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یعقوب،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أبو 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المصدر السابق،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أبی بکر بن عبد القادر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العذاری، شهاب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المنهج التربوی عند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المعارف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الکویت، مرکز الرسالة،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ابی الفضل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ابو عبد الله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المصدر السابق،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القریشی، محمد باقر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Pr>
        <w:t>283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 الشیخ محمد بن 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قم، مکتبة بصیرتی،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میرزا حسین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کتاب الصلاة، حدیث</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ابی علی أحمد بن محمد بن یعقوب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عربی، محی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مصر، مطبعة التقدم،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السید علی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العذاری، شهاب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محمد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النجاة،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الصادق،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ابی القاسم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الفیروزی ابادی، محمد بن یعقوب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ابی الفضل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محمد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 إلی إنهاض المسلمین،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کربلاء، دار صادق،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ابی القاسم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الربیع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أبی الفضل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أبو جعفر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 أداء الامانة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أبو محمد الحسن بن علی بن الحسین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ابی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ابو جعفر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 عز الدین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الشیخ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قم، مکتبة بصیرتی،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 علاء الدین علی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أبو 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القران، المصدر السابق،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39322</Words>
  <Characters>187330</Characters>
  <CharactersWithSpaces>225172</CharactersWithSpaces>
  <Paragraphs>2375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2026-08-19T05:08:56Z</dcterms:created>
  <dc:creator>ghaemiyeh.com</dc:creator>
  <dc:description/>
  <dc:language>en-US</dc:language>
  <cp:lastModifiedBy/>
  <dcterms:modified xsi:type="dcterms:W3CDTF">2026-08-19T08:39:03Z</dcterms:modified>
  <cp:revision>1</cp:revision>
  <dc:subject/>
  <dc:title>القیم التربویة فی فکر الإمام الحسین علیه السلام</dc:title>
</cp:coreProperties>
</file>

<file path=docProps/custom.xml><?xml version="1.0" encoding="utf-8"?>
<Properties xmlns="http://schemas.openxmlformats.org/officeDocument/2006/custom-properties" xmlns:vt="http://schemas.openxmlformats.org/officeDocument/2006/docPropsVTypes"/>
</file>