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الشعائر الحسینیة بین الافراط والتفریط</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05264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505266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4505268_581953129">
            <w:r>
              <w:rPr>
                <w:webHidden/>
                <w:rStyle w:val="IndexLink"/>
                <w:rtl w:val="true"/>
              </w:rPr>
              <w:t>مقدّمة المؤسّسة</w:t>
            </w:r>
            <w:r>
              <w:rPr>
                <w:rStyle w:val="IndexLink"/>
                <w:rtl w:val="true"/>
              </w:rPr>
              <w:tab/>
            </w:r>
            <w:r>
              <w:rPr>
                <w:rStyle w:val="IndexLink"/>
              </w:rPr>
              <w:t>15</w:t>
            </w:r>
          </w:hyperlink>
        </w:p>
        <w:p>
          <w:pPr>
            <w:pStyle w:val="Contents2"/>
            <w:tabs>
              <w:tab w:val="clear" w:pos="8743"/>
              <w:tab w:val="right" w:pos="9026" w:leader="dot"/>
            </w:tabs>
            <w:rPr/>
          </w:pPr>
          <w:hyperlink w:anchor="__RefHeading___Toc4505270_581953129">
            <w:r>
              <w:rPr>
                <w:webHidden/>
                <w:rStyle w:val="IndexLink"/>
                <w:rtl w:val="true"/>
              </w:rPr>
              <w:t>المشاریع العلمیة فی المؤسسة</w:t>
            </w:r>
            <w:r>
              <w:rPr>
                <w:rStyle w:val="IndexLink"/>
                <w:rtl w:val="true"/>
              </w:rPr>
              <w:tab/>
            </w:r>
            <w:r>
              <w:rPr>
                <w:rStyle w:val="IndexLink"/>
              </w:rPr>
              <w:t>16</w:t>
            </w:r>
          </w:hyperlink>
        </w:p>
        <w:p>
          <w:pPr>
            <w:pStyle w:val="Contents3"/>
            <w:tabs>
              <w:tab w:val="clear" w:pos="8459"/>
              <w:tab w:val="right" w:pos="9026" w:leader="dot"/>
            </w:tabs>
            <w:rPr/>
          </w:pPr>
          <w:hyperlink w:anchor="__RefHeading___Toc4505272_581953129">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4505274_581953129">
            <w:r>
              <w:rPr>
                <w:webHidden/>
                <w:rStyle w:val="IndexLink"/>
                <w:rtl w:val="true"/>
              </w:rPr>
              <w:t>الأول</w:t>
            </w:r>
            <w:r>
              <w:rPr>
                <w:rStyle w:val="IndexLink"/>
                <w:rtl w:val="true"/>
              </w:rPr>
              <w:t xml:space="preserve">: </w:t>
            </w:r>
            <w:r>
              <w:rPr>
                <w:rStyle w:val="IndexLink"/>
                <w:rtl w:val="true"/>
              </w:rPr>
              <w:t>قسم التألیف والتحقیق</w:t>
            </w:r>
            <w:r>
              <w:rPr>
                <w:rStyle w:val="IndexLink"/>
                <w:rtl w:val="true"/>
              </w:rPr>
              <w:tab/>
            </w:r>
            <w:r>
              <w:rPr>
                <w:rStyle w:val="IndexLink"/>
              </w:rPr>
              <w:t>16</w:t>
            </w:r>
          </w:hyperlink>
        </w:p>
        <w:p>
          <w:pPr>
            <w:pStyle w:val="Contents4"/>
            <w:tabs>
              <w:tab w:val="clear" w:pos="8176"/>
              <w:tab w:val="right" w:pos="9026" w:leader="dot"/>
            </w:tabs>
            <w:rPr/>
          </w:pPr>
          <w:hyperlink w:anchor="__RefHeading___Toc4505276_581953129">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4505278_581953129">
            <w:r>
              <w:rPr>
                <w:webHidden/>
                <w:rStyle w:val="IndexLink"/>
                <w:rtl w:val="true"/>
              </w:rPr>
              <w:t xml:space="preserve">أ </w:t>
            </w:r>
            <w:r>
              <w:rPr>
                <w:rStyle w:val="IndexLink"/>
                <w:rtl w:val="true"/>
              </w:rPr>
              <w:t xml:space="preserve">- </w:t>
            </w:r>
            <w:r>
              <w:rPr>
                <w:rStyle w:val="IndexLink"/>
                <w:rtl w:val="true"/>
              </w:rPr>
              <w:t>التألیف</w:t>
            </w:r>
            <w:r>
              <w:rPr>
                <w:rStyle w:val="IndexLink"/>
                <w:rtl w:val="true"/>
              </w:rPr>
              <w:tab/>
            </w:r>
            <w:r>
              <w:rPr>
                <w:rStyle w:val="IndexLink"/>
              </w:rPr>
              <w:t>16</w:t>
            </w:r>
          </w:hyperlink>
        </w:p>
        <w:p>
          <w:pPr>
            <w:pStyle w:val="Contents4"/>
            <w:tabs>
              <w:tab w:val="clear" w:pos="8176"/>
              <w:tab w:val="right" w:pos="9026" w:leader="dot"/>
            </w:tabs>
            <w:rPr/>
          </w:pPr>
          <w:hyperlink w:anchor="__RefHeading___Toc4505280_581953129">
            <w:r>
              <w:rPr>
                <w:webHidden/>
                <w:rStyle w:val="IndexLink"/>
                <w:rtl w:val="true"/>
              </w:rPr>
              <w:t xml:space="preserve">ب </w:t>
            </w:r>
            <w:r>
              <w:rPr>
                <w:rStyle w:val="IndexLink"/>
                <w:rtl w:val="true"/>
              </w:rPr>
              <w:t xml:space="preserve">- </w:t>
            </w:r>
            <w:r>
              <w:rPr>
                <w:rStyle w:val="IndexLink"/>
                <w:rtl w:val="true"/>
              </w:rPr>
              <w:t>التحقیق</w:t>
            </w:r>
            <w:r>
              <w:rPr>
                <w:rStyle w:val="IndexLink"/>
                <w:rtl w:val="true"/>
              </w:rPr>
              <w:tab/>
            </w:r>
            <w:r>
              <w:rPr>
                <w:rStyle w:val="IndexLink"/>
              </w:rPr>
              <w:t>17</w:t>
            </w:r>
          </w:hyperlink>
        </w:p>
        <w:p>
          <w:pPr>
            <w:pStyle w:val="Contents3"/>
            <w:tabs>
              <w:tab w:val="clear" w:pos="8459"/>
              <w:tab w:val="right" w:pos="9026" w:leader="dot"/>
            </w:tabs>
            <w:rPr/>
          </w:pPr>
          <w:hyperlink w:anchor="__RefHeading___Toc4505282_581953129">
            <w:r>
              <w:rPr>
                <w:webHidden/>
                <w:rStyle w:val="IndexLink"/>
                <w:rtl w:val="true"/>
              </w:rPr>
              <w:t>الثانی</w:t>
            </w:r>
            <w:r>
              <w:rPr>
                <w:rStyle w:val="IndexLink"/>
                <w:rtl w:val="true"/>
              </w:rPr>
              <w:t xml:space="preserve">: </w:t>
            </w:r>
            <w:r>
              <w:rPr>
                <w:rStyle w:val="IndexLink"/>
                <w:rtl w:val="true"/>
              </w:rPr>
              <w:t>مجلّة الإصلاح الحسینی</w:t>
            </w:r>
            <w:r>
              <w:rPr>
                <w:rStyle w:val="IndexLink"/>
                <w:rtl w:val="true"/>
              </w:rPr>
              <w:tab/>
            </w:r>
            <w:r>
              <w:rPr>
                <w:rStyle w:val="IndexLink"/>
              </w:rPr>
              <w:t>17</w:t>
            </w:r>
          </w:hyperlink>
        </w:p>
        <w:p>
          <w:pPr>
            <w:pStyle w:val="Contents3"/>
            <w:tabs>
              <w:tab w:val="clear" w:pos="8459"/>
              <w:tab w:val="right" w:pos="9026" w:leader="dot"/>
            </w:tabs>
            <w:rPr/>
          </w:pPr>
          <w:hyperlink w:anchor="__RefHeading___Toc4505284_581953129">
            <w:r>
              <w:rPr>
                <w:webHidden/>
                <w:rStyle w:val="IndexLink"/>
                <w:rtl w:val="true"/>
              </w:rPr>
              <w:t>الثالث</w:t>
            </w:r>
            <w:r>
              <w:rPr>
                <w:rStyle w:val="IndexLink"/>
                <w:rtl w:val="true"/>
              </w:rPr>
              <w:t xml:space="preserve">: </w:t>
            </w:r>
            <w:r>
              <w:rPr>
                <w:rStyle w:val="IndexLink"/>
                <w:rtl w:val="true"/>
              </w:rPr>
              <w:t>قسم ردّ الشبهات عن النهضة الحسینیة</w:t>
            </w:r>
            <w:r>
              <w:rPr>
                <w:rStyle w:val="IndexLink"/>
                <w:rtl w:val="true"/>
              </w:rPr>
              <w:tab/>
            </w:r>
            <w:r>
              <w:rPr>
                <w:rStyle w:val="IndexLink"/>
              </w:rPr>
              <w:t>17</w:t>
            </w:r>
          </w:hyperlink>
        </w:p>
        <w:p>
          <w:pPr>
            <w:pStyle w:val="Contents3"/>
            <w:tabs>
              <w:tab w:val="clear" w:pos="8459"/>
              <w:tab w:val="right" w:pos="9026" w:leader="dot"/>
            </w:tabs>
            <w:rPr/>
          </w:pPr>
          <w:hyperlink w:anchor="__RefHeading___Toc4505286_581953129">
            <w:r>
              <w:rPr>
                <w:webHidden/>
                <w:rStyle w:val="IndexLink"/>
                <w:rtl w:val="true"/>
              </w:rPr>
              <w:t>الرابع</w:t>
            </w:r>
            <w:r>
              <w:rPr>
                <w:rStyle w:val="IndexLink"/>
                <w:rtl w:val="true"/>
              </w:rPr>
              <w:t xml:space="preserve">: </w:t>
            </w:r>
            <w:r>
              <w:rPr>
                <w:rStyle w:val="IndexLink"/>
                <w:rtl w:val="true"/>
              </w:rPr>
              <w:t>الموسوعة العلمیة من کلمات الإمام الحسین</w:t>
            </w:r>
            <w:r>
              <w:rPr>
                <w:rStyle w:val="IndexLink"/>
                <w:rtl w:val="true"/>
              </w:rPr>
              <w:t>(</w:t>
            </w:r>
            <w:r>
              <w:rPr>
                <w:rStyle w:val="IndexLink"/>
                <w:rtl w:val="true"/>
              </w:rPr>
              <w:t>علیه السّلام</w:t>
            </w:r>
            <w:r>
              <w:rPr>
                <w:rStyle w:val="IndexLink"/>
                <w:rtl w:val="true"/>
              </w:rPr>
              <w:t>)</w:t>
              <w:tab/>
            </w:r>
            <w:r>
              <w:rPr>
                <w:rStyle w:val="IndexLink"/>
              </w:rPr>
              <w:t>18</w:t>
            </w:r>
          </w:hyperlink>
        </w:p>
        <w:p>
          <w:pPr>
            <w:pStyle w:val="Contents3"/>
            <w:tabs>
              <w:tab w:val="clear" w:pos="8459"/>
              <w:tab w:val="right" w:pos="9026" w:leader="dot"/>
            </w:tabs>
            <w:rPr/>
          </w:pPr>
          <w:hyperlink w:anchor="__RefHeading___Toc4505288_581953129">
            <w:r>
              <w:rPr>
                <w:webHidden/>
                <w:rStyle w:val="IndexLink"/>
                <w:rtl w:val="true"/>
              </w:rPr>
              <w:t>الخامس</w:t>
            </w:r>
            <w:r>
              <w:rPr>
                <w:rStyle w:val="IndexLink"/>
                <w:rtl w:val="true"/>
              </w:rPr>
              <w:t xml:space="preserve">: </w:t>
            </w:r>
            <w:r>
              <w:rPr>
                <w:rStyle w:val="IndexLink"/>
                <w:rtl w:val="true"/>
              </w:rPr>
              <w:t>قسم دائرة معارف الإمام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أو </w:t>
            </w:r>
            <w:r>
              <w:rPr>
                <w:rStyle w:val="IndexLink"/>
                <w:rtl w:val="true"/>
              </w:rPr>
              <w:t>(</w:t>
            </w:r>
            <w:r>
              <w:rPr>
                <w:rStyle w:val="IndexLink"/>
                <w:rtl w:val="true"/>
              </w:rPr>
              <w:t>الموسوعة الألفبائیة الحسینیة</w:t>
            </w:r>
            <w:r>
              <w:rPr>
                <w:rStyle w:val="IndexLink"/>
                <w:rtl w:val="true"/>
              </w:rPr>
              <w:t>)</w:t>
              <w:tab/>
            </w:r>
            <w:r>
              <w:rPr>
                <w:rStyle w:val="IndexLink"/>
              </w:rPr>
              <w:t>18</w:t>
            </w:r>
          </w:hyperlink>
        </w:p>
        <w:p>
          <w:pPr>
            <w:pStyle w:val="Contents3"/>
            <w:tabs>
              <w:tab w:val="clear" w:pos="8459"/>
              <w:tab w:val="right" w:pos="9026" w:leader="dot"/>
            </w:tabs>
            <w:rPr/>
          </w:pPr>
          <w:hyperlink w:anchor="__RefHeading___Toc4505290_581953129">
            <w:r>
              <w:rPr>
                <w:webHidden/>
                <w:rStyle w:val="IndexLink"/>
                <w:rtl w:val="true"/>
              </w:rPr>
              <w:t>السادس</w:t>
            </w:r>
            <w:r>
              <w:rPr>
                <w:rStyle w:val="IndexLink"/>
                <w:rtl w:val="true"/>
              </w:rPr>
              <w:t xml:space="preserve">: </w:t>
            </w:r>
            <w:r>
              <w:rPr>
                <w:rStyle w:val="IndexLink"/>
                <w:rtl w:val="true"/>
              </w:rPr>
              <w:t>قسم الرسائل والأطاریح الجامعیة</w:t>
            </w:r>
            <w:r>
              <w:rPr>
                <w:rStyle w:val="IndexLink"/>
                <w:rtl w:val="true"/>
              </w:rPr>
              <w:tab/>
            </w:r>
            <w:r>
              <w:rPr>
                <w:rStyle w:val="IndexLink"/>
              </w:rPr>
              <w:t>18</w:t>
            </w:r>
          </w:hyperlink>
        </w:p>
        <w:p>
          <w:pPr>
            <w:pStyle w:val="Contents3"/>
            <w:tabs>
              <w:tab w:val="clear" w:pos="8459"/>
              <w:tab w:val="right" w:pos="9026" w:leader="dot"/>
            </w:tabs>
            <w:rPr/>
          </w:pPr>
          <w:hyperlink w:anchor="__RefHeading___Toc4505292_581953129">
            <w:r>
              <w:rPr>
                <w:webHidden/>
                <w:rStyle w:val="IndexLink"/>
                <w:rtl w:val="true"/>
              </w:rPr>
              <w:t>السابع</w:t>
            </w:r>
            <w:r>
              <w:rPr>
                <w:rStyle w:val="IndexLink"/>
                <w:rtl w:val="true"/>
              </w:rPr>
              <w:t xml:space="preserve">: </w:t>
            </w:r>
            <w:r>
              <w:rPr>
                <w:rStyle w:val="IndexLink"/>
                <w:rtl w:val="true"/>
              </w:rPr>
              <w:t>قسم الترجمة</w:t>
            </w:r>
            <w:r>
              <w:rPr>
                <w:rStyle w:val="IndexLink"/>
                <w:rtl w:val="true"/>
              </w:rPr>
              <w:tab/>
            </w:r>
            <w:r>
              <w:rPr>
                <w:rStyle w:val="IndexLink"/>
              </w:rPr>
              <w:t>19</w:t>
            </w:r>
          </w:hyperlink>
        </w:p>
        <w:p>
          <w:pPr>
            <w:pStyle w:val="Contents3"/>
            <w:tabs>
              <w:tab w:val="clear" w:pos="8459"/>
              <w:tab w:val="right" w:pos="9026" w:leader="dot"/>
            </w:tabs>
            <w:rPr/>
          </w:pPr>
          <w:hyperlink w:anchor="__RefHeading___Toc4505294_581953129">
            <w:r>
              <w:rPr>
                <w:webHidden/>
                <w:rStyle w:val="IndexLink"/>
                <w:rtl w:val="true"/>
              </w:rPr>
              <w:t>الثامن</w:t>
            </w:r>
            <w:r>
              <w:rPr>
                <w:rStyle w:val="IndexLink"/>
                <w:rtl w:val="true"/>
              </w:rPr>
              <w:t xml:space="preserve">: </w:t>
            </w:r>
            <w:r>
              <w:rPr>
                <w:rStyle w:val="IndexLink"/>
                <w:rtl w:val="true"/>
              </w:rPr>
              <w:t>قسم الرصد والإحصاء</w:t>
            </w:r>
            <w:r>
              <w:rPr>
                <w:rStyle w:val="IndexLink"/>
                <w:rtl w:val="true"/>
              </w:rPr>
              <w:tab/>
            </w:r>
            <w:r>
              <w:rPr>
                <w:rStyle w:val="IndexLink"/>
              </w:rPr>
              <w:t>19</w:t>
            </w:r>
          </w:hyperlink>
        </w:p>
        <w:p>
          <w:pPr>
            <w:pStyle w:val="Contents3"/>
            <w:tabs>
              <w:tab w:val="clear" w:pos="8459"/>
              <w:tab w:val="right" w:pos="9026" w:leader="dot"/>
            </w:tabs>
            <w:rPr/>
          </w:pPr>
          <w:hyperlink w:anchor="__RefHeading___Toc4505296_581953129">
            <w:r>
              <w:rPr>
                <w:webHidden/>
                <w:rStyle w:val="IndexLink"/>
                <w:rtl w:val="true"/>
              </w:rPr>
              <w:t>التاسع</w:t>
            </w:r>
            <w:r>
              <w:rPr>
                <w:rStyle w:val="IndexLink"/>
                <w:rtl w:val="true"/>
              </w:rPr>
              <w:t xml:space="preserve">: </w:t>
            </w:r>
            <w:r>
              <w:rPr>
                <w:rStyle w:val="IndexLink"/>
                <w:rtl w:val="true"/>
              </w:rPr>
              <w:t>قسم المؤتمرات والندوات العلمیة</w:t>
            </w:r>
            <w:r>
              <w:rPr>
                <w:rStyle w:val="IndexLink"/>
                <w:rtl w:val="true"/>
              </w:rPr>
              <w:tab/>
            </w:r>
            <w:r>
              <w:rPr>
                <w:rStyle w:val="IndexLink"/>
              </w:rPr>
              <w:t>19</w:t>
            </w:r>
          </w:hyperlink>
        </w:p>
        <w:p>
          <w:pPr>
            <w:pStyle w:val="Contents3"/>
            <w:tabs>
              <w:tab w:val="clear" w:pos="8459"/>
              <w:tab w:val="right" w:pos="9026" w:leader="dot"/>
            </w:tabs>
            <w:rPr/>
          </w:pPr>
          <w:hyperlink w:anchor="__RefHeading___Toc4505298_581953129">
            <w:r>
              <w:rPr>
                <w:webHidden/>
                <w:rStyle w:val="IndexLink"/>
                <w:rtl w:val="true"/>
              </w:rPr>
              <w:t>العاشر</w:t>
            </w:r>
            <w:r>
              <w:rPr>
                <w:rStyle w:val="IndexLink"/>
                <w:rtl w:val="true"/>
              </w:rPr>
              <w:t xml:space="preserve">: </w:t>
            </w:r>
            <w:r>
              <w:rPr>
                <w:rStyle w:val="IndexLink"/>
                <w:rtl w:val="true"/>
              </w:rPr>
              <w:t>قسم المکتبة الحسینیة التخصصیة</w:t>
            </w:r>
            <w:r>
              <w:rPr>
                <w:rStyle w:val="IndexLink"/>
                <w:rtl w:val="true"/>
              </w:rPr>
              <w:tab/>
            </w:r>
            <w:r>
              <w:rPr>
                <w:rStyle w:val="IndexLink"/>
              </w:rPr>
              <w:t>20</w:t>
            </w:r>
          </w:hyperlink>
        </w:p>
        <w:p>
          <w:pPr>
            <w:pStyle w:val="Contents3"/>
            <w:tabs>
              <w:tab w:val="clear" w:pos="8459"/>
              <w:tab w:val="right" w:pos="9026" w:leader="dot"/>
            </w:tabs>
            <w:rPr/>
          </w:pPr>
          <w:hyperlink w:anchor="__RefHeading___Toc4505300_581953129">
            <w:r>
              <w:rPr>
                <w:webHidden/>
                <w:rStyle w:val="IndexLink"/>
                <w:rtl w:val="true"/>
              </w:rPr>
              <w:t>الحادی عشر</w:t>
            </w:r>
            <w:r>
              <w:rPr>
                <w:rStyle w:val="IndexLink"/>
                <w:rtl w:val="true"/>
              </w:rPr>
              <w:t xml:space="preserve">: </w:t>
            </w:r>
            <w:r>
              <w:rPr>
                <w:rStyle w:val="IndexLink"/>
                <w:rtl w:val="true"/>
              </w:rPr>
              <w:t>قسم الموقع الإلکترونی</w:t>
            </w:r>
            <w:r>
              <w:rPr>
                <w:rStyle w:val="IndexLink"/>
                <w:rtl w:val="true"/>
              </w:rPr>
              <w:tab/>
            </w:r>
            <w:r>
              <w:rPr>
                <w:rStyle w:val="IndexLink"/>
              </w:rPr>
              <w:t>20</w:t>
            </w:r>
          </w:hyperlink>
        </w:p>
        <w:p>
          <w:pPr>
            <w:pStyle w:val="Contents3"/>
            <w:tabs>
              <w:tab w:val="clear" w:pos="8459"/>
              <w:tab w:val="right" w:pos="9026" w:leader="dot"/>
            </w:tabs>
            <w:rPr/>
          </w:pPr>
          <w:hyperlink w:anchor="__RefHeading___Toc4505302_581953129">
            <w:r>
              <w:rPr>
                <w:webHidden/>
                <w:rStyle w:val="IndexLink"/>
                <w:rtl w:val="true"/>
              </w:rPr>
              <w:t>الثانی عشر</w:t>
            </w:r>
            <w:r>
              <w:rPr>
                <w:rStyle w:val="IndexLink"/>
                <w:rtl w:val="true"/>
              </w:rPr>
              <w:t xml:space="preserve">: </w:t>
            </w:r>
            <w:r>
              <w:rPr>
                <w:rStyle w:val="IndexLink"/>
                <w:rtl w:val="true"/>
              </w:rPr>
              <w:t>القسم النسوی</w:t>
            </w:r>
            <w:r>
              <w:rPr>
                <w:rStyle w:val="IndexLink"/>
                <w:rtl w:val="true"/>
              </w:rPr>
              <w:tab/>
            </w:r>
            <w:r>
              <w:rPr>
                <w:rStyle w:val="IndexLink"/>
              </w:rPr>
              <w:t>20</w:t>
            </w:r>
          </w:hyperlink>
        </w:p>
        <w:p>
          <w:pPr>
            <w:pStyle w:val="Contents3"/>
            <w:tabs>
              <w:tab w:val="clear" w:pos="8459"/>
              <w:tab w:val="right" w:pos="9026" w:leader="dot"/>
            </w:tabs>
            <w:rPr/>
          </w:pPr>
          <w:hyperlink w:anchor="__RefHeading___Toc4505304_581953129">
            <w:r>
              <w:rPr>
                <w:webHidden/>
                <w:rStyle w:val="IndexLink"/>
                <w:rtl w:val="true"/>
              </w:rPr>
              <w:t>الثالث عشر</w:t>
            </w:r>
            <w:r>
              <w:rPr>
                <w:rStyle w:val="IndexLink"/>
                <w:rtl w:val="true"/>
              </w:rPr>
              <w:t xml:space="preserve">: </w:t>
            </w:r>
            <w:r>
              <w:rPr>
                <w:rStyle w:val="IndexLink"/>
                <w:rtl w:val="true"/>
              </w:rPr>
              <w:t>القسم الفنی</w:t>
            </w:r>
            <w:r>
              <w:rPr>
                <w:rStyle w:val="IndexLink"/>
                <w:rtl w:val="true"/>
              </w:rPr>
              <w:tab/>
            </w:r>
            <w:r>
              <w:rPr>
                <w:rStyle w:val="IndexLink"/>
              </w:rPr>
              <w:t>21</w:t>
            </w:r>
          </w:hyperlink>
        </w:p>
        <w:p>
          <w:pPr>
            <w:pStyle w:val="Contents2"/>
            <w:tabs>
              <w:tab w:val="clear" w:pos="8743"/>
              <w:tab w:val="right" w:pos="9026" w:leader="dot"/>
            </w:tabs>
            <w:rPr/>
          </w:pPr>
          <w:hyperlink w:anchor="__RefHeading___Toc4505306_581953129">
            <w:r>
              <w:rPr>
                <w:webHidden/>
                <w:rStyle w:val="IndexLink"/>
                <w:rtl w:val="true"/>
              </w:rPr>
              <w:t>هذا الکتاب</w:t>
            </w:r>
            <w:r>
              <w:rPr>
                <w:rStyle w:val="IndexLink"/>
                <w:rtl w:val="true"/>
              </w:rPr>
              <w:tab/>
            </w:r>
            <w:r>
              <w:rPr>
                <w:rStyle w:val="IndexLink"/>
              </w:rPr>
              <w:t>21</w:t>
            </w:r>
          </w:hyperlink>
        </w:p>
        <w:p>
          <w:pPr>
            <w:pStyle w:val="Contents2"/>
            <w:tabs>
              <w:tab w:val="clear" w:pos="8743"/>
              <w:tab w:val="right" w:pos="9026" w:leader="dot"/>
            </w:tabs>
            <w:rPr/>
          </w:pPr>
          <w:hyperlink w:anchor="__RefHeading___Toc4505308_581953129">
            <w:r>
              <w:rPr>
                <w:webHidden/>
                <w:rStyle w:val="IndexLink"/>
                <w:rtl w:val="true"/>
              </w:rPr>
              <w:t>المقدمة</w:t>
            </w:r>
            <w:r>
              <w:rPr>
                <w:rStyle w:val="IndexLink"/>
                <w:rtl w:val="true"/>
              </w:rPr>
              <w:tab/>
            </w:r>
            <w:r>
              <w:rPr>
                <w:rStyle w:val="IndexLink"/>
              </w:rPr>
              <w:t>23</w:t>
            </w:r>
          </w:hyperlink>
        </w:p>
        <w:p>
          <w:pPr>
            <w:pStyle w:val="Contents2"/>
            <w:tabs>
              <w:tab w:val="clear" w:pos="8743"/>
              <w:tab w:val="right" w:pos="9026" w:leader="dot"/>
            </w:tabs>
            <w:rPr/>
          </w:pPr>
          <w:hyperlink w:anchor="__RefHeading___Toc4505310_581953129">
            <w:r>
              <w:rPr>
                <w:webHidden/>
                <w:rStyle w:val="IndexLink"/>
                <w:rtl w:val="true"/>
              </w:rPr>
              <w:t>البحث الأوّل</w:t>
            </w:r>
            <w:r>
              <w:rPr>
                <w:rStyle w:val="IndexLink"/>
                <w:rtl w:val="true"/>
              </w:rPr>
              <w:t xml:space="preserve">: </w:t>
            </w:r>
            <w:r>
              <w:rPr>
                <w:rStyle w:val="IndexLink"/>
                <w:rtl w:val="true"/>
              </w:rPr>
              <w:t>البحث الموضوعی</w:t>
            </w:r>
            <w:r>
              <w:rPr>
                <w:rStyle w:val="IndexLink"/>
                <w:rtl w:val="true"/>
              </w:rPr>
              <w:tab/>
            </w:r>
            <w:r>
              <w:rPr>
                <w:rStyle w:val="IndexLink"/>
              </w:rPr>
              <w:t>29</w:t>
            </w:r>
          </w:hyperlink>
        </w:p>
        <w:p>
          <w:pPr>
            <w:pStyle w:val="Contents3"/>
            <w:tabs>
              <w:tab w:val="clear" w:pos="8459"/>
              <w:tab w:val="right" w:pos="9026" w:leader="dot"/>
            </w:tabs>
            <w:rPr/>
          </w:pPr>
          <w:hyperlink w:anchor="__RefHeading___Toc4505312_581953129">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4505314_581953129">
            <w:r>
              <w:rPr>
                <w:webHidden/>
                <w:rStyle w:val="IndexLink"/>
                <w:rtl w:val="true"/>
              </w:rPr>
              <w:t xml:space="preserve">البحث الأوّل </w:t>
            </w:r>
            <w:r>
              <w:rPr>
                <w:rStyle w:val="IndexLink"/>
                <w:rtl w:val="true"/>
              </w:rPr>
              <w:t xml:space="preserve">: </w:t>
            </w:r>
            <w:r>
              <w:rPr>
                <w:rStyle w:val="IndexLink"/>
                <w:rtl w:val="true"/>
              </w:rPr>
              <w:t>البحث الموضوعی</w:t>
            </w:r>
            <w:r>
              <w:rPr>
                <w:rStyle w:val="IndexLink"/>
                <w:rtl w:val="true"/>
              </w:rPr>
              <w:tab/>
            </w:r>
            <w:r>
              <w:rPr>
                <w:rStyle w:val="IndexLink"/>
              </w:rPr>
              <w:t>31</w:t>
            </w:r>
          </w:hyperlink>
        </w:p>
        <w:p>
          <w:pPr>
            <w:pStyle w:val="Contents2"/>
            <w:tabs>
              <w:tab w:val="clear" w:pos="8743"/>
              <w:tab w:val="right" w:pos="9026" w:leader="dot"/>
            </w:tabs>
            <w:rPr/>
          </w:pPr>
          <w:hyperlink w:anchor="__RefHeading___Toc4505316_581953129">
            <w:r>
              <w:rPr>
                <w:webHidden/>
                <w:rStyle w:val="IndexLink"/>
                <w:rtl w:val="true"/>
              </w:rPr>
              <w:t>البحث الثانی</w:t>
            </w:r>
            <w:r>
              <w:rPr>
                <w:rStyle w:val="IndexLink"/>
                <w:rtl w:val="true"/>
              </w:rPr>
              <w:t xml:space="preserve">: </w:t>
            </w:r>
            <w:r>
              <w:rPr>
                <w:rStyle w:val="IndexLink"/>
                <w:rtl w:val="true"/>
              </w:rPr>
              <w:t>البحث العامّ فی تحدید العلاقة بین الناس وبین أهل بیت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بشکل عامٍّ علی ضوء ما ثبت من حقّهم</w:t>
            </w:r>
            <w:r>
              <w:rPr>
                <w:rStyle w:val="IndexLink"/>
                <w:rtl w:val="true"/>
              </w:rPr>
              <w:tab/>
            </w:r>
            <w:r>
              <w:rPr>
                <w:rStyle w:val="IndexLink"/>
              </w:rPr>
              <w:t>39</w:t>
            </w:r>
          </w:hyperlink>
        </w:p>
        <w:p>
          <w:pPr>
            <w:pStyle w:val="Contents3"/>
            <w:tabs>
              <w:tab w:val="clear" w:pos="8459"/>
              <w:tab w:val="right" w:pos="9026" w:leader="dot"/>
            </w:tabs>
            <w:rPr/>
          </w:pPr>
          <w:hyperlink w:anchor="__RefHeading___Toc4505318_581953129">
            <w:r>
              <w:rPr>
                <w:webHidden/>
                <w:rStyle w:val="IndexLink"/>
                <w:rtl w:val="true"/>
              </w:rPr>
              <w:t>اشارة</w:t>
            </w:r>
            <w:r>
              <w:rPr>
                <w:rStyle w:val="IndexLink"/>
                <w:rtl w:val="true"/>
              </w:rPr>
              <w:tab/>
            </w:r>
            <w:r>
              <w:rPr>
                <w:rStyle w:val="IndexLink"/>
              </w:rPr>
              <w:t>39</w:t>
            </w:r>
          </w:hyperlink>
        </w:p>
        <w:p>
          <w:pPr>
            <w:pStyle w:val="Contents3"/>
            <w:tabs>
              <w:tab w:val="clear" w:pos="8459"/>
              <w:tab w:val="right" w:pos="9026" w:leader="dot"/>
            </w:tabs>
            <w:rPr/>
          </w:pPr>
          <w:hyperlink w:anchor="__RefHeading___Toc4505320_581953129">
            <w:r>
              <w:rPr>
                <w:webHidden/>
                <w:rStyle w:val="IndexLink"/>
                <w:rtl w:val="true"/>
              </w:rPr>
              <w:t>البحث الثانی</w:t>
            </w:r>
            <w:r>
              <w:rPr>
                <w:rStyle w:val="IndexLink"/>
                <w:rtl w:val="true"/>
              </w:rPr>
              <w:t xml:space="preserve">: </w:t>
            </w:r>
            <w:r>
              <w:rPr>
                <w:rStyle w:val="IndexLink"/>
                <w:rtl w:val="true"/>
              </w:rPr>
              <w:t>البحث العامّ</w:t>
            </w:r>
            <w:r>
              <w:rPr>
                <w:rStyle w:val="IndexLink"/>
                <w:rtl w:val="true"/>
              </w:rPr>
              <w:tab/>
            </w:r>
            <w:r>
              <w:rPr>
                <w:rStyle w:val="IndexLink"/>
              </w:rPr>
              <w:t>41</w:t>
            </w:r>
          </w:hyperlink>
        </w:p>
        <w:p>
          <w:pPr>
            <w:pStyle w:val="Contents4"/>
            <w:tabs>
              <w:tab w:val="clear" w:pos="8176"/>
              <w:tab w:val="right" w:pos="9026" w:leader="dot"/>
            </w:tabs>
            <w:rPr/>
          </w:pPr>
          <w:hyperlink w:anchor="__RefHeading___Toc4505322_581953129">
            <w:r>
              <w:rPr>
                <w:webHidden/>
                <w:rStyle w:val="IndexLink"/>
                <w:rtl w:val="true"/>
              </w:rPr>
              <w:t>فی تحدید العلاقة بین الناس وبین أهل بیت النبی</w:t>
            </w:r>
            <w:r>
              <w:rPr>
                <w:rStyle w:val="IndexLink"/>
                <w:rtl w:val="true"/>
              </w:rPr>
              <w:t>(</w:t>
            </w:r>
            <w:r>
              <w:rPr>
                <w:rStyle w:val="IndexLink"/>
                <w:rtl w:val="true"/>
              </w:rPr>
              <w:t xml:space="preserve">صلّی الله علیه و آله وسلّم </w:t>
            </w:r>
            <w:r>
              <w:rPr>
                <w:rStyle w:val="IndexLink"/>
                <w:rtl w:val="true"/>
              </w:rPr>
              <w:t xml:space="preserve">) </w:t>
            </w:r>
            <w:r>
              <w:rPr>
                <w:rStyle w:val="IndexLink"/>
                <w:rtl w:val="true"/>
              </w:rPr>
              <w:t>بشکل عامٍّ علی ضوء ما ثبت من حقِّهم</w:t>
            </w:r>
            <w:r>
              <w:rPr>
                <w:rStyle w:val="IndexLink"/>
                <w:rtl w:val="true"/>
              </w:rPr>
              <w:tab/>
            </w:r>
            <w:r>
              <w:rPr>
                <w:rStyle w:val="IndexLink"/>
              </w:rPr>
              <w:t>41</w:t>
            </w:r>
          </w:hyperlink>
        </w:p>
        <w:p>
          <w:pPr>
            <w:pStyle w:val="Contents5"/>
            <w:tabs>
              <w:tab w:val="clear" w:pos="7892"/>
              <w:tab w:val="right" w:pos="9026" w:leader="dot"/>
            </w:tabs>
            <w:rPr/>
          </w:pPr>
          <w:hyperlink w:anchor="__RefHeading___Toc4505324_581953129">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4505326_581953129">
            <w:r>
              <w:rPr>
                <w:webHidden/>
                <w:rStyle w:val="IndexLink"/>
                <w:rtl w:val="true"/>
              </w:rPr>
              <w:t>الدلیل الأوّل</w:t>
            </w:r>
            <w:r>
              <w:rPr>
                <w:rStyle w:val="IndexLink"/>
                <w:rtl w:val="true"/>
              </w:rPr>
              <w:t xml:space="preserve">: </w:t>
            </w:r>
            <w:r>
              <w:rPr>
                <w:rStyle w:val="IndexLink"/>
                <w:rtl w:val="true"/>
              </w:rPr>
              <w:t>من الکتاب العزیز</w:t>
            </w:r>
            <w:r>
              <w:rPr>
                <w:rStyle w:val="IndexLink"/>
                <w:rtl w:val="true"/>
              </w:rPr>
              <w:tab/>
            </w:r>
            <w:r>
              <w:rPr>
                <w:rStyle w:val="IndexLink"/>
              </w:rPr>
              <w:t>41</w:t>
            </w:r>
          </w:hyperlink>
        </w:p>
        <w:p>
          <w:pPr>
            <w:pStyle w:val="Contents6"/>
            <w:tabs>
              <w:tab w:val="clear" w:pos="7609"/>
              <w:tab w:val="right" w:pos="9026" w:leader="dot"/>
            </w:tabs>
            <w:rPr/>
          </w:pPr>
          <w:hyperlink w:anchor="__RefHeading___Toc4505328_581953129">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4505330_581953129">
            <w:r>
              <w:rPr>
                <w:webHidden/>
                <w:rStyle w:val="IndexLink"/>
                <w:rtl w:val="true"/>
              </w:rPr>
              <w:t>بیان الاستدلال</w:t>
            </w:r>
            <w:r>
              <w:rPr>
                <w:rStyle w:val="IndexLink"/>
                <w:rtl w:val="true"/>
              </w:rPr>
              <w:tab/>
            </w:r>
            <w:r>
              <w:rPr>
                <w:rStyle w:val="IndexLink"/>
              </w:rPr>
              <w:t>41</w:t>
            </w:r>
          </w:hyperlink>
        </w:p>
        <w:p>
          <w:pPr>
            <w:pStyle w:val="Contents6"/>
            <w:tabs>
              <w:tab w:val="clear" w:pos="7609"/>
              <w:tab w:val="right" w:pos="9026" w:leader="dot"/>
            </w:tabs>
            <w:rPr/>
          </w:pPr>
          <w:hyperlink w:anchor="__RefHeading___Toc4505332_581953129">
            <w:r>
              <w:rPr>
                <w:webHidden/>
                <w:rStyle w:val="IndexLink"/>
                <w:rtl w:val="true"/>
              </w:rPr>
              <w:t>قاعدة أصولیة</w:t>
            </w:r>
            <w:r>
              <w:rPr>
                <w:rStyle w:val="IndexLink"/>
                <w:rtl w:val="true"/>
              </w:rPr>
              <w:tab/>
            </w:r>
            <w:r>
              <w:rPr>
                <w:rStyle w:val="IndexLink"/>
              </w:rPr>
              <w:t>42</w:t>
            </w:r>
          </w:hyperlink>
        </w:p>
        <w:p>
          <w:pPr>
            <w:pStyle w:val="Contents6"/>
            <w:tabs>
              <w:tab w:val="clear" w:pos="7609"/>
              <w:tab w:val="right" w:pos="9026" w:leader="dot"/>
            </w:tabs>
            <w:rPr/>
          </w:pPr>
          <w:hyperlink w:anchor="__RefHeading___Toc4505334_581953129">
            <w:r>
              <w:rPr>
                <w:webHidden/>
                <w:rStyle w:val="IndexLink"/>
                <w:rtl w:val="true"/>
              </w:rPr>
              <w:t>مناقشة الفخر الرازی</w:t>
            </w:r>
            <w:r>
              <w:rPr>
                <w:rStyle w:val="IndexLink"/>
                <w:rtl w:val="true"/>
              </w:rPr>
              <w:tab/>
            </w:r>
            <w:r>
              <w:rPr>
                <w:rStyle w:val="IndexLink"/>
              </w:rPr>
              <w:t>48</w:t>
            </w:r>
          </w:hyperlink>
        </w:p>
        <w:p>
          <w:pPr>
            <w:pStyle w:val="Contents6"/>
            <w:tabs>
              <w:tab w:val="clear" w:pos="7609"/>
              <w:tab w:val="right" w:pos="9026" w:leader="dot"/>
            </w:tabs>
            <w:rPr/>
          </w:pPr>
          <w:hyperlink w:anchor="__RefHeading___Toc4505336_581953129">
            <w:r>
              <w:rPr>
                <w:webHidden/>
                <w:rStyle w:val="IndexLink"/>
                <w:rtl w:val="true"/>
              </w:rPr>
              <w:t>اشارة</w:t>
            </w:r>
            <w:r>
              <w:rPr>
                <w:rStyle w:val="IndexLink"/>
                <w:rtl w:val="true"/>
              </w:rPr>
              <w:tab/>
            </w:r>
            <w:r>
              <w:rPr>
                <w:rStyle w:val="IndexLink"/>
              </w:rPr>
              <w:t>48</w:t>
            </w:r>
          </w:hyperlink>
        </w:p>
        <w:p>
          <w:pPr>
            <w:pStyle w:val="Contents6"/>
            <w:tabs>
              <w:tab w:val="clear" w:pos="7609"/>
              <w:tab w:val="right" w:pos="9026" w:leader="dot"/>
            </w:tabs>
            <w:rPr/>
          </w:pPr>
          <w:hyperlink w:anchor="__RefHeading___Toc4505338_581953129">
            <w:r>
              <w:rPr>
                <w:webHidden/>
                <w:rStyle w:val="IndexLink"/>
                <w:rtl w:val="true"/>
              </w:rPr>
              <w:t>الوجه الأوّل</w:t>
            </w:r>
            <w:r>
              <w:rPr>
                <w:rStyle w:val="IndexLink"/>
                <w:rtl w:val="true"/>
              </w:rPr>
              <w:tab/>
            </w:r>
            <w:r>
              <w:rPr>
                <w:rStyle w:val="IndexLink"/>
              </w:rPr>
              <w:t>48</w:t>
            </w:r>
          </w:hyperlink>
        </w:p>
        <w:p>
          <w:pPr>
            <w:pStyle w:val="Contents6"/>
            <w:tabs>
              <w:tab w:val="clear" w:pos="7609"/>
              <w:tab w:val="right" w:pos="9026" w:leader="dot"/>
            </w:tabs>
            <w:rPr/>
          </w:pPr>
          <w:hyperlink w:anchor="__RefHeading___Toc4505340_581953129">
            <w:r>
              <w:rPr>
                <w:webHidden/>
                <w:rStyle w:val="IndexLink"/>
                <w:rtl w:val="true"/>
              </w:rPr>
              <w:t>الوجه الثانی</w:t>
            </w:r>
            <w:r>
              <w:rPr>
                <w:rStyle w:val="IndexLink"/>
                <w:rtl w:val="true"/>
              </w:rPr>
              <w:tab/>
            </w:r>
            <w:r>
              <w:rPr>
                <w:rStyle w:val="IndexLink"/>
              </w:rPr>
              <w:t>49</w:t>
            </w:r>
          </w:hyperlink>
        </w:p>
        <w:p>
          <w:pPr>
            <w:pStyle w:val="Contents6"/>
            <w:tabs>
              <w:tab w:val="clear" w:pos="7609"/>
              <w:tab w:val="right" w:pos="9026" w:leader="dot"/>
            </w:tabs>
            <w:rPr/>
          </w:pPr>
          <w:hyperlink w:anchor="__RefHeading___Toc4505342_581953129">
            <w:r>
              <w:rPr>
                <w:webHidden/>
                <w:rStyle w:val="IndexLink"/>
                <w:rtl w:val="true"/>
              </w:rPr>
              <w:t>الوجه الثالث</w:t>
            </w:r>
            <w:r>
              <w:rPr>
                <w:rStyle w:val="IndexLink"/>
                <w:rtl w:val="true"/>
              </w:rPr>
              <w:tab/>
            </w:r>
            <w:r>
              <w:rPr>
                <w:rStyle w:val="IndexLink"/>
              </w:rPr>
              <w:t>49</w:t>
            </w:r>
          </w:hyperlink>
        </w:p>
        <w:p>
          <w:pPr>
            <w:pStyle w:val="Contents6"/>
            <w:tabs>
              <w:tab w:val="clear" w:pos="7609"/>
              <w:tab w:val="right" w:pos="9026" w:leader="dot"/>
            </w:tabs>
            <w:rPr/>
          </w:pPr>
          <w:hyperlink w:anchor="__RefHeading___Toc4505344_581953129">
            <w:r>
              <w:rPr>
                <w:webHidden/>
                <w:rStyle w:val="IndexLink"/>
                <w:rtl w:val="true"/>
              </w:rPr>
              <w:t>الوجه الرابع</w:t>
            </w:r>
            <w:r>
              <w:rPr>
                <w:rStyle w:val="IndexLink"/>
                <w:rtl w:val="true"/>
              </w:rPr>
              <w:tab/>
            </w:r>
            <w:r>
              <w:rPr>
                <w:rStyle w:val="IndexLink"/>
              </w:rPr>
              <w:t>50</w:t>
            </w:r>
          </w:hyperlink>
        </w:p>
        <w:p>
          <w:pPr>
            <w:pStyle w:val="Contents6"/>
            <w:tabs>
              <w:tab w:val="clear" w:pos="7609"/>
              <w:tab w:val="right" w:pos="9026" w:leader="dot"/>
            </w:tabs>
            <w:rPr/>
          </w:pPr>
          <w:hyperlink w:anchor="__RefHeading___Toc4505346_581953129">
            <w:r>
              <w:rPr>
                <w:webHidden/>
                <w:rStyle w:val="IndexLink"/>
                <w:rtl w:val="true"/>
              </w:rPr>
              <w:t>الوجه الخامس</w:t>
            </w:r>
            <w:r>
              <w:rPr>
                <w:rStyle w:val="IndexLink"/>
                <w:rtl w:val="true"/>
              </w:rPr>
              <w:tab/>
            </w:r>
            <w:r>
              <w:rPr>
                <w:rStyle w:val="IndexLink"/>
              </w:rPr>
              <w:t>50</w:t>
            </w:r>
          </w:hyperlink>
        </w:p>
        <w:p>
          <w:pPr>
            <w:pStyle w:val="Contents6"/>
            <w:tabs>
              <w:tab w:val="clear" w:pos="7609"/>
              <w:tab w:val="right" w:pos="9026" w:leader="dot"/>
            </w:tabs>
            <w:rPr/>
          </w:pPr>
          <w:hyperlink w:anchor="__RefHeading___Toc4505348_581953129">
            <w:r>
              <w:rPr>
                <w:webHidden/>
                <w:rStyle w:val="IndexLink"/>
                <w:rtl w:val="true"/>
              </w:rPr>
              <w:t>دفع أصل الإشکال</w:t>
            </w:r>
            <w:r>
              <w:rPr>
                <w:rStyle w:val="IndexLink"/>
                <w:rtl w:val="true"/>
              </w:rPr>
              <w:tab/>
            </w:r>
            <w:r>
              <w:rPr>
                <w:rStyle w:val="IndexLink"/>
              </w:rPr>
              <w:t>51</w:t>
            </w:r>
          </w:hyperlink>
        </w:p>
        <w:p>
          <w:pPr>
            <w:pStyle w:val="Contents6"/>
            <w:tabs>
              <w:tab w:val="clear" w:pos="7609"/>
              <w:tab w:val="right" w:pos="9026" w:leader="dot"/>
            </w:tabs>
            <w:rPr/>
          </w:pPr>
          <w:hyperlink w:anchor="__RefHeading___Toc4505350_581953129">
            <w:r>
              <w:rPr>
                <w:webHidden/>
                <w:rStyle w:val="IndexLink"/>
                <w:rtl w:val="true"/>
              </w:rPr>
              <w:t>تبعیة الأحکام للمصالح والمفاسد</w:t>
            </w:r>
            <w:r>
              <w:rPr>
                <w:rStyle w:val="IndexLink"/>
                <w:rtl w:val="true"/>
              </w:rPr>
              <w:tab/>
            </w:r>
            <w:r>
              <w:rPr>
                <w:rStyle w:val="IndexLink"/>
              </w:rPr>
              <w:t>56</w:t>
            </w:r>
          </w:hyperlink>
        </w:p>
        <w:p>
          <w:pPr>
            <w:pStyle w:val="Contents6"/>
            <w:tabs>
              <w:tab w:val="clear" w:pos="7609"/>
              <w:tab w:val="right" w:pos="9026" w:leader="dot"/>
            </w:tabs>
            <w:rPr/>
          </w:pPr>
          <w:hyperlink w:anchor="__RefHeading___Toc4505352_581953129">
            <w:r>
              <w:rPr>
                <w:webHidden/>
                <w:rStyle w:val="IndexLink"/>
                <w:rtl w:val="true"/>
              </w:rPr>
              <w:t>خلاصة مفاد آیة المودّة</w:t>
            </w:r>
            <w:r>
              <w:rPr>
                <w:rStyle w:val="IndexLink"/>
                <w:rtl w:val="true"/>
              </w:rPr>
              <w:tab/>
            </w:r>
            <w:r>
              <w:rPr>
                <w:rStyle w:val="IndexLink"/>
              </w:rPr>
              <w:t>57</w:t>
            </w:r>
          </w:hyperlink>
        </w:p>
        <w:p>
          <w:pPr>
            <w:pStyle w:val="Contents6"/>
            <w:tabs>
              <w:tab w:val="clear" w:pos="7609"/>
              <w:tab w:val="right" w:pos="9026" w:leader="dot"/>
            </w:tabs>
            <w:rPr/>
          </w:pPr>
          <w:hyperlink w:anchor="__RefHeading___Toc4505354_581953129">
            <w:r>
              <w:rPr>
                <w:webHidden/>
                <w:rStyle w:val="IndexLink"/>
                <w:rtl w:val="true"/>
              </w:rPr>
              <w:t>تقریب الاستدلال</w:t>
            </w:r>
            <w:r>
              <w:rPr>
                <w:rStyle w:val="IndexLink"/>
                <w:rtl w:val="true"/>
              </w:rPr>
              <w:tab/>
            </w:r>
            <w:r>
              <w:rPr>
                <w:rStyle w:val="IndexLink"/>
              </w:rPr>
              <w:t>60</w:t>
            </w:r>
          </w:hyperlink>
        </w:p>
        <w:p>
          <w:pPr>
            <w:pStyle w:val="Contents6"/>
            <w:tabs>
              <w:tab w:val="clear" w:pos="7609"/>
              <w:tab w:val="right" w:pos="9026" w:leader="dot"/>
            </w:tabs>
            <w:rPr/>
          </w:pPr>
          <w:hyperlink w:anchor="__RefHeading___Toc4505356_581953129">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4505358_581953129">
            <w:r>
              <w:rPr>
                <w:webHidden/>
                <w:rStyle w:val="IndexLink"/>
                <w:rtl w:val="true"/>
              </w:rPr>
              <w:t>الرکن الأوّل</w:t>
            </w:r>
            <w:r>
              <w:rPr>
                <w:rStyle w:val="IndexLink"/>
                <w:rtl w:val="true"/>
              </w:rPr>
              <w:tab/>
            </w:r>
            <w:r>
              <w:rPr>
                <w:rStyle w:val="IndexLink"/>
              </w:rPr>
              <w:t>60</w:t>
            </w:r>
          </w:hyperlink>
        </w:p>
        <w:p>
          <w:pPr>
            <w:pStyle w:val="Contents6"/>
            <w:tabs>
              <w:tab w:val="clear" w:pos="7609"/>
              <w:tab w:val="right" w:pos="9026" w:leader="dot"/>
            </w:tabs>
            <w:rPr/>
          </w:pPr>
          <w:hyperlink w:anchor="__RefHeading___Toc4505360_581953129">
            <w:r>
              <w:rPr>
                <w:webHidden/>
                <w:rStyle w:val="IndexLink"/>
                <w:rtl w:val="true"/>
              </w:rPr>
              <w:t>الرکن الثانی</w:t>
            </w:r>
            <w:r>
              <w:rPr>
                <w:rStyle w:val="IndexLink"/>
                <w:rtl w:val="true"/>
              </w:rPr>
              <w:tab/>
            </w:r>
            <w:r>
              <w:rPr>
                <w:rStyle w:val="IndexLink"/>
              </w:rPr>
              <w:t>60</w:t>
            </w:r>
          </w:hyperlink>
        </w:p>
        <w:p>
          <w:pPr>
            <w:pStyle w:val="Contents6"/>
            <w:tabs>
              <w:tab w:val="clear" w:pos="7609"/>
              <w:tab w:val="right" w:pos="9026" w:leader="dot"/>
            </w:tabs>
            <w:rPr/>
          </w:pPr>
          <w:hyperlink w:anchor="__RefHeading___Toc4505362_581953129">
            <w:r>
              <w:rPr>
                <w:webHidden/>
                <w:rStyle w:val="IndexLink"/>
                <w:rtl w:val="true"/>
              </w:rPr>
              <w:t>الرکن الثالث</w:t>
            </w:r>
            <w:r>
              <w:rPr>
                <w:rStyle w:val="IndexLink"/>
                <w:rtl w:val="true"/>
              </w:rPr>
              <w:tab/>
            </w:r>
            <w:r>
              <w:rPr>
                <w:rStyle w:val="IndexLink"/>
              </w:rPr>
              <w:t>61</w:t>
            </w:r>
          </w:hyperlink>
        </w:p>
        <w:p>
          <w:pPr>
            <w:pStyle w:val="Contents6"/>
            <w:tabs>
              <w:tab w:val="clear" w:pos="7609"/>
              <w:tab w:val="right" w:pos="9026" w:leader="dot"/>
            </w:tabs>
            <w:rPr/>
          </w:pPr>
          <w:hyperlink w:anchor="__RefHeading___Toc4505364_581953129">
            <w:r>
              <w:rPr>
                <w:webHidden/>
                <w:rStyle w:val="IndexLink"/>
                <w:rtl w:val="true"/>
              </w:rPr>
              <w:t>خلاصة النصوص</w:t>
            </w:r>
            <w:r>
              <w:rPr>
                <w:rStyle w:val="IndexLink"/>
                <w:rtl w:val="true"/>
              </w:rPr>
              <w:tab/>
            </w:r>
            <w:r>
              <w:rPr>
                <w:rStyle w:val="IndexLink"/>
              </w:rPr>
              <w:t>64</w:t>
            </w:r>
          </w:hyperlink>
        </w:p>
        <w:p>
          <w:pPr>
            <w:pStyle w:val="Contents6"/>
            <w:tabs>
              <w:tab w:val="clear" w:pos="7609"/>
              <w:tab w:val="right" w:pos="9026" w:leader="dot"/>
            </w:tabs>
            <w:rPr/>
          </w:pPr>
          <w:hyperlink w:anchor="__RefHeading___Toc4505366_581953129">
            <w:r>
              <w:rPr>
                <w:webHidden/>
                <w:rStyle w:val="IndexLink"/>
                <w:rtl w:val="true"/>
              </w:rPr>
              <w:t>اشارة</w:t>
            </w:r>
            <w:r>
              <w:rPr>
                <w:rStyle w:val="IndexLink"/>
                <w:rtl w:val="true"/>
              </w:rPr>
              <w:tab/>
            </w:r>
            <w:r>
              <w:rPr>
                <w:rStyle w:val="IndexLink"/>
              </w:rPr>
              <w:t>64</w:t>
            </w:r>
          </w:hyperlink>
        </w:p>
        <w:p>
          <w:pPr>
            <w:pStyle w:val="Contents6"/>
            <w:tabs>
              <w:tab w:val="clear" w:pos="7609"/>
              <w:tab w:val="right" w:pos="9026" w:leader="dot"/>
            </w:tabs>
            <w:rPr/>
          </w:pPr>
          <w:hyperlink w:anchor="__RefHeading___Toc4505368_581953129">
            <w:r>
              <w:rPr>
                <w:webHidden/>
                <w:rStyle w:val="IndexLink"/>
                <w:rtl w:val="true"/>
              </w:rPr>
              <w:t>الرکن الأوّل</w:t>
            </w:r>
            <w:r>
              <w:rPr>
                <w:rStyle w:val="IndexLink"/>
                <w:rtl w:val="true"/>
              </w:rPr>
              <w:tab/>
            </w:r>
            <w:r>
              <w:rPr>
                <w:rStyle w:val="IndexLink"/>
              </w:rPr>
              <w:t>64</w:t>
            </w:r>
          </w:hyperlink>
        </w:p>
        <w:p>
          <w:pPr>
            <w:pStyle w:val="Contents6"/>
            <w:tabs>
              <w:tab w:val="clear" w:pos="7609"/>
              <w:tab w:val="right" w:pos="9026" w:leader="dot"/>
            </w:tabs>
            <w:rPr/>
          </w:pPr>
          <w:hyperlink w:anchor="__RefHeading___Toc4505370_581953129">
            <w:r>
              <w:rPr>
                <w:webHidden/>
                <w:rStyle w:val="IndexLink"/>
                <w:rtl w:val="true"/>
              </w:rPr>
              <w:t>الرکن الثانی</w:t>
            </w:r>
            <w:r>
              <w:rPr>
                <w:rStyle w:val="IndexLink"/>
                <w:rtl w:val="true"/>
              </w:rPr>
              <w:tab/>
            </w:r>
            <w:r>
              <w:rPr>
                <w:rStyle w:val="IndexLink"/>
              </w:rPr>
              <w:t>64</w:t>
            </w:r>
          </w:hyperlink>
        </w:p>
        <w:p>
          <w:pPr>
            <w:pStyle w:val="Contents6"/>
            <w:tabs>
              <w:tab w:val="clear" w:pos="7609"/>
              <w:tab w:val="right" w:pos="9026" w:leader="dot"/>
            </w:tabs>
            <w:rPr/>
          </w:pPr>
          <w:hyperlink w:anchor="__RefHeading___Toc4505372_581953129">
            <w:r>
              <w:rPr>
                <w:webHidden/>
                <w:rStyle w:val="IndexLink"/>
                <w:rtl w:val="true"/>
              </w:rPr>
              <w:t>الرکن الثالث</w:t>
            </w:r>
            <w:r>
              <w:rPr>
                <w:rStyle w:val="IndexLink"/>
                <w:rtl w:val="true"/>
              </w:rPr>
              <w:tab/>
            </w:r>
            <w:r>
              <w:rPr>
                <w:rStyle w:val="IndexLink"/>
              </w:rPr>
              <w:t>64</w:t>
            </w:r>
          </w:hyperlink>
        </w:p>
        <w:p>
          <w:pPr>
            <w:pStyle w:val="Contents6"/>
            <w:tabs>
              <w:tab w:val="clear" w:pos="7609"/>
              <w:tab w:val="right" w:pos="9026" w:leader="dot"/>
            </w:tabs>
            <w:rPr/>
          </w:pPr>
          <w:hyperlink w:anchor="__RefHeading___Toc4505374_581953129">
            <w:r>
              <w:rPr>
                <w:webHidden/>
                <w:rStyle w:val="IndexLink"/>
                <w:rtl w:val="true"/>
              </w:rPr>
              <w:t>نتیجة أرکان الاستدلال</w:t>
            </w:r>
            <w:r>
              <w:rPr>
                <w:rStyle w:val="IndexLink"/>
                <w:rtl w:val="true"/>
              </w:rPr>
              <w:tab/>
            </w:r>
            <w:r>
              <w:rPr>
                <w:rStyle w:val="IndexLink"/>
              </w:rPr>
              <w:t>64</w:t>
            </w:r>
          </w:hyperlink>
        </w:p>
        <w:p>
          <w:pPr>
            <w:pStyle w:val="Contents5"/>
            <w:tabs>
              <w:tab w:val="clear" w:pos="7892"/>
              <w:tab w:val="right" w:pos="9026" w:leader="dot"/>
            </w:tabs>
            <w:rPr/>
          </w:pPr>
          <w:hyperlink w:anchor="__RefHeading___Toc4505376_581953129">
            <w:r>
              <w:rPr>
                <w:webHidden/>
                <w:rStyle w:val="IndexLink"/>
                <w:rtl w:val="true"/>
              </w:rPr>
              <w:t>الدلیل الثانی</w:t>
            </w:r>
            <w:r>
              <w:rPr>
                <w:rStyle w:val="IndexLink"/>
                <w:rtl w:val="true"/>
              </w:rPr>
              <w:t xml:space="preserve">: </w:t>
            </w:r>
            <w:r>
              <w:rPr>
                <w:rStyle w:val="IndexLink"/>
                <w:rtl w:val="true"/>
              </w:rPr>
              <w:t>من السنة الشریفة</w:t>
            </w:r>
            <w:r>
              <w:rPr>
                <w:rStyle w:val="IndexLink"/>
                <w:rtl w:val="true"/>
              </w:rPr>
              <w:tab/>
            </w:r>
            <w:r>
              <w:rPr>
                <w:rStyle w:val="IndexLink"/>
              </w:rPr>
              <w:t>66</w:t>
            </w:r>
          </w:hyperlink>
        </w:p>
        <w:p>
          <w:pPr>
            <w:pStyle w:val="Contents6"/>
            <w:tabs>
              <w:tab w:val="clear" w:pos="7609"/>
              <w:tab w:val="right" w:pos="9026" w:leader="dot"/>
            </w:tabs>
            <w:rPr/>
          </w:pPr>
          <w:hyperlink w:anchor="__RefHeading___Toc4505378_581953129">
            <w:r>
              <w:rPr>
                <w:webHidden/>
                <w:rStyle w:val="IndexLink"/>
                <w:rtl w:val="true"/>
              </w:rPr>
              <w:t>الحدیث الأوّل</w:t>
            </w:r>
            <w:r>
              <w:rPr>
                <w:rStyle w:val="IndexLink"/>
                <w:rtl w:val="true"/>
              </w:rPr>
              <w:tab/>
            </w:r>
            <w:r>
              <w:rPr>
                <w:rStyle w:val="IndexLink"/>
              </w:rPr>
              <w:t>66</w:t>
            </w:r>
          </w:hyperlink>
        </w:p>
        <w:p>
          <w:pPr>
            <w:pStyle w:val="Contents6"/>
            <w:tabs>
              <w:tab w:val="clear" w:pos="7609"/>
              <w:tab w:val="right" w:pos="9026" w:leader="dot"/>
            </w:tabs>
            <w:rPr/>
          </w:pPr>
          <w:hyperlink w:anchor="__RefHeading___Toc4505380_581953129">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4505382_581953129">
            <w:r>
              <w:rPr>
                <w:webHidden/>
                <w:rStyle w:val="IndexLink"/>
                <w:rtl w:val="true"/>
              </w:rPr>
              <w:t>تقریب الاستدلال</w:t>
            </w:r>
            <w:r>
              <w:rPr>
                <w:rStyle w:val="IndexLink"/>
                <w:rtl w:val="true"/>
              </w:rPr>
              <w:tab/>
            </w:r>
            <w:r>
              <w:rPr>
                <w:rStyle w:val="IndexLink"/>
              </w:rPr>
              <w:t>66</w:t>
            </w:r>
          </w:hyperlink>
        </w:p>
        <w:p>
          <w:pPr>
            <w:pStyle w:val="Contents6"/>
            <w:tabs>
              <w:tab w:val="clear" w:pos="7609"/>
              <w:tab w:val="right" w:pos="9026" w:leader="dot"/>
            </w:tabs>
            <w:rPr/>
          </w:pPr>
          <w:hyperlink w:anchor="__RefHeading___Toc4505384_581953129">
            <w:r>
              <w:rPr>
                <w:webHidden/>
                <w:rStyle w:val="IndexLink"/>
                <w:rtl w:val="true"/>
              </w:rPr>
              <w:t>نتیجة الاستفادة من الحدیث</w:t>
            </w:r>
            <w:r>
              <w:rPr>
                <w:rStyle w:val="IndexLink"/>
                <w:rtl w:val="true"/>
              </w:rPr>
              <w:tab/>
            </w:r>
            <w:r>
              <w:rPr>
                <w:rStyle w:val="IndexLink"/>
              </w:rPr>
              <w:t>69</w:t>
            </w:r>
          </w:hyperlink>
        </w:p>
        <w:p>
          <w:pPr>
            <w:pStyle w:val="Contents6"/>
            <w:tabs>
              <w:tab w:val="clear" w:pos="7609"/>
              <w:tab w:val="right" w:pos="9026" w:leader="dot"/>
            </w:tabs>
            <w:rPr/>
          </w:pPr>
          <w:hyperlink w:anchor="__RefHeading___Toc4505386_581953129">
            <w:r>
              <w:rPr>
                <w:webHidden/>
                <w:rStyle w:val="IndexLink"/>
                <w:rtl w:val="true"/>
              </w:rPr>
              <w:t>الحدیث الثانی</w:t>
            </w:r>
            <w:r>
              <w:rPr>
                <w:rStyle w:val="IndexLink"/>
                <w:rtl w:val="true"/>
              </w:rPr>
              <w:tab/>
            </w:r>
            <w:r>
              <w:rPr>
                <w:rStyle w:val="IndexLink"/>
              </w:rPr>
              <w:t>69</w:t>
            </w:r>
          </w:hyperlink>
        </w:p>
        <w:p>
          <w:pPr>
            <w:pStyle w:val="Contents6"/>
            <w:tabs>
              <w:tab w:val="clear" w:pos="7609"/>
              <w:tab w:val="right" w:pos="9026" w:leader="dot"/>
            </w:tabs>
            <w:rPr/>
          </w:pPr>
          <w:hyperlink w:anchor="__RefHeading___Toc4505388_581953129">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4505390_581953129">
            <w:r>
              <w:rPr>
                <w:webHidden/>
                <w:rStyle w:val="IndexLink"/>
                <w:rtl w:val="true"/>
              </w:rPr>
              <w:t>تقریب الاستدلال من جهتین</w:t>
            </w:r>
            <w:r>
              <w:rPr>
                <w:rStyle w:val="IndexLink"/>
                <w:rtl w:val="true"/>
              </w:rPr>
              <w:tab/>
            </w:r>
            <w:r>
              <w:rPr>
                <w:rStyle w:val="IndexLink"/>
              </w:rPr>
              <w:t>70</w:t>
            </w:r>
          </w:hyperlink>
        </w:p>
        <w:p>
          <w:pPr>
            <w:pStyle w:val="Contents6"/>
            <w:tabs>
              <w:tab w:val="clear" w:pos="7609"/>
              <w:tab w:val="right" w:pos="9026" w:leader="dot"/>
            </w:tabs>
            <w:rPr/>
          </w:pPr>
          <w:hyperlink w:anchor="__RefHeading___Toc4505392_581953129">
            <w:r>
              <w:rPr>
                <w:webHidden/>
                <w:rStyle w:val="IndexLink"/>
                <w:rtl w:val="true"/>
              </w:rPr>
              <w:t>الحدیث الثالث</w:t>
            </w:r>
            <w:r>
              <w:rPr>
                <w:rStyle w:val="IndexLink"/>
                <w:rtl w:val="true"/>
              </w:rPr>
              <w:tab/>
            </w:r>
            <w:r>
              <w:rPr>
                <w:rStyle w:val="IndexLink"/>
              </w:rPr>
              <w:t>71</w:t>
            </w:r>
          </w:hyperlink>
        </w:p>
        <w:p>
          <w:pPr>
            <w:pStyle w:val="Contents6"/>
            <w:tabs>
              <w:tab w:val="clear" w:pos="7609"/>
              <w:tab w:val="right" w:pos="9026" w:leader="dot"/>
            </w:tabs>
            <w:rPr/>
          </w:pPr>
          <w:hyperlink w:anchor="__RefHeading___Toc4505394_581953129">
            <w:r>
              <w:rPr>
                <w:webHidden/>
                <w:rStyle w:val="IndexLink"/>
                <w:rtl w:val="true"/>
              </w:rPr>
              <w:t>اشارة</w:t>
            </w:r>
            <w:r>
              <w:rPr>
                <w:rStyle w:val="IndexLink"/>
                <w:rtl w:val="true"/>
              </w:rPr>
              <w:tab/>
            </w:r>
            <w:r>
              <w:rPr>
                <w:rStyle w:val="IndexLink"/>
              </w:rPr>
              <w:t>71</w:t>
            </w:r>
          </w:hyperlink>
        </w:p>
        <w:p>
          <w:pPr>
            <w:pStyle w:val="Contents6"/>
            <w:tabs>
              <w:tab w:val="clear" w:pos="7609"/>
              <w:tab w:val="right" w:pos="9026" w:leader="dot"/>
            </w:tabs>
            <w:rPr/>
          </w:pPr>
          <w:hyperlink w:anchor="__RefHeading___Toc4505396_581953129">
            <w:r>
              <w:rPr>
                <w:webHidden/>
                <w:rStyle w:val="IndexLink"/>
                <w:rtl w:val="true"/>
              </w:rPr>
              <w:t>تقریب الاستدلال</w:t>
            </w:r>
            <w:r>
              <w:rPr>
                <w:rStyle w:val="IndexLink"/>
                <w:rtl w:val="true"/>
              </w:rPr>
              <w:tab/>
            </w:r>
            <w:r>
              <w:rPr>
                <w:rStyle w:val="IndexLink"/>
              </w:rPr>
              <w:t>72</w:t>
            </w:r>
          </w:hyperlink>
        </w:p>
        <w:p>
          <w:pPr>
            <w:pStyle w:val="Contents6"/>
            <w:tabs>
              <w:tab w:val="clear" w:pos="7609"/>
              <w:tab w:val="right" w:pos="9026" w:leader="dot"/>
            </w:tabs>
            <w:rPr/>
          </w:pPr>
          <w:hyperlink w:anchor="__RefHeading___Toc4505398_581953129">
            <w:r>
              <w:rPr>
                <w:webHidden/>
                <w:rStyle w:val="IndexLink"/>
                <w:rtl w:val="true"/>
              </w:rPr>
              <w:t>النتیجة</w:t>
            </w:r>
            <w:r>
              <w:rPr>
                <w:rStyle w:val="IndexLink"/>
                <w:rtl w:val="true"/>
              </w:rPr>
              <w:tab/>
            </w:r>
            <w:r>
              <w:rPr>
                <w:rStyle w:val="IndexLink"/>
              </w:rPr>
              <w:t>73</w:t>
            </w:r>
          </w:hyperlink>
        </w:p>
        <w:p>
          <w:pPr>
            <w:pStyle w:val="Contents6"/>
            <w:tabs>
              <w:tab w:val="clear" w:pos="7609"/>
              <w:tab w:val="right" w:pos="9026" w:leader="dot"/>
            </w:tabs>
            <w:rPr/>
          </w:pPr>
          <w:hyperlink w:anchor="__RefHeading___Toc4505400_581953129">
            <w:r>
              <w:rPr>
                <w:webHidden/>
                <w:rStyle w:val="IndexLink"/>
                <w:rtl w:val="true"/>
              </w:rPr>
              <w:t>البحث السندی</w:t>
            </w:r>
            <w:r>
              <w:rPr>
                <w:rStyle w:val="IndexLink"/>
                <w:rtl w:val="true"/>
              </w:rPr>
              <w:tab/>
            </w:r>
            <w:r>
              <w:rPr>
                <w:rStyle w:val="IndexLink"/>
              </w:rPr>
              <w:t>74</w:t>
            </w:r>
          </w:hyperlink>
        </w:p>
        <w:p>
          <w:pPr>
            <w:pStyle w:val="Contents6"/>
            <w:tabs>
              <w:tab w:val="clear" w:pos="7609"/>
              <w:tab w:val="right" w:pos="9026" w:leader="dot"/>
            </w:tabs>
            <w:rPr/>
          </w:pPr>
          <w:hyperlink w:anchor="__RefHeading___Toc4505402_581953129">
            <w:r>
              <w:rPr>
                <w:webHidden/>
                <w:rStyle w:val="IndexLink"/>
                <w:rtl w:val="true"/>
              </w:rPr>
              <w:t>الحدیث الرابع</w:t>
            </w:r>
            <w:r>
              <w:rPr>
                <w:rStyle w:val="IndexLink"/>
                <w:rtl w:val="true"/>
              </w:rPr>
              <w:tab/>
            </w:r>
            <w:r>
              <w:rPr>
                <w:rStyle w:val="IndexLink"/>
              </w:rPr>
              <w:t>76</w:t>
            </w:r>
          </w:hyperlink>
        </w:p>
        <w:p>
          <w:pPr>
            <w:pStyle w:val="Contents6"/>
            <w:tabs>
              <w:tab w:val="clear" w:pos="7609"/>
              <w:tab w:val="right" w:pos="9026" w:leader="dot"/>
            </w:tabs>
            <w:rPr/>
          </w:pPr>
          <w:hyperlink w:anchor="__RefHeading___Toc4505404_581953129">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4505406_581953129">
            <w:r>
              <w:rPr>
                <w:webHidden/>
                <w:rStyle w:val="IndexLink"/>
                <w:rtl w:val="true"/>
              </w:rPr>
              <w:t>تقریب الاستدلال</w:t>
            </w:r>
            <w:r>
              <w:rPr>
                <w:rStyle w:val="IndexLink"/>
                <w:rtl w:val="true"/>
              </w:rPr>
              <w:tab/>
            </w:r>
            <w:r>
              <w:rPr>
                <w:rStyle w:val="IndexLink"/>
              </w:rPr>
              <w:t>76</w:t>
            </w:r>
          </w:hyperlink>
        </w:p>
        <w:p>
          <w:pPr>
            <w:pStyle w:val="Contents6"/>
            <w:tabs>
              <w:tab w:val="clear" w:pos="7609"/>
              <w:tab w:val="right" w:pos="9026" w:leader="dot"/>
            </w:tabs>
            <w:rPr/>
          </w:pPr>
          <w:hyperlink w:anchor="__RefHeading___Toc4505408_581953129">
            <w:r>
              <w:rPr>
                <w:webHidden/>
                <w:rStyle w:val="IndexLink"/>
                <w:rtl w:val="true"/>
              </w:rPr>
              <w:t>النتیجة</w:t>
            </w:r>
            <w:r>
              <w:rPr>
                <w:rStyle w:val="IndexLink"/>
                <w:rtl w:val="true"/>
              </w:rPr>
              <w:tab/>
            </w:r>
            <w:r>
              <w:rPr>
                <w:rStyle w:val="IndexLink"/>
              </w:rPr>
              <w:t>77</w:t>
            </w:r>
          </w:hyperlink>
        </w:p>
        <w:p>
          <w:pPr>
            <w:pStyle w:val="Contents6"/>
            <w:tabs>
              <w:tab w:val="clear" w:pos="7609"/>
              <w:tab w:val="right" w:pos="9026" w:leader="dot"/>
            </w:tabs>
            <w:rPr/>
          </w:pPr>
          <w:hyperlink w:anchor="__RefHeading___Toc4505410_581953129">
            <w:r>
              <w:rPr>
                <w:webHidden/>
                <w:rStyle w:val="IndexLink"/>
                <w:rtl w:val="true"/>
              </w:rPr>
              <w:t>الحدیث الخامس</w:t>
            </w:r>
            <w:r>
              <w:rPr>
                <w:rStyle w:val="IndexLink"/>
                <w:rtl w:val="true"/>
              </w:rPr>
              <w:tab/>
            </w:r>
            <w:r>
              <w:rPr>
                <w:rStyle w:val="IndexLink"/>
              </w:rPr>
              <w:t>78</w:t>
            </w:r>
          </w:hyperlink>
        </w:p>
        <w:p>
          <w:pPr>
            <w:pStyle w:val="Contents6"/>
            <w:tabs>
              <w:tab w:val="clear" w:pos="7609"/>
              <w:tab w:val="right" w:pos="9026" w:leader="dot"/>
            </w:tabs>
            <w:rPr/>
          </w:pPr>
          <w:hyperlink w:anchor="__RefHeading___Toc4505412_581953129">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4505414_581953129">
            <w:r>
              <w:rPr>
                <w:webHidden/>
                <w:rStyle w:val="IndexLink"/>
                <w:rtl w:val="true"/>
              </w:rPr>
              <w:t>معانی بعض المفردات</w:t>
            </w:r>
            <w:r>
              <w:rPr>
                <w:rStyle w:val="IndexLink"/>
                <w:rtl w:val="true"/>
              </w:rPr>
              <w:tab/>
            </w:r>
            <w:r>
              <w:rPr>
                <w:rStyle w:val="IndexLink"/>
              </w:rPr>
              <w:t>78</w:t>
            </w:r>
          </w:hyperlink>
        </w:p>
        <w:p>
          <w:pPr>
            <w:pStyle w:val="Contents6"/>
            <w:tabs>
              <w:tab w:val="clear" w:pos="7609"/>
              <w:tab w:val="right" w:pos="9026" w:leader="dot"/>
            </w:tabs>
            <w:rPr/>
          </w:pPr>
          <w:hyperlink w:anchor="__RefHeading___Toc4505416_581953129">
            <w:r>
              <w:rPr>
                <w:webHidden/>
                <w:rStyle w:val="IndexLink"/>
                <w:rtl w:val="true"/>
              </w:rPr>
              <w:t>فقه الحدیث</w:t>
            </w:r>
            <w:r>
              <w:rPr>
                <w:rStyle w:val="IndexLink"/>
                <w:rtl w:val="true"/>
              </w:rPr>
              <w:tab/>
            </w:r>
            <w:r>
              <w:rPr>
                <w:rStyle w:val="IndexLink"/>
              </w:rPr>
              <w:t>79</w:t>
            </w:r>
          </w:hyperlink>
        </w:p>
        <w:p>
          <w:pPr>
            <w:pStyle w:val="Contents2"/>
            <w:tabs>
              <w:tab w:val="clear" w:pos="8743"/>
              <w:tab w:val="right" w:pos="9026" w:leader="dot"/>
            </w:tabs>
            <w:rPr/>
          </w:pPr>
          <w:hyperlink w:anchor="__RefHeading___Toc4505418_581953129">
            <w:r>
              <w:rPr>
                <w:webHidden/>
                <w:rStyle w:val="IndexLink"/>
                <w:rtl w:val="true"/>
              </w:rPr>
              <w:t>البحث الثالث</w:t>
            </w:r>
            <w:r>
              <w:rPr>
                <w:rStyle w:val="IndexLink"/>
                <w:rtl w:val="true"/>
              </w:rPr>
              <w:t xml:space="preserve">: </w:t>
            </w:r>
            <w:r>
              <w:rPr>
                <w:rStyle w:val="IndexLink"/>
                <w:rtl w:val="true"/>
              </w:rPr>
              <w:t>البحث الخاص بسید الشهداء الحسین بن علی</w:t>
            </w:r>
            <w:r>
              <w:rPr>
                <w:rStyle w:val="IndexLink"/>
                <w:rtl w:val="true"/>
              </w:rPr>
              <w:t>(</w:t>
            </w:r>
            <w:r>
              <w:rPr>
                <w:rStyle w:val="IndexLink"/>
                <w:rtl w:val="true"/>
              </w:rPr>
              <w:t>علیهما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4505420_581953129">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4505422_581953129">
            <w:r>
              <w:rPr>
                <w:webHidden/>
                <w:rStyle w:val="IndexLink"/>
                <w:rtl w:val="true"/>
              </w:rPr>
              <w:t>المقام الأوّل</w:t>
            </w:r>
            <w:r>
              <w:rPr>
                <w:rStyle w:val="IndexLink"/>
                <w:rtl w:val="true"/>
              </w:rPr>
              <w:t xml:space="preserve">: </w:t>
            </w:r>
            <w:r>
              <w:rPr>
                <w:rStyle w:val="IndexLink"/>
                <w:rtl w:val="true"/>
              </w:rPr>
              <w:t>عالم الملائکة</w:t>
            </w:r>
            <w:r>
              <w:rPr>
                <w:rStyle w:val="IndexLink"/>
                <w:rtl w:val="true"/>
              </w:rPr>
              <w:tab/>
            </w:r>
            <w:r>
              <w:rPr>
                <w:rStyle w:val="IndexLink"/>
              </w:rPr>
              <w:t>83</w:t>
            </w:r>
          </w:hyperlink>
        </w:p>
        <w:p>
          <w:pPr>
            <w:pStyle w:val="Contents4"/>
            <w:tabs>
              <w:tab w:val="clear" w:pos="8176"/>
              <w:tab w:val="right" w:pos="9026" w:leader="dot"/>
            </w:tabs>
            <w:rPr/>
          </w:pPr>
          <w:hyperlink w:anchor="__RefHeading___Toc4505424_581953129">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4505426_581953129">
            <w:r>
              <w:rPr>
                <w:webHidden/>
                <w:rStyle w:val="IndexLink"/>
                <w:rtl w:val="true"/>
              </w:rPr>
              <w:t>نتیجة المقام الأوّل</w:t>
            </w:r>
            <w:r>
              <w:rPr>
                <w:rStyle w:val="IndexLink"/>
                <w:rtl w:val="true"/>
              </w:rPr>
              <w:tab/>
            </w:r>
            <w:r>
              <w:rPr>
                <w:rStyle w:val="IndexLink"/>
              </w:rPr>
              <w:t>91</w:t>
            </w:r>
          </w:hyperlink>
        </w:p>
        <w:p>
          <w:pPr>
            <w:pStyle w:val="Contents3"/>
            <w:tabs>
              <w:tab w:val="clear" w:pos="8459"/>
              <w:tab w:val="right" w:pos="9026" w:leader="dot"/>
            </w:tabs>
            <w:rPr/>
          </w:pPr>
          <w:hyperlink w:anchor="__RefHeading___Toc4505428_581953129">
            <w:r>
              <w:rPr>
                <w:webHidden/>
                <w:rStyle w:val="IndexLink"/>
                <w:rtl w:val="true"/>
              </w:rPr>
              <w:t>المقام الثانی</w:t>
            </w:r>
            <w:r>
              <w:rPr>
                <w:rStyle w:val="IndexLink"/>
                <w:rtl w:val="true"/>
              </w:rPr>
              <w:t xml:space="preserve">: </w:t>
            </w:r>
            <w:r>
              <w:rPr>
                <w:rStyle w:val="IndexLink"/>
                <w:rtl w:val="true"/>
              </w:rPr>
              <w:t xml:space="preserve">عالم الجمادات وغیر العاقلات </w:t>
            </w:r>
            <w:r>
              <w:rPr>
                <w:rStyle w:val="IndexLink"/>
                <w:rtl w:val="true"/>
              </w:rPr>
              <w:t>(</w:t>
            </w:r>
            <w:r>
              <w:rPr>
                <w:rStyle w:val="IndexLink"/>
                <w:rtl w:val="true"/>
              </w:rPr>
              <w:t>اللا اختیار</w:t>
            </w:r>
            <w:r>
              <w:rPr>
                <w:rStyle w:val="IndexLink"/>
                <w:rtl w:val="true"/>
              </w:rPr>
              <w:t>)</w:t>
              <w:tab/>
            </w:r>
            <w:r>
              <w:rPr>
                <w:rStyle w:val="IndexLink"/>
              </w:rPr>
              <w:t>93</w:t>
            </w:r>
          </w:hyperlink>
        </w:p>
        <w:p>
          <w:pPr>
            <w:pStyle w:val="Contents4"/>
            <w:tabs>
              <w:tab w:val="clear" w:pos="8176"/>
              <w:tab w:val="right" w:pos="9026" w:leader="dot"/>
            </w:tabs>
            <w:rPr/>
          </w:pPr>
          <w:hyperlink w:anchor="__RefHeading___Toc4505430_581953129">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4505432_581953129">
            <w:r>
              <w:rPr>
                <w:webHidden/>
                <w:rStyle w:val="IndexLink"/>
                <w:rtl w:val="true"/>
              </w:rPr>
              <w:t>النتیجة</w:t>
            </w:r>
            <w:r>
              <w:rPr>
                <w:rStyle w:val="IndexLink"/>
                <w:rtl w:val="true"/>
              </w:rPr>
              <w:tab/>
            </w:r>
            <w:r>
              <w:rPr>
                <w:rStyle w:val="IndexLink"/>
              </w:rPr>
              <w:t>94</w:t>
            </w:r>
          </w:hyperlink>
        </w:p>
        <w:p>
          <w:pPr>
            <w:pStyle w:val="Contents4"/>
            <w:tabs>
              <w:tab w:val="clear" w:pos="8176"/>
              <w:tab w:val="right" w:pos="9026" w:leader="dot"/>
            </w:tabs>
            <w:rPr/>
          </w:pPr>
          <w:hyperlink w:anchor="__RefHeading___Toc4505434_581953129">
            <w:r>
              <w:rPr>
                <w:webHidden/>
                <w:rStyle w:val="IndexLink"/>
                <w:rtl w:val="true"/>
              </w:rPr>
              <w:t>الطائفة الأولی</w:t>
            </w:r>
            <w:r>
              <w:rPr>
                <w:rStyle w:val="IndexLink"/>
                <w:rtl w:val="true"/>
              </w:rPr>
              <w:t xml:space="preserve">: </w:t>
            </w:r>
            <w:r>
              <w:rPr>
                <w:rStyle w:val="IndexLink"/>
                <w:rtl w:val="true"/>
              </w:rPr>
              <w:t>نبوع الدم من الأرض ومن الجدران، وهطوله من السماء مطراً</w:t>
            </w:r>
            <w:r>
              <w:rPr>
                <w:rStyle w:val="IndexLink"/>
                <w:rtl w:val="true"/>
              </w:rPr>
              <w:tab/>
            </w:r>
            <w:r>
              <w:rPr>
                <w:rStyle w:val="IndexLink"/>
              </w:rPr>
              <w:t>95</w:t>
            </w:r>
          </w:hyperlink>
        </w:p>
        <w:p>
          <w:pPr>
            <w:pStyle w:val="Contents4"/>
            <w:tabs>
              <w:tab w:val="clear" w:pos="8176"/>
              <w:tab w:val="right" w:pos="9026" w:leader="dot"/>
            </w:tabs>
            <w:rPr/>
          </w:pPr>
          <w:hyperlink w:anchor="__RefHeading___Toc4505436_581953129">
            <w:r>
              <w:rPr>
                <w:webHidden/>
                <w:rStyle w:val="IndexLink"/>
                <w:rtl w:val="true"/>
              </w:rPr>
              <w:t>الطائفة الثانیة</w:t>
            </w:r>
            <w:r>
              <w:rPr>
                <w:rStyle w:val="IndexLink"/>
                <w:rtl w:val="true"/>
              </w:rPr>
              <w:t xml:space="preserve">: </w:t>
            </w:r>
            <w:r>
              <w:rPr>
                <w:rStyle w:val="IndexLink"/>
                <w:rtl w:val="true"/>
              </w:rPr>
              <w:t>بکاء السماء والأرض وجمیع المخلوقات لرزیّة الحسین</w:t>
            </w:r>
            <w:r>
              <w:rPr>
                <w:rStyle w:val="IndexLink"/>
                <w:rtl w:val="true"/>
              </w:rPr>
              <w:t>(</w:t>
            </w:r>
            <w:r>
              <w:rPr>
                <w:rStyle w:val="IndexLink"/>
                <w:rtl w:val="true"/>
              </w:rPr>
              <w:t>علیه السّلام</w:t>
            </w:r>
            <w:r>
              <w:rPr>
                <w:rStyle w:val="IndexLink"/>
                <w:rtl w:val="true"/>
              </w:rPr>
              <w:t>)</w:t>
              <w:tab/>
            </w:r>
            <w:r>
              <w:rPr>
                <w:rStyle w:val="IndexLink"/>
              </w:rPr>
              <w:t>96</w:t>
            </w:r>
          </w:hyperlink>
        </w:p>
        <w:p>
          <w:pPr>
            <w:pStyle w:val="Contents4"/>
            <w:tabs>
              <w:tab w:val="clear" w:pos="8176"/>
              <w:tab w:val="right" w:pos="9026" w:leader="dot"/>
            </w:tabs>
            <w:rPr/>
          </w:pPr>
          <w:hyperlink w:anchor="__RefHeading___Toc4505438_581953129">
            <w:r>
              <w:rPr>
                <w:webHidden/>
                <w:rStyle w:val="IndexLink"/>
                <w:rtl w:val="true"/>
              </w:rPr>
              <w:t>الطائفة الثالثة</w:t>
            </w:r>
            <w:r>
              <w:rPr>
                <w:rStyle w:val="IndexLink"/>
                <w:rtl w:val="true"/>
              </w:rPr>
              <w:t xml:space="preserve">: </w:t>
            </w:r>
            <w:r>
              <w:rPr>
                <w:rStyle w:val="IndexLink"/>
                <w:rtl w:val="true"/>
              </w:rPr>
              <w:t>حال المنظومات والأکوان</w:t>
            </w:r>
            <w:r>
              <w:rPr>
                <w:rStyle w:val="IndexLink"/>
                <w:rtl w:val="true"/>
              </w:rPr>
              <w:tab/>
            </w:r>
            <w:r>
              <w:rPr>
                <w:rStyle w:val="IndexLink"/>
              </w:rPr>
              <w:t>98</w:t>
            </w:r>
          </w:hyperlink>
        </w:p>
        <w:p>
          <w:pPr>
            <w:pStyle w:val="Contents4"/>
            <w:tabs>
              <w:tab w:val="clear" w:pos="8176"/>
              <w:tab w:val="right" w:pos="9026" w:leader="dot"/>
            </w:tabs>
            <w:rPr/>
          </w:pPr>
          <w:hyperlink w:anchor="__RefHeading___Toc4505440_581953129">
            <w:r>
              <w:rPr>
                <w:webHidden/>
                <w:rStyle w:val="IndexLink"/>
                <w:rtl w:val="true"/>
              </w:rPr>
              <w:t>نتیجة الطائفة الثانیة</w:t>
            </w:r>
            <w:r>
              <w:rPr>
                <w:rStyle w:val="IndexLink"/>
                <w:rtl w:val="true"/>
              </w:rPr>
              <w:tab/>
            </w:r>
            <w:r>
              <w:rPr>
                <w:rStyle w:val="IndexLink"/>
              </w:rPr>
              <w:t>105</w:t>
            </w:r>
          </w:hyperlink>
        </w:p>
        <w:p>
          <w:pPr>
            <w:pStyle w:val="Contents4"/>
            <w:tabs>
              <w:tab w:val="clear" w:pos="8176"/>
              <w:tab w:val="right" w:pos="9026" w:leader="dot"/>
            </w:tabs>
            <w:rPr/>
          </w:pPr>
          <w:hyperlink w:anchor="__RefHeading___Toc4505442_581953129">
            <w:r>
              <w:rPr>
                <w:webHidden/>
                <w:rStyle w:val="IndexLink"/>
                <w:rtl w:val="true"/>
              </w:rPr>
              <w:t>النتیجة</w:t>
            </w:r>
            <w:r>
              <w:rPr>
                <w:rStyle w:val="IndexLink"/>
                <w:rtl w:val="true"/>
              </w:rPr>
              <w:tab/>
            </w:r>
            <w:r>
              <w:rPr>
                <w:rStyle w:val="IndexLink"/>
              </w:rPr>
              <w:t>105</w:t>
            </w:r>
          </w:hyperlink>
        </w:p>
        <w:p>
          <w:pPr>
            <w:pStyle w:val="Contents3"/>
            <w:tabs>
              <w:tab w:val="clear" w:pos="8459"/>
              <w:tab w:val="right" w:pos="9026" w:leader="dot"/>
            </w:tabs>
            <w:rPr/>
          </w:pPr>
          <w:hyperlink w:anchor="__RefHeading___Toc4505444_581953129">
            <w:r>
              <w:rPr>
                <w:webHidden/>
                <w:rStyle w:val="IndexLink"/>
                <w:rtl w:val="true"/>
              </w:rPr>
              <w:t>المقام الثالث</w:t>
            </w:r>
            <w:r>
              <w:rPr>
                <w:rStyle w:val="IndexLink"/>
                <w:rtl w:val="true"/>
              </w:rPr>
              <w:t xml:space="preserve">: </w:t>
            </w:r>
            <w:r>
              <w:rPr>
                <w:rStyle w:val="IndexLink"/>
                <w:rtl w:val="true"/>
              </w:rPr>
              <w:t>عالم التشریع</w:t>
            </w:r>
            <w:r>
              <w:rPr>
                <w:rStyle w:val="IndexLink"/>
                <w:rtl w:val="true"/>
              </w:rPr>
              <w:tab/>
            </w:r>
            <w:r>
              <w:rPr>
                <w:rStyle w:val="IndexLink"/>
              </w:rPr>
              <w:t>107</w:t>
            </w:r>
          </w:hyperlink>
        </w:p>
        <w:p>
          <w:pPr>
            <w:pStyle w:val="Contents4"/>
            <w:tabs>
              <w:tab w:val="clear" w:pos="8176"/>
              <w:tab w:val="right" w:pos="9026" w:leader="dot"/>
            </w:tabs>
            <w:rPr/>
          </w:pPr>
          <w:hyperlink w:anchor="__RefHeading___Toc4505446_581953129">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4505448_581953129">
            <w:r>
              <w:rPr>
                <w:webHidden/>
                <w:rStyle w:val="IndexLink"/>
                <w:rtl w:val="true"/>
              </w:rPr>
              <w:t>الطائفة الأولی</w:t>
            </w:r>
            <w:r>
              <w:rPr>
                <w:rStyle w:val="IndexLink"/>
                <w:rtl w:val="true"/>
              </w:rPr>
              <w:t xml:space="preserve">: </w:t>
            </w:r>
            <w:r>
              <w:rPr>
                <w:rStyle w:val="IndexLink"/>
                <w:rtl w:val="true"/>
              </w:rPr>
              <w:t>ما یتعلّق بالأنبیاء السابقین صلوات الله تعالی وسلامه علیهم</w:t>
            </w:r>
            <w:r>
              <w:rPr>
                <w:rStyle w:val="IndexLink"/>
                <w:rtl w:val="true"/>
              </w:rPr>
              <w:tab/>
            </w:r>
            <w:r>
              <w:rPr>
                <w:rStyle w:val="IndexLink"/>
              </w:rPr>
              <w:t>107</w:t>
            </w:r>
          </w:hyperlink>
        </w:p>
        <w:p>
          <w:pPr>
            <w:pStyle w:val="Contents5"/>
            <w:tabs>
              <w:tab w:val="clear" w:pos="7892"/>
              <w:tab w:val="right" w:pos="9026" w:leader="dot"/>
            </w:tabs>
            <w:rPr/>
          </w:pPr>
          <w:hyperlink w:anchor="__RefHeading___Toc4505450_581953129">
            <w:r>
              <w:rPr>
                <w:webHidden/>
                <w:rStyle w:val="IndexLink"/>
                <w:rtl w:val="true"/>
              </w:rPr>
              <w:t>نبی الله آدم علی نبیّنا وآله وعلیه الصلاة والسلام</w:t>
            </w:r>
            <w:r>
              <w:rPr>
                <w:rStyle w:val="IndexLink"/>
                <w:rtl w:val="true"/>
              </w:rPr>
              <w:tab/>
            </w:r>
            <w:r>
              <w:rPr>
                <w:rStyle w:val="IndexLink"/>
              </w:rPr>
              <w:t>107</w:t>
            </w:r>
          </w:hyperlink>
        </w:p>
        <w:p>
          <w:pPr>
            <w:pStyle w:val="Contents5"/>
            <w:tabs>
              <w:tab w:val="clear" w:pos="7892"/>
              <w:tab w:val="right" w:pos="9026" w:leader="dot"/>
            </w:tabs>
            <w:rPr/>
          </w:pPr>
          <w:hyperlink w:anchor="__RefHeading___Toc4505452_581953129">
            <w:r>
              <w:rPr>
                <w:webHidden/>
                <w:rStyle w:val="IndexLink"/>
                <w:rtl w:val="true"/>
              </w:rPr>
              <w:t>خلیل الله إبراهیم علیه الصلاة والسلام</w:t>
            </w:r>
            <w:r>
              <w:rPr>
                <w:rStyle w:val="IndexLink"/>
                <w:rtl w:val="true"/>
              </w:rPr>
              <w:tab/>
            </w:r>
            <w:r>
              <w:rPr>
                <w:rStyle w:val="IndexLink"/>
              </w:rPr>
              <w:t>108</w:t>
            </w:r>
          </w:hyperlink>
        </w:p>
        <w:p>
          <w:pPr>
            <w:pStyle w:val="Contents5"/>
            <w:tabs>
              <w:tab w:val="clear" w:pos="7892"/>
              <w:tab w:val="right" w:pos="9026" w:leader="dot"/>
            </w:tabs>
            <w:rPr/>
          </w:pPr>
          <w:hyperlink w:anchor="__RefHeading___Toc4505454_581953129">
            <w:r>
              <w:rPr>
                <w:webHidden/>
                <w:rStyle w:val="IndexLink"/>
                <w:rtl w:val="true"/>
              </w:rPr>
              <w:t>کلیم الله موسی علی نبیّنا وآله وعلیه الصلاة والسلام</w:t>
            </w:r>
            <w:r>
              <w:rPr>
                <w:rStyle w:val="IndexLink"/>
                <w:rtl w:val="true"/>
              </w:rPr>
              <w:tab/>
            </w:r>
            <w:r>
              <w:rPr>
                <w:rStyle w:val="IndexLink"/>
              </w:rPr>
              <w:t>109</w:t>
            </w:r>
          </w:hyperlink>
        </w:p>
        <w:p>
          <w:pPr>
            <w:pStyle w:val="Contents5"/>
            <w:tabs>
              <w:tab w:val="clear" w:pos="7892"/>
              <w:tab w:val="right" w:pos="9026" w:leader="dot"/>
            </w:tabs>
            <w:rPr/>
          </w:pPr>
          <w:hyperlink w:anchor="__RefHeading___Toc4505456_581953129">
            <w:r>
              <w:rPr>
                <w:webHidden/>
                <w:rStyle w:val="IndexLink"/>
                <w:rtl w:val="true"/>
              </w:rPr>
              <w:t>إسماعیل صادق الوعْد علی نبیّنا وآله وعلیه الصلاة والسلام</w:t>
            </w:r>
            <w:r>
              <w:rPr>
                <w:rStyle w:val="IndexLink"/>
                <w:rtl w:val="true"/>
              </w:rPr>
              <w:tab/>
            </w:r>
            <w:r>
              <w:rPr>
                <w:rStyle w:val="IndexLink"/>
              </w:rPr>
              <w:t>110</w:t>
            </w:r>
          </w:hyperlink>
        </w:p>
        <w:p>
          <w:pPr>
            <w:pStyle w:val="Contents5"/>
            <w:tabs>
              <w:tab w:val="clear" w:pos="7892"/>
              <w:tab w:val="right" w:pos="9026" w:leader="dot"/>
            </w:tabs>
            <w:rPr/>
          </w:pPr>
          <w:hyperlink w:anchor="__RefHeading___Toc4505458_581953129">
            <w:r>
              <w:rPr>
                <w:webHidden/>
                <w:rStyle w:val="IndexLink"/>
                <w:rtl w:val="true"/>
              </w:rPr>
              <w:t>عیسی روح الله علی نبیّنا وآله وعلیه الصلاة والسلام</w:t>
            </w:r>
            <w:r>
              <w:rPr>
                <w:rStyle w:val="IndexLink"/>
                <w:rtl w:val="true"/>
              </w:rPr>
              <w:tab/>
            </w:r>
            <w:r>
              <w:rPr>
                <w:rStyle w:val="IndexLink"/>
              </w:rPr>
              <w:t>113</w:t>
            </w:r>
          </w:hyperlink>
        </w:p>
        <w:p>
          <w:pPr>
            <w:pStyle w:val="Contents5"/>
            <w:tabs>
              <w:tab w:val="clear" w:pos="7892"/>
              <w:tab w:val="right" w:pos="9026" w:leader="dot"/>
            </w:tabs>
            <w:rPr/>
          </w:pPr>
          <w:hyperlink w:anchor="__RefHeading___Toc4505460_581953129">
            <w:r>
              <w:rPr>
                <w:webHidden/>
                <w:rStyle w:val="IndexLink"/>
                <w:rtl w:val="true"/>
              </w:rPr>
              <w:t>الخِضر علی نبیّنا وآله وعلیه الصلاة والسلام</w:t>
            </w:r>
            <w:r>
              <w:rPr>
                <w:rStyle w:val="IndexLink"/>
                <w:rtl w:val="true"/>
              </w:rPr>
              <w:tab/>
            </w:r>
            <w:r>
              <w:rPr>
                <w:rStyle w:val="IndexLink"/>
              </w:rPr>
              <w:t>113</w:t>
            </w:r>
          </w:hyperlink>
        </w:p>
        <w:p>
          <w:pPr>
            <w:pStyle w:val="Contents5"/>
            <w:tabs>
              <w:tab w:val="clear" w:pos="7892"/>
              <w:tab w:val="right" w:pos="9026" w:leader="dot"/>
            </w:tabs>
            <w:rPr/>
          </w:pPr>
          <w:hyperlink w:anchor="__RefHeading___Toc4505462_581953129">
            <w:r>
              <w:rPr>
                <w:webHidden/>
                <w:rStyle w:val="IndexLink"/>
                <w:rtl w:val="true"/>
              </w:rPr>
              <w:t>زکریّا النبی علی نبیّنا وآله وعلیه الصلاة والسلام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4505464_581953129">
            <w:r>
              <w:rPr>
                <w:webHidden/>
                <w:rStyle w:val="IndexLink"/>
                <w:rtl w:val="true"/>
              </w:rPr>
              <w:t>الطائفة الثانیة</w:t>
            </w:r>
            <w:r>
              <w:rPr>
                <w:rStyle w:val="IndexLink"/>
                <w:rtl w:val="true"/>
              </w:rPr>
              <w:t xml:space="preserve">: </w:t>
            </w:r>
            <w:r>
              <w:rPr>
                <w:rStyle w:val="IndexLink"/>
                <w:rtl w:val="true"/>
              </w:rPr>
              <w:t>ما یختصّ بنبیّنا المصطفی محمد’</w:t>
            </w:r>
            <w:r>
              <w:rPr>
                <w:rStyle w:val="IndexLink"/>
                <w:rtl w:val="true"/>
              </w:rPr>
              <w:tab/>
            </w:r>
            <w:r>
              <w:rPr>
                <w:rStyle w:val="IndexLink"/>
              </w:rPr>
              <w:t>117</w:t>
            </w:r>
          </w:hyperlink>
        </w:p>
        <w:p>
          <w:pPr>
            <w:pStyle w:val="Contents4"/>
            <w:tabs>
              <w:tab w:val="clear" w:pos="8176"/>
              <w:tab w:val="right" w:pos="9026" w:leader="dot"/>
            </w:tabs>
            <w:rPr/>
          </w:pPr>
          <w:hyperlink w:anchor="__RefHeading___Toc4505466_581953129">
            <w:r>
              <w:rPr>
                <w:webHidden/>
                <w:rStyle w:val="IndexLink"/>
                <w:rtl w:val="true"/>
              </w:rPr>
              <w:t>الطائفة الثالثة</w:t>
            </w:r>
            <w:r>
              <w:rPr>
                <w:rStyle w:val="IndexLink"/>
                <w:rtl w:val="true"/>
              </w:rPr>
              <w:t xml:space="preserve">: </w:t>
            </w:r>
            <w:r>
              <w:rPr>
                <w:rStyle w:val="IndexLink"/>
                <w:rtl w:val="true"/>
              </w:rPr>
              <w:t>فاطمة الزهراء</w:t>
            </w:r>
            <w:r>
              <w:rPr>
                <w:rStyle w:val="IndexLink"/>
                <w:rtl w:val="true"/>
              </w:rPr>
              <w:t>(</w:t>
            </w:r>
            <w:r>
              <w:rPr>
                <w:rStyle w:val="IndexLink"/>
                <w:rtl w:val="true"/>
              </w:rPr>
              <w:t>علیهاالسّلام</w:t>
            </w:r>
            <w:r>
              <w:rPr>
                <w:rStyle w:val="IndexLink"/>
                <w:rtl w:val="true"/>
              </w:rPr>
              <w:t>)</w:t>
              <w:tab/>
            </w:r>
            <w:r>
              <w:rPr>
                <w:rStyle w:val="IndexLink"/>
              </w:rPr>
              <w:t>121</w:t>
            </w:r>
          </w:hyperlink>
        </w:p>
        <w:p>
          <w:pPr>
            <w:pStyle w:val="Contents5"/>
            <w:tabs>
              <w:tab w:val="clear" w:pos="7892"/>
              <w:tab w:val="right" w:pos="9026" w:leader="dot"/>
            </w:tabs>
            <w:rPr/>
          </w:pPr>
          <w:hyperlink w:anchor="__RefHeading___Toc4505468_581953129">
            <w:r>
              <w:rPr>
                <w:webHidden/>
                <w:rStyle w:val="IndexLink"/>
                <w:rtl w:val="true"/>
              </w:rPr>
              <w:t>العنوان الأوّل</w:t>
            </w:r>
            <w:r>
              <w:rPr>
                <w:rStyle w:val="IndexLink"/>
                <w:rtl w:val="true"/>
              </w:rPr>
              <w:t xml:space="preserve">: </w:t>
            </w:r>
            <w:r>
              <w:rPr>
                <w:rStyle w:val="IndexLink"/>
                <w:rtl w:val="true"/>
              </w:rPr>
              <w:t>فاطمة</w:t>
            </w:r>
            <w:r>
              <w:rPr>
                <w:rStyle w:val="IndexLink"/>
                <w:rtl w:val="true"/>
              </w:rPr>
              <w:t>(</w:t>
            </w:r>
            <w:r>
              <w:rPr>
                <w:rStyle w:val="IndexLink"/>
                <w:rtl w:val="true"/>
              </w:rPr>
              <w:t>علیهاالسّلام</w:t>
            </w:r>
            <w:r>
              <w:rPr>
                <w:rStyle w:val="IndexLink"/>
                <w:rtl w:val="true"/>
              </w:rPr>
              <w:t xml:space="preserve">) </w:t>
            </w:r>
            <w:r>
              <w:rPr>
                <w:rStyle w:val="IndexLink"/>
                <w:rtl w:val="true"/>
              </w:rPr>
              <w:t>تبکی علی ولدها الحسین</w:t>
            </w:r>
            <w:r>
              <w:rPr>
                <w:rStyle w:val="IndexLink"/>
                <w:rtl w:val="true"/>
              </w:rPr>
              <w:t>(</w:t>
            </w:r>
            <w:r>
              <w:rPr>
                <w:rStyle w:val="IndexLink"/>
                <w:rtl w:val="true"/>
              </w:rPr>
              <w:t>علیه السّلام</w:t>
            </w:r>
            <w:r>
              <w:rPr>
                <w:rStyle w:val="IndexLink"/>
                <w:rtl w:val="true"/>
              </w:rPr>
              <w:t xml:space="preserve">) </w:t>
            </w:r>
            <w:r>
              <w:rPr>
                <w:rStyle w:val="IndexLink"/>
                <w:rtl w:val="true"/>
              </w:rPr>
              <w:t>قبل شهادته</w:t>
            </w:r>
            <w:r>
              <w:rPr>
                <w:rStyle w:val="IndexLink"/>
                <w:rtl w:val="true"/>
              </w:rPr>
              <w:tab/>
            </w:r>
            <w:r>
              <w:rPr>
                <w:rStyle w:val="IndexLink"/>
              </w:rPr>
              <w:t>121</w:t>
            </w:r>
          </w:hyperlink>
        </w:p>
        <w:p>
          <w:pPr>
            <w:pStyle w:val="Contents5"/>
            <w:tabs>
              <w:tab w:val="clear" w:pos="7892"/>
              <w:tab w:val="right" w:pos="9026" w:leader="dot"/>
            </w:tabs>
            <w:rPr/>
          </w:pPr>
          <w:hyperlink w:anchor="__RefHeading___Toc4505470_581953129">
            <w:r>
              <w:rPr>
                <w:webHidden/>
                <w:rStyle w:val="IndexLink"/>
                <w:rtl w:val="true"/>
              </w:rPr>
              <w:t>العنوان الثانی</w:t>
            </w:r>
            <w:r>
              <w:rPr>
                <w:rStyle w:val="IndexLink"/>
                <w:rtl w:val="true"/>
              </w:rPr>
              <w:t xml:space="preserve">: </w:t>
            </w:r>
            <w:r>
              <w:rPr>
                <w:rStyle w:val="IndexLink"/>
                <w:rtl w:val="true"/>
              </w:rPr>
              <w:t>فاطمة</w:t>
            </w:r>
            <w:r>
              <w:rPr>
                <w:rStyle w:val="IndexLink"/>
                <w:rtl w:val="true"/>
              </w:rPr>
              <w:t>(</w:t>
            </w:r>
            <w:r>
              <w:rPr>
                <w:rStyle w:val="IndexLink"/>
                <w:rtl w:val="true"/>
              </w:rPr>
              <w:t>علیها السّلام</w:t>
            </w:r>
            <w:r>
              <w:rPr>
                <w:rStyle w:val="IndexLink"/>
                <w:rtl w:val="true"/>
              </w:rPr>
              <w:t xml:space="preserve">) </w:t>
            </w:r>
            <w:r>
              <w:rPr>
                <w:rStyle w:val="IndexLink"/>
                <w:rtl w:val="true"/>
              </w:rPr>
              <w:t>تشهق وتصرخ فی یوم القیامة فیضطرب کلُّ شیء</w:t>
            </w:r>
            <w:r>
              <w:rPr>
                <w:rStyle w:val="IndexLink"/>
                <w:rtl w:val="true"/>
              </w:rPr>
              <w:tab/>
            </w:r>
            <w:r>
              <w:rPr>
                <w:rStyle w:val="IndexLink"/>
              </w:rPr>
              <w:t>123</w:t>
            </w:r>
          </w:hyperlink>
        </w:p>
        <w:p>
          <w:pPr>
            <w:pStyle w:val="Contents5"/>
            <w:tabs>
              <w:tab w:val="clear" w:pos="7892"/>
              <w:tab w:val="right" w:pos="9026" w:leader="dot"/>
            </w:tabs>
            <w:rPr/>
          </w:pPr>
          <w:hyperlink w:anchor="__RefHeading___Toc4505472_581953129">
            <w:r>
              <w:rPr>
                <w:webHidden/>
                <w:rStyle w:val="IndexLink"/>
                <w:rtl w:val="true"/>
              </w:rPr>
              <w:t>العنوان الثالث</w:t>
            </w:r>
            <w:r>
              <w:rPr>
                <w:rStyle w:val="IndexLink"/>
                <w:rtl w:val="true"/>
              </w:rPr>
              <w:t xml:space="preserve">: </w:t>
            </w:r>
            <w:r>
              <w:rPr>
                <w:rStyle w:val="IndexLink"/>
                <w:rtl w:val="true"/>
              </w:rPr>
              <w:t>فاطمة</w:t>
            </w:r>
            <w:r>
              <w:rPr>
                <w:rStyle w:val="IndexLink"/>
                <w:rtl w:val="true"/>
              </w:rPr>
              <w:t>(</w:t>
            </w:r>
            <w:r>
              <w:rPr>
                <w:rStyle w:val="IndexLink"/>
                <w:rtl w:val="true"/>
              </w:rPr>
              <w:t>علیها السّلام</w:t>
            </w:r>
            <w:r>
              <w:rPr>
                <w:rStyle w:val="IndexLink"/>
                <w:rtl w:val="true"/>
              </w:rPr>
              <w:t xml:space="preserve">) </w:t>
            </w:r>
            <w:r>
              <w:rPr>
                <w:rStyle w:val="IndexLink"/>
                <w:rtl w:val="true"/>
              </w:rPr>
              <w:t>تَجزَع علی مصاب الحسین</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5"/>
            <w:tabs>
              <w:tab w:val="clear" w:pos="7892"/>
              <w:tab w:val="right" w:pos="9026" w:leader="dot"/>
            </w:tabs>
            <w:rPr/>
          </w:pPr>
          <w:hyperlink w:anchor="__RefHeading___Toc4505474_581953129">
            <w:r>
              <w:rPr>
                <w:webHidden/>
                <w:rStyle w:val="IndexLink"/>
                <w:rtl w:val="true"/>
              </w:rPr>
              <w:t>العنوان الرابع</w:t>
            </w:r>
            <w:r>
              <w:rPr>
                <w:rStyle w:val="IndexLink"/>
                <w:rtl w:val="true"/>
              </w:rPr>
              <w:t xml:space="preserve">: </w:t>
            </w:r>
            <w:r>
              <w:rPr>
                <w:rStyle w:val="IndexLink"/>
                <w:rtl w:val="true"/>
              </w:rPr>
              <w:t>فاطمة</w:t>
            </w:r>
            <w:r>
              <w:rPr>
                <w:rStyle w:val="IndexLink"/>
                <w:rtl w:val="true"/>
              </w:rPr>
              <w:t>(</w:t>
            </w:r>
            <w:r>
              <w:rPr>
                <w:rStyle w:val="IndexLink"/>
                <w:rtl w:val="true"/>
              </w:rPr>
              <w:t>علیها السّلام</w:t>
            </w:r>
            <w:r>
              <w:rPr>
                <w:rStyle w:val="IndexLink"/>
                <w:rtl w:val="true"/>
              </w:rPr>
              <w:t xml:space="preserve">) </w:t>
            </w:r>
            <w:r>
              <w:rPr>
                <w:rStyle w:val="IndexLink"/>
                <w:rtl w:val="true"/>
              </w:rPr>
              <w:t>تلطم خدَّها علی الحسین</w:t>
            </w:r>
            <w:r>
              <w:rPr>
                <w:rStyle w:val="IndexLink"/>
                <w:rtl w:val="true"/>
              </w:rPr>
              <w:t>(</w:t>
            </w:r>
            <w:r>
              <w:rPr>
                <w:rStyle w:val="IndexLink"/>
                <w:rtl w:val="true"/>
              </w:rPr>
              <w:t>علیه السّلام</w:t>
            </w:r>
            <w:r>
              <w:rPr>
                <w:rStyle w:val="IndexLink"/>
                <w:rtl w:val="true"/>
              </w:rPr>
              <w:t>)</w:t>
              <w:tab/>
            </w:r>
            <w:r>
              <w:rPr>
                <w:rStyle w:val="IndexLink"/>
              </w:rPr>
              <w:t>125</w:t>
            </w:r>
          </w:hyperlink>
        </w:p>
        <w:p>
          <w:pPr>
            <w:pStyle w:val="Contents4"/>
            <w:tabs>
              <w:tab w:val="clear" w:pos="8176"/>
              <w:tab w:val="right" w:pos="9026" w:leader="dot"/>
            </w:tabs>
            <w:rPr/>
          </w:pPr>
          <w:hyperlink w:anchor="__RefHeading___Toc4505476_581953129">
            <w:r>
              <w:rPr>
                <w:webHidden/>
                <w:rStyle w:val="IndexLink"/>
                <w:rtl w:val="true"/>
              </w:rPr>
              <w:t>الطائفة الرابعة</w:t>
            </w:r>
            <w:r>
              <w:rPr>
                <w:rStyle w:val="IndexLink"/>
                <w:rtl w:val="true"/>
              </w:rPr>
              <w:t xml:space="preserve">: </w:t>
            </w:r>
            <w:r>
              <w:rPr>
                <w:rStyle w:val="IndexLink"/>
                <w:rtl w:val="true"/>
              </w:rPr>
              <w:t>ما صدر من أمیر المؤمنین</w:t>
            </w:r>
            <w:r>
              <w:rPr>
                <w:rStyle w:val="IndexLink"/>
                <w:rtl w:val="true"/>
              </w:rPr>
              <w:t>(</w:t>
            </w:r>
            <w:r>
              <w:rPr>
                <w:rStyle w:val="IndexLink"/>
                <w:rtl w:val="true"/>
              </w:rPr>
              <w:t>علیه السّلام</w:t>
            </w:r>
            <w:r>
              <w:rPr>
                <w:rStyle w:val="IndexLink"/>
                <w:rtl w:val="true"/>
              </w:rPr>
              <w:t xml:space="preserve">) </w:t>
            </w:r>
            <w:r>
              <w:rPr>
                <w:rStyle w:val="IndexLink"/>
                <w:rtl w:val="true"/>
              </w:rPr>
              <w:t>لأجل رزیّة الحسین</w:t>
            </w:r>
            <w:r>
              <w:rPr>
                <w:rStyle w:val="IndexLink"/>
                <w:rtl w:val="true"/>
              </w:rPr>
              <w:t>(</w:t>
            </w:r>
            <w:r>
              <w:rPr>
                <w:rStyle w:val="IndexLink"/>
                <w:rtl w:val="true"/>
              </w:rPr>
              <w:t>علیه السّلام</w:t>
            </w:r>
            <w:r>
              <w:rPr>
                <w:rStyle w:val="IndexLink"/>
                <w:rtl w:val="true"/>
              </w:rPr>
              <w:t>)</w:t>
              <w:tab/>
            </w:r>
            <w:r>
              <w:rPr>
                <w:rStyle w:val="IndexLink"/>
              </w:rPr>
              <w:t>126</w:t>
            </w:r>
          </w:hyperlink>
        </w:p>
        <w:p>
          <w:pPr>
            <w:pStyle w:val="Contents4"/>
            <w:tabs>
              <w:tab w:val="clear" w:pos="8176"/>
              <w:tab w:val="right" w:pos="9026" w:leader="dot"/>
            </w:tabs>
            <w:rPr/>
          </w:pPr>
          <w:hyperlink w:anchor="__RefHeading___Toc4505478_581953129">
            <w:r>
              <w:rPr>
                <w:webHidden/>
                <w:rStyle w:val="IndexLink"/>
                <w:rtl w:val="true"/>
              </w:rPr>
              <w:t>الطائفة الخامسة</w:t>
            </w:r>
            <w:r>
              <w:rPr>
                <w:rStyle w:val="IndexLink"/>
                <w:rtl w:val="true"/>
              </w:rPr>
              <w:t xml:space="preserve">: </w:t>
            </w:r>
            <w:r>
              <w:rPr>
                <w:rStyle w:val="IndexLink"/>
                <w:rtl w:val="true"/>
              </w:rPr>
              <w:t>ما یصدر من انفعالات اختیاریّةٍ من الإمام السجّاد</w:t>
            </w:r>
            <w:r>
              <w:rPr>
                <w:rStyle w:val="IndexLink"/>
                <w:rtl w:val="true"/>
              </w:rPr>
              <w:t>(</w:t>
            </w:r>
            <w:r>
              <w:rPr>
                <w:rStyle w:val="IndexLink"/>
                <w:rtl w:val="true"/>
              </w:rPr>
              <w:t>علیه السّلام</w:t>
            </w:r>
            <w:r>
              <w:rPr>
                <w:rStyle w:val="IndexLink"/>
                <w:rtl w:val="true"/>
              </w:rPr>
              <w:t>)</w:t>
              <w:tab/>
            </w:r>
            <w:r>
              <w:rPr>
                <w:rStyle w:val="IndexLink"/>
              </w:rPr>
              <w:t>128</w:t>
            </w:r>
          </w:hyperlink>
        </w:p>
        <w:p>
          <w:pPr>
            <w:pStyle w:val="Contents4"/>
            <w:tabs>
              <w:tab w:val="clear" w:pos="8176"/>
              <w:tab w:val="right" w:pos="9026" w:leader="dot"/>
            </w:tabs>
            <w:rPr/>
          </w:pPr>
          <w:hyperlink w:anchor="__RefHeading___Toc4505480_581953129">
            <w:r>
              <w:rPr>
                <w:webHidden/>
                <w:rStyle w:val="IndexLink"/>
                <w:rtl w:val="true"/>
              </w:rPr>
              <w:t>الخلاصة</w:t>
            </w:r>
            <w:r>
              <w:rPr>
                <w:rStyle w:val="IndexLink"/>
                <w:rtl w:val="true"/>
              </w:rPr>
              <w:tab/>
            </w:r>
            <w:r>
              <w:rPr>
                <w:rStyle w:val="IndexLink"/>
              </w:rPr>
              <w:t>134</w:t>
            </w:r>
          </w:hyperlink>
        </w:p>
        <w:p>
          <w:pPr>
            <w:pStyle w:val="Contents4"/>
            <w:tabs>
              <w:tab w:val="clear" w:pos="8176"/>
              <w:tab w:val="right" w:pos="9026" w:leader="dot"/>
            </w:tabs>
            <w:rPr/>
          </w:pPr>
          <w:hyperlink w:anchor="__RefHeading___Toc4505482_581953129">
            <w:r>
              <w:rPr>
                <w:webHidden/>
                <w:rStyle w:val="IndexLink"/>
                <w:rtl w:val="true"/>
              </w:rPr>
              <w:t>الطائفة السادسة</w:t>
            </w:r>
            <w:r>
              <w:rPr>
                <w:rStyle w:val="IndexLink"/>
                <w:rtl w:val="true"/>
              </w:rPr>
              <w:t xml:space="preserve">: </w:t>
            </w:r>
            <w:r>
              <w:rPr>
                <w:rStyle w:val="IndexLink"/>
                <w:rtl w:val="true"/>
              </w:rPr>
              <w:t>العلوم الباقریّة وعاشوراء</w:t>
            </w:r>
            <w:r>
              <w:rPr>
                <w:rStyle w:val="IndexLink"/>
                <w:rtl w:val="true"/>
              </w:rPr>
              <w:tab/>
            </w:r>
            <w:r>
              <w:rPr>
                <w:rStyle w:val="IndexLink"/>
              </w:rPr>
              <w:t>135</w:t>
            </w:r>
          </w:hyperlink>
        </w:p>
        <w:p>
          <w:pPr>
            <w:pStyle w:val="Contents5"/>
            <w:tabs>
              <w:tab w:val="clear" w:pos="7892"/>
              <w:tab w:val="right" w:pos="9026" w:leader="dot"/>
            </w:tabs>
            <w:rPr/>
          </w:pPr>
          <w:hyperlink w:anchor="__RefHeading___Toc4505484_581953129">
            <w:r>
              <w:rPr>
                <w:webHidden/>
                <w:rStyle w:val="IndexLink"/>
                <w:rtl w:val="true"/>
              </w:rPr>
              <w:t>الحدیث الأوّل</w:t>
            </w:r>
            <w:r>
              <w:rPr>
                <w:rStyle w:val="IndexLink"/>
                <w:rtl w:val="true"/>
              </w:rPr>
              <w:tab/>
            </w:r>
            <w:r>
              <w:rPr>
                <w:rStyle w:val="IndexLink"/>
              </w:rPr>
              <w:t>135</w:t>
            </w:r>
          </w:hyperlink>
        </w:p>
        <w:p>
          <w:pPr>
            <w:pStyle w:val="Contents6"/>
            <w:tabs>
              <w:tab w:val="clear" w:pos="7609"/>
              <w:tab w:val="right" w:pos="9026" w:leader="dot"/>
            </w:tabs>
            <w:rPr/>
          </w:pPr>
          <w:hyperlink w:anchor="__RefHeading___Toc4505486_581953129">
            <w:r>
              <w:rPr>
                <w:webHidden/>
                <w:rStyle w:val="IndexLink"/>
                <w:rtl w:val="true"/>
              </w:rPr>
              <w:t>اشارة</w:t>
            </w:r>
            <w:r>
              <w:rPr>
                <w:rStyle w:val="IndexLink"/>
                <w:rtl w:val="true"/>
              </w:rPr>
              <w:tab/>
            </w:r>
            <w:r>
              <w:rPr>
                <w:rStyle w:val="IndexLink"/>
              </w:rPr>
              <w:t>135</w:t>
            </w:r>
          </w:hyperlink>
        </w:p>
        <w:p>
          <w:pPr>
            <w:pStyle w:val="Contents6"/>
            <w:tabs>
              <w:tab w:val="clear" w:pos="7609"/>
              <w:tab w:val="right" w:pos="9026" w:leader="dot"/>
            </w:tabs>
            <w:rPr/>
          </w:pPr>
          <w:hyperlink w:anchor="__RefHeading___Toc4505488_581953129">
            <w:r>
              <w:rPr>
                <w:webHidden/>
                <w:rStyle w:val="IndexLink"/>
                <w:rtl w:val="true"/>
              </w:rPr>
              <w:t>فقه الحدیث</w:t>
            </w:r>
            <w:r>
              <w:rPr>
                <w:rStyle w:val="IndexLink"/>
                <w:rtl w:val="true"/>
              </w:rPr>
              <w:tab/>
            </w:r>
            <w:r>
              <w:rPr>
                <w:rStyle w:val="IndexLink"/>
              </w:rPr>
              <w:t>135</w:t>
            </w:r>
          </w:hyperlink>
        </w:p>
        <w:p>
          <w:pPr>
            <w:pStyle w:val="Contents5"/>
            <w:tabs>
              <w:tab w:val="clear" w:pos="7892"/>
              <w:tab w:val="right" w:pos="9026" w:leader="dot"/>
            </w:tabs>
            <w:rPr/>
          </w:pPr>
          <w:hyperlink w:anchor="__RefHeading___Toc4505490_581953129">
            <w:r>
              <w:rPr>
                <w:webHidden/>
                <w:rStyle w:val="IndexLink"/>
                <w:rtl w:val="true"/>
              </w:rPr>
              <w:t>الحدیث الثانی</w:t>
            </w:r>
            <w:r>
              <w:rPr>
                <w:rStyle w:val="IndexLink"/>
                <w:rtl w:val="true"/>
              </w:rPr>
              <w:tab/>
            </w:r>
            <w:r>
              <w:rPr>
                <w:rStyle w:val="IndexLink"/>
              </w:rPr>
              <w:t>136</w:t>
            </w:r>
          </w:hyperlink>
        </w:p>
        <w:p>
          <w:pPr>
            <w:pStyle w:val="Contents6"/>
            <w:tabs>
              <w:tab w:val="clear" w:pos="7609"/>
              <w:tab w:val="right" w:pos="9026" w:leader="dot"/>
            </w:tabs>
            <w:rPr/>
          </w:pPr>
          <w:hyperlink w:anchor="__RefHeading___Toc4505492_581953129">
            <w:r>
              <w:rPr>
                <w:webHidden/>
                <w:rStyle w:val="IndexLink"/>
                <w:rtl w:val="true"/>
              </w:rPr>
              <w:t>اشارة</w:t>
            </w:r>
            <w:r>
              <w:rPr>
                <w:rStyle w:val="IndexLink"/>
                <w:rtl w:val="true"/>
              </w:rPr>
              <w:tab/>
            </w:r>
            <w:r>
              <w:rPr>
                <w:rStyle w:val="IndexLink"/>
              </w:rPr>
              <w:t>136</w:t>
            </w:r>
          </w:hyperlink>
        </w:p>
        <w:p>
          <w:pPr>
            <w:pStyle w:val="Contents6"/>
            <w:tabs>
              <w:tab w:val="clear" w:pos="7609"/>
              <w:tab w:val="right" w:pos="9026" w:leader="dot"/>
            </w:tabs>
            <w:rPr/>
          </w:pPr>
          <w:hyperlink w:anchor="__RefHeading___Toc4505494_581953129">
            <w:r>
              <w:rPr>
                <w:webHidden/>
                <w:rStyle w:val="IndexLink"/>
                <w:rtl w:val="true"/>
              </w:rPr>
              <w:t>مفاد الحدیث</w:t>
            </w:r>
            <w:r>
              <w:rPr>
                <w:rStyle w:val="IndexLink"/>
                <w:rtl w:val="true"/>
              </w:rPr>
              <w:tab/>
            </w:r>
            <w:r>
              <w:rPr>
                <w:rStyle w:val="IndexLink"/>
              </w:rPr>
              <w:t>137</w:t>
            </w:r>
          </w:hyperlink>
        </w:p>
        <w:p>
          <w:pPr>
            <w:pStyle w:val="Contents6"/>
            <w:tabs>
              <w:tab w:val="clear" w:pos="7609"/>
              <w:tab w:val="right" w:pos="9026" w:leader="dot"/>
            </w:tabs>
            <w:rPr/>
          </w:pPr>
          <w:hyperlink w:anchor="__RefHeading___Toc4505496_581953129">
            <w:r>
              <w:rPr>
                <w:webHidden/>
                <w:rStyle w:val="IndexLink"/>
                <w:rtl w:val="true"/>
              </w:rPr>
              <w:t>شبهة العلامة المجلسی</w:t>
            </w:r>
            <w:r>
              <w:rPr>
                <w:rStyle w:val="IndexLink"/>
                <w:rtl w:val="true"/>
              </w:rPr>
              <w:t>(</w:t>
            </w:r>
            <w:r>
              <w:rPr>
                <w:rStyle w:val="IndexLink"/>
                <w:rtl w:val="true"/>
              </w:rPr>
              <w:t>قدسّ سرّه</w:t>
            </w:r>
            <w:r>
              <w:rPr>
                <w:rStyle w:val="IndexLink"/>
                <w:rtl w:val="true"/>
              </w:rPr>
              <w:t xml:space="preserve">) </w:t>
            </w:r>
            <w:r>
              <w:rPr>
                <w:rStyle w:val="IndexLink"/>
                <w:rtl w:val="true"/>
              </w:rPr>
              <w:t>ودفعها</w:t>
            </w:r>
            <w:r>
              <w:rPr>
                <w:rStyle w:val="IndexLink"/>
                <w:rtl w:val="true"/>
              </w:rPr>
              <w:tab/>
            </w:r>
            <w:r>
              <w:rPr>
                <w:rStyle w:val="IndexLink"/>
              </w:rPr>
              <w:t>137</w:t>
            </w:r>
          </w:hyperlink>
        </w:p>
        <w:p>
          <w:pPr>
            <w:pStyle w:val="Contents6"/>
            <w:tabs>
              <w:tab w:val="clear" w:pos="7609"/>
              <w:tab w:val="right" w:pos="9026" w:leader="dot"/>
            </w:tabs>
            <w:rPr/>
          </w:pPr>
          <w:hyperlink w:anchor="__RefHeading___Toc4505498_581953129">
            <w:r>
              <w:rPr>
                <w:webHidden/>
                <w:rStyle w:val="IndexLink"/>
                <w:rtl w:val="true"/>
              </w:rPr>
              <w:t>دفع الشبهة والتأملّ فی کلام العلامة المجلسی</w:t>
            </w:r>
            <w:r>
              <w:rPr>
                <w:rStyle w:val="IndexLink"/>
                <w:rtl w:val="true"/>
              </w:rPr>
              <w:t>(</w:t>
            </w:r>
            <w:r>
              <w:rPr>
                <w:rStyle w:val="IndexLink"/>
                <w:rtl w:val="true"/>
              </w:rPr>
              <w:t>قدسّ سرّه</w:t>
            </w:r>
            <w:r>
              <w:rPr>
                <w:rStyle w:val="IndexLink"/>
                <w:rtl w:val="true"/>
              </w:rPr>
              <w:t>)</w:t>
              <w:tab/>
            </w:r>
            <w:r>
              <w:rPr>
                <w:rStyle w:val="IndexLink"/>
              </w:rPr>
              <w:t>138</w:t>
            </w:r>
          </w:hyperlink>
        </w:p>
        <w:p>
          <w:pPr>
            <w:pStyle w:val="Contents6"/>
            <w:tabs>
              <w:tab w:val="clear" w:pos="7609"/>
              <w:tab w:val="right" w:pos="9026" w:leader="dot"/>
            </w:tabs>
            <w:rPr/>
          </w:pPr>
          <w:hyperlink w:anchor="__RefHeading___Toc4505500_581953129">
            <w:r>
              <w:rPr>
                <w:webHidden/>
                <w:rStyle w:val="IndexLink"/>
                <w:rtl w:val="true"/>
              </w:rPr>
              <w:t>شبهة شائعة أضعف من الأولی</w:t>
            </w:r>
            <w:r>
              <w:rPr>
                <w:rStyle w:val="IndexLink"/>
                <w:rtl w:val="true"/>
              </w:rPr>
              <w:tab/>
            </w:r>
            <w:r>
              <w:rPr>
                <w:rStyle w:val="IndexLink"/>
              </w:rPr>
              <w:t>143</w:t>
            </w:r>
          </w:hyperlink>
        </w:p>
        <w:p>
          <w:pPr>
            <w:pStyle w:val="Contents4"/>
            <w:tabs>
              <w:tab w:val="clear" w:pos="8176"/>
              <w:tab w:val="right" w:pos="9026" w:leader="dot"/>
            </w:tabs>
            <w:rPr/>
          </w:pPr>
          <w:hyperlink w:anchor="__RefHeading___Toc4505502_581953129">
            <w:r>
              <w:rPr>
                <w:webHidden/>
                <w:rStyle w:val="IndexLink"/>
                <w:rtl w:val="true"/>
              </w:rPr>
              <w:t>الطائفة السابعة</w:t>
            </w:r>
            <w:r>
              <w:rPr>
                <w:rStyle w:val="IndexLink"/>
                <w:rtl w:val="true"/>
              </w:rPr>
              <w:t xml:space="preserve">: </w:t>
            </w:r>
            <w:r>
              <w:rPr>
                <w:rStyle w:val="IndexLink"/>
                <w:rtl w:val="true"/>
              </w:rPr>
              <w:t>جعفر بن محمد الصادق</w:t>
            </w:r>
            <w:r>
              <w:rPr>
                <w:rStyle w:val="IndexLink"/>
                <w:rtl w:val="true"/>
              </w:rPr>
              <w:t>(</w:t>
            </w:r>
            <w:r>
              <w:rPr>
                <w:rStyle w:val="IndexLink"/>
                <w:rtl w:val="true"/>
              </w:rPr>
              <w:t>علیهماالسّلام</w:t>
            </w:r>
            <w:r>
              <w:rPr>
                <w:rStyle w:val="IndexLink"/>
                <w:rtl w:val="true"/>
              </w:rPr>
              <w:t xml:space="preserve">) </w:t>
            </w:r>
            <w:r>
              <w:rPr>
                <w:rStyle w:val="IndexLink"/>
                <w:rtl w:val="true"/>
              </w:rPr>
              <w:t>وعاشوراء</w:t>
            </w:r>
            <w:r>
              <w:rPr>
                <w:rStyle w:val="IndexLink"/>
                <w:rtl w:val="true"/>
              </w:rPr>
              <w:tab/>
            </w:r>
            <w:r>
              <w:rPr>
                <w:rStyle w:val="IndexLink"/>
              </w:rPr>
              <w:t>146</w:t>
            </w:r>
          </w:hyperlink>
        </w:p>
        <w:p>
          <w:pPr>
            <w:pStyle w:val="Contents5"/>
            <w:tabs>
              <w:tab w:val="clear" w:pos="7892"/>
              <w:tab w:val="right" w:pos="9026" w:leader="dot"/>
            </w:tabs>
            <w:rPr/>
          </w:pPr>
          <w:hyperlink w:anchor="__RefHeading___Toc4505504_581953129">
            <w:r>
              <w:rPr>
                <w:webHidden/>
                <w:rStyle w:val="IndexLink"/>
                <w:rtl w:val="true"/>
              </w:rPr>
              <w:t>الحدیث الأوّل</w:t>
            </w:r>
            <w:r>
              <w:rPr>
                <w:rStyle w:val="IndexLink"/>
                <w:rtl w:val="true"/>
              </w:rPr>
              <w:tab/>
            </w:r>
            <w:r>
              <w:rPr>
                <w:rStyle w:val="IndexLink"/>
              </w:rPr>
              <w:t>146</w:t>
            </w:r>
          </w:hyperlink>
        </w:p>
        <w:p>
          <w:pPr>
            <w:pStyle w:val="Contents5"/>
            <w:tabs>
              <w:tab w:val="clear" w:pos="7892"/>
              <w:tab w:val="right" w:pos="9026" w:leader="dot"/>
            </w:tabs>
            <w:rPr/>
          </w:pPr>
          <w:hyperlink w:anchor="__RefHeading___Toc4505506_581953129">
            <w:r>
              <w:rPr>
                <w:webHidden/>
                <w:rStyle w:val="IndexLink"/>
                <w:rtl w:val="true"/>
              </w:rPr>
              <w:t>الحدیث الثانی</w:t>
            </w:r>
            <w:r>
              <w:rPr>
                <w:rStyle w:val="IndexLink"/>
                <w:rtl w:val="true"/>
              </w:rPr>
              <w:tab/>
            </w:r>
            <w:r>
              <w:rPr>
                <w:rStyle w:val="IndexLink"/>
              </w:rPr>
              <w:t>147</w:t>
            </w:r>
          </w:hyperlink>
        </w:p>
        <w:p>
          <w:pPr>
            <w:pStyle w:val="Contents5"/>
            <w:tabs>
              <w:tab w:val="clear" w:pos="7892"/>
              <w:tab w:val="right" w:pos="9026" w:leader="dot"/>
            </w:tabs>
            <w:rPr/>
          </w:pPr>
          <w:hyperlink w:anchor="__RefHeading___Toc4505508_581953129">
            <w:r>
              <w:rPr>
                <w:webHidden/>
                <w:rStyle w:val="IndexLink"/>
                <w:rtl w:val="true"/>
              </w:rPr>
              <w:t>الحدیث الثالث</w:t>
            </w:r>
            <w:r>
              <w:rPr>
                <w:rStyle w:val="IndexLink"/>
                <w:rtl w:val="true"/>
              </w:rPr>
              <w:tab/>
            </w:r>
            <w:r>
              <w:rPr>
                <w:rStyle w:val="IndexLink"/>
              </w:rPr>
              <w:t>147</w:t>
            </w:r>
          </w:hyperlink>
        </w:p>
        <w:p>
          <w:pPr>
            <w:pStyle w:val="Contents5"/>
            <w:tabs>
              <w:tab w:val="clear" w:pos="7892"/>
              <w:tab w:val="right" w:pos="9026" w:leader="dot"/>
            </w:tabs>
            <w:rPr/>
          </w:pPr>
          <w:hyperlink w:anchor="__RefHeading___Toc4505510_581953129">
            <w:r>
              <w:rPr>
                <w:webHidden/>
                <w:rStyle w:val="IndexLink"/>
                <w:rtl w:val="true"/>
              </w:rPr>
              <w:t>الحدیث الرابع</w:t>
            </w:r>
            <w:r>
              <w:rPr>
                <w:rStyle w:val="IndexLink"/>
                <w:rtl w:val="true"/>
              </w:rPr>
              <w:tab/>
            </w:r>
            <w:r>
              <w:rPr>
                <w:rStyle w:val="IndexLink"/>
              </w:rPr>
              <w:t>149</w:t>
            </w:r>
          </w:hyperlink>
        </w:p>
        <w:p>
          <w:pPr>
            <w:pStyle w:val="Contents6"/>
            <w:tabs>
              <w:tab w:val="clear" w:pos="7609"/>
              <w:tab w:val="right" w:pos="9026" w:leader="dot"/>
            </w:tabs>
            <w:rPr/>
          </w:pPr>
          <w:hyperlink w:anchor="__RefHeading___Toc4505512_581953129">
            <w:r>
              <w:rPr>
                <w:webHidden/>
                <w:rStyle w:val="IndexLink"/>
                <w:rtl w:val="true"/>
              </w:rPr>
              <w:t>اشارة</w:t>
            </w:r>
            <w:r>
              <w:rPr>
                <w:rStyle w:val="IndexLink"/>
                <w:rtl w:val="true"/>
              </w:rPr>
              <w:tab/>
            </w:r>
            <w:r>
              <w:rPr>
                <w:rStyle w:val="IndexLink"/>
              </w:rPr>
              <w:t>149</w:t>
            </w:r>
          </w:hyperlink>
        </w:p>
        <w:p>
          <w:pPr>
            <w:pStyle w:val="Contents6"/>
            <w:tabs>
              <w:tab w:val="clear" w:pos="7609"/>
              <w:tab w:val="right" w:pos="9026" w:leader="dot"/>
            </w:tabs>
            <w:rPr/>
          </w:pPr>
          <w:hyperlink w:anchor="__RefHeading___Toc4505514_581953129">
            <w:r>
              <w:rPr>
                <w:webHidden/>
                <w:rStyle w:val="IndexLink"/>
                <w:rtl w:val="true"/>
              </w:rPr>
              <w:t>بعض إشارات الحدیث</w:t>
            </w:r>
            <w:r>
              <w:rPr>
                <w:rStyle w:val="IndexLink"/>
                <w:rtl w:val="true"/>
              </w:rPr>
              <w:tab/>
            </w:r>
            <w:r>
              <w:rPr>
                <w:rStyle w:val="IndexLink"/>
              </w:rPr>
              <w:t>151</w:t>
            </w:r>
          </w:hyperlink>
        </w:p>
        <w:p>
          <w:pPr>
            <w:pStyle w:val="Contents5"/>
            <w:tabs>
              <w:tab w:val="clear" w:pos="7892"/>
              <w:tab w:val="right" w:pos="9026" w:leader="dot"/>
            </w:tabs>
            <w:rPr/>
          </w:pPr>
          <w:hyperlink w:anchor="__RefHeading___Toc4505516_581953129">
            <w:r>
              <w:rPr>
                <w:webHidden/>
                <w:rStyle w:val="IndexLink"/>
                <w:rtl w:val="true"/>
              </w:rPr>
              <w:t>الحدیث الخامس</w:t>
            </w:r>
            <w:r>
              <w:rPr>
                <w:rStyle w:val="IndexLink"/>
                <w:rtl w:val="true"/>
              </w:rPr>
              <w:tab/>
            </w:r>
            <w:r>
              <w:rPr>
                <w:rStyle w:val="IndexLink"/>
              </w:rPr>
              <w:t>154</w:t>
            </w:r>
          </w:hyperlink>
        </w:p>
        <w:p>
          <w:pPr>
            <w:pStyle w:val="Contents5"/>
            <w:tabs>
              <w:tab w:val="clear" w:pos="7892"/>
              <w:tab w:val="right" w:pos="9026" w:leader="dot"/>
            </w:tabs>
            <w:rPr/>
          </w:pPr>
          <w:hyperlink w:anchor="__RefHeading___Toc4505518_581953129">
            <w:r>
              <w:rPr>
                <w:webHidden/>
                <w:rStyle w:val="IndexLink"/>
                <w:rtl w:val="true"/>
              </w:rPr>
              <w:t>الحدیث السادس</w:t>
            </w:r>
            <w:r>
              <w:rPr>
                <w:rStyle w:val="IndexLink"/>
                <w:rtl w:val="true"/>
              </w:rPr>
              <w:tab/>
            </w:r>
            <w:r>
              <w:rPr>
                <w:rStyle w:val="IndexLink"/>
              </w:rPr>
              <w:t>156</w:t>
            </w:r>
          </w:hyperlink>
        </w:p>
        <w:p>
          <w:pPr>
            <w:pStyle w:val="Contents5"/>
            <w:tabs>
              <w:tab w:val="clear" w:pos="7892"/>
              <w:tab w:val="right" w:pos="9026" w:leader="dot"/>
            </w:tabs>
            <w:rPr/>
          </w:pPr>
          <w:hyperlink w:anchor="__RefHeading___Toc4505520_581953129">
            <w:r>
              <w:rPr>
                <w:webHidden/>
                <w:rStyle w:val="IndexLink"/>
                <w:rtl w:val="true"/>
              </w:rPr>
              <w:t>الحدیث السابع</w:t>
            </w:r>
            <w:r>
              <w:rPr>
                <w:rStyle w:val="IndexLink"/>
                <w:rtl w:val="true"/>
              </w:rPr>
              <w:tab/>
            </w:r>
            <w:r>
              <w:rPr>
                <w:rStyle w:val="IndexLink"/>
              </w:rPr>
              <w:t>157</w:t>
            </w:r>
          </w:hyperlink>
        </w:p>
        <w:p>
          <w:pPr>
            <w:pStyle w:val="Contents5"/>
            <w:tabs>
              <w:tab w:val="clear" w:pos="7892"/>
              <w:tab w:val="right" w:pos="9026" w:leader="dot"/>
            </w:tabs>
            <w:rPr/>
          </w:pPr>
          <w:hyperlink w:anchor="__RefHeading___Toc4505522_581953129">
            <w:r>
              <w:rPr>
                <w:webHidden/>
                <w:rStyle w:val="IndexLink"/>
                <w:rtl w:val="true"/>
              </w:rPr>
              <w:t>الحدیث الثامن</w:t>
            </w:r>
            <w:r>
              <w:rPr>
                <w:rStyle w:val="IndexLink"/>
                <w:rtl w:val="true"/>
              </w:rPr>
              <w:tab/>
            </w:r>
            <w:r>
              <w:rPr>
                <w:rStyle w:val="IndexLink"/>
              </w:rPr>
              <w:t>157</w:t>
            </w:r>
          </w:hyperlink>
        </w:p>
        <w:p>
          <w:pPr>
            <w:pStyle w:val="Contents6"/>
            <w:tabs>
              <w:tab w:val="clear" w:pos="7609"/>
              <w:tab w:val="right" w:pos="9026" w:leader="dot"/>
            </w:tabs>
            <w:rPr/>
          </w:pPr>
          <w:hyperlink w:anchor="__RefHeading___Toc4505524_581953129">
            <w:r>
              <w:rPr>
                <w:webHidden/>
                <w:rStyle w:val="IndexLink"/>
                <w:rtl w:val="true"/>
              </w:rPr>
              <w:t>اشارة</w:t>
            </w:r>
            <w:r>
              <w:rPr>
                <w:rStyle w:val="IndexLink"/>
                <w:rtl w:val="true"/>
              </w:rPr>
              <w:tab/>
            </w:r>
            <w:r>
              <w:rPr>
                <w:rStyle w:val="IndexLink"/>
              </w:rPr>
              <w:t>157</w:t>
            </w:r>
          </w:hyperlink>
        </w:p>
        <w:p>
          <w:pPr>
            <w:pStyle w:val="Contents6"/>
            <w:tabs>
              <w:tab w:val="clear" w:pos="7609"/>
              <w:tab w:val="right" w:pos="9026" w:leader="dot"/>
            </w:tabs>
            <w:rPr/>
          </w:pPr>
          <w:hyperlink w:anchor="__RefHeading___Toc4505526_581953129">
            <w:r>
              <w:rPr>
                <w:webHidden/>
                <w:rStyle w:val="IndexLink"/>
                <w:rtl w:val="true"/>
              </w:rPr>
              <w:t>حال الإمام الصادق</w:t>
            </w:r>
            <w:r>
              <w:rPr>
                <w:rStyle w:val="IndexLink"/>
                <w:rtl w:val="true"/>
              </w:rPr>
              <w:t>(</w:t>
            </w:r>
            <w:r>
              <w:rPr>
                <w:rStyle w:val="IndexLink"/>
                <w:rtl w:val="true"/>
              </w:rPr>
              <w:t>علیه السّلام</w:t>
            </w:r>
            <w:r>
              <w:rPr>
                <w:rStyle w:val="IndexLink"/>
                <w:rtl w:val="true"/>
              </w:rPr>
              <w:t xml:space="preserve">) </w:t>
            </w:r>
            <w:r>
              <w:rPr>
                <w:rStyle w:val="IndexLink"/>
                <w:rtl w:val="true"/>
              </w:rPr>
              <w:t>عند ذِکر الحسین</w:t>
            </w:r>
            <w:r>
              <w:rPr>
                <w:rStyle w:val="IndexLink"/>
                <w:rtl w:val="true"/>
              </w:rPr>
              <w:t>(</w:t>
            </w:r>
            <w:r>
              <w:rPr>
                <w:rStyle w:val="IndexLink"/>
                <w:rtl w:val="true"/>
              </w:rPr>
              <w:t>علیه السّلام</w:t>
            </w:r>
            <w:r>
              <w:rPr>
                <w:rStyle w:val="IndexLink"/>
                <w:rtl w:val="true"/>
              </w:rPr>
              <w:t>)</w:t>
              <w:tab/>
            </w:r>
            <w:r>
              <w:rPr>
                <w:rStyle w:val="IndexLink"/>
              </w:rPr>
              <w:t>159</w:t>
            </w:r>
          </w:hyperlink>
        </w:p>
        <w:p>
          <w:pPr>
            <w:pStyle w:val="Contents4"/>
            <w:tabs>
              <w:tab w:val="clear" w:pos="8176"/>
              <w:tab w:val="right" w:pos="9026" w:leader="dot"/>
            </w:tabs>
            <w:rPr/>
          </w:pPr>
          <w:hyperlink w:anchor="__RefHeading___Toc4505528_581953129">
            <w:r>
              <w:rPr>
                <w:webHidden/>
                <w:rStyle w:val="IndexLink"/>
                <w:rtl w:val="true"/>
              </w:rPr>
              <w:t>الطائفة الثامنة</w:t>
            </w:r>
            <w:r>
              <w:rPr>
                <w:rStyle w:val="IndexLink"/>
                <w:rtl w:val="true"/>
              </w:rPr>
              <w:t xml:space="preserve">: </w:t>
            </w:r>
            <w:r>
              <w:rPr>
                <w:rStyle w:val="IndexLink"/>
                <w:rtl w:val="true"/>
              </w:rPr>
              <w:t>علی بن موسی الرضا</w:t>
            </w:r>
            <w:r>
              <w:rPr>
                <w:rStyle w:val="IndexLink"/>
                <w:rtl w:val="true"/>
              </w:rPr>
              <w:t xml:space="preserve">× </w:t>
            </w:r>
            <w:r>
              <w:rPr>
                <w:rStyle w:val="IndexLink"/>
                <w:rtl w:val="true"/>
              </w:rPr>
              <w:t>وعاشوراء</w:t>
            </w:r>
            <w:r>
              <w:rPr>
                <w:rStyle w:val="IndexLink"/>
                <w:rtl w:val="true"/>
              </w:rPr>
              <w:tab/>
            </w:r>
            <w:r>
              <w:rPr>
                <w:rStyle w:val="IndexLink"/>
              </w:rPr>
              <w:t>161</w:t>
            </w:r>
          </w:hyperlink>
        </w:p>
        <w:p>
          <w:pPr>
            <w:pStyle w:val="Contents5"/>
            <w:tabs>
              <w:tab w:val="clear" w:pos="7892"/>
              <w:tab w:val="right" w:pos="9026" w:leader="dot"/>
            </w:tabs>
            <w:rPr/>
          </w:pPr>
          <w:hyperlink w:anchor="__RefHeading___Toc4505530_581953129">
            <w:r>
              <w:rPr>
                <w:webHidden/>
                <w:rStyle w:val="IndexLink"/>
                <w:rtl w:val="true"/>
              </w:rPr>
              <w:t>الحدیث الأوّل</w:t>
            </w:r>
            <w:r>
              <w:rPr>
                <w:rStyle w:val="IndexLink"/>
                <w:rtl w:val="true"/>
              </w:rPr>
              <w:tab/>
            </w:r>
            <w:r>
              <w:rPr>
                <w:rStyle w:val="IndexLink"/>
              </w:rPr>
              <w:t>161</w:t>
            </w:r>
          </w:hyperlink>
        </w:p>
        <w:p>
          <w:pPr>
            <w:pStyle w:val="Contents5"/>
            <w:tabs>
              <w:tab w:val="clear" w:pos="7892"/>
              <w:tab w:val="right" w:pos="9026" w:leader="dot"/>
            </w:tabs>
            <w:rPr/>
          </w:pPr>
          <w:hyperlink w:anchor="__RefHeading___Toc4505532_581953129">
            <w:r>
              <w:rPr>
                <w:webHidden/>
                <w:rStyle w:val="IndexLink"/>
                <w:rtl w:val="true"/>
              </w:rPr>
              <w:t>الحدیث الثانی</w:t>
            </w:r>
            <w:r>
              <w:rPr>
                <w:rStyle w:val="IndexLink"/>
                <w:rtl w:val="true"/>
              </w:rPr>
              <w:tab/>
            </w:r>
            <w:r>
              <w:rPr>
                <w:rStyle w:val="IndexLink"/>
              </w:rPr>
              <w:t>161</w:t>
            </w:r>
          </w:hyperlink>
        </w:p>
        <w:p>
          <w:pPr>
            <w:pStyle w:val="Contents5"/>
            <w:tabs>
              <w:tab w:val="clear" w:pos="7892"/>
              <w:tab w:val="right" w:pos="9026" w:leader="dot"/>
            </w:tabs>
            <w:rPr/>
          </w:pPr>
          <w:hyperlink w:anchor="__RefHeading___Toc4505534_581953129">
            <w:r>
              <w:rPr>
                <w:webHidden/>
                <w:rStyle w:val="IndexLink"/>
                <w:rtl w:val="true"/>
              </w:rPr>
              <w:t>الحدیث الثالث</w:t>
            </w:r>
            <w:r>
              <w:rPr>
                <w:rStyle w:val="IndexLink"/>
                <w:rtl w:val="true"/>
              </w:rPr>
              <w:tab/>
            </w:r>
            <w:r>
              <w:rPr>
                <w:rStyle w:val="IndexLink"/>
              </w:rPr>
              <w:t>162</w:t>
            </w:r>
          </w:hyperlink>
        </w:p>
        <w:p>
          <w:pPr>
            <w:pStyle w:val="Contents6"/>
            <w:tabs>
              <w:tab w:val="clear" w:pos="7609"/>
              <w:tab w:val="right" w:pos="9026" w:leader="dot"/>
            </w:tabs>
            <w:rPr/>
          </w:pPr>
          <w:hyperlink w:anchor="__RefHeading___Toc4505536_581953129">
            <w:r>
              <w:rPr>
                <w:webHidden/>
                <w:rStyle w:val="IndexLink"/>
                <w:rtl w:val="true"/>
              </w:rPr>
              <w:t>اشارة</w:t>
            </w:r>
            <w:r>
              <w:rPr>
                <w:rStyle w:val="IndexLink"/>
                <w:rtl w:val="true"/>
              </w:rPr>
              <w:tab/>
            </w:r>
            <w:r>
              <w:rPr>
                <w:rStyle w:val="IndexLink"/>
              </w:rPr>
              <w:t>162</w:t>
            </w:r>
          </w:hyperlink>
        </w:p>
        <w:p>
          <w:pPr>
            <w:pStyle w:val="Contents6"/>
            <w:tabs>
              <w:tab w:val="clear" w:pos="7609"/>
              <w:tab w:val="right" w:pos="9026" w:leader="dot"/>
            </w:tabs>
            <w:rPr/>
          </w:pPr>
          <w:hyperlink w:anchor="__RefHeading___Toc4505538_581953129">
            <w:r>
              <w:rPr>
                <w:webHidden/>
                <w:rStyle w:val="IndexLink"/>
                <w:rtl w:val="true"/>
              </w:rPr>
              <w:t>فقه الحدیث</w:t>
            </w:r>
            <w:r>
              <w:rPr>
                <w:rStyle w:val="IndexLink"/>
                <w:rtl w:val="true"/>
              </w:rPr>
              <w:tab/>
            </w:r>
            <w:r>
              <w:rPr>
                <w:rStyle w:val="IndexLink"/>
              </w:rPr>
              <w:t>163</w:t>
            </w:r>
          </w:hyperlink>
        </w:p>
        <w:p>
          <w:pPr>
            <w:pStyle w:val="Contents4"/>
            <w:tabs>
              <w:tab w:val="clear" w:pos="8176"/>
              <w:tab w:val="right" w:pos="9026" w:leader="dot"/>
            </w:tabs>
            <w:rPr/>
          </w:pPr>
          <w:hyperlink w:anchor="__RefHeading___Toc4505540_581953129">
            <w:r>
              <w:rPr>
                <w:webHidden/>
                <w:rStyle w:val="IndexLink"/>
                <w:rtl w:val="true"/>
              </w:rPr>
              <w:t>الطائفة التاسعة</w:t>
            </w:r>
            <w:r>
              <w:rPr>
                <w:rStyle w:val="IndexLink"/>
                <w:rtl w:val="true"/>
              </w:rPr>
              <w:t xml:space="preserve">: </w:t>
            </w:r>
            <w:r>
              <w:rPr>
                <w:rStyle w:val="IndexLink"/>
                <w:rtl w:val="true"/>
              </w:rPr>
              <w:t>صاحب الثأر وخاتم حجج الله فی الأرض</w:t>
            </w:r>
            <w:r>
              <w:rPr>
                <w:rStyle w:val="IndexLink"/>
                <w:rtl w:val="true"/>
              </w:rPr>
              <w:t>(</w:t>
            </w:r>
            <w:r>
              <w:rPr>
                <w:rStyle w:val="IndexLink"/>
                <w:rtl w:val="true"/>
              </w:rPr>
              <w:t>عجل الله تعالی فرجه الشریف</w:t>
            </w:r>
            <w:r>
              <w:rPr>
                <w:rStyle w:val="IndexLink"/>
                <w:rtl w:val="true"/>
              </w:rPr>
              <w:t>)</w:t>
              <w:tab/>
            </w:r>
            <w:r>
              <w:rPr>
                <w:rStyle w:val="IndexLink"/>
              </w:rPr>
              <w:t>168</w:t>
            </w:r>
          </w:hyperlink>
        </w:p>
        <w:p>
          <w:pPr>
            <w:pStyle w:val="Contents5"/>
            <w:tabs>
              <w:tab w:val="clear" w:pos="7892"/>
              <w:tab w:val="right" w:pos="9026" w:leader="dot"/>
            </w:tabs>
            <w:rPr/>
          </w:pPr>
          <w:hyperlink w:anchor="__RefHeading___Toc4505542_581953129">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4505544_581953129">
            <w:r>
              <w:rPr>
                <w:webHidden/>
                <w:rStyle w:val="IndexLink"/>
                <w:rtl w:val="true"/>
              </w:rPr>
              <w:t>زیارة الناحیة المقدّسة</w:t>
            </w:r>
            <w:r>
              <w:rPr>
                <w:rStyle w:val="IndexLink"/>
                <w:rtl w:val="true"/>
              </w:rPr>
              <w:tab/>
            </w:r>
            <w:r>
              <w:rPr>
                <w:rStyle w:val="IndexLink"/>
              </w:rPr>
              <w:t>168</w:t>
            </w:r>
          </w:hyperlink>
        </w:p>
        <w:p>
          <w:pPr>
            <w:pStyle w:val="Contents5"/>
            <w:tabs>
              <w:tab w:val="clear" w:pos="7892"/>
              <w:tab w:val="right" w:pos="9026" w:leader="dot"/>
            </w:tabs>
            <w:rPr/>
          </w:pPr>
          <w:hyperlink w:anchor="__RefHeading___Toc4505546_581953129">
            <w:r>
              <w:rPr>
                <w:webHidden/>
                <w:rStyle w:val="IndexLink"/>
                <w:rtl w:val="true"/>
              </w:rPr>
              <w:t>البحث فی فقه الزیارة</w:t>
            </w:r>
            <w:r>
              <w:rPr>
                <w:rStyle w:val="IndexLink"/>
                <w:rtl w:val="true"/>
              </w:rPr>
              <w:tab/>
            </w:r>
            <w:r>
              <w:rPr>
                <w:rStyle w:val="IndexLink"/>
              </w:rPr>
              <w:t>170</w:t>
            </w:r>
          </w:hyperlink>
        </w:p>
        <w:p>
          <w:pPr>
            <w:pStyle w:val="Contents5"/>
            <w:tabs>
              <w:tab w:val="clear" w:pos="7892"/>
              <w:tab w:val="right" w:pos="9026" w:leader="dot"/>
            </w:tabs>
            <w:rPr/>
          </w:pPr>
          <w:hyperlink w:anchor="__RefHeading___Toc4505548_581953129">
            <w:r>
              <w:rPr>
                <w:webHidden/>
                <w:rStyle w:val="IndexLink"/>
                <w:rtl w:val="true"/>
              </w:rPr>
              <w:t>النتیجة</w:t>
            </w:r>
            <w:r>
              <w:rPr>
                <w:rStyle w:val="IndexLink"/>
                <w:rtl w:val="true"/>
              </w:rPr>
              <w:tab/>
            </w:r>
            <w:r>
              <w:rPr>
                <w:rStyle w:val="IndexLink"/>
              </w:rPr>
              <w:t>177</w:t>
            </w:r>
          </w:hyperlink>
        </w:p>
        <w:p>
          <w:pPr>
            <w:pStyle w:val="Contents5"/>
            <w:tabs>
              <w:tab w:val="clear" w:pos="7892"/>
              <w:tab w:val="right" w:pos="9026" w:leader="dot"/>
            </w:tabs>
            <w:rPr/>
          </w:pPr>
          <w:hyperlink w:anchor="__RefHeading___Toc4505550_581953129">
            <w:r>
              <w:rPr>
                <w:webHidden/>
                <w:rStyle w:val="IndexLink"/>
                <w:rtl w:val="true"/>
              </w:rPr>
              <w:t>نتیجة المقام الثالث</w:t>
            </w:r>
            <w:r>
              <w:rPr>
                <w:rStyle w:val="IndexLink"/>
                <w:rtl w:val="true"/>
              </w:rPr>
              <w:tab/>
            </w:r>
            <w:r>
              <w:rPr>
                <w:rStyle w:val="IndexLink"/>
              </w:rPr>
              <w:t>178</w:t>
            </w:r>
          </w:hyperlink>
        </w:p>
        <w:p>
          <w:pPr>
            <w:pStyle w:val="Contents4"/>
            <w:tabs>
              <w:tab w:val="clear" w:pos="8176"/>
              <w:tab w:val="right" w:pos="9026" w:leader="dot"/>
            </w:tabs>
            <w:rPr/>
          </w:pPr>
          <w:hyperlink w:anchor="__RefHeading___Toc4505552_581953129">
            <w:r>
              <w:rPr>
                <w:webHidden/>
                <w:rStyle w:val="IndexLink"/>
                <w:rtl w:val="true"/>
              </w:rPr>
              <w:t>خاتمة</w:t>
            </w:r>
            <w:r>
              <w:rPr>
                <w:rStyle w:val="IndexLink"/>
                <w:rtl w:val="true"/>
              </w:rPr>
              <w:tab/>
            </w:r>
            <w:r>
              <w:rPr>
                <w:rStyle w:val="IndexLink"/>
              </w:rPr>
              <w:t>179</w:t>
            </w:r>
          </w:hyperlink>
        </w:p>
        <w:p>
          <w:pPr>
            <w:pStyle w:val="Contents5"/>
            <w:tabs>
              <w:tab w:val="clear" w:pos="7892"/>
              <w:tab w:val="right" w:pos="9026" w:leader="dot"/>
            </w:tabs>
            <w:rPr/>
          </w:pPr>
          <w:hyperlink w:anchor="__RefHeading___Toc4505554_581953129">
            <w:r>
              <w:rPr>
                <w:webHidden/>
                <w:rStyle w:val="IndexLink"/>
                <w:rtl w:val="true"/>
              </w:rPr>
              <w:t>اشارة</w:t>
            </w:r>
            <w:r>
              <w:rPr>
                <w:rStyle w:val="IndexLink"/>
                <w:rtl w:val="true"/>
              </w:rPr>
              <w:tab/>
            </w:r>
            <w:r>
              <w:rPr>
                <w:rStyle w:val="IndexLink"/>
              </w:rPr>
              <w:t>179</w:t>
            </w:r>
          </w:hyperlink>
        </w:p>
        <w:p>
          <w:pPr>
            <w:pStyle w:val="Contents5"/>
            <w:tabs>
              <w:tab w:val="clear" w:pos="7892"/>
              <w:tab w:val="right" w:pos="9026" w:leader="dot"/>
            </w:tabs>
            <w:rPr/>
          </w:pPr>
          <w:hyperlink w:anchor="__RefHeading___Toc4505556_581953129">
            <w:r>
              <w:rPr>
                <w:webHidden/>
                <w:rStyle w:val="IndexLink"/>
                <w:rtl w:val="true"/>
              </w:rPr>
              <w:t>التنبیه الأوّل</w:t>
            </w:r>
            <w:r>
              <w:rPr>
                <w:rStyle w:val="IndexLink"/>
                <w:rtl w:val="true"/>
              </w:rPr>
              <w:tab/>
            </w:r>
            <w:r>
              <w:rPr>
                <w:rStyle w:val="IndexLink"/>
              </w:rPr>
              <w:t>179</w:t>
            </w:r>
          </w:hyperlink>
        </w:p>
        <w:p>
          <w:pPr>
            <w:pStyle w:val="Contents5"/>
            <w:tabs>
              <w:tab w:val="clear" w:pos="7892"/>
              <w:tab w:val="right" w:pos="9026" w:leader="dot"/>
            </w:tabs>
            <w:rPr/>
          </w:pPr>
          <w:hyperlink w:anchor="__RefHeading___Toc4505558_581953129">
            <w:r>
              <w:rPr>
                <w:webHidden/>
                <w:rStyle w:val="IndexLink"/>
                <w:rtl w:val="true"/>
              </w:rPr>
              <w:t>التنبیه الثانی</w:t>
            </w:r>
            <w:r>
              <w:rPr>
                <w:rStyle w:val="IndexLink"/>
                <w:rtl w:val="true"/>
              </w:rPr>
              <w:tab/>
            </w:r>
            <w:r>
              <w:rPr>
                <w:rStyle w:val="IndexLink"/>
              </w:rPr>
              <w:t>179</w:t>
            </w:r>
          </w:hyperlink>
        </w:p>
        <w:p>
          <w:pPr>
            <w:pStyle w:val="Contents5"/>
            <w:tabs>
              <w:tab w:val="clear" w:pos="7892"/>
              <w:tab w:val="right" w:pos="9026" w:leader="dot"/>
            </w:tabs>
            <w:rPr/>
          </w:pPr>
          <w:hyperlink w:anchor="__RefHeading___Toc4505560_581953129">
            <w:r>
              <w:rPr>
                <w:webHidden/>
                <w:rStyle w:val="IndexLink"/>
                <w:rtl w:val="true"/>
              </w:rPr>
              <w:t>التنبیه الثالث</w:t>
            </w:r>
            <w:r>
              <w:rPr>
                <w:rStyle w:val="IndexLink"/>
                <w:rtl w:val="true"/>
              </w:rPr>
              <w:tab/>
            </w:r>
            <w:r>
              <w:rPr>
                <w:rStyle w:val="IndexLink"/>
              </w:rPr>
              <w:t>180</w:t>
            </w:r>
          </w:hyperlink>
        </w:p>
        <w:p>
          <w:pPr>
            <w:pStyle w:val="Contents5"/>
            <w:tabs>
              <w:tab w:val="clear" w:pos="7892"/>
              <w:tab w:val="right" w:pos="9026" w:leader="dot"/>
            </w:tabs>
            <w:rPr/>
          </w:pPr>
          <w:hyperlink w:anchor="__RefHeading___Toc4505562_581953129">
            <w:r>
              <w:rPr>
                <w:webHidden/>
                <w:rStyle w:val="IndexLink"/>
                <w:rtl w:val="true"/>
              </w:rPr>
              <w:t>خلاصة الجواب</w:t>
            </w:r>
            <w:r>
              <w:rPr>
                <w:rStyle w:val="IndexLink"/>
                <w:rtl w:val="true"/>
              </w:rPr>
              <w:tab/>
            </w:r>
            <w:r>
              <w:rPr>
                <w:rStyle w:val="IndexLink"/>
              </w:rPr>
              <w:t>185</w:t>
            </w:r>
          </w:hyperlink>
        </w:p>
        <w:p>
          <w:pPr>
            <w:pStyle w:val="Contents2"/>
            <w:tabs>
              <w:tab w:val="clear" w:pos="8743"/>
              <w:tab w:val="right" w:pos="9026" w:leader="dot"/>
            </w:tabs>
            <w:rPr/>
          </w:pPr>
          <w:hyperlink w:anchor="__RefHeading___Toc4505564_581953129">
            <w:r>
              <w:rPr>
                <w:webHidden/>
                <w:rStyle w:val="IndexLink"/>
                <w:rtl w:val="true"/>
              </w:rPr>
              <w:t>المصادر</w:t>
            </w:r>
            <w:r>
              <w:rPr>
                <w:rStyle w:val="IndexLink"/>
                <w:rtl w:val="true"/>
              </w:rPr>
              <w:tab/>
            </w:r>
            <w:r>
              <w:rPr>
                <w:rStyle w:val="IndexLink"/>
              </w:rPr>
              <w:t>187</w:t>
            </w:r>
          </w:hyperlink>
        </w:p>
        <w:p>
          <w:pPr>
            <w:pStyle w:val="Contents2"/>
            <w:tabs>
              <w:tab w:val="clear" w:pos="8743"/>
              <w:tab w:val="right" w:pos="9026" w:leader="dot"/>
            </w:tabs>
            <w:rPr/>
          </w:pPr>
          <w:hyperlink w:anchor="__RefHeading___Toc4505566_581953129">
            <w:r>
              <w:rPr>
                <w:webHidden/>
                <w:rStyle w:val="IndexLink"/>
                <w:rtl w:val="true"/>
              </w:rPr>
              <w:t>المحتویات</w:t>
            </w:r>
            <w:r>
              <w:rPr>
                <w:rStyle w:val="IndexLink"/>
                <w:rtl w:val="true"/>
              </w:rPr>
              <w:tab/>
            </w:r>
            <w:r>
              <w:rPr>
                <w:rStyle w:val="IndexLink"/>
              </w:rPr>
              <w:t>211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10_54522"/>
      <w:bookmarkStart w:id="1" w:name="pg5810_54522"/>
      <w:bookmarkEnd w:id="1"/>
    </w:p>
    <w:p>
      <w:pPr>
        <w:pStyle w:val="Heading2"/>
        <w:numPr>
          <w:ilvl w:val="1"/>
          <w:numId w:val="1"/>
        </w:numPr>
        <w:rPr/>
      </w:pPr>
      <w:bookmarkStart w:id="2" w:name="pg5810_54522"/>
      <w:bookmarkStart w:id="3" w:name="__RefHeading___Toc4505264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الشائرالحسینیة بین الإفراط والتفریط</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زهیر قاسم عبد النبی التمیمی</w:t>
      </w:r>
    </w:p>
    <w:p>
      <w:pPr>
        <w:pStyle w:val="BookText"/>
        <w:rPr/>
      </w:pPr>
      <w:r>
        <w:rPr>
          <w:rFonts w:ascii="IRNazanin" w:hAnsi="IRNazanin" w:eastAsia="IRNazanin"/>
          <w:color w:val="111111"/>
          <w:sz w:val="28"/>
          <w:sz w:val="28"/>
          <w:szCs w:val="28"/>
          <w:rtl w:val="true"/>
          <w:lang w:bidi="fa-IR"/>
        </w:rPr>
        <w:t xml:space="preserve">الإشراف العلمی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اللجنة العلمیة فی مؤسسة وارث الأنبیاء</w:t>
      </w:r>
    </w:p>
    <w:p>
      <w:pPr>
        <w:pStyle w:val="BookText"/>
        <w:rPr/>
      </w:pPr>
      <w:r>
        <w:rPr>
          <w:rFonts w:ascii="IRNazanin" w:hAnsi="IRNazanin" w:eastAsia="IRNazanin"/>
          <w:color w:val="111111"/>
          <w:sz w:val="28"/>
          <w:sz w:val="28"/>
          <w:szCs w:val="28"/>
          <w:rtl w:val="true"/>
          <w:lang w:bidi="fa-IR"/>
        </w:rPr>
        <w:t xml:space="preserve">الإخراج الفنی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المالکی</w:t>
      </w:r>
    </w:p>
    <w:p>
      <w:pPr>
        <w:pStyle w:val="BookText"/>
        <w:rPr/>
      </w:pPr>
      <w:r>
        <w:rPr>
          <w:rFonts w:ascii="IRNazanin" w:hAnsi="IRNazanin" w:eastAsia="IRNazanin"/>
          <w:color w:val="111111"/>
          <w:sz w:val="28"/>
          <w:sz w:val="28"/>
          <w:szCs w:val="28"/>
          <w:rtl w:val="true"/>
          <w:lang w:bidi="fa-IR"/>
        </w:rPr>
        <w:t xml:space="preserve">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2018</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عدد النسخ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Amiri" w:hAnsi="Amiri" w:eastAsia="Amiri" w:cs="Amiri"/>
          <w:color w:val="111111"/>
          <w:sz w:val="28"/>
          <w:sz w:val="28"/>
          <w:szCs w:val="28"/>
          <w:rtl w:val="true"/>
          <w:lang w:bidi="ar-SA"/>
        </w:rPr>
        <w:t xml:space="preserve">مصدر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IQ – KaPLI ara IQ –KaPLI rda</w:t>
      </w:r>
    </w:p>
    <w:p>
      <w:pPr>
        <w:pStyle w:val="BookText"/>
        <w:rPr/>
      </w:pPr>
      <w:r>
        <w:rPr>
          <w:rFonts w:ascii="IRNazanin" w:hAnsi="IRNazanin" w:eastAsia="IRNazanin"/>
          <w:color w:val="111111"/>
          <w:sz w:val="28"/>
          <w:sz w:val="28"/>
          <w:szCs w:val="28"/>
          <w:rtl w:val="true"/>
          <w:lang w:bidi="fa-IR"/>
        </w:rPr>
        <w:t xml:space="preserve">رقم الاستدعاء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BP260.3 .T34 2018</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التمیمی، زهیر قاسم عبد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الحسینیة بین الإفراط والتفریط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المسؤولیة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بقلم زهیر قاسم عبد النبی التمیمی؛ تقدیم مؤسسة وارث الأنبیاء للدراسات التخصصیة فی النهضة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الطبعة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بیانات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مؤسسة وارث الأنبیاء للدراسات التخصصیة فی النهضة الحسینیة، </w:t>
      </w:r>
      <w:r>
        <w:rPr>
          <w:rFonts w:eastAsia="IRNazanin" w:cs="IRNazanin"/>
          <w:color w:val="111111"/>
          <w:sz w:val="28"/>
          <w:szCs w:val="28"/>
          <w:lang w:bidi="fa-IR"/>
        </w:rPr>
        <w:t>2018/1439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الوصف المادی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سلسلة النشر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العتبة الحسینیة المقدسة؛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سلسلة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وارث الأنبیاء للدراسات التخصصیة فی النهضة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تبصرة 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إرجاعات ببلیوجرافیة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علی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مآتم العزاء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وتحقیق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ومراسیم مذهبیة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الشعائر والمراسیم المذهبیة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الناحیة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مصطلح 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الشعائر والمراسیم المذهبیة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هیئة 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الشؤون الفکریة والثقافیة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وارث الأنبیاء للدراسات التخصصیة فی النهضة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مصدرة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w:t>
      </w:r>
      <w:r>
        <w:rPr>
          <w:rFonts w:eastAsia="IRNazanin" w:cs="IRNazanin"/>
          <w:color w:val="111111"/>
          <w:sz w:val="28"/>
          <w:szCs w:val="28"/>
          <w:rtl w:val="true"/>
          <w:lang w:bidi="fa-IR"/>
        </w:rPr>
        <w:t>(</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rtl w:val="true"/>
          <w:lang w:bidi="fa-IR"/>
        </w:rPr>
        <w:t>(</w:t>
      </w:r>
      <w:r>
        <w:rPr>
          <w:rFonts w:eastAsia="IRNazanin" w:cs="IRNazanin"/>
          <w:color w:val="111111"/>
          <w:sz w:val="28"/>
          <w:szCs w:val="28"/>
          <w:lang w:bidi="fa-IR"/>
        </w:rPr>
        <w:t>2018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05266_581953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اللهم کن لولیک الحُجَّة بن الحسن صلواتک علیه وعلی آبائه فی هذه الساعة وفی کل ساعة ولیّاً وحافظاً وقائداً وناصراً ودلیلاً وعیناً حتی تسکنه أرضک طوعاً وتمتِّعه فیها طویلاً، وعجِّل اللهم فرَجَنا بظهوره واجعلنا من أعوانه وأنصاره وارزقنا الشهادة فی رکابه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أعزَّ الإسلام والمسلمین وأذلَّ الکفر والکافرین وادفع وارفع شرورهم عن المؤمنین واجعلهم مغلوبین مخذولین مقتولین</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علیک توکلنا، وبحبیبک المصطفی توسلنا، وبأهل بیته للعون استمددنا، لنکون من المجاهدین فیک، فیشملنا وعدک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وَالَّذِینَ جَاهَدُوا فِینَا لَنَهْدِیَنَّهُمْ سُبُلَنَا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810_54538"/>
      <w:bookmarkStart w:id="8" w:name="pg5810_54538"/>
      <w:bookmarkEnd w:id="8"/>
    </w:p>
    <w:p>
      <w:pPr>
        <w:pStyle w:val="Heading2"/>
        <w:numPr>
          <w:ilvl w:val="1"/>
          <w:numId w:val="1"/>
        </w:numPr>
        <w:rPr/>
      </w:pPr>
      <w:bookmarkStart w:id="9" w:name="pg5810_54538"/>
      <w:bookmarkStart w:id="10" w:name="__RefHeading___Toc4505268_581953129"/>
      <w:bookmarkStart w:id="11" w:name="_Toc3"/>
      <w:bookmarkEnd w:id="9"/>
      <w:bookmarkEnd w:id="10"/>
      <w:r>
        <w:rPr>
          <w:rtl w:val="true"/>
        </w:rPr>
        <w:t>مقدّمة المؤسّسة</w:t>
      </w:r>
      <w:bookmarkEnd w:id="11"/>
    </w:p>
    <w:p>
      <w:pPr>
        <w:pStyle w:val="BookText"/>
        <w:rPr/>
      </w:pPr>
      <w:r>
        <w:rPr>
          <w:rFonts w:ascii="IRNazanin" w:hAnsi="IRNazanin" w:eastAsia="IRNazanin"/>
          <w:color w:val="111111"/>
          <w:sz w:val="28"/>
          <w:sz w:val="28"/>
          <w:szCs w:val="28"/>
          <w:rtl w:val="true"/>
          <w:lang w:bidi="fa-IR"/>
        </w:rPr>
        <w:t>إنّ نشر المعرفة، وبیان الحقیقة، وإثبات المعلومة الصحیحة، غایاتٌ سامیة وأهدافٌ متعالیة، وهی من أهمّ وظائف النُّخب والشخصیات العلمیة، التی أخذت علی عاتقها تنفیذ هذه الوظیفة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قامت الأمانة العامة للعتبة الحسینیة المقدسة بإنشاء المؤسّسات والمراکز العلمیة والتحقیقیة؛ لإثراء الواقع بالمعلومة النقیة؛ لتنشئة مجتمعٍ واعٍ متحضّر، یسیر وفق خطوات وضوابط ومرتکزات واضحة ومطمئنة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لا شکّ فیه أنّ القضیة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والنهضة المبارکة القدسیة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تتصدّر أولویات البحث العلمی، وضرورة التنقیب والتتبّع فی الجزئیات المتنوّعة والمتعدّدة، والتی تحتاج إلی الدراسة بشکلٍ تخصّصی علمی، ووفق أسالیب متنوّعة ودقیقة، ولأجل هذه الأهداف والغایات تأسّست مؤسّسة وارث الأنبیاء للدراسات التخصّصیة فی النهضة الحسینیة، وهی مؤسّسة علمیّة متخصّصة فی دراسة النهضة الحسینیة من جمیع أبعادها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التاریخیة، والفقهیة، والعقائدیة، والسیاسیة، والاجتماعیة، والتربویة، والتبلیغیة، وغیرها من الجوانب العدیدة المرتبطة بهذه النهضة العظیمة، وکذلک تتکفّل بدراسة سائر ما یرتبط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وانطلاقاً من الإحساس بالمسؤولیة العظیمة الملقاة علی عاتق هذه المؤسّسة </w:t>
      </w:r>
      <w:bookmarkStart w:id="12" w:name="pg5810_54540"/>
    </w:p>
    <w:p>
      <w:pPr>
        <w:pStyle w:val="BookText"/>
        <w:rPr/>
      </w:pPr>
      <w:bookmarkEnd w:id="12"/>
      <w:r>
        <w:rPr>
          <w:rFonts w:ascii="IRNazanin" w:hAnsi="IRNazanin" w:eastAsia="IRNazanin"/>
          <w:color w:val="111111"/>
          <w:sz w:val="28"/>
          <w:sz w:val="28"/>
          <w:szCs w:val="28"/>
          <w:rtl w:val="true"/>
          <w:lang w:bidi="fa-IR"/>
        </w:rPr>
        <w:t>المبارکة؛ کونها مختصّة بأحد أهمّ القضایا الدینیة، بل والإنسانیة، فقد قامت بالعمل علی مجموعة من المشاریع العلمیة التخصّصیة، التی من شأنها أن تُعطی نقلة نوعیة للتراث، والفکر، والثقافة الحسینیة</w:t>
      </w:r>
      <w:r>
        <w:rPr>
          <w:rFonts w:eastAsia="IRNazanin" w:cs="IRNazanin"/>
          <w:color w:val="111111"/>
          <w:sz w:val="28"/>
          <w:szCs w:val="28"/>
          <w:rtl w:val="true"/>
          <w:lang w:bidi="fa-IR"/>
        </w:rPr>
        <w:t>.</w:t>
      </w:r>
    </w:p>
    <w:p>
      <w:pPr>
        <w:pStyle w:val="Heading2"/>
        <w:numPr>
          <w:ilvl w:val="1"/>
          <w:numId w:val="1"/>
        </w:numPr>
        <w:rPr/>
      </w:pPr>
      <w:bookmarkStart w:id="13" w:name="__RefHeading___Toc4505270_581953129"/>
      <w:bookmarkStart w:id="14" w:name="_Toc4"/>
      <w:bookmarkEnd w:id="13"/>
      <w:r>
        <w:rPr>
          <w:rtl w:val="true"/>
        </w:rPr>
        <w:t>المشاریع العلمیة فی المؤسسة</w:t>
      </w:r>
      <w:bookmarkEnd w:id="14"/>
    </w:p>
    <w:p>
      <w:pPr>
        <w:pStyle w:val="Heading3"/>
        <w:numPr>
          <w:ilvl w:val="2"/>
          <w:numId w:val="1"/>
        </w:numPr>
        <w:rPr/>
      </w:pPr>
      <w:bookmarkStart w:id="15" w:name="__RefHeading___Toc4505272_581953129"/>
      <w:bookmarkStart w:id="16" w:name="_Toc5"/>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بعد الدراسة المتواصلة التی قامت بها مؤسسة وارث الأنبیاء حول المشاریع العلمیة فی المجال الحسینی تمّ الوقوف علی مجموعة کبیرة من المشاریع التی لم یُسلَّط الضوء علیها کما یُراد لها، وهی مشاریع کثیرة وکبیرة فی نفس الوقت، ولکل منها أهمیته القصوی، إلا أنّه ووفقاً لجدول الأولویات المعتمد فی المؤسسة تمّ اختیار المشاریع العلمیّة الأکثر أهمیّة والتی یُعتبر العمل علیها إسهاماً فی تحقیق نقلة نوعیة للتراث والفکر الحسینی، وهذه المشاریع هی</w:t>
      </w:r>
      <w:r>
        <w:rPr>
          <w:rFonts w:eastAsia="IRNazanin" w:cs="IRNazanin"/>
          <w:color w:val="111111"/>
          <w:sz w:val="28"/>
          <w:szCs w:val="28"/>
          <w:rtl w:val="true"/>
          <w:lang w:bidi="fa-IR"/>
        </w:rPr>
        <w:t>:</w:t>
      </w:r>
    </w:p>
    <w:p>
      <w:pPr>
        <w:pStyle w:val="Heading3"/>
        <w:numPr>
          <w:ilvl w:val="2"/>
          <w:numId w:val="1"/>
        </w:numPr>
        <w:rPr/>
      </w:pPr>
      <w:bookmarkStart w:id="17" w:name="__RefHeading___Toc4505274_581953129"/>
      <w:bookmarkStart w:id="18" w:name="_Toc6"/>
      <w:bookmarkEnd w:id="17"/>
      <w:r>
        <w:rPr>
          <w:rtl w:val="true"/>
        </w:rPr>
        <w:t>الأول</w:t>
      </w:r>
      <w:r>
        <w:rPr>
          <w:rtl w:val="true"/>
        </w:rPr>
        <w:t xml:space="preserve">: </w:t>
      </w:r>
      <w:r>
        <w:rPr>
          <w:rtl w:val="true"/>
        </w:rPr>
        <w:t>قسم التألیف والتحقیق</w:t>
      </w:r>
      <w:bookmarkEnd w:id="18"/>
    </w:p>
    <w:p>
      <w:pPr>
        <w:pStyle w:val="Heading4"/>
        <w:numPr>
          <w:ilvl w:val="3"/>
          <w:numId w:val="1"/>
        </w:numPr>
        <w:rPr/>
      </w:pPr>
      <w:bookmarkStart w:id="19" w:name="__RefHeading___Toc4505276_581953129"/>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إنّ العمل فی هذا القسم علی مستویین</w:t>
      </w:r>
      <w:r>
        <w:rPr>
          <w:rFonts w:eastAsia="IRNazanin" w:cs="IRNazanin"/>
          <w:color w:val="111111"/>
          <w:sz w:val="28"/>
          <w:szCs w:val="28"/>
          <w:rtl w:val="true"/>
          <w:lang w:bidi="fa-IR"/>
        </w:rPr>
        <w:t>:</w:t>
      </w:r>
    </w:p>
    <w:p>
      <w:pPr>
        <w:pStyle w:val="Heading4"/>
        <w:numPr>
          <w:ilvl w:val="3"/>
          <w:numId w:val="1"/>
        </w:numPr>
        <w:rPr/>
      </w:pPr>
      <w:bookmarkStart w:id="21" w:name="__RefHeading___Toc4505278_581953129"/>
      <w:bookmarkStart w:id="22" w:name="_Toc8"/>
      <w:bookmarkEnd w:id="21"/>
      <w:r>
        <w:rPr>
          <w:rtl w:val="true"/>
        </w:rPr>
        <w:t xml:space="preserve">أ </w:t>
      </w:r>
      <w:r>
        <w:rPr>
          <w:rtl w:val="true"/>
        </w:rPr>
        <w:t xml:space="preserve">- </w:t>
      </w:r>
      <w:r>
        <w:rPr>
          <w:rtl w:val="true"/>
        </w:rPr>
        <w:t>التألیف</w:t>
      </w:r>
      <w:bookmarkEnd w:id="2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ویعنی هذا القسم بالکتابة فی العناوین الحسینیة التی لم یتمّ تناولها بالبحث والتنقیب، أو التی لم تُعطَ حقّها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یتم استقبال النتاجات القیمة التی أُلفت من قبل العلماء والباحثین فی هذا القسم، لیتم إخضاعها للتحکیم العلمی، وبعد إبداء الملاحظات العلمیة وإجراء التعدیلات اللازمة بالتوافق مع مؤلفیها یتمّ طباعتها ونشرها</w:t>
      </w:r>
      <w:r>
        <w:rPr>
          <w:rFonts w:eastAsia="IRNazanin" w:cs="IRNazanin"/>
          <w:color w:val="111111"/>
          <w:sz w:val="28"/>
          <w:szCs w:val="28"/>
          <w:rtl w:val="true"/>
          <w:lang w:bidi="fa-IR"/>
        </w:rPr>
        <w:t xml:space="preserve">. </w:t>
      </w:r>
      <w:bookmarkStart w:id="23" w:name="pg5810_54542"/>
    </w:p>
    <w:p>
      <w:pPr>
        <w:pStyle w:val="Heading4"/>
        <w:numPr>
          <w:ilvl w:val="3"/>
          <w:numId w:val="1"/>
        </w:numPr>
        <w:rPr/>
      </w:pPr>
      <w:bookmarkStart w:id="24" w:name="__RefHeading___Toc4505280_581953129"/>
      <w:bookmarkStart w:id="25" w:name="_Toc9"/>
      <w:bookmarkEnd w:id="23"/>
      <w:bookmarkEnd w:id="24"/>
      <w:r>
        <w:rPr>
          <w:rtl w:val="true"/>
        </w:rPr>
        <w:t xml:space="preserve">ب </w:t>
      </w:r>
      <w:r>
        <w:rPr>
          <w:rtl w:val="true"/>
        </w:rPr>
        <w:t xml:space="preserve">- </w:t>
      </w:r>
      <w:r>
        <w:rPr>
          <w:rtl w:val="true"/>
        </w:rPr>
        <w:t>التحقیق</w:t>
      </w:r>
      <w:bookmarkEnd w:id="25"/>
    </w:p>
    <w:p>
      <w:pPr>
        <w:pStyle w:val="BookText"/>
        <w:rPr/>
      </w:pPr>
      <w:r>
        <w:rPr>
          <w:rFonts w:ascii="IRNazanin" w:hAnsi="IRNazanin" w:eastAsia="IRNazanin"/>
          <w:color w:val="111111"/>
          <w:sz w:val="28"/>
          <w:sz w:val="28"/>
          <w:szCs w:val="28"/>
          <w:rtl w:val="true"/>
          <w:lang w:bidi="fa-IR"/>
        </w:rPr>
        <w:t>والعمل فیه قائم علی جمع وتحقیق وتنظیم التراث المکتوب عن مقتل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ویشمل جمیع الکتب فی هذا المجال، سواء التی کانت بکتابٍ مستقل أو ضمن کتاب،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موسوعة المقاتل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العمل جارٍ فی هذا القسم علی رصد المخطوطات الحسینیة التی لم تُطبع إلی الآن؛ لیتم جمعها وتحقیقها، ثمّ طباعتها ونشرها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ویتم استقبال الکتب التی تمّ تحقیقها خارج المؤسسة، لغرض طباعتها ونشرها، وذلک بعد إخضاعها للتقییم العلمی من قبل اللجنة العلمیة فی المؤسسة، وبعد إدخال التعدیلات اللازمة علیها وتأیید صلاحیتها للنشر تقوم المؤسسة بطباعتها</w:t>
      </w:r>
      <w:r>
        <w:rPr>
          <w:rFonts w:eastAsia="IRNazanin" w:cs="IRNazanin"/>
          <w:color w:val="111111"/>
          <w:sz w:val="28"/>
          <w:szCs w:val="28"/>
          <w:rtl w:val="true"/>
          <w:lang w:bidi="fa-IR"/>
        </w:rPr>
        <w:t>.</w:t>
      </w:r>
    </w:p>
    <w:p>
      <w:pPr>
        <w:pStyle w:val="Heading3"/>
        <w:numPr>
          <w:ilvl w:val="2"/>
          <w:numId w:val="1"/>
        </w:numPr>
        <w:rPr/>
      </w:pPr>
      <w:bookmarkStart w:id="26" w:name="__RefHeading___Toc4505282_581953129"/>
      <w:bookmarkStart w:id="27" w:name="_Toc10"/>
      <w:bookmarkEnd w:id="26"/>
      <w:r>
        <w:rPr>
          <w:rtl w:val="true"/>
        </w:rPr>
        <w:t>الثانی</w:t>
      </w:r>
      <w:r>
        <w:rPr>
          <w:rtl w:val="true"/>
        </w:rPr>
        <w:t xml:space="preserve">: </w:t>
      </w:r>
      <w:r>
        <w:rPr>
          <w:rtl w:val="true"/>
        </w:rPr>
        <w:t>مجلّة الإصلاح الحسینی</w:t>
      </w:r>
      <w:bookmarkEnd w:id="27"/>
    </w:p>
    <w:p>
      <w:pPr>
        <w:pStyle w:val="BookText"/>
        <w:rPr/>
      </w:pPr>
      <w:r>
        <w:rPr>
          <w:rFonts w:ascii="IRNazanin" w:hAnsi="IRNazanin" w:eastAsia="IRNazanin"/>
          <w:color w:val="111111"/>
          <w:sz w:val="28"/>
          <w:sz w:val="28"/>
          <w:szCs w:val="28"/>
          <w:rtl w:val="true"/>
          <w:lang w:bidi="fa-IR"/>
        </w:rPr>
        <w:t>وهی مجلّة فصلیة متخصّصة فی النهضة الحسینیة، تهتمّ بنشر معالم وآفاق الفکر الحسینی، وتسلّط الضوء علی تاریخ النهضة الحسینیة وتراثها، وکذلک إبراز الجوانب الإنسانیة، والاجتماعیة والفقهیة والأدبیة فی تلک النهضة المبارکة، وقد قطعت شوطاً کبیراً فی مجالها، واحتلّت الصدارة بین المجلات العلمیة الرصینة فی مجالها، وأسهمت فی إثراء واقعنا الفکری بالبحوث العلمیة الرصینة</w:t>
      </w:r>
      <w:r>
        <w:rPr>
          <w:rFonts w:eastAsia="IRNazanin" w:cs="IRNazanin"/>
          <w:color w:val="111111"/>
          <w:sz w:val="28"/>
          <w:szCs w:val="28"/>
          <w:rtl w:val="true"/>
          <w:lang w:bidi="fa-IR"/>
        </w:rPr>
        <w:t>.</w:t>
      </w:r>
    </w:p>
    <w:p>
      <w:pPr>
        <w:pStyle w:val="Heading3"/>
        <w:numPr>
          <w:ilvl w:val="2"/>
          <w:numId w:val="1"/>
        </w:numPr>
        <w:rPr/>
      </w:pPr>
      <w:bookmarkStart w:id="28" w:name="__RefHeading___Toc4505284_581953129"/>
      <w:bookmarkStart w:id="29" w:name="_Toc11"/>
      <w:bookmarkEnd w:id="28"/>
      <w:r>
        <w:rPr>
          <w:rtl w:val="true"/>
        </w:rPr>
        <w:t>الثالث</w:t>
      </w:r>
      <w:r>
        <w:rPr>
          <w:rtl w:val="true"/>
        </w:rPr>
        <w:t xml:space="preserve">: </w:t>
      </w:r>
      <w:r>
        <w:rPr>
          <w:rtl w:val="true"/>
        </w:rPr>
        <w:t>قسم ردّ الشبهات عن النهضة الحسینیة</w:t>
      </w:r>
      <w:bookmarkEnd w:id="2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العمل فی هذا القسم قائم علی جمع الشبهات المثارة حول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ونهضته المبارکة، وذلک من خلال تتبع مضان تلک الشبهات من </w:t>
      </w:r>
      <w:bookmarkStart w:id="30" w:name="pg5810_54544"/>
    </w:p>
    <w:p>
      <w:pPr>
        <w:pStyle w:val="BookText"/>
        <w:rPr/>
      </w:pPr>
      <w:bookmarkEnd w:id="30"/>
      <w:r>
        <w:rPr>
          <w:rFonts w:ascii="IRNazanin" w:hAnsi="IRNazanin" w:eastAsia="IRNazanin"/>
          <w:color w:val="111111"/>
          <w:sz w:val="28"/>
          <w:sz w:val="28"/>
          <w:szCs w:val="28"/>
          <w:rtl w:val="true"/>
          <w:lang w:bidi="fa-IR"/>
        </w:rPr>
        <w:t>کتب قدیمة أو حدیثة، ومقالات وبحوث وندوات وبرامج تلفزیونیة وما إلی ذلک، ثم یتم فرزها وتبویبها وعنونتها ضمن جدول موضوعی، ثمّ یتم الرد علیها بأُسلوب علمیّ تحقیقی فی عدة مستویات</w:t>
      </w:r>
      <w:r>
        <w:rPr>
          <w:rFonts w:eastAsia="IRNazanin" w:cs="IRNazanin"/>
          <w:color w:val="111111"/>
          <w:sz w:val="28"/>
          <w:szCs w:val="28"/>
          <w:rtl w:val="true"/>
          <w:lang w:bidi="fa-IR"/>
        </w:rPr>
        <w:t>.</w:t>
      </w:r>
    </w:p>
    <w:p>
      <w:pPr>
        <w:pStyle w:val="Heading3"/>
        <w:numPr>
          <w:ilvl w:val="2"/>
          <w:numId w:val="1"/>
        </w:numPr>
        <w:rPr/>
      </w:pPr>
      <w:bookmarkStart w:id="31" w:name="__RefHeading___Toc4505286_581953129"/>
      <w:bookmarkStart w:id="32" w:name="_Toc12"/>
      <w:bookmarkEnd w:id="31"/>
      <w:r>
        <w:rPr>
          <w:rtl w:val="true"/>
        </w:rPr>
        <w:t>الرابع</w:t>
      </w:r>
      <w:r>
        <w:rPr>
          <w:rtl w:val="true"/>
        </w:rPr>
        <w:t xml:space="preserve">: </w:t>
      </w:r>
      <w:r>
        <w:rPr>
          <w:rtl w:val="true"/>
        </w:rPr>
        <w:t>الموسوعة العلمیة من کلمات الإمام الحسین</w:t>
      </w:r>
      <w:r>
        <w:rPr>
          <w:rtl w:val="true"/>
        </w:rPr>
        <w:t>(</w:t>
      </w:r>
      <w:r>
        <w:rPr>
          <w:rtl w:val="true"/>
        </w:rPr>
        <w:t>علیه السّلام</w:t>
      </w:r>
      <w:r>
        <w:rPr>
          <w:rtl w:val="true"/>
        </w:rPr>
        <w:t>)</w:t>
      </w:r>
      <w:bookmarkEnd w:id="32"/>
    </w:p>
    <w:p>
      <w:pPr>
        <w:pStyle w:val="BookText"/>
        <w:rPr/>
      </w:pPr>
      <w:r>
        <w:rPr>
          <w:rFonts w:ascii="IRNazanin" w:hAnsi="IRNazanin" w:eastAsia="IRNazanin"/>
          <w:color w:val="111111"/>
          <w:sz w:val="28"/>
          <w:sz w:val="28"/>
          <w:szCs w:val="28"/>
          <w:rtl w:val="true"/>
          <w:lang w:bidi="fa-IR"/>
        </w:rPr>
        <w:t>وهی موسوعة علمیة تخصصیة مستخرجة من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مختلف العلوم وفروع المعرفة، ویکون ذلک من خلال جمع کلمات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المصادر المعتبرة، ثمّ تبویبها حسب التخصّصات العلمیة مع بیان لتلک الکلمات، ثم وضعها بین یدی ذوی الاختصاص؛ لیستخرجوا نظریات علمیّة ممازجة بین کلمات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والواقع العلمی</w:t>
      </w:r>
      <w:r>
        <w:rPr>
          <w:rFonts w:eastAsia="IRNazanin" w:cs="IRNazanin"/>
          <w:color w:val="111111"/>
          <w:sz w:val="28"/>
          <w:szCs w:val="28"/>
          <w:rtl w:val="true"/>
          <w:lang w:bidi="fa-IR"/>
        </w:rPr>
        <w:t>.</w:t>
      </w:r>
    </w:p>
    <w:p>
      <w:pPr>
        <w:pStyle w:val="Heading3"/>
        <w:numPr>
          <w:ilvl w:val="2"/>
          <w:numId w:val="1"/>
        </w:numPr>
        <w:rPr/>
      </w:pPr>
      <w:bookmarkStart w:id="33" w:name="__RefHeading___Toc4505288_581953129"/>
      <w:bookmarkStart w:id="34" w:name="_Toc13"/>
      <w:bookmarkEnd w:id="33"/>
      <w:r>
        <w:rPr>
          <w:rtl w:val="true"/>
        </w:rPr>
        <w:t>الخامس</w:t>
      </w:r>
      <w:r>
        <w:rPr>
          <w:rtl w:val="true"/>
        </w:rPr>
        <w:t xml:space="preserve">: </w:t>
      </w:r>
      <w:r>
        <w:rPr>
          <w:rtl w:val="true"/>
        </w:rPr>
        <w:t>قسم دائرة معارف الإمام الحسین</w:t>
      </w:r>
      <w:r>
        <w:rPr>
          <w:rtl w:val="true"/>
        </w:rPr>
        <w:t>(</w:t>
      </w:r>
      <w:r>
        <w:rPr>
          <w:rtl w:val="true"/>
        </w:rPr>
        <w:t>علیه السّلام</w:t>
      </w:r>
      <w:r>
        <w:rPr>
          <w:rtl w:val="true"/>
        </w:rPr>
        <w:t xml:space="preserve">) </w:t>
      </w:r>
      <w:r>
        <w:rPr>
          <w:rtl w:val="true"/>
        </w:rPr>
        <w:t xml:space="preserve">أو </w:t>
      </w:r>
      <w:r>
        <w:rPr>
          <w:rtl w:val="true"/>
        </w:rPr>
        <w:t>(</w:t>
      </w:r>
      <w:r>
        <w:rPr>
          <w:rtl w:val="true"/>
        </w:rPr>
        <w:t>الموسوعة الألفبائیة الحسینیة</w:t>
      </w:r>
      <w:r>
        <w:rPr>
          <w:rtl w:val="true"/>
        </w:rPr>
        <w:t>)</w:t>
      </w:r>
      <w:bookmarkEnd w:id="34"/>
    </w:p>
    <w:p>
      <w:pPr>
        <w:pStyle w:val="BookText"/>
        <w:rPr/>
      </w:pPr>
      <w:r>
        <w:rPr>
          <w:rFonts w:ascii="IRNazanin" w:hAnsi="IRNazanin" w:eastAsia="IRNazanin"/>
          <w:color w:val="111111"/>
          <w:sz w:val="28"/>
          <w:sz w:val="28"/>
          <w:szCs w:val="28"/>
          <w:rtl w:val="true"/>
          <w:lang w:bidi="fa-IR"/>
        </w:rPr>
        <w:t>وهی موسوعة تشتمل علی کلّ ما یرتبط بالإمام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من أحداث، ووقائع، ومفاهیم، ورؤی، وأعلام وبلدان وأماکن، وکتب، وغیر ذلک، مرتّبة حسب حروف الألف باء، وکما هو معمول به فی دوائر المعارف والموسوعات، وعلی شکل مقالات علمیّة رصینة، تُراعی فیها کلّ شروط المقالة العلمیّة، مکتوبة بلغةٍ عصریة وأُسلوبٍ حدیث</w:t>
      </w:r>
      <w:r>
        <w:rPr>
          <w:rFonts w:eastAsia="IRNazanin" w:cs="IRNazanin"/>
          <w:color w:val="111111"/>
          <w:sz w:val="28"/>
          <w:szCs w:val="28"/>
          <w:rtl w:val="true"/>
          <w:lang w:bidi="fa-IR"/>
        </w:rPr>
        <w:t>.</w:t>
      </w:r>
    </w:p>
    <w:p>
      <w:pPr>
        <w:pStyle w:val="Heading3"/>
        <w:numPr>
          <w:ilvl w:val="2"/>
          <w:numId w:val="1"/>
        </w:numPr>
        <w:rPr/>
      </w:pPr>
      <w:bookmarkStart w:id="35" w:name="__RefHeading___Toc4505290_581953129"/>
      <w:bookmarkStart w:id="36" w:name="_Toc14"/>
      <w:bookmarkEnd w:id="35"/>
      <w:r>
        <w:rPr>
          <w:rtl w:val="true"/>
        </w:rPr>
        <w:t>السادس</w:t>
      </w:r>
      <w:r>
        <w:rPr>
          <w:rtl w:val="true"/>
        </w:rPr>
        <w:t xml:space="preserve">: </w:t>
      </w:r>
      <w:r>
        <w:rPr>
          <w:rtl w:val="true"/>
        </w:rPr>
        <w:t>قسم الرسائل والأطاریح الجامعیة</w:t>
      </w:r>
      <w:bookmarkEnd w:id="36"/>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العمل فی هذا القسم یتمحور حول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إحصاء الرسائل والأطاریح الجامعیة التی کُتبتْ حول النهضة الحسینیة، ومتابعتها من </w:t>
      </w:r>
      <w:bookmarkStart w:id="37" w:name="pg5810_54545"/>
    </w:p>
    <w:p>
      <w:pPr>
        <w:pStyle w:val="BookText"/>
        <w:rPr/>
      </w:pPr>
      <w:bookmarkEnd w:id="37"/>
      <w:r>
        <w:rPr>
          <w:rFonts w:ascii="IRNazanin" w:hAnsi="IRNazanin" w:eastAsia="IRNazanin"/>
          <w:color w:val="111111"/>
          <w:sz w:val="28"/>
          <w:sz w:val="28"/>
          <w:szCs w:val="28"/>
          <w:rtl w:val="true"/>
          <w:lang w:bidi="fa-IR"/>
        </w:rPr>
        <w:t>قبل لجنة علمیة متخصّصة؛ لرفع النواقص العلمیة، وتهیئتها للطباعة والنشر،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إعداد موضوعات حسینیّة من قبل اللجنة العلمیة فی هذا القسم، تصلح لکتابة رسائل وأطاریح جامعیة، تکون بمتناول طلّاب الدراسات العلیا</w:t>
      </w:r>
      <w:r>
        <w:rPr>
          <w:rFonts w:eastAsia="IRNazanin" w:cs="IRNazanin"/>
          <w:color w:val="111111"/>
          <w:sz w:val="28"/>
          <w:szCs w:val="28"/>
          <w:rtl w:val="true"/>
          <w:lang w:bidi="fa-IR"/>
        </w:rPr>
        <w:t>.</w:t>
      </w:r>
    </w:p>
    <w:p>
      <w:pPr>
        <w:pStyle w:val="Heading3"/>
        <w:numPr>
          <w:ilvl w:val="2"/>
          <w:numId w:val="1"/>
        </w:numPr>
        <w:rPr/>
      </w:pPr>
      <w:bookmarkStart w:id="38" w:name="__RefHeading___Toc4505292_581953129"/>
      <w:bookmarkStart w:id="39" w:name="_Toc15"/>
      <w:bookmarkEnd w:id="38"/>
      <w:r>
        <w:rPr>
          <w:rtl w:val="true"/>
        </w:rPr>
        <w:t>السابع</w:t>
      </w:r>
      <w:r>
        <w:rPr>
          <w:rtl w:val="true"/>
        </w:rPr>
        <w:t xml:space="preserve">: </w:t>
      </w:r>
      <w:r>
        <w:rPr>
          <w:rtl w:val="true"/>
        </w:rPr>
        <w:t>قسم الترجمة</w:t>
      </w:r>
      <w:bookmarkEnd w:id="39"/>
    </w:p>
    <w:p>
      <w:pPr>
        <w:pStyle w:val="BookText"/>
        <w:rPr/>
      </w:pPr>
      <w:r>
        <w:rPr>
          <w:rFonts w:ascii="IRNazanin" w:hAnsi="IRNazanin" w:eastAsia="IRNazanin"/>
          <w:color w:val="111111"/>
          <w:sz w:val="28"/>
          <w:sz w:val="28"/>
          <w:szCs w:val="28"/>
          <w:rtl w:val="true"/>
          <w:lang w:bidi="fa-IR"/>
        </w:rPr>
        <w:t>یقوم هذا القسم بمتابعة التراث المکتوب حول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ونهضته المبارکة باللغات غیر العربیة لنقله إلی العربیة، ویکون ذلک من خلال تأیید صلاحیته للترجمة، ثم ترجمته أو الإشراف علی ترجمته إذا کانت الترجمة خارج القسم</w:t>
      </w:r>
      <w:r>
        <w:rPr>
          <w:rFonts w:eastAsia="IRNazanin" w:cs="IRNazanin"/>
          <w:color w:val="111111"/>
          <w:sz w:val="28"/>
          <w:szCs w:val="28"/>
          <w:rtl w:val="true"/>
          <w:lang w:bidi="fa-IR"/>
        </w:rPr>
        <w:t>.</w:t>
      </w:r>
    </w:p>
    <w:p>
      <w:pPr>
        <w:pStyle w:val="Heading3"/>
        <w:numPr>
          <w:ilvl w:val="2"/>
          <w:numId w:val="1"/>
        </w:numPr>
        <w:rPr/>
      </w:pPr>
      <w:bookmarkStart w:id="40" w:name="__RefHeading___Toc4505294_581953129"/>
      <w:bookmarkStart w:id="41" w:name="_Toc16"/>
      <w:bookmarkEnd w:id="40"/>
      <w:r>
        <w:rPr>
          <w:rtl w:val="true"/>
        </w:rPr>
        <w:t>الثامن</w:t>
      </w:r>
      <w:r>
        <w:rPr>
          <w:rtl w:val="true"/>
        </w:rPr>
        <w:t xml:space="preserve">: </w:t>
      </w:r>
      <w:r>
        <w:rPr>
          <w:rtl w:val="true"/>
        </w:rPr>
        <w:t>قسم الرصد والإحصاء</w:t>
      </w:r>
      <w:bookmarkEnd w:id="41"/>
    </w:p>
    <w:p>
      <w:pPr>
        <w:pStyle w:val="BookText"/>
        <w:rPr/>
      </w:pPr>
      <w:r>
        <w:rPr>
          <w:rFonts w:ascii="IRNazanin" w:hAnsi="IRNazanin" w:eastAsia="IRNazanin"/>
          <w:color w:val="111111"/>
          <w:sz w:val="28"/>
          <w:sz w:val="28"/>
          <w:szCs w:val="28"/>
          <w:rtl w:val="true"/>
          <w:lang w:bidi="fa-IR"/>
        </w:rPr>
        <w:t>یتم فی هذا القسم رصد جمیع القضایا الحسینیّة المطروحة فی جمیع الوسائل المتبعة فی نشر العلم والثقافة، کالفضائیات، والمواقع الإلکترونیة، والکتب، والمجلات والنشریات، وغیرها؛ ممّا یعطی رؤیة واضحة حول أهمّ الأُمور المرتبطة بالقضیة الحسینیة بمختلف أبعادها، وهذا بدوره یکون مؤثّراً جدّاً فی رسم السیاسات العامّة للمؤسّسة، ورفد بقیّة الأقسام فیها، وکذا بقیة المؤسّسات والمراکز العلمیة فی شتی المجالات</w:t>
      </w:r>
      <w:r>
        <w:rPr>
          <w:rFonts w:eastAsia="IRNazanin" w:cs="IRNazanin"/>
          <w:color w:val="111111"/>
          <w:sz w:val="28"/>
          <w:szCs w:val="28"/>
          <w:rtl w:val="true"/>
          <w:lang w:bidi="fa-IR"/>
        </w:rPr>
        <w:t>.</w:t>
      </w:r>
    </w:p>
    <w:p>
      <w:pPr>
        <w:pStyle w:val="Heading3"/>
        <w:numPr>
          <w:ilvl w:val="2"/>
          <w:numId w:val="1"/>
        </w:numPr>
        <w:rPr/>
      </w:pPr>
      <w:bookmarkStart w:id="42" w:name="__RefHeading___Toc4505296_581953129"/>
      <w:bookmarkStart w:id="43" w:name="_Toc17"/>
      <w:bookmarkEnd w:id="42"/>
      <w:r>
        <w:rPr>
          <w:rtl w:val="true"/>
        </w:rPr>
        <w:t>التاسع</w:t>
      </w:r>
      <w:r>
        <w:rPr>
          <w:rtl w:val="true"/>
        </w:rPr>
        <w:t xml:space="preserve">: </w:t>
      </w:r>
      <w:r>
        <w:rPr>
          <w:rtl w:val="true"/>
        </w:rPr>
        <w:t>قسم المؤتمرات والندوات العلمیة</w:t>
      </w:r>
      <w:bookmarkEnd w:id="43"/>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ویتمّ العمل فی هذا القسم علی إقامة مؤتمرات وملتقیات وندوات علمیّة </w:t>
      </w:r>
      <w:bookmarkStart w:id="44" w:name="pg5810_54547"/>
    </w:p>
    <w:p>
      <w:pPr>
        <w:pStyle w:val="BookText"/>
        <w:rPr/>
      </w:pPr>
      <w:bookmarkEnd w:id="44"/>
      <w:r>
        <w:rPr>
          <w:rFonts w:ascii="IRNazanin" w:hAnsi="IRNazanin" w:eastAsia="IRNazanin"/>
          <w:color w:val="111111"/>
          <w:sz w:val="28"/>
          <w:sz w:val="28"/>
          <w:szCs w:val="28"/>
          <w:rtl w:val="true"/>
          <w:lang w:bidi="fa-IR"/>
        </w:rPr>
        <w:t>فکریة متخصّصة فی النهضة الحسینیة، لغرض الإفادة من الأقلام الرائدة والإمکانات الواعدة، لیتمّ طرحها فی جوٍّ علمیّ بمحضر الأساتذة والباحثین والمحقّقین من ذوی الاختصاص، کما تتمّ دعوة العلماء والمفکرین لطرح أفکارهم ورؤاهم القیمة علی الکوادر العلمیة فی المؤسسة وکذا سائر الباحثین والمحققین وکل من لدیه اهتمام بالشأن الحسینی، للاستفادة من طرق قراءتهم للنصوص الحسینیة وفق الأدوات الاستنباطیة المعتمدة لدیهم</w:t>
      </w:r>
      <w:r>
        <w:rPr>
          <w:rFonts w:eastAsia="IRNazanin" w:cs="IRNazanin"/>
          <w:color w:val="111111"/>
          <w:sz w:val="28"/>
          <w:szCs w:val="28"/>
          <w:rtl w:val="true"/>
          <w:lang w:bidi="fa-IR"/>
        </w:rPr>
        <w:t>.</w:t>
      </w:r>
    </w:p>
    <w:p>
      <w:pPr>
        <w:pStyle w:val="Heading3"/>
        <w:numPr>
          <w:ilvl w:val="2"/>
          <w:numId w:val="1"/>
        </w:numPr>
        <w:rPr/>
      </w:pPr>
      <w:bookmarkStart w:id="45" w:name="__RefHeading___Toc4505298_581953129"/>
      <w:bookmarkStart w:id="46" w:name="_Toc18"/>
      <w:bookmarkEnd w:id="45"/>
      <w:r>
        <w:rPr>
          <w:rtl w:val="true"/>
        </w:rPr>
        <w:t>العاشر</w:t>
      </w:r>
      <w:r>
        <w:rPr>
          <w:rtl w:val="true"/>
        </w:rPr>
        <w:t xml:space="preserve">: </w:t>
      </w:r>
      <w:r>
        <w:rPr>
          <w:rtl w:val="true"/>
        </w:rPr>
        <w:t>قسم المکتبة الحسینیة التخصصیة</w:t>
      </w:r>
      <w:bookmarkEnd w:id="46"/>
    </w:p>
    <w:p>
      <w:pPr>
        <w:pStyle w:val="BookText"/>
        <w:rPr/>
      </w:pPr>
      <w:r>
        <w:rPr>
          <w:rFonts w:ascii="IRNazanin" w:hAnsi="IRNazanin" w:eastAsia="IRNazanin"/>
          <w:color w:val="111111"/>
          <w:sz w:val="28"/>
          <w:sz w:val="28"/>
          <w:szCs w:val="28"/>
          <w:rtl w:val="true"/>
          <w:lang w:bidi="fa-IR"/>
        </w:rPr>
        <w:t>وهی مکتبة حسینیة تخصّصیة تجمع التراث الحسینی المخطوط والمطبوع، أنشأتها مؤسسة وارث الأنبیاء، وهی تجمع آلاف الکتب المهمة فی مجال تخصصها</w:t>
      </w:r>
      <w:r>
        <w:rPr>
          <w:rFonts w:eastAsia="IRNazanin" w:cs="IRNazanin"/>
          <w:color w:val="111111"/>
          <w:sz w:val="28"/>
          <w:szCs w:val="28"/>
          <w:rtl w:val="true"/>
          <w:lang w:bidi="fa-IR"/>
        </w:rPr>
        <w:t>.</w:t>
      </w:r>
    </w:p>
    <w:p>
      <w:pPr>
        <w:pStyle w:val="Heading3"/>
        <w:numPr>
          <w:ilvl w:val="2"/>
          <w:numId w:val="1"/>
        </w:numPr>
        <w:rPr/>
      </w:pPr>
      <w:bookmarkStart w:id="47" w:name="__RefHeading___Toc4505300_581953129"/>
      <w:bookmarkStart w:id="48" w:name="_Toc19"/>
      <w:bookmarkEnd w:id="47"/>
      <w:r>
        <w:rPr>
          <w:rtl w:val="true"/>
        </w:rPr>
        <w:t>الحادی عشر</w:t>
      </w:r>
      <w:r>
        <w:rPr>
          <w:rtl w:val="true"/>
        </w:rPr>
        <w:t xml:space="preserve">: </w:t>
      </w:r>
      <w:r>
        <w:rPr>
          <w:rtl w:val="true"/>
        </w:rPr>
        <w:t>قسم الموقع الإلکترونی</w:t>
      </w:r>
      <w:bookmarkEnd w:id="48"/>
    </w:p>
    <w:p>
      <w:pPr>
        <w:pStyle w:val="BookText"/>
        <w:rPr/>
      </w:pPr>
      <w:r>
        <w:rPr>
          <w:rFonts w:ascii="IRNazanin" w:hAnsi="IRNazanin" w:eastAsia="IRNazanin"/>
          <w:color w:val="111111"/>
          <w:sz w:val="28"/>
          <w:sz w:val="28"/>
          <w:szCs w:val="28"/>
          <w:rtl w:val="true"/>
          <w:lang w:bidi="fa-IR"/>
        </w:rPr>
        <w:t>وهو موقع إلکترونی متخصص بنشر نتاجات وفعالیات مؤسسة وارث الأنبیاء، فهو یقوم بنشر وعرض کتبها ومجلاتها التی تصدرها، وکذا الندوات والمؤتمرات التی تقیمها، وکذا یسلط الضوء علی أخبار المؤسسة ومجمل فعالیاتها العلمیة والإعلامیة</w:t>
      </w:r>
      <w:r>
        <w:rPr>
          <w:rFonts w:eastAsia="IRNazanin" w:cs="IRNazanin"/>
          <w:color w:val="111111"/>
          <w:sz w:val="28"/>
          <w:szCs w:val="28"/>
          <w:rtl w:val="true"/>
          <w:lang w:bidi="fa-IR"/>
        </w:rPr>
        <w:t>.</w:t>
      </w:r>
    </w:p>
    <w:p>
      <w:pPr>
        <w:pStyle w:val="Heading3"/>
        <w:numPr>
          <w:ilvl w:val="2"/>
          <w:numId w:val="1"/>
        </w:numPr>
        <w:rPr/>
      </w:pPr>
      <w:bookmarkStart w:id="49" w:name="__RefHeading___Toc4505302_581953129"/>
      <w:bookmarkStart w:id="50" w:name="_Toc20"/>
      <w:bookmarkEnd w:id="49"/>
      <w:r>
        <w:rPr>
          <w:rtl w:val="true"/>
        </w:rPr>
        <w:t>الثانی عشر</w:t>
      </w:r>
      <w:r>
        <w:rPr>
          <w:rtl w:val="true"/>
        </w:rPr>
        <w:t xml:space="preserve">: </w:t>
      </w:r>
      <w:r>
        <w:rPr>
          <w:rtl w:val="true"/>
        </w:rPr>
        <w:t>القسم النسوی</w:t>
      </w:r>
      <w:bookmarkEnd w:id="5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یعمل هذا القسم ومن خلال کادر علمی متخصص علی تفعیل دور المرأة المسلمة فی النهضة الحسینیة وبأقلام علمیة نسویة من الجانب الدینی والأکادیمی، کما یعمل علی تأهیل الباحثات والکاتبات ضمن ورشات عمل </w:t>
      </w:r>
      <w:bookmarkStart w:id="51" w:name="pg5810_54549"/>
    </w:p>
    <w:p>
      <w:pPr>
        <w:pStyle w:val="BookText"/>
        <w:rPr/>
      </w:pPr>
      <w:bookmarkEnd w:id="51"/>
      <w:r>
        <w:rPr>
          <w:rFonts w:ascii="IRNazanin" w:hAnsi="IRNazanin" w:eastAsia="IRNazanin"/>
          <w:color w:val="111111"/>
          <w:sz w:val="28"/>
          <w:sz w:val="28"/>
          <w:szCs w:val="28"/>
          <w:rtl w:val="true"/>
          <w:lang w:bidi="fa-IR"/>
        </w:rPr>
        <w:t>تدریبیة وفق الأسالیب المعاصرة فی التألیف والکتابة</w:t>
      </w:r>
      <w:r>
        <w:rPr>
          <w:rFonts w:eastAsia="IRNazanin" w:cs="IRNazanin"/>
          <w:color w:val="111111"/>
          <w:sz w:val="28"/>
          <w:szCs w:val="28"/>
          <w:rtl w:val="true"/>
          <w:lang w:bidi="fa-IR"/>
        </w:rPr>
        <w:t>.</w:t>
      </w:r>
    </w:p>
    <w:p>
      <w:pPr>
        <w:pStyle w:val="Heading3"/>
        <w:numPr>
          <w:ilvl w:val="2"/>
          <w:numId w:val="1"/>
        </w:numPr>
        <w:rPr/>
      </w:pPr>
      <w:bookmarkStart w:id="52" w:name="__RefHeading___Toc4505304_581953129"/>
      <w:bookmarkStart w:id="53" w:name="_Toc21"/>
      <w:bookmarkEnd w:id="52"/>
      <w:r>
        <w:rPr>
          <w:rtl w:val="true"/>
        </w:rPr>
        <w:t>الثالث عشر</w:t>
      </w:r>
      <w:r>
        <w:rPr>
          <w:rtl w:val="true"/>
        </w:rPr>
        <w:t xml:space="preserve">: </w:t>
      </w:r>
      <w:r>
        <w:rPr>
          <w:rtl w:val="true"/>
        </w:rPr>
        <w:t>القسم الفنی</w:t>
      </w:r>
      <w:bookmarkEnd w:id="53"/>
    </w:p>
    <w:p>
      <w:pPr>
        <w:pStyle w:val="BookText"/>
        <w:rPr/>
      </w:pPr>
      <w:r>
        <w:rPr>
          <w:rFonts w:ascii="IRNazanin" w:hAnsi="IRNazanin" w:eastAsia="IRNazanin"/>
          <w:color w:val="111111"/>
          <w:sz w:val="28"/>
          <w:sz w:val="28"/>
          <w:szCs w:val="28"/>
          <w:rtl w:val="true"/>
          <w:lang w:bidi="fa-IR"/>
        </w:rPr>
        <w:t>إنّ العمل فی هذا القسم قائم علی طباعة وإخراج النتاجات الحسینیة التی تصدر عن المؤسسة، وفقاً للبرامج الإلکترونیة المتطورة، وذلک من خلال کادر فنیّ متخصص، کما ویعمل علی تصمیم الأغلفة وواجهات الصفحات الإلکترونیة، ومن مهام هذا القسم أیضاً العمل علی برمجة الإعلانات المرئیة والمسموعة وغیرهما، وسائر الأمور الفنیّة الأخری التی تحتاجها کافّة الأقسام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مشاریع أُخری سیتمّ العمل علیها إن شاء الله تعالی</w:t>
      </w:r>
      <w:r>
        <w:rPr>
          <w:rFonts w:eastAsia="IRNazanin" w:cs="IRNazanin"/>
          <w:color w:val="111111"/>
          <w:sz w:val="28"/>
          <w:szCs w:val="28"/>
          <w:rtl w:val="true"/>
          <w:lang w:bidi="fa-IR"/>
        </w:rPr>
        <w:t>.</w:t>
      </w:r>
    </w:p>
    <w:p>
      <w:pPr>
        <w:pStyle w:val="Heading2"/>
        <w:numPr>
          <w:ilvl w:val="1"/>
          <w:numId w:val="1"/>
        </w:numPr>
        <w:rPr/>
      </w:pPr>
      <w:bookmarkStart w:id="54" w:name="__RefHeading___Toc4505306_581953129"/>
      <w:bookmarkStart w:id="55" w:name="_Toc22"/>
      <w:bookmarkEnd w:id="54"/>
      <w:r>
        <w:rPr>
          <w:rtl w:val="true"/>
        </w:rPr>
        <w:t>هذا الکتاب</w:t>
      </w:r>
      <w:bookmarkEnd w:id="55"/>
    </w:p>
    <w:p>
      <w:pPr>
        <w:pStyle w:val="BookText"/>
        <w:rPr/>
      </w:pPr>
      <w:r>
        <w:rPr>
          <w:rFonts w:ascii="IRNazanin" w:hAnsi="IRNazanin" w:eastAsia="IRNazanin"/>
          <w:color w:val="111111"/>
          <w:sz w:val="28"/>
          <w:sz w:val="28"/>
          <w:szCs w:val="28"/>
          <w:rtl w:val="true"/>
          <w:lang w:bidi="fa-IR"/>
        </w:rPr>
        <w:t>إنّ البحث عن الشعائر الحسینیة والتدقیق فی أبعادها وتأثیراتها وأدلتها من الأمور المهمّة جداً علی الصعید الفکری والعملی؛ لأن الشعائر تعتبر أحد أهم المحرکات الدینیة فی المجتمع الإیمانی، بل والإسلامی بل والإنسانی حیث تعتبر هی الظواهر أو الممارسات الظاهریة التی تحکی</w:t>
      </w:r>
    </w:p>
    <w:p>
      <w:pPr>
        <w:pStyle w:val="BookText"/>
        <w:rPr/>
      </w:pPr>
      <w:r>
        <w:rPr>
          <w:rFonts w:ascii="IRNazanin" w:hAnsi="IRNazanin" w:eastAsia="IRNazanin"/>
          <w:color w:val="111111"/>
          <w:sz w:val="28"/>
          <w:sz w:val="28"/>
          <w:szCs w:val="28"/>
          <w:rtl w:val="true"/>
          <w:lang w:bidi="fa-IR"/>
        </w:rPr>
        <w:t>المحتوی والمضمون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وللبحث عن الشعائر توجد جوانب وجهات متعددة، من أهمها مسألة الإفراط والتفریط فی الشعائر وأنه هل یوجد إفراط فی الشعیرة؟ وهل یوجد تفریط فی بعض الأحیان؟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والبحث هنا عن هذا الموضوع الحیوی من جهة التصویر والإمکان لا من جهة الممارسات الخارجیة الموجودة سابقاً أو التی فی الأزمان المتأخرة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تناول هذا الموضوع الأخ الشیخ زهیر التمیمی بالبحث والتنقیب وعرض الأدلة بشکل علمی تحقیقی وفق الموازین العلمیة المتبعة فی الأبحاث الفقهیة فی الدروس الحوزویة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تطرق لمجموعة من البحوث؛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من الأبحاث اللغویة والموضوعیة التی تعتمد علیها نتائج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الناس بأهل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ما ثبت من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ینبغی أن یصدر من الناس تجاه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خرج بمجموعة من النتائج المهمّة، من خلال عرض الآیات والروایات وتدقیقها وتحلیلها وبیان أبعادها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وأنهی بحثه بخاتمة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الالتزام بالأحکام الشرعیة بحسب قواعد التقلید وضرورة تهذیب الشعائر عما لا یلیق بمقام مجالس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الختام نتمنّی للمؤلِّف دوام السداد والتوفیق لخدمة القضیة الحسینیة، ونسأل الله تعالی أن یبارک لنا فی أعمالنا، إنّه سمیعٌ مجیبٌ</w:t>
      </w:r>
      <w:r>
        <w:rPr>
          <w:rFonts w:eastAsia="IRNazanin" w:cs="IRNazanin"/>
          <w:color w:val="111111"/>
          <w:sz w:val="28"/>
          <w:szCs w:val="28"/>
          <w:rtl w:val="true"/>
          <w:lang w:bidi="fa-IR"/>
        </w:rPr>
        <w:t xml:space="preserve">. </w:t>
      </w:r>
      <w:bookmarkStart w:id="56" w:name="pg5810_54553"/>
    </w:p>
    <w:p>
      <w:pPr>
        <w:pStyle w:val="Heading2"/>
        <w:numPr>
          <w:ilvl w:val="1"/>
          <w:numId w:val="1"/>
        </w:numPr>
        <w:rPr/>
      </w:pPr>
      <w:bookmarkStart w:id="57" w:name="__RefHeading___Toc4505308_581953129"/>
      <w:bookmarkStart w:id="58" w:name="_Toc23"/>
      <w:bookmarkEnd w:id="56"/>
      <w:bookmarkEnd w:id="57"/>
      <w:r>
        <w:rPr>
          <w:rtl w:val="true"/>
        </w:rPr>
        <w:t>المقدمة</w:t>
      </w:r>
      <w:bookmarkEnd w:id="5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وأفضل الصلاة والتسلیم علی خاتم الأنبیاء والمرسلین، المصطفی محمد وعلی أهل بیته المطهَّرین المعصومین، واللعنة الدائمة علی أعدائهم ومنکری فضائلهم إلی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w:t>
      </w:r>
    </w:p>
    <w:p>
      <w:pPr>
        <w:pStyle w:val="BookText"/>
        <w:rPr/>
      </w:pPr>
      <w:r>
        <w:rPr>
          <w:rFonts w:ascii="IRNazanin" w:hAnsi="IRNazanin" w:eastAsia="IRNazanin"/>
          <w:color w:val="111111"/>
          <w:sz w:val="28"/>
          <w:sz w:val="28"/>
          <w:szCs w:val="28"/>
          <w:rtl w:val="true"/>
          <w:lang w:bidi="fa-IR"/>
        </w:rPr>
        <w:t>فکما أنّ من ضروریات الدین القطعیة وجوبَ تعظیم شعائر الله، لأنّ مُنکِره منکرٌ للقرآن الکریم اللازم لإنکار نبوّة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فکذلک من ضروریات المذهب الإمامی القطعیة کون الشعائر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أوضح مصادیق شعائر الله تعالی، بمقتضی عصمة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فعصمة نهضته اللازمة لکون کلّ ما صدر منه منسوباً إلی الله تعالی، ولذا أطلِق علیه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ثأر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فالجنایة العظمی التی وقعت علیه هی جنایة عظمی وجرأة کبری علی الساحة القدسیة 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وَمَنْ یُعَظِّمْ شَعَائِرَ اللَّهِ فَإِنَّهَا مِنْ تَقْوَی الْقُلُوبِ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والتقوی قدْ تکون لکلِّ عضوٍ وجارحةٍ خاصّة، فتقوی العَین والأذن واللسان </w:t>
      </w:r>
    </w:p>
    <w:p>
      <w:pPr>
        <w:pStyle w:val="BookText"/>
        <w:rPr/>
      </w:pPr>
      <w:r>
        <w:rPr>
          <w:rFonts w:ascii="IRNazanin" w:hAnsi="IRNazanin" w:eastAsia="IRNazanin"/>
          <w:color w:val="111111"/>
          <w:sz w:val="28"/>
          <w:sz w:val="28"/>
          <w:szCs w:val="28"/>
          <w:rtl w:val="true"/>
          <w:lang w:bidi="fa-IR"/>
        </w:rPr>
        <w:t xml:space="preserve">بحفظها عّما حرّمه الله تعالی، وتقوی الید عن استعمالها فی ما حرّم الله وهکذا، وهذه التقوی قد تجتمع فی شخصٍ وقد تفترق، وقد تجتمع فی حالٍ وقد تفترق، ولکن إذا کان القلب هو معروض التقوی فالنتیجة مختلفة، لأنّ مرکز الجوارح ومدیرها هو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للإنسان تقوی القلب فستکون له تقوی فی جمیع جوارحه وفی جمیع أحواله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الآیة الشریفة بیَّنت أمرین مُهمَّین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تقوی القلوب هو الأساس فی تقوی الجوارح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الطریق إلی تحصیل تقوی القلوب هو تعظیم الشعائر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ولازم ذلک أنّ ترکَ التعظیم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توهیناً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التقوی وجرأةٌ علی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وتعظیم الشعائر أمرٌ عرفی یتفاوت عندهم بحسبِ کلِّ موردٍ، وکلِّ مکان وزمان، مع التقیید بالقصد للتعظیم لأنه من الأمور القصدیة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والشعائر الحسینیة المقدّسة لها فی الحقیقة حیثیتان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الحیثیة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کونها مطلوبة إما بعنوانها الخاصِّ أو العامِّ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الحیثیة 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تعظیم الشعائر الحسینیة له دور مهم فی حفظ المذهب الحقّ وتقویة عقائد المؤمنین، المُترتب علیه تقویة الجانب العملی عندهم خُلُقاً وأحکاماً، وهذه هی أرکان الدین الأساسیة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فالشعائر الحسینیة لها تأثیر فی بناء الفرد من أصل اعتقاده وباطنه القلبی، وکذلک تأثیرها فی وحدة مجتمع المؤمنین ووحدة کلمتهم وشعارهم وسلوکهم المطلوب تحت ظلّ علماء الطائفة، فتکون من أهمّ أسباب استمرار الخطّ الصحیح للإسلام، وتمییزه عن غیره من المذاهب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نجد أنّ أعداء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یهمّهُم الجانب الموضوعی فی الشعائر من بکاءٍ ومجالس عزاءٍٍ لو لا إدراکهم تأثیرها علی بیان الحقائق ومعرفة الإسلام الحقّ وأئمته، وتمییز ذلک عن الطرق المنحرفة وأئمة الجور والظلم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کان سلوکهم باتجاهین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الإتّجاه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الإفتاء، حتی إنّهم حرّموا علی الوعّاظ روایة 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وحکایاته کالغزالی وغیره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والإتّجاه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القتل والنهب والتحریق والترهیب للشیعة عند إقامة الشعائر الحسینیة</w:t>
      </w:r>
      <w:r>
        <w:rPr>
          <w:rStyle w:val="FootnoteAnchor"/>
          <w:rtl w:val="true"/>
        </w:rPr>
        <w:footnoteReference w:id="4"/>
      </w:r>
      <w:r>
        <w:rPr>
          <w:rFonts w:ascii="IRNazanin" w:hAnsi="IRNazanin" w:eastAsia="IRNazanin"/>
          <w:color w:val="111111"/>
          <w:sz w:val="28"/>
          <w:sz w:val="28"/>
          <w:szCs w:val="28"/>
          <w:rtl w:val="true"/>
          <w:lang w:bidi="fa-IR"/>
        </w:rPr>
        <w:t>،حتی إنّ حکامهم منعوا من الشعائر علی مرّ التأریخ</w:t>
      </w:r>
      <w:r>
        <w:rPr>
          <w:rStyle w:val="FootnoteAnchor"/>
          <w:rtl w:val="true"/>
        </w:rPr>
        <w:footnoteReference w:id="5"/>
      </w:r>
      <w:r>
        <w:rPr>
          <w:rFonts w:ascii="IRNazanin" w:hAnsi="IRNazanin" w:eastAsia="IRNazanin"/>
          <w:color w:val="111111"/>
          <w:sz w:val="28"/>
          <w:sz w:val="28"/>
          <w:szCs w:val="28"/>
          <w:rtl w:val="true"/>
          <w:lang w:bidi="fa-IR"/>
        </w:rPr>
        <w:t>، وحسبکُ ما فعله الحَجّاج والمتوکّل العباسی فی زوار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وصلَ الأمر بهم إلی وضع أحادیث ونشرها بین العوامِّ </w:t>
      </w:r>
    </w:p>
    <w:p>
      <w:pPr>
        <w:pStyle w:val="BookText"/>
        <w:rPr/>
      </w:pPr>
      <w:r>
        <w:rPr>
          <w:rFonts w:ascii="IRNazanin" w:hAnsi="IRNazanin" w:eastAsia="IRNazanin"/>
          <w:color w:val="111111"/>
          <w:sz w:val="28"/>
          <w:sz w:val="28"/>
          <w:szCs w:val="28"/>
          <w:rtl w:val="true"/>
          <w:lang w:bidi="fa-IR"/>
        </w:rPr>
        <w:t>تُفید إثبات لزوم الفرح والسرور والاکتحال فی عاشوراء وعدّهُ من الأعیاد، مقابلةً للشعائر الحزینة للشیعة</w:t>
      </w:r>
      <w:r>
        <w:rPr>
          <w:rStyle w:val="FootnoteAnchor"/>
          <w:rtl w:val="true"/>
        </w:rPr>
        <w:footnoteReference w:id="6"/>
      </w:r>
      <w:r>
        <w:rPr>
          <w:rFonts w:ascii="IRNazanin" w:hAnsi="IRNazanin" w:eastAsia="IRNazanin"/>
          <w:color w:val="111111"/>
          <w:sz w:val="28"/>
          <w:sz w:val="28"/>
          <w:szCs w:val="28"/>
          <w:rtl w:val="true"/>
          <w:lang w:bidi="fa-IR"/>
        </w:rPr>
        <w:t>، ولا یخفی أنّ منشأ أفعال الحُکّام والعوامِّ هو فتاوی وتوجیهات 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فقد أکّد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 شدیداً علی ممارسة هذه الشعائر التی عدّوها من مصادیق المودّة لهم وأجر الرسالة لخاتم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إنّه وردّ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إبن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 الحسین باب من أبواب الجنة، من عانده حرّمّ اللهُ علیه ریحَ الجنة</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ومن مصادیق معاندته محاربة شعائره أو الاستخفاف أو التشکیک بها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 أسّس الشعائر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وصبغها بالصبغة الشرعیة الإلهیة لما لها من ضمان لحفظ عقائد الناس وتشذیبها من الشوائب، قال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لأنها السبب الوحید لاجتماع کلمة الشیعة، ورسوخ عقائدهم، وبقاء ذکر الجمیل بکلّ معانیه للأئمة فیما بینهم، وتلک نکتة مستورة عن جمیع المسلمین حتی عن الشیعة أنفسهم، فإنهم لا یتصوّرون هذه الفائدة من عملهم، بل قصدهم الثواب الأخروی فقط</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وهذا ما أشرنا إلیه من الحیثیّة الموضوعیة والحیثیة الطریقیة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أخطر أسلحة أعداء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محاربة هذا الرکن المهمّ فی حفظ الدین، هو بثَّ السموم ونشر الشبهات بین الشیعة فی أصل الشعائر أو فی بعضها من جهة کونها غلوّاً وإفراطاً فی الدین، وأنّها من البدع التی لا دلیل شرعی علیها، فکان لزاماً علی من له القدرة علی الدفاع عن هذه الرکیزة المهمة أن یتصدّی لیتبیّن للناس ما هو الإفراط وما هو التفریط فیها</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راجین من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یتقبله فی باب المودّة وأداء حقّهم العظیم علینا، وأن یکون البحث ذا فائدةٍ للمؤمنین وفقهم الله، وإن کان المخاطب فیه غالباً فئة أهل الفنّ والتحقیق خاصّة، والله من وراء القصد والحمد لله أولاً وآخراَ</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5810_54565"/>
      <w:bookmarkStart w:id="60" w:name="pg5810_54565"/>
      <w:bookmarkEnd w:id="60"/>
    </w:p>
    <w:p>
      <w:pPr>
        <w:pStyle w:val="Heading2"/>
        <w:numPr>
          <w:ilvl w:val="1"/>
          <w:numId w:val="1"/>
        </w:numPr>
        <w:rPr/>
      </w:pPr>
      <w:bookmarkStart w:id="61" w:name="pg5810_54565"/>
      <w:bookmarkStart w:id="62" w:name="__RefHeading___Toc4505310_581953129"/>
      <w:bookmarkStart w:id="63" w:name="_Toc24"/>
      <w:bookmarkEnd w:id="61"/>
      <w:bookmarkEnd w:id="62"/>
      <w:r>
        <w:rPr>
          <w:rtl w:val="true"/>
        </w:rPr>
        <w:t>البحث الأوّل</w:t>
      </w:r>
      <w:r>
        <w:rPr>
          <w:rtl w:val="true"/>
        </w:rPr>
        <w:t xml:space="preserve">: </w:t>
      </w:r>
      <w:r>
        <w:rPr>
          <w:rtl w:val="true"/>
        </w:rPr>
        <w:t>البحث الموضوعی</w:t>
      </w:r>
      <w:bookmarkEnd w:id="6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4505312_581953129"/>
      <w:bookmarkStart w:id="65" w:name="_Toc25"/>
      <w:bookmarkEnd w:id="64"/>
      <w:r>
        <w:rPr>
          <w:rtl w:val="true"/>
        </w:rPr>
        <w:t>اشارة</w:t>
      </w:r>
      <w:bookmarkEnd w:id="6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5810_54569"/>
      <w:bookmarkStart w:id="67" w:name="pg5810_54569"/>
      <w:bookmarkEnd w:id="67"/>
    </w:p>
    <w:p>
      <w:pPr>
        <w:pStyle w:val="Heading3"/>
        <w:numPr>
          <w:ilvl w:val="2"/>
          <w:numId w:val="1"/>
        </w:numPr>
        <w:rPr/>
      </w:pPr>
      <w:bookmarkStart w:id="68" w:name="pg5810_54569"/>
      <w:bookmarkStart w:id="69" w:name="__RefHeading___Toc4505314_581953129"/>
      <w:bookmarkStart w:id="70" w:name="_Toc26"/>
      <w:bookmarkEnd w:id="68"/>
      <w:bookmarkEnd w:id="69"/>
      <w:r>
        <w:rPr>
          <w:rtl w:val="true"/>
        </w:rPr>
        <w:t xml:space="preserve">البحث الأوّل </w:t>
      </w:r>
      <w:r>
        <w:rPr>
          <w:rtl w:val="true"/>
        </w:rPr>
        <w:t xml:space="preserve">: </w:t>
      </w:r>
      <w:r>
        <w:rPr>
          <w:rtl w:val="true"/>
        </w:rPr>
        <w:t>البحث الموضوعی</w:t>
      </w:r>
      <w:bookmarkEnd w:id="70"/>
    </w:p>
    <w:p>
      <w:pPr>
        <w:pStyle w:val="BookText"/>
        <w:rPr/>
      </w:pPr>
      <w:r>
        <w:rPr>
          <w:rFonts w:ascii="IRNazanin" w:hAnsi="IRNazanin" w:eastAsia="IRNazanin"/>
          <w:color w:val="111111"/>
          <w:sz w:val="28"/>
          <w:sz w:val="28"/>
          <w:szCs w:val="28"/>
          <w:rtl w:val="true"/>
          <w:lang w:bidi="fa-IR"/>
        </w:rPr>
        <w:t>لو تأملنا فی الاختلافات الفکریة بین المتکلمین والمفکرین لوجدنا أنّ أکثرها یمکن رفعه ببیان المراد من الموضوعات المطروحة للبحث والإبرام، والإتفاق علی معانیها وحدودها عرفاً أو اصطلاحاً، ومن ثَمَّ یتبیّن أهمیّة الترکیز علی البحث الموضوعی وتقدّمه علی الخوض فی أصل الأحکام والأفکار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نحن فیه فأنّ کثیراً من الغفلةِ عن معانی العناوین التی وردت فی النصوص الشرعیة صارت سبباً لإنکار البعض بعضَ الحقائق التی رغّب إلیها الشارع رأساً أو مقداراً وصفةً، وقد ثبتَ فی محلّه أنّ العناوین الشرعیة یُرجع فیها إلی ما یفهمه العرف السلیم، إنْ لم یثبت معنی شرعیٌّ خاصٌّ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البحث سنتعرّض لأهمّ العناوین التی وردت فی النصوص والتی تعلّق بها بعض الأحکام الشرعیة، وقبل ذکرها ینبغی ذکْر ما یتعلّق بعنوان البحث، 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غیر المُجدی أن نبحث عن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العرف واللغة، لأنّه لم ترد فی النصوص هذه العبارة مطلقاً، وإنّما وردتْ علی ألْسُن العلماء لأجلِ إدراجها </w:t>
      </w:r>
    </w:p>
    <w:p>
      <w:pPr>
        <w:pStyle w:val="BookText"/>
        <w:rPr/>
      </w:pPr>
      <w:r>
        <w:rPr>
          <w:rFonts w:ascii="IRNazanin" w:hAnsi="IRNazanin" w:eastAsia="IRNazanin"/>
          <w:color w:val="111111"/>
          <w:sz w:val="28"/>
          <w:sz w:val="28"/>
          <w:szCs w:val="28"/>
          <w:rtl w:val="true"/>
          <w:lang w:bidi="fa-IR"/>
        </w:rPr>
        <w:t>تحت عامٍّ فوقانی، وهو الشعائر الإلهیة، لإثبات استحباب ما یصدق أنّه شعیرة وإنْ لم یکن قد دلّ علی استحبابه 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وإن کانت کذلک، ولکن مع وجود النصوص الکثیرة التی ذکرت عناوینَ مختلفة فیما یتعلّق برزیّة عاشوراء لا حاجة إلی إدراجها تحت هذا العنوان العام، وعلی أساس ذلک یمکن أن نقدّمَ تعریفاً توضیحیاً للشعائر الحسینیة فنقول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الشعائر الحسینیة هی مجموعة الأفعال التی یقوم بها شیعةُ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انفعالهم بما جری علی سید الشهداء وأهل بیته صلوات علیهم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ویبقی هناک عدة مفردات نحتاج إلی فهم معانیها قبل الخوض فی أصل البحث، نذکرها مع بیان ما یستفاد من کتب اللغة الکاشفة عن المعنی العرفی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الإفراط والتفریط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الفراهیدی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من عمل وأجر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وأَفْرَاطُ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تَبَاشِیرِهِ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إِعْجَال الشی‌ء فی الأمر قبل التَثَبُّتِ، وأَفْرَطَ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أمرِهِ،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فیه وجاوز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وفَرَطَ فلانٌ فی جَنْبِ الله،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ضیّع حظّه من عند الله فی اتّباع دینه ورضوانه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الصاحب بن 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إعْجَالُ الإِنْسَانِ فی أمْرٍ، والسَّحَابَةُ تُفْرِطُ الماءَ فی أوَّلِ الوَسْمِیِّ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وَأَنَّهُمْ مُفْرَطُونَ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قَوْلِهم أَفْرَطْتُ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تَرَکْتُ ونَسِیْتُ، ویکون بمعنی قَدَّمتُ، وهو من الأضداد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w:t>
      </w:r>
    </w:p>
    <w:p>
      <w:pPr>
        <w:pStyle w:val="BookText"/>
        <w:rPr/>
      </w:pPr>
      <w:r>
        <w:rPr>
          <w:rFonts w:ascii="Amiri" w:hAnsi="Amiri" w:eastAsia="Amiri" w:cs="Amiri"/>
          <w:color w:val="111111"/>
          <w:sz w:val="28"/>
          <w:sz w:val="28"/>
          <w:szCs w:val="28"/>
          <w:rtl w:val="true"/>
          <w:lang w:bidi="ar-SA"/>
        </w:rPr>
        <w:t>مُضَیَّعُوْنَ مُنَحَّوْنَ، کُلُّ أمْرِه 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مُضَیَّعٌ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وفَرَّطْتُ الشَّیءَ تَفْرِیطاً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أخَّرْتَه وخَلَّفْتَه</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إبن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 والراء والطاء أصلٌ صحیح یدلُّ علی إزالةِ شی‌ءٍ عن مکانه وتنحیتِه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الأصل، ثم یقال أفْرَطَ، إذا تجاوَزَ الحدَّ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والفَرْطَ، أی لا تجاوِز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القیاس،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جاوَزَ القَدْر فقد أزالَ الشَّی‌ء عن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التفریط، وهو التَّقصیر، لأنَّه إذا قصَّر فیه فقد قَعَد به عن رُتْبته التی هی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أفرطَ فی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الأزدی 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الحَدّ فی 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والفَرْط والفَرَط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ایّاک والفَرْط فی الأمر،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حَدَّ طَبیعتک، ولا تُفْرِط فی شهوتک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والتّفْرِیط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التّقصیر</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إبن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السابقُ، فرَطَ یَفْرُط فُروطاً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أعرابیٌّ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سَعِیدٍ، عَلِّمْنی دیناً وسُوطاً، لا ذاهباً فُروطاً، ولا ساقِطاً سُقوطاً، أَی دِیناً مُتوسِّطاً لا مُتقدِّماً بالغُلُوِّ ولا متأَخِّراً بالتُّلُوِّ، قال له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یا أَعرابی خیرُ الأُمورِ أَوْساطُها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علی رضوان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یُری الجاهلُ إلّا مُفْرِطاً أو مُفَرِّطاً، هو بالتخفیف المُسرِف فی العمل، وبالتشدید المقصِّر فیه</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خلاصة معنی الإفراط والتفریط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أنهما معنیان متقابلان وفی طرفی نقیض، أحدهما زیادة وإسراف فی الفعل وهو الإفراط، والآخر نقص وتقصیر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الفعل وهو التفریط، وکما هو واضح فإنهما أمران إضافیّان، من ذوات المتعلّق، فَلِلْحکمِ علی فعلٍ کونه إفراطاً أو تفریطاً لا بدّ من تحدید متعلقهما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نثبّت أولاً ما هو الحدّ الوسط الذی ینبغی أن یکون حتی یمکن الحکم علی ما زاد علیه أنّه إفراطٌ، وما نقص عنه أنّه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ویُطلق علی الحدّ الوسط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فیلزم ذکر مفهوم القصد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استقامة الطریقة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والقَصْدُ فی المعیشة إلّا تسرف ولا تُقَتِّر</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 وقال العسکری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القصْد هو ترک الاسراف والتقتیر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ومقتصد لمن لا یتجاوز الحاجة ولا یقصر دونها</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الراغب الإصفهانی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استقامة الطریق،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والاقتِصَادُ علی ضربین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محمود علی الإطلاق، وذلک فیما له طرفان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إفراط وتفریط کالجود، فإنه بین الإسراف والبخل، وکالشّجاعة فإنّها بین التّهوّر والجبن، ونحو ذلک، وعلی هذا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وَاقْصِدْ فِی مَشْیِکَ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 xml:space="preserve">، وقال </w:t>
      </w:r>
    </w:p>
    <w:p>
      <w:pPr>
        <w:pStyle w:val="BookText"/>
        <w:rPr/>
      </w:pPr>
      <w:r>
        <w:rPr>
          <w:rFonts w:ascii="Amiri" w:hAnsi="Amiri" w:eastAsia="Amiri" w:cs="Amiri"/>
          <w:color w:val="111111"/>
          <w:sz w:val="28"/>
          <w:sz w:val="28"/>
          <w:szCs w:val="28"/>
          <w:rtl w:val="true"/>
          <w:lang w:bidi="ar-SA"/>
        </w:rPr>
        <w:t>إبن منظور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والقَصْد فی الشی‌ء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الإِفراطِ وهو ما بین الإِسراف والتَقْتیر</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وعلی أساس ذلک لا طریق إلی معرفة صدْق الإفراط أو التفریط إلّا أن نثبت أولاً ما هو الذی یحقّق القصد والوسطیة، أی ما هو الحقّ الثابت علینا فی مقابل رزیّة عاشوراء المفجعة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المعنی المستفاد من کلمة الإفراط وهو الزیادة فی الشیء بحیث یخرجه عن حدّ الوسط والإعتدال، وهو ما یدل علی أن تکون الزیادة من جنس الشیء نفسه، من قبیل الحزن والحزن الشدید، ومن قبیل الشجاعة والتهوّر، ومن قبیل الکرم والإسراف، وأما إذا کانت الإضافة من غیر جنس أصل الشیء فلا یصدق علیه الإفراط بالمعنی المتقدم، وإنما هو شیء آخر وإن أطلق علیه الإفراط فی الشیء فی بعض الأحیان، ویمکن أنْ یکون هذا معنی ثانیاً للإفراط غیر المعنی الأوّل، إلّا أنه معنی خاطیء لا یستند إلی دلیل علمی، من قبیل الإتیان ببعض الأمور المحرّمة بعنوان الشعائر، فهذا لا یصدق علیه إفراط بمعناه الأوّل وإنما هو بالمعنی الثانی، والحدیث فی البحث هنا عن القسم الأوّل للإفراط</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المفردات التی تدخل فی صمیم موضوعنا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ورد فی بعض النصوص، فما هو مفهوم الجزع؟ </w:t>
      </w:r>
    </w:p>
    <w:p>
      <w:pPr>
        <w:pStyle w:val="BookText"/>
        <w:rPr/>
      </w:pPr>
      <w:r>
        <w:rPr>
          <w:rFonts w:ascii="Amiri" w:hAnsi="Amiri" w:eastAsia="Amiri" w:cs="Amiri"/>
          <w:color w:val="111111"/>
          <w:sz w:val="28"/>
          <w:sz w:val="28"/>
          <w:szCs w:val="28"/>
          <w:rtl w:val="true"/>
          <w:lang w:bidi="ar-SA"/>
        </w:rPr>
        <w:t>قال إبن 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الصّبر، وهو انقطاعُ المُنَّة عن حَمْل ما نزل</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من الحزن، فإنّ الحزن عام والجزع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یصرف الإنسان عمّا هو بصدده، ویقطعه عنه، وأصل الجَزَعِ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الحبل من نصفه</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إبن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الصَّبُورِ علی الشرِّ، والجَزَعُ نَقِیضُ الصَّبْرِ</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أیضاً فی بعض النصوص، قال العسکری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الهَلَع فهو أسوأ الجَزَع</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وقریب منه قول الثعالبی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الجَزَع</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وقال الزمخشری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هَلَعٌ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شدید</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وقال أیضاً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الهَلَع، وهو أشدُّ الجَزَعِ والضَّجَر</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وقال إبن منظور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أَسْوأُ الجَزَعِ وأَفْحَشُه</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هذه المفردة أیضاً فی بعض النصوص، فیلزم التعرّف علی مفهومها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الفراهیدی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قَرِحَ قلبه من الحزن</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 وقال الصاحب بن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الجِراحِ، والقَرْحُ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الجُرْحُ</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 xml:space="preserve">، وقال إبن </w:t>
      </w:r>
    </w:p>
    <w:p>
      <w:pPr>
        <w:pStyle w:val="BookText"/>
        <w:rPr/>
      </w:pPr>
      <w:r>
        <w:rPr>
          <w:rFonts w:ascii="Amiri" w:hAnsi="Amiri" w:eastAsia="Amiri" w:cs="Amiri"/>
          <w:color w:val="111111"/>
          <w:sz w:val="28"/>
          <w:sz w:val="28"/>
          <w:szCs w:val="28"/>
          <w:rtl w:val="true"/>
          <w:lang w:bidi="ar-SA"/>
        </w:rPr>
        <w:t>فارس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یدلُّ علی ألمٍ بجراحٍ أو ما أشبَههَا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قرْح الجِلد یُجرَح، والقَرح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یخرُجُ به من قُروحٍ تؤلمه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یَمْسَسْکُمْ قَرْحٌ فَقَدْ مَسَّ الْقَوْمَ قَرْحٌ مِثْلُهُ </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 من الجراحة من شیء یصیبه من خارج، والْقُرْحُ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أثرها من داخل کالبثرة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وقَرَحَ قلبُهُ وأَقْرَحَهُ اللّه، وقد یقال الْقَرْحُ للجراحة، والْقُرْحُ للألم</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وقال الأزدی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خُراج أو وَرَم إذا انفجر وبقی مُنفجراً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قُرُح وقُرُوح، وهی تتولَّد عن الجِراحات وعن کلّ ما جَمَع مِدَّةً ثمّ انفجر وبَقِی مُنْفَجِراً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فصّل إبن منظور أکثر فی المقام،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القَرْحُ الآثارُ، والقُرْحُ الأَلَمُ، قال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القَرْحَ الجِراحاتُ بأَعیانها، وکأَنّ القُرْحَ أَلَمُها؛ وفی حدیث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أَصابَهُمُ الْقَرْحُ؛ هو بالفتح وبالضم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ما نالهم من القتل والهزیمة یومئذٍ</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بینما أضاف آخر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القَرْحُ، کفَلْسٍ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اتِّصالِ الجلدِ من بثرةٍ أو دواءٍ حادٍّ أو عَضِّ سلاحٍ وغیره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البثرةُ المنفتحةُ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اللدم واللطم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المرأة صدرها وعضدیها فی النیاحة،والِالْتِدَامُ فعلها بنفسها</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الخَدِّ ببسْطِ الکف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وبکلتا الیدین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لَدْم</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الفیض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الودّ بمعنی الحب وکأنَّ الفرق بینها وبین الحب أنّ الحب ما کان کامناً فی النفس وربما لم یظهر أثره بخلاف المودّة فإنّها عبارة عن إظهار المحبة وإبراز آثارها من التألّف والتعطّف ونحو ذلک، فالحبّ أعم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وقال العسکری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الحبّ والودّ؛ أنّ الحبّ یکون فیما یوجبه مَیل الطباع والحکمة جمیعاً، و الودّ من جهة مَیل الطباع فقط، إلّاتری أنّک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فلاناً وأودّه،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الصلاة، ولا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تری الصلاة</w:t>
      </w:r>
      <w:r>
        <w:rPr>
          <w:rFonts w:eastAsia="IRNazanin" w:cs="IRNazanin"/>
          <w:color w:val="111111"/>
          <w:sz w:val="28"/>
          <w:szCs w:val="28"/>
          <w:rtl w:val="true"/>
          <w:lang w:bidi="fa-IR"/>
        </w:rPr>
        <w:t>»</w:t>
      </w:r>
      <w:r>
        <w:rPr>
          <w:rStyle w:val="FootnoteAnchor"/>
          <w:rtl w:val="true"/>
        </w:rPr>
        <w:footnoteReference w:id="36"/>
      </w:r>
      <w:r>
        <w:rPr>
          <w:rFonts w:ascii="Amiri" w:hAnsi="Amiri" w:eastAsia="Amiri" w:cs="Amiri"/>
          <w:color w:val="111111"/>
          <w:sz w:val="28"/>
          <w:sz w:val="28"/>
          <w:szCs w:val="28"/>
          <w:rtl w:val="true"/>
          <w:lang w:bidi="ar-SA"/>
        </w:rPr>
        <w:t>، وقال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والوِدُّ والوُدُّ کسراً وضمّاً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والوَدُّ بالفتح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أحببته، والاسم المَوَدَّةُ، وتَوَدَّدَ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 إلیه، وهو وَدُودٌ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71" w:name="pg5810_54584"/>
    </w:p>
    <w:p>
      <w:pPr>
        <w:pStyle w:val="Heading2"/>
        <w:numPr>
          <w:ilvl w:val="1"/>
          <w:numId w:val="1"/>
        </w:numPr>
        <w:rPr/>
      </w:pPr>
      <w:bookmarkStart w:id="72" w:name="__RefHeading___Toc4505316_581953129"/>
      <w:bookmarkStart w:id="73" w:name="_Toc27"/>
      <w:bookmarkEnd w:id="71"/>
      <w:bookmarkEnd w:id="72"/>
      <w:r>
        <w:rPr>
          <w:rtl w:val="true"/>
        </w:rPr>
        <w:t>البحث الثانی</w:t>
      </w:r>
      <w:r>
        <w:rPr>
          <w:rtl w:val="true"/>
        </w:rPr>
        <w:t xml:space="preserve">: </w:t>
      </w:r>
      <w:r>
        <w:rPr>
          <w:rtl w:val="true"/>
        </w:rPr>
        <w:t>البحث العامّ فی تحدید العلاقة بین الناس وبین أهل بیت النبی</w:t>
      </w:r>
      <w:r>
        <w:rPr>
          <w:rtl w:val="true"/>
        </w:rPr>
        <w:t>(</w:t>
      </w:r>
      <w:r>
        <w:rPr>
          <w:rtl w:val="true"/>
        </w:rPr>
        <w:t xml:space="preserve">صلّی الله علیه و آله وسلّم </w:t>
      </w:r>
      <w:r>
        <w:rPr>
          <w:rtl w:val="true"/>
        </w:rPr>
        <w:t xml:space="preserve">) </w:t>
      </w:r>
      <w:r>
        <w:rPr>
          <w:rtl w:val="true"/>
        </w:rPr>
        <w:t>بشکل عامٍّ علی ضوء ما ثبت من حقّهم</w:t>
      </w:r>
      <w:bookmarkEnd w:id="7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4505318_581953129"/>
      <w:bookmarkStart w:id="75" w:name="_Toc28"/>
      <w:bookmarkEnd w:id="74"/>
      <w:r>
        <w:rPr>
          <w:rtl w:val="true"/>
        </w:rPr>
        <w:t>اشارة</w:t>
      </w:r>
      <w:bookmarkEnd w:id="7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5810_54588"/>
      <w:bookmarkStart w:id="77" w:name="pg5810_54588"/>
      <w:bookmarkEnd w:id="77"/>
    </w:p>
    <w:p>
      <w:pPr>
        <w:pStyle w:val="Heading3"/>
        <w:numPr>
          <w:ilvl w:val="2"/>
          <w:numId w:val="1"/>
        </w:numPr>
        <w:rPr/>
      </w:pPr>
      <w:bookmarkStart w:id="78" w:name="pg5810_54588"/>
      <w:bookmarkStart w:id="79" w:name="__RefHeading___Toc4505320_581953129"/>
      <w:bookmarkStart w:id="80" w:name="_Toc29"/>
      <w:bookmarkEnd w:id="78"/>
      <w:bookmarkEnd w:id="79"/>
      <w:r>
        <w:rPr>
          <w:rtl w:val="true"/>
        </w:rPr>
        <w:t>البحث الثانی</w:t>
      </w:r>
      <w:r>
        <w:rPr>
          <w:rtl w:val="true"/>
        </w:rPr>
        <w:t xml:space="preserve">: </w:t>
      </w:r>
      <w:r>
        <w:rPr>
          <w:rtl w:val="true"/>
        </w:rPr>
        <w:t>البحث العامّ</w:t>
      </w:r>
      <w:bookmarkEnd w:id="80"/>
    </w:p>
    <w:p>
      <w:pPr>
        <w:pStyle w:val="Heading4"/>
        <w:numPr>
          <w:ilvl w:val="3"/>
          <w:numId w:val="1"/>
        </w:numPr>
        <w:rPr/>
      </w:pPr>
      <w:bookmarkStart w:id="81" w:name="__RefHeading___Toc4505322_581953129"/>
      <w:bookmarkStart w:id="82" w:name="_Toc30"/>
      <w:bookmarkEnd w:id="81"/>
      <w:r>
        <w:rPr>
          <w:rtl w:val="true"/>
        </w:rPr>
        <w:t>فی تحدید العلاقة بین الناس وبین أهل بیت النبی</w:t>
      </w:r>
      <w:r>
        <w:rPr>
          <w:rtl w:val="true"/>
        </w:rPr>
        <w:t>(</w:t>
      </w:r>
      <w:r>
        <w:rPr>
          <w:rtl w:val="true"/>
        </w:rPr>
        <w:t xml:space="preserve">صلّی الله علیه و آله وسلّم </w:t>
      </w:r>
      <w:r>
        <w:rPr>
          <w:rtl w:val="true"/>
        </w:rPr>
        <w:t xml:space="preserve">) </w:t>
      </w:r>
      <w:r>
        <w:rPr>
          <w:rtl w:val="true"/>
        </w:rPr>
        <w:t>بشکل عامٍّ علی ضوء ما ثبت من حقِّهم</w:t>
      </w:r>
      <w:bookmarkEnd w:id="82"/>
    </w:p>
    <w:p>
      <w:pPr>
        <w:pStyle w:val="Heading5"/>
        <w:numPr>
          <w:ilvl w:val="4"/>
          <w:numId w:val="1"/>
        </w:numPr>
        <w:rPr/>
      </w:pPr>
      <w:bookmarkStart w:id="83" w:name="__RefHeading___Toc4505324_581953129"/>
      <w:bookmarkStart w:id="84" w:name="_Toc31"/>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یتکفَّل بیان الحدّ والحقّ الذی یُعتبر نقطة القصد والوسطیة من التعامل بالنسبة إلی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بدّ من الرجوع إلی معدن الحقّ المطلق وأصله، وهو کلام الله العزیز وسنّة نبیه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الأدلّة التی تثبت حدود تحقق الإفراط أو التفریط فی حقّ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5"/>
        <w:numPr>
          <w:ilvl w:val="4"/>
          <w:numId w:val="1"/>
        </w:numPr>
        <w:rPr/>
      </w:pPr>
      <w:bookmarkStart w:id="85" w:name="__RefHeading___Toc4505326_581953129"/>
      <w:bookmarkStart w:id="86" w:name="_Toc32"/>
      <w:bookmarkEnd w:id="85"/>
      <w:r>
        <w:rPr>
          <w:rtl w:val="true"/>
        </w:rPr>
        <w:t>الدلیل الأوّل</w:t>
      </w:r>
      <w:r>
        <w:rPr>
          <w:rtl w:val="true"/>
        </w:rPr>
        <w:t xml:space="preserve">: </w:t>
      </w:r>
      <w:r>
        <w:rPr>
          <w:rtl w:val="true"/>
        </w:rPr>
        <w:t>من الکتاب العزیز</w:t>
      </w:r>
      <w:bookmarkEnd w:id="86"/>
    </w:p>
    <w:p>
      <w:pPr>
        <w:pStyle w:val="Heading6"/>
        <w:numPr>
          <w:ilvl w:val="5"/>
          <w:numId w:val="1"/>
        </w:numPr>
        <w:rPr/>
      </w:pPr>
      <w:bookmarkStart w:id="87" w:name="__RefHeading___Toc4505328_581953129"/>
      <w:bookmarkStart w:id="88" w:name="_Toc33"/>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 xml:space="preserve">وسنذکر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یسعه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آیتین من الکتاب العزیز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الآیة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أَسْأَلُکُمْ عَلَیْهِ أَجْرًا إِلَّا الْمَوَدَّةَ فِی الْقُرْبَی وَمَنْ یَقْتَرِفْ حَسَنَةً نَزِدْ لَهُ فِیهَا حُسْنًا إِنَّ اللَّهَ غَفُورٌ شَکُورٌ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9" w:name="__RefHeading___Toc4505330_581953129"/>
      <w:bookmarkStart w:id="90" w:name="_Toc34"/>
      <w:bookmarkEnd w:id="89"/>
      <w:r>
        <w:rPr>
          <w:rtl w:val="true"/>
        </w:rPr>
        <w:t>بیان الاستدلال</w:t>
      </w:r>
      <w:bookmarkEnd w:id="9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بدایة الاستدلال لابد من ذکر مقدمة یعتمد علیها الاستدلال</w:t>
      </w:r>
      <w:r>
        <w:rPr>
          <w:rFonts w:eastAsia="IRNazanin" w:cs="IRNazanin"/>
          <w:color w:val="111111"/>
          <w:sz w:val="28"/>
          <w:szCs w:val="28"/>
          <w:rtl w:val="true"/>
          <w:lang w:bidi="fa-IR"/>
        </w:rPr>
        <w:t xml:space="preserve">: </w:t>
      </w:r>
      <w:bookmarkStart w:id="91" w:name="pg5810_54590"/>
    </w:p>
    <w:p>
      <w:pPr>
        <w:pStyle w:val="Heading6"/>
        <w:numPr>
          <w:ilvl w:val="5"/>
          <w:numId w:val="1"/>
        </w:numPr>
        <w:rPr/>
      </w:pPr>
      <w:bookmarkStart w:id="92" w:name="__RefHeading___Toc4505332_581953129"/>
      <w:bookmarkStart w:id="93" w:name="_Toc35"/>
      <w:bookmarkEnd w:id="91"/>
      <w:bookmarkEnd w:id="92"/>
      <w:r>
        <w:rPr>
          <w:rtl w:val="true"/>
        </w:rPr>
        <w:t>قاعدة أصولیة</w:t>
      </w:r>
      <w:bookmarkEnd w:id="93"/>
    </w:p>
    <w:p>
      <w:pPr>
        <w:pStyle w:val="BookText"/>
        <w:rPr/>
      </w:pPr>
      <w:r>
        <w:rPr>
          <w:rFonts w:ascii="IRNazanin" w:hAnsi="IRNazanin" w:eastAsia="IRNazanin"/>
          <w:color w:val="111111"/>
          <w:sz w:val="28"/>
          <w:sz w:val="28"/>
          <w:szCs w:val="28"/>
          <w:rtl w:val="true"/>
          <w:lang w:bidi="fa-IR"/>
        </w:rPr>
        <w:t xml:space="preserve">لا بدّ من الإلتفات إلی قاعدة أصولیة فی مبحث تعلق الأوامر والنواهی، حیث قد ثبت فی محلّه أنَّ الأمر یتعلّق بالطبائع لا بالأفراد، فلو فرضنا أنّ التعبیر کان بصیغة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یکون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علی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فتعلّق الأمر بطبیعة التصدّق، والطبیعة إنّما تتحقق بأحد أفرادها، مهما کانت مرتبته ضعیفة بالنسبة إلی الأمور التشکیکیة، فیمکنه التصدّق بألف دینار ویمکنه التصدّق بمئة دینار، وکان قد امتثل الأمر، لأنّ کلاً منهما یصدق علیه طبیعة التصدّق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هذه القاعدة لا تجری فی هذه الآیة، لأنّ التعبیر لم یکن بصیغة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ودّوا 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أسألکم المودّة 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جاء بصیغة طلب المودّة باعتبارها أجراً علی رسالة نبینا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ومما لا شکّ فیه لزوم تناسب الأجر مع قدر العمل عقلا، لقبح الظلم وحُسن العدْل وقاعدة الإحسان، وعقلائیاً فسیرتهم قائمة علی حفظ النظام المتقوّم بحفظ الحقوق</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وکذلک شرعاً کما دلّت علی ذلک بعض النصوص، کقوله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أَجِیراً أَجْرَهُ أَحْبَطَ اللهُ عَمَلَهُ وَحَرَّمَ عَلَیْهِ رِیحَ الجَنَّة</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ولَعْنَة اللهِ عَلَی مَنْ ظَلَمَ أَجِیراً أَجْرَه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حیث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والأجیر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بالدینار ولا بالدینارَین ولا بالدرهم ولا بالدرهمَین، بل من ظلم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أجره فی قرابته، </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ظلم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أجره فی قرابته فعلیه لعنة الله والملائکة والناس أجمعین</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بدّ أولاً من معرفة ما هو قدْر العمل الذی حقّقه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لمعرفة ما یناسبه من أجر، فما الذی فعله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رسالته؟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ولِنتعَرَّف أولاً علی وصْف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العمل الجبّار، فقد روی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معتبر إلی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بنِ شَاذَوَیْهِ المُؤَدِّبُ، وجَعْفَرُ بْنُ مُحَمَّدِ بْنِ مَسْرُورٍ رَضِیَ اللهُ عَنْهُمَا، عن مُحَمَّدِ بْن عَبْدِ اللهِ بْنِ جَعْفَرٍ الْحِمْیَرِی، عَنْ أبیهِ، عَنِ الرَّیَّانِ بْنِ الصَّلْت</w:t>
      </w:r>
      <w:r>
        <w:rPr>
          <w:rStyle w:val="FootnoteAnchor"/>
          <w:rtl w:val="true"/>
        </w:rPr>
        <w:footnoteReference w:id="41"/>
      </w:r>
      <w:r>
        <w:rPr>
          <w:rFonts w:ascii="Amiri" w:hAnsi="Amiri" w:eastAsia="Amiri" w:cs="Amiri"/>
          <w:color w:val="111111"/>
          <w:sz w:val="28"/>
          <w:sz w:val="28"/>
          <w:szCs w:val="28"/>
          <w:rtl w:val="true"/>
          <w:lang w:bidi="ar-SA"/>
        </w:rPr>
        <w:t>، 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مَنَّ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عَلَی أُمَّتِهِ مِمَّا </w:t>
      </w:r>
    </w:p>
    <w:p>
      <w:pPr>
        <w:pStyle w:val="BookText"/>
        <w:rPr/>
      </w:pPr>
      <w:r>
        <w:rPr>
          <w:rFonts w:ascii="Amiri" w:hAnsi="Amiri" w:eastAsia="Amiri" w:cs="Amiri"/>
          <w:color w:val="111111"/>
          <w:sz w:val="28"/>
          <w:sz w:val="28"/>
          <w:szCs w:val="28"/>
          <w:rtl w:val="true"/>
          <w:lang w:bidi="ar-SA"/>
        </w:rPr>
        <w:t>تَعْجِزُ الأَلسُنُ عَنْ وَصْفِ الشُّکْرِ عَلَیْه</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وسرّ العجز عن الشکر هو عظمة العمل الذی قام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أخرج الناس من الظلمات المطلقة إلی النور، ولا یختصّ بذلک الزمان، بل الناس تغرق فی بحر الظلمات فی کل زمان وتغوص فیها أکثر وأکثر، فلا ذکْرٌ لله تعالی،، ولا وجود لآدمیة بنی آدم لولا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وبعبارة 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أحیی إنسانیة وآدمیة الإنسان فی کلّ مکان وزمان، فعظَمة العمل لا یعرف قدرها إلّا الله، فکیفَ یُمکن أن یُقدّر بشرٌ محدود ما فعله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نأتی إلی مرحلة الإیفاء بأجْرِه؟</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بیّن الإمام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لولاهم لکان الناس کالبهائم، فقد روی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معتبر مکاتبة إسحاق النیسابوری مع الإمام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نذکر منها محلّ الشاهد،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تَعَالَی بمَنِّهِ ورَحْمَتِهِ لَمَّا فَرَضَ عَلَیْکُمُ الْفَرَائِضَ لَمْ یَفْرِضْ ذَلِکَ عَلَیْکُمْ لِحَاجَةٍ مِنْهُ إِلَیْهِ، بَلْ رَحْمَةً مِنْهُ إِلَیْکُمْ لا إِلَهَ إلّا هُوَ، لِیَمِیزَ الخَبِیثَ مِنَ الطَّیِّبِ ولِیَبْتَلِیَ مٰا فِی صُدُورِکُمْ ولِیُمَحِّصَ مٰا فِی 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والأَوْصِیَاءُ مِنْ وُلْدِهِ کُنْتُمْ حَیَارَی کَالْبَهَائِمِ، لا تَعْرِفُونَ فَرْضاً مِنَ الْفَرَائِضِ وهَلْ تُدْخَلُ قَرْیَةٌ إلّا مِنْ بَابِهَا؟ فَلَمَّا مَنَّ اللهُ عَلَیْکُمْ بِإِقَامَةِ الأوْلیَاءِ، بَعْدَ نَبِیِّکُم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الْیَوْمَ أَکْمَلْتُ لَکُمْ دِینَکُمْ وَأَتْمَمْتُ عَلَیْکُمْ نِعْمَتِی وَرَضِیتُ لَکُمُ الْإِسْلَامَ دِینًا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وفَرَضَ عَلَیْکُمْ </w:t>
      </w:r>
    </w:p>
    <w:p>
      <w:pPr>
        <w:pStyle w:val="BookText"/>
        <w:rPr/>
      </w:pPr>
      <w:r>
        <w:rPr>
          <w:rFonts w:ascii="Amiri" w:hAnsi="Amiri" w:eastAsia="Amiri" w:cs="Amiri"/>
          <w:color w:val="111111"/>
          <w:sz w:val="28"/>
          <w:sz w:val="28"/>
          <w:szCs w:val="28"/>
          <w:rtl w:val="true"/>
          <w:lang w:bidi="ar-SA"/>
        </w:rPr>
        <w:t>لِأَوْلِیَائِهِ حُقُوقاً فَأَمَرَکُمْ بِأَدَائِهَا إِلَیْهِمْ لِیُحِلَّ لَکُمْ مَا وَرَاءَ ظُهُورِکُمْ مِنْ أَزْوَاجِکُمْ وأَمْوَالِکُمْ ومَأْکَلِکُمْ ومَشْرَبِکُمْ، ویُعَرِّفَکُمْ بِذَلِکَ الْبَرَکَةَ والنَّمَاءَ والثَّرْوَة، ولِیَعْلَمَ مَنْ یُطِیعُهُ مِنْکُمْ بِالْغَیْبِ، وقَالَ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فَاعْلَمُوا أَنَّ مَنْ یَبْخَلْ فَإِنَّمٰا یَبْخَلُ عَلَی نَفْسِهِ إِنَّ اللهَ هُوَ الْغَنِیُّ وأَنْتُمُ الْفُقَرٰاءُ إِلَیْهِ لا إِلهَ إلّا هُوَ، فَاعْمَلُوا مِنْ بَعْدِ مَا شِئْتُمْ فَسَیَرَی اللهُ عَمَلَکُمْ ورَسُولُهُ والمُؤْمِنُونَ ثُمَّ تُرَدّونَ إِلیٰ عٰالِمِ الْغَیْبِ والشَّهٰادَةِ فَیُنَبِّئُکُمْ بِمٰا کُنْتُمْ تَعْمَلُونَ والعٰاقِبَةُ لِلْمُتَّقِینَ والحَمْدُ لِلّٰهِ رَبِّ الْعٰالَمِینَ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وخلاصة ما یُستفاد من الآیة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جعلت المودّة لذی القربی أجراً مقابلاً لعمل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والعمل ما لا یمکن إدراک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أن یکون الأجر هو أعلی مراتب المودة لقربی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ولیس أی مرتبة من مراتب الطبیعة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یتناسب مع عظمة العمل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یصل الأمر إلی الهلکة مع ترک مودّتهم، کما روی الشیخ بإسناده إلی موسی الکاظم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الَّذِی عَرَّفَنِی مَا کُنْتُ بِهِ جَاهِلاً ولَولا تَعْرِیفُهُ إِیَّایَ لَکُنْتُ هَالِکاً، إِذْ قَالَ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،فَبَیَّنَ لِی الْقَرَابَةَ</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أعلی مراتب المودة غیر مقدور علیه، بل هو حرام شرعاً، لأنّه ینتهی فی الحزن إلی قتل النفس، والممتنع شرعاً کالممتنع عقلاً، فیسقط التکلیف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أعلی مرتبة تکون لکلِّ شخصٍ بحسَبه، وبما أنّ التکلیف بغیر المقدور قبیحٌ أو محال، فیکون المطلوب هو أعلی مرتبة مقدورة من المودّة عقلاً وشرعاً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هو من باب قاعدة المیسور، بل من باب أصل توجّه التکلیف بما هو مقدور، وهذا واضح عند العقلاء، فمن کان مدیوناً لشخصٍ بمئة دینار، وکان لا یملک إلّا خمسین، فلیس له أنْ یقول بأنّی غیر قادر علی المئة فیسقط عنّی لزوم الإیفاء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فالمطلوب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أعلی مراتب المودّة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والذی یقدر علی مرتبة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بلغتْ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وأدّی مرتبةً أقلّ منها لم یمتثل الأمر لأنّ المأمور به المرتبة المقدورة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روی محمد بن سلیمان الکوفی بسنده إلی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أبی لیلی، والطوسی بسنده إلی إبن مسعود،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 عبدٌ حتی أکون أحبَّ إلیه من نفسه، وأهلی أحبّ إلیه من أهله،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وعترتی أحبّ إلیه من عترته، وذاتی أحبّ إلیه من ذاتهِ</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ولذا فإنّه لو کنّا نحن والآیة لاعْتُبِر جمیع المسلمین مقصّرین إلّا ما ندر من الأوحدیین، لوجود التناسب بین المعرفة بمقامهم وفضلهم وبین المودّة المؤداة فی حقّهم، وقد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بیان معیار امتثال آیة المودة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تَکُونُ عَلَی قَدْرِ مَعْرِفَةِ الْفَضْل</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فکلّما کانت معرفة الإنسان بفضلهم أکبر کان صدور المودّة منه أکبر، ولم یکن ممّن یمتلک هذه المعرفة آنذاک إلّا سبعة، کما 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وَفَی بهَا إلّا سَبْعَةُ نَفَرٍ</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فکیف یتصوّر إفراطٌ فی حقّ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کلّه تقصیر وتفریط وقصور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وتتجلّی هذه الحقیقة فی قول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معتبرة إبن الصلت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أَوْجَبَ اللهُ تَعَالَی ذَلِک، ثَقُلَ ذَلِکَ لِثِقَلِ وجُوبِ الطَّاعَةِ فَتَمَسَّکَ بِهَا قَوْمٌ قَدْ أَخَذَ اللهُ مِیثَاقَهُمْ عَلَی الْوَفَاءِ</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ولأجلِ خطورة مفاد هذه الآیة تصدّی بعض کبار علماء المخالفین لتحریف هذه النتیجة بإرتکاب مخالفة الظاهر، وذلک بحمل الاستثناء فیها علی الاستثناء المنقطع</w:t>
      </w:r>
      <w:r>
        <w:rPr>
          <w:rStyle w:val="FootnoteAnchor"/>
          <w:rtl w:val="true"/>
        </w:rPr>
        <w:footnoteReference w:id="49"/>
      </w:r>
      <w:r>
        <w:rPr>
          <w:rFonts w:ascii="IRNazanin" w:hAnsi="IRNazanin" w:eastAsia="IRNazanin"/>
          <w:color w:val="111111"/>
          <w:sz w:val="28"/>
          <w:sz w:val="28"/>
          <w:szCs w:val="28"/>
          <w:rtl w:val="true"/>
          <w:lang w:bidi="fa-IR"/>
        </w:rPr>
        <w:t xml:space="preserve">،أو بحمل الأجْر علی </w:t>
      </w:r>
      <w:bookmarkStart w:id="94" w:name="pg5810_54602"/>
    </w:p>
    <w:p>
      <w:pPr>
        <w:pStyle w:val="BookText"/>
        <w:rPr/>
      </w:pPr>
      <w:bookmarkEnd w:id="94"/>
      <w:r>
        <w:rPr>
          <w:rFonts w:ascii="IRNazanin" w:hAnsi="IRNazanin" w:eastAsia="IRNazanin"/>
          <w:color w:val="111111"/>
          <w:sz w:val="28"/>
          <w:sz w:val="28"/>
          <w:szCs w:val="28"/>
          <w:rtl w:val="true"/>
          <w:lang w:bidi="fa-IR"/>
        </w:rPr>
        <w:t>المجاز</w:t>
      </w:r>
      <w:r>
        <w:rPr>
          <w:rStyle w:val="FootnoteAnchor"/>
          <w:rtl w:val="true"/>
        </w:rPr>
        <w:footnoteReference w:id="50"/>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سلّموا بکونه استثناءاً متصلاً والأجر حقیقیاً، 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بنسخها بآیة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سَأَلْتُکُمْ مِنْ أَجْرٍ فَهُوَ لَکُمْ إِنْ أَجْرِیَ إِلَّا عَلَی اللَّهِ وَهُوَ عَلَی کُلِّ شَیْءٍ شَهِیدٌ </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بل إنّ بعضهم بعد أنْ قال بالنسْخ تجرَّأ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شئتم آذوهم وإنْ شئتم امتنعتم</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هذه الوجوه متمسکین ببعض الحُجَج الضعیفة، نذکرها فی مناقشة الفخر الرازی الذی جمعها فی تفسیره</w:t>
      </w:r>
      <w:r>
        <w:rPr>
          <w:rFonts w:eastAsia="IRNazanin" w:cs="IRNazanin"/>
          <w:color w:val="111111"/>
          <w:sz w:val="28"/>
          <w:szCs w:val="28"/>
          <w:rtl w:val="true"/>
          <w:lang w:bidi="fa-IR"/>
        </w:rPr>
        <w:t>:</w:t>
      </w:r>
    </w:p>
    <w:p>
      <w:pPr>
        <w:pStyle w:val="Heading6"/>
        <w:numPr>
          <w:ilvl w:val="5"/>
          <w:numId w:val="1"/>
        </w:numPr>
        <w:rPr/>
      </w:pPr>
      <w:bookmarkStart w:id="95" w:name="__RefHeading___Toc4505334_581953129"/>
      <w:bookmarkStart w:id="96" w:name="_Toc36"/>
      <w:bookmarkEnd w:id="95"/>
      <w:r>
        <w:rPr>
          <w:rtl w:val="true"/>
        </w:rPr>
        <w:t>مناقشة الفخر الرازی</w:t>
      </w:r>
      <w:bookmarkEnd w:id="96"/>
    </w:p>
    <w:p>
      <w:pPr>
        <w:pStyle w:val="Heading6"/>
        <w:numPr>
          <w:ilvl w:val="5"/>
          <w:numId w:val="1"/>
        </w:numPr>
        <w:rPr/>
      </w:pPr>
      <w:bookmarkStart w:id="97" w:name="__RefHeading___Toc4505336_581953129"/>
      <w:bookmarkStart w:id="98" w:name="_Toc37"/>
      <w:bookmarkEnd w:id="97"/>
      <w:r>
        <w:rPr>
          <w:rtl w:val="true"/>
        </w:rPr>
        <w:t>اشارة</w:t>
      </w:r>
      <w:bookmarkEnd w:id="98"/>
    </w:p>
    <w:p>
      <w:pPr>
        <w:pStyle w:val="BookText"/>
        <w:rPr/>
      </w:pPr>
      <w:r>
        <w:rPr>
          <w:rFonts w:ascii="IRNazanin" w:hAnsi="IRNazanin" w:eastAsia="IRNazanin"/>
          <w:color w:val="111111"/>
          <w:sz w:val="28"/>
          <w:sz w:val="28"/>
          <w:szCs w:val="28"/>
          <w:rtl w:val="true"/>
          <w:lang w:bidi="fa-IR"/>
        </w:rPr>
        <w:t>ذکر الفخر الرازی</w:t>
      </w:r>
      <w:r>
        <w:rPr>
          <w:rStyle w:val="FootnoteAnchor"/>
          <w:rtl w:val="true"/>
        </w:rPr>
        <w:footnoteReference w:id="53"/>
      </w:r>
      <w:r>
        <w:rPr>
          <w:rFonts w:ascii="IRNazanin" w:hAnsi="IRNazanin" w:eastAsia="IRNazanin"/>
          <w:color w:val="111111"/>
          <w:sz w:val="28"/>
          <w:sz w:val="28"/>
          <w:szCs w:val="28"/>
          <w:rtl w:val="true"/>
          <w:lang w:bidi="fa-IR"/>
        </w:rPr>
        <w:t>إشکالاً فی الآیة، وهو عدم جواز طلب الأجر من قِبَل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وذکر وجوهاً علی ذلک منها</w:t>
      </w:r>
      <w:r>
        <w:rPr>
          <w:rFonts w:eastAsia="IRNazanin" w:cs="IRNazanin"/>
          <w:color w:val="111111"/>
          <w:sz w:val="28"/>
          <w:szCs w:val="28"/>
          <w:rtl w:val="true"/>
          <w:lang w:bidi="fa-IR"/>
        </w:rPr>
        <w:t>:</w:t>
      </w:r>
    </w:p>
    <w:p>
      <w:pPr>
        <w:pStyle w:val="Heading6"/>
        <w:numPr>
          <w:ilvl w:val="5"/>
          <w:numId w:val="1"/>
        </w:numPr>
        <w:rPr/>
      </w:pPr>
      <w:bookmarkStart w:id="99" w:name="__RefHeading___Toc4505338_581953129"/>
      <w:bookmarkStart w:id="100" w:name="_Toc38"/>
      <w:bookmarkEnd w:id="99"/>
      <w:r>
        <w:rPr>
          <w:rtl w:val="true"/>
        </w:rPr>
        <w:t>الوجه الأوّل</w:t>
      </w:r>
      <w:bookmarkEnd w:id="10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تعالی حکی عن أکثر الأنبیاء أنّهم صرّحوا بنفی طلب الأجرة، فذکر </w:t>
      </w:r>
      <w:bookmarkStart w:id="101" w:name="pg5810_54604"/>
    </w:p>
    <w:p>
      <w:pPr>
        <w:pStyle w:val="BookText"/>
        <w:rPr/>
      </w:pPr>
      <w:bookmarkEnd w:id="101"/>
      <w:r>
        <w:rPr>
          <w:rFonts w:ascii="Amiri" w:hAnsi="Amiri" w:eastAsia="Amiri" w:cs="Amiri"/>
          <w:color w:val="111111"/>
          <w:sz w:val="28"/>
          <w:sz w:val="28"/>
          <w:szCs w:val="28"/>
          <w:rtl w:val="true"/>
          <w:lang w:bidi="ar-SA"/>
        </w:rPr>
        <w:t>فی قصة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 وکذا فی قصة هود وصالح، وفی قصة لوط وشعیب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ورسولنا أفضل من سائر الأنبیاء فکان بألّا یطلب الأجر علی النبوّة والرسالة أولی</w:t>
      </w:r>
      <w:r>
        <w:rPr>
          <w:rFonts w:eastAsia="IRNazanin" w:cs="IRNazanin"/>
          <w:color w:val="111111"/>
          <w:sz w:val="28"/>
          <w:szCs w:val="28"/>
          <w:rtl w:val="true"/>
          <w:lang w:bidi="fa-IR"/>
        </w:rPr>
        <w:t>).</w:t>
      </w:r>
    </w:p>
    <w:p>
      <w:pPr>
        <w:pStyle w:val="Heading6"/>
        <w:numPr>
          <w:ilvl w:val="5"/>
          <w:numId w:val="1"/>
        </w:numPr>
        <w:rPr/>
      </w:pPr>
      <w:bookmarkStart w:id="102" w:name="__RefHeading___Toc4505340_581953129"/>
      <w:bookmarkStart w:id="103" w:name="_Toc39"/>
      <w:bookmarkEnd w:id="102"/>
      <w:r>
        <w:rPr>
          <w:rtl w:val="true"/>
        </w:rPr>
        <w:t>الوجه الثانی</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صلّی الله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صرّح بنفی طلب الأجر فی سائر الآیات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سَأَلْتُکُمْ مِنْ أَجْرٍ فَهُوَ لَکُمْ </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أَسْأَلُکُمْ عَلَیْهِ مِنْ أَجْرٍ وَمَا أَنَا مِنَ الْمُتَکَلِّفِینَ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فیلزم التنافی فی القرآن وهو باطل</w:t>
      </w:r>
      <w:r>
        <w:rPr>
          <w:rFonts w:eastAsia="IRNazanin" w:cs="IRNazanin"/>
          <w:color w:val="111111"/>
          <w:sz w:val="28"/>
          <w:szCs w:val="28"/>
          <w:rtl w:val="true"/>
          <w:lang w:bidi="fa-IR"/>
        </w:rPr>
        <w:t>.</w:t>
      </w:r>
    </w:p>
    <w:p>
      <w:pPr>
        <w:pStyle w:val="Heading6"/>
        <w:numPr>
          <w:ilvl w:val="5"/>
          <w:numId w:val="1"/>
        </w:numPr>
        <w:rPr/>
      </w:pPr>
      <w:bookmarkStart w:id="104" w:name="__RefHeading___Toc4505342_581953129"/>
      <w:bookmarkStart w:id="105" w:name="_Toc40"/>
      <w:bookmarkEnd w:id="104"/>
      <w:r>
        <w:rPr>
          <w:rtl w:val="true"/>
        </w:rPr>
        <w:t>الوجه الثالث</w:t>
      </w:r>
      <w:bookmarkEnd w:id="10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یدلّ علیه وذلک لأنّ ذلک التبلیغ کان واجباً علیه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مَا أُنْزِلَ إِلَیْکَ مِنْ رَبِّکَ وَإِنْ لَمْ تَفْعَلْ فَمَا بَلَّغْتَ رِسَالَتَهُ </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وطلب الأجرِ علی أداء الواجب لا یلیق بأقلِّ الناس، فضلاً عن أعلم العلماء</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مراده بعدم اللیاقة هو قبحه العقلی، لعدم استحقاق الأجر علی فعل الواجب</w:t>
      </w:r>
      <w:r>
        <w:rPr>
          <w:rFonts w:eastAsia="IRNazanin" w:cs="IRNazanin"/>
          <w:color w:val="111111"/>
          <w:sz w:val="28"/>
          <w:szCs w:val="28"/>
          <w:rtl w:val="true"/>
          <w:lang w:bidi="fa-IR"/>
        </w:rPr>
        <w:t xml:space="preserve">. </w:t>
      </w:r>
      <w:bookmarkStart w:id="106" w:name="pg5810_54606"/>
    </w:p>
    <w:p>
      <w:pPr>
        <w:pStyle w:val="Heading6"/>
        <w:numPr>
          <w:ilvl w:val="5"/>
          <w:numId w:val="1"/>
        </w:numPr>
        <w:rPr/>
      </w:pPr>
      <w:bookmarkStart w:id="107" w:name="__RefHeading___Toc4505344_581953129"/>
      <w:bookmarkStart w:id="108" w:name="_Toc41"/>
      <w:bookmarkEnd w:id="106"/>
      <w:bookmarkEnd w:id="107"/>
      <w:r>
        <w:rPr>
          <w:rtl w:val="true"/>
        </w:rPr>
        <w:t>الوجه الرابع</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النبوّة أفضل من الحکمة، وقد قال تعالی فی صفة الحکمة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یَشَاءُ وَمَنْ یُؤْتَ الْحِکْمَةَ فَقَدْ أُوتِیَ خَیْرًا کَثِیرًا </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وقال فی صِفة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مَتَاعُ الدُّنْیَا قَلِیلٌ </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 فکیف یحسن فی العقل مقابلة أشرف الأشیاء بأخسِّ الأشیاء</w:t>
      </w:r>
      <w:r>
        <w:rPr>
          <w:rFonts w:eastAsia="IRNazanin" w:cs="IRNazanin"/>
          <w:color w:val="111111"/>
          <w:sz w:val="28"/>
          <w:szCs w:val="28"/>
          <w:rtl w:val="true"/>
          <w:lang w:bidi="fa-IR"/>
        </w:rPr>
        <w:t>).</w:t>
      </w:r>
    </w:p>
    <w:p>
      <w:pPr>
        <w:pStyle w:val="Heading6"/>
        <w:numPr>
          <w:ilvl w:val="5"/>
          <w:numId w:val="1"/>
        </w:numPr>
        <w:rPr/>
      </w:pPr>
      <w:bookmarkStart w:id="109" w:name="__RefHeading___Toc4505346_581953129"/>
      <w:bookmarkStart w:id="110" w:name="_Toc42"/>
      <w:bookmarkEnd w:id="109"/>
      <w:r>
        <w:rPr>
          <w:rtl w:val="true"/>
        </w:rPr>
        <w:t>الوجه الخامس</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طلب الأجر کان یُوجِب التُّهمة، وذلک ینافی القطْع بصحّة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یؤول إلی إدراک العقل بلزوم نفی کلّ ما یشین أو یورد التهمة والتشکیک بالرسول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أوردَ هذه الإشکالات وسلّم بعدم جواز طلب الأجر من قِبَل الرسول، قام بحرف الآیة عن ظهورها، فأجاب عن الإشکالات جمیعاً بجوابین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بحملِ الأجر علی المجاز، لأنّ المودّة واجبة بین جمیع المسلمین بحسب النصوص،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کان حصول المودة بین جمهور المسلمین واجباً فحصولها فی حق أشرف المسلمین وأکابرهم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فیرجع فی الحقیقة إلی عدم طلب الأجر، بل هو تأکید علی أمرٍ واجب بین جمیع المسلمین، ولیس کأجرٍ علی الرسالة</w:t>
      </w:r>
      <w:r>
        <w:rPr>
          <w:rFonts w:eastAsia="IRNazanin" w:cs="IRNazanin"/>
          <w:color w:val="111111"/>
          <w:sz w:val="28"/>
          <w:szCs w:val="28"/>
          <w:rtl w:val="true"/>
          <w:lang w:bidi="fa-IR"/>
        </w:rPr>
        <w:t xml:space="preserve">. </w:t>
      </w:r>
      <w:bookmarkStart w:id="111" w:name="pg5810_54608"/>
    </w:p>
    <w:p>
      <w:pPr>
        <w:pStyle w:val="BookText"/>
        <w:rPr/>
      </w:pPr>
      <w:bookmarkEnd w:id="111"/>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نحمل الاستثناء علی المنقطع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الکلام قد تمَّ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أسالکم أجراً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تأتی جملة جدیدة،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أذکّرکُم قرابتی منکم، وکأنّه فی اللفظ أجرٌ ولیس بأجرٍ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لیس المُراد بالأجر الأجر الحقیقی</w:t>
      </w:r>
      <w:r>
        <w:rPr>
          <w:rFonts w:eastAsia="IRNazanin" w:cs="IRNazanin"/>
          <w:color w:val="111111"/>
          <w:sz w:val="28"/>
          <w:szCs w:val="28"/>
          <w:rtl w:val="true"/>
          <w:lang w:bidi="fa-IR"/>
        </w:rPr>
        <w:t>.</w:t>
      </w:r>
    </w:p>
    <w:p>
      <w:pPr>
        <w:pStyle w:val="Heading6"/>
        <w:numPr>
          <w:ilvl w:val="5"/>
          <w:numId w:val="1"/>
        </w:numPr>
        <w:rPr/>
      </w:pPr>
      <w:bookmarkStart w:id="112" w:name="__RefHeading___Toc4505348_581953129"/>
      <w:bookmarkStart w:id="113" w:name="_Toc43"/>
      <w:bookmarkEnd w:id="112"/>
      <w:r>
        <w:rPr>
          <w:rtl w:val="true"/>
        </w:rPr>
        <w:t>دفع أصل الإشکال</w:t>
      </w:r>
      <w:bookmarkEnd w:id="113"/>
    </w:p>
    <w:p>
      <w:pPr>
        <w:pStyle w:val="BookText"/>
        <w:rPr/>
      </w:pPr>
      <w:r>
        <w:rPr>
          <w:rFonts w:ascii="IRNazanin" w:hAnsi="IRNazanin" w:eastAsia="IRNazanin"/>
          <w:color w:val="111111"/>
          <w:sz w:val="28"/>
          <w:sz w:val="28"/>
          <w:szCs w:val="28"/>
          <w:rtl w:val="true"/>
          <w:lang w:bidi="fa-IR"/>
        </w:rPr>
        <w:t xml:space="preserve">کما یُلاحظ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أحسنّا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محور الإشکال هو ممنوعیة أخذ الأجر من قِبل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رسالته الواجبة، وهنا جواب عامّ وأجوبة لکلّ ما ذکره من إشکالات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الجواب العامّ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ذُکر من محذور إنّما یأتی لو کان المقصود من الأجر هو الأجر المادی الدنیوی، ولکن المفروض أنّ الأجر هو أمر یتعلّق بإکمال الإیمان، ویعود علی المسلم بالخیر، ومنه یتبیّن المُراد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سَأَلْتُکُمْ مِنْ أَجْرٍ فَهُوَ لَکُمْ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یعود نفْعُه علیکم، مُضافاً إلی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یطلب الأجر من عنده، بل الله تعالی هو الذی أمره بهذا الطلب، فلا یکون منافیاً لعدم جواز أخذ الأجرة علی الواجب</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فی معتبرة الریّان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أَصْحَابِهِ فَحَمِدَ اللهَ وأَثْنَی عَلَیْهِ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لِی عَلَیْکُمْ فَرْضاً فَهَلْ أَنْتُمْ مُؤَدُّوهُ؟ فَلَمْ یُجِبْهُ أَحَدٌ،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إِنَّهُ لَیْسَ مِنْ فِضَّةٍ ولا ذَهَبٍ ولا مَأْکُولٍ ولا مَشْرُوبٍ،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إِذاً، فَتَلا عَلَیْهِمْ هَذِهِ الآیَةَ</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دفع الشبهة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لأبی</w:t>
      </w:r>
    </w:p>
    <w:p>
      <w:pPr>
        <w:pStyle w:val="BookText"/>
        <w:rPr/>
      </w:pPr>
      <w:r>
        <w:rPr>
          <w:rFonts w:ascii="Amiri" w:hAnsi="Amiri" w:eastAsia="Amiri" w:cs="Amiri"/>
          <w:color w:val="111111"/>
          <w:sz w:val="28"/>
          <w:sz w:val="28"/>
          <w:szCs w:val="28"/>
          <w:rtl w:val="true"/>
          <w:lang w:bidi="ar-SA"/>
        </w:rPr>
        <w:t>خدیجة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حیثُ 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خدیجة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والأجیر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بالدینار ولا بالدینارَین، ولا بالدرهم ولا بالدرهمین، بل مَن ظَلمَ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أجره فی قرابته،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ظَلمَ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أجرَه فی قرابته فعلیه لعنة الله والملائکة والناس أجمعین</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ولذلک تجد أکثر علماء المخالفین نصْباً وعداءاً قد اعترف بأنّ المودّة هی أجر الرسالة، ففی بیان تفسیر الواحدی، قال إبن حجر فی صواعقه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 الدیلمی عن أبی سعید الخدری 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وکأنّ هذا هو مراد الواحدی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فی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أی عن ولایة علی وأهل البیت لأنّ الله أمرَ نبیّه أنْ یُعرِّف الخلقَ أنّه لا یسألهم علی تبلیغ الرسالة أجراً إلّا المودة فی القربی، والمعنی أنّهم یُسألون هَل والَوهم حقّ الموالاة کما أوصاهم النبی، أم أضاعوها وأهملوها فتکون علیهم المطالبة والتبعة؟</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یتبیّن دفع الإشکال الرابع، فالعقل لا یحسن مقابلة أشرف الأشیاء وهی النبوّة مع أبخسها وهو المال والمادیات، ولکن إذا کان الأجر هو المتمّم لرسالة الرسول، ولیس أمراً مادیاً فالعقل یحسّنه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وکذلک قد انتفی الإشکال الخامس، لأنّ طلب المال والدنیا یوجب تعریض النبوّة للشک والتهمة، ولیس ما ذکرنا من أمرٍ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جواب الإشکال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حکم العقل بعدم استحقاق الأجر علی الواجب، وقبْح طَلَبه مِن قبَل الفاعل، هو حکم معلّق علی عدم إیجاب المولی باستیفائه، فلو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إدفن المیت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یدفن المیّت فلْیَسْتَوفِ أجره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قبحَ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الحقیقة توجد مغالطة فی الإشکال، لأنّ القبیح أنْ یطلب من المولی أجرَ ما أوجبه علیه، لأنه لا یستحق الثواب علی الواجب، ولکنّ هنا یوجد تکلیفان ومُکلّفان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الرسول بتبلیغ الرسالة إلی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الناس بمودّة ذی القربی فی مقابل النعمة التی صدرت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جمیع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المودّة لیست فی مقابل ذلک الواجب الذی أدّاه، وإنّما فی مقابل ما تولّد بسبب امتثال ذلک الواجب، ألا تری أنّه لا یقبحُ أخذ الأجرة علی الصنعات التی تدخل فی معاش الناس مع کونها واجبة؟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جواب الإشکال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لزوم التنافی فی القرآن لوجود الآیات الدالّة علی نفْی الأجر بالنسبة إلی الأنبیاء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فأصل الإشکال غلط محض، لأنّ نفی شیء عن مکلّف لا ینافی إثباته علی آخر، فقد نفی الله </w:t>
      </w:r>
    </w:p>
    <w:p>
      <w:pPr>
        <w:pStyle w:val="BookText"/>
        <w:rPr/>
      </w:pPr>
      <w:r>
        <w:rPr>
          <w:rFonts w:ascii="IRNazanin" w:hAnsi="IRNazanin" w:eastAsia="IRNazanin"/>
          <w:color w:val="111111"/>
          <w:sz w:val="28"/>
          <w:sz w:val="28"/>
          <w:szCs w:val="28"/>
          <w:rtl w:val="true"/>
          <w:lang w:bidi="fa-IR"/>
        </w:rPr>
        <w:t>تعالی الأجر بالنسبة إلی نوحٍ وهودٍ وصالح ولوط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ولکنْ أثْبَته فی خصوص سیّدِهم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وجه للتنافی بینهما، ولا یوجد ما یدلّ بعمومه علی نفْی الأجر عن الأنبیاء لیشمل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وُجِدَ لخصّص بآیة المودة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لو وُجِدَت آیةٌ تنفی الأجْر فی خصوص سیدنا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لَقُلْنا بنسخِها بهذه، کما عن البعض</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إبن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الآیات لا تخلو إمّا أن تکون نزلت قبلها أو بعدها، فإن کانت نزلت قبلها فلا تکون ناسخة لها، وإن کانت نزلت بعدها فهی تؤکّده فإنه لیس فی ظاهر الآیة ما یوجب سقوط الأجر والله تعالی أخبرهم بأن ذلک الأجر لهم یثابون فیه بمودتهم أهل بیته إذا فعلوا ذلک</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تمام الکلام فی دفع أصل الإشکال عن ظهور الآیة، ومنه یتبیّن أنّه لا وجه لما قاموا به من توجیهات لصرف الآیة عن مدلولها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إلی دعوی التجوّز فی معنی الأجْر، فقد ثبت أنّه لا محذور فی الأخذ بمعناه الحقیقی، فلا مجوّز للصیر إلی التجوّز، وحمل الآیة علی خلاف ظاهرها</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الحمل علی الاستثناء المنقطع، فهو خلاف الظاهر أیضاً، کما ثبت </w:t>
      </w:r>
    </w:p>
    <w:p>
      <w:pPr>
        <w:pStyle w:val="BookText"/>
        <w:rPr/>
      </w:pPr>
      <w:r>
        <w:rPr>
          <w:rFonts w:ascii="Amiri" w:hAnsi="Amiri" w:eastAsia="Amiri" w:cs="Amiri"/>
          <w:color w:val="111111"/>
          <w:sz w:val="28"/>
          <w:sz w:val="28"/>
          <w:szCs w:val="28"/>
          <w:rtl w:val="true"/>
          <w:lang w:bidi="ar-SA"/>
        </w:rPr>
        <w:t>فی محلّه</w:t>
      </w:r>
      <w:r>
        <w:rPr>
          <w:rStyle w:val="FootnoteAnchor"/>
          <w:rtl w:val="true"/>
        </w:rPr>
        <w:footnoteReference w:id="65"/>
      </w:r>
      <w:r>
        <w:rPr>
          <w:rFonts w:ascii="Amiri" w:hAnsi="Amiri" w:eastAsia="Amiri" w:cs="Amiri"/>
          <w:color w:val="111111"/>
          <w:sz w:val="28"/>
          <w:sz w:val="28"/>
          <w:szCs w:val="28"/>
          <w:rtl w:val="true"/>
          <w:lang w:bidi="ar-SA"/>
        </w:rPr>
        <w:t>، بل صرّح فخر المحققین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الاتّصال هو الحقیقة</w:t>
      </w:r>
      <w:r>
        <w:rPr>
          <w:rStyle w:val="FootnoteAnchor"/>
          <w:rtl w:val="true"/>
        </w:rPr>
        <w:footnoteReference w:id="66"/>
      </w:r>
      <w:r>
        <w:rPr>
          <w:rFonts w:ascii="IRNazanin" w:hAnsi="IRNazanin" w:eastAsia="IRNazanin"/>
          <w:color w:val="111111"/>
          <w:sz w:val="28"/>
          <w:sz w:val="28"/>
          <w:szCs w:val="28"/>
          <w:rtl w:val="true"/>
          <w:lang w:bidi="fa-IR"/>
        </w:rPr>
        <w:t>،فالقول بکونه استثناءاً منفصلاً تجوّز آخر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القول بنسخِ هذه الآیة بآیاتِ عدم سؤال الأجر، فأقلّ ما یمکن أنْ یوصف أنّه شططٌ من القول، إنْ لم نقل بأنّه یکشف عن نصْبٍ دفین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یظهر من قول السمرقندی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شئتُم آذوهم، وإنْ شئتم امتنعتم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قد ثبت بإجماع المسلمین أنّه لا یمکن القول بالنسخ إلّا بدلیلٍ قطعیٍّ، والأصل عدم النسخ، مضافاً إلی أنّ بعض الآیات التی أدّعیَ کونها ناسخة تتعلّق بالأنبیاء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ولا ینسخ المتقدّمُ المتأخّرَ، وقد أجری الله الحقَّ علی لسان بعضهم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والقول بنسخ هذه الآیة غیر مرضی، لأنّ مودة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 الأذی عنه ومودّةَ أقاربه من فرائض الدین، وهو قول السَلَف فلا یجوز المسیر إلی نسخ هذه الآیة</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ذکرنا یتبیّن عدم تمامیة کلام مفید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مناقشته للشیخ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w:t>
      </w:r>
      <w:r>
        <w:rPr>
          <w:rStyle w:val="FootnoteAnchor"/>
          <w:rtl w:val="true"/>
        </w:rPr>
        <w:footnoteReference w:id="68"/>
      </w:r>
      <w:r>
        <w:rPr>
          <w:rFonts w:ascii="IRNazanin" w:hAnsi="IRNazanin" w:eastAsia="IRNazanin"/>
          <w:color w:val="111111"/>
          <w:sz w:val="28"/>
          <w:sz w:val="28"/>
          <w:szCs w:val="28"/>
          <w:rtl w:val="true"/>
          <w:lang w:bidi="fa-IR"/>
        </w:rPr>
        <w:t>فإنّه لا یخلو من فائدة</w:t>
      </w:r>
      <w:r>
        <w:rPr>
          <w:rFonts w:eastAsia="IRNazanin" w:cs="IRNazanin"/>
          <w:color w:val="111111"/>
          <w:sz w:val="28"/>
          <w:szCs w:val="28"/>
          <w:rtl w:val="true"/>
          <w:lang w:bidi="fa-IR"/>
        </w:rPr>
        <w:t xml:space="preserve">. </w:t>
      </w:r>
      <w:bookmarkStart w:id="114" w:name="pg5810_54618"/>
    </w:p>
    <w:p>
      <w:pPr>
        <w:pStyle w:val="Heading6"/>
        <w:numPr>
          <w:ilvl w:val="5"/>
          <w:numId w:val="1"/>
        </w:numPr>
        <w:rPr/>
      </w:pPr>
      <w:bookmarkStart w:id="115" w:name="__RefHeading___Toc4505350_581953129"/>
      <w:bookmarkStart w:id="116" w:name="_Toc44"/>
      <w:bookmarkEnd w:id="114"/>
      <w:bookmarkEnd w:id="115"/>
      <w:r>
        <w:rPr>
          <w:rtl w:val="true"/>
        </w:rPr>
        <w:t>تبعیة الأحکام للمصالح والمفاسد</w:t>
      </w:r>
      <w:bookmarkEnd w:id="116"/>
    </w:p>
    <w:p>
      <w:pPr>
        <w:pStyle w:val="BookText"/>
        <w:rPr/>
      </w:pPr>
      <w:r>
        <w:rPr>
          <w:rFonts w:ascii="IRNazanin" w:hAnsi="IRNazanin" w:eastAsia="IRNazanin"/>
          <w:color w:val="111111"/>
          <w:sz w:val="28"/>
          <w:sz w:val="28"/>
          <w:szCs w:val="28"/>
          <w:rtl w:val="true"/>
          <w:lang w:bidi="fa-IR"/>
        </w:rPr>
        <w:t xml:space="preserve">من الثابت عند مذهب العدلیة هو تبعیّة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للمصالح أو المفاسد فی متعلقاتها، وغالباً لا نعلم حقیقة تلک المصلحة أو المفسدة إلّا ما یخبرنا بها الشارع، وفی هذه الآیة المبارکة وردَ حکم وجوب المودة للقربی، وقد مرّ أنّ نفع إمتثاله یعود إلی المکلّفین بِحَسَب الآیة الأخری، ولکن ما حقیقة تلک المنفعة؟</w:t>
      </w:r>
    </w:p>
    <w:p>
      <w:pPr>
        <w:pStyle w:val="BookText"/>
        <w:rPr/>
      </w:pPr>
      <w:r>
        <w:rPr>
          <w:rFonts w:ascii="Amiri" w:hAnsi="Amiri" w:eastAsia="Amiri" w:cs="Amiri"/>
          <w:color w:val="111111"/>
          <w:sz w:val="28"/>
          <w:sz w:val="28"/>
          <w:szCs w:val="28"/>
          <w:rtl w:val="true"/>
          <w:lang w:bidi="ar-SA"/>
        </w:rPr>
        <w:t>قد بیّن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فی معتبرة الریّان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من وجوه تلک المنفعة،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یَکُونَ الرَّجُلُ وَادّاً لِلرَّجُلِ فَیَکُونُ بَعْضُ أهل بَیْتِهِ عَدُوّاً لَهُ، فَلا یَسْلَمُ لَهُ قَلْبُ الرَّجُلِ، فَأَحَبَّ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یَکُونَ فِی قَلْبِ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المُؤْمِنینَ شَیْ‌ءٌ، فَفَرَضَ عَلَیْهِمُ اللهُ مَوَدَّةَ ذَوِی الْقُرْبَی فَمَنْ أَخَذَ بِهَا وأَحَبَّ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 أهل بَیْتِهِ لَمْ یَسْتَطِعْ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یُبْغِضَهُ، ومَنْ تَرَکَهَا ولَمْ یَأْخُذْ بِهَا وأَبْغَضَ أهل بَیْتِهِ فَعَلَی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یُبْغِضَهُ، لأَنَّهُ قَدْ تَرَکَ فَرِیضَةً مِنْ فَرَائِضِ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أعظم مکانة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إنّه بیان لارتباط عالم الإمکان بقلب الخاتم المقدّس، فلعلّ مسلماً أحبّ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وأمتثل أوامره کما ینبغی، ولکن لِخفیّةٍ ما أبغضَ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فمن البدیهیّ أنّ قلب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یکون راضیاً عنه ولا یمکنه أن یحبّه لمکانتهم فی قلبه، فکیف یرضی الله عن </w:t>
      </w:r>
      <w:bookmarkStart w:id="117" w:name="pg5810_54620"/>
    </w:p>
    <w:p>
      <w:pPr>
        <w:pStyle w:val="BookText"/>
        <w:rPr/>
      </w:pPr>
      <w:bookmarkEnd w:id="117"/>
      <w:r>
        <w:rPr>
          <w:rFonts w:ascii="IRNazanin" w:hAnsi="IRNazanin" w:eastAsia="IRNazanin"/>
          <w:color w:val="111111"/>
          <w:sz w:val="28"/>
          <w:sz w:val="28"/>
          <w:szCs w:val="28"/>
          <w:rtl w:val="true"/>
          <w:lang w:bidi="fa-IR"/>
        </w:rPr>
        <w:t>ذلک المسلم، وکیف یدخله جنانه وحبیبه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یرضَ عنه؟</w:t>
      </w:r>
    </w:p>
    <w:p>
      <w:pPr>
        <w:pStyle w:val="BookText"/>
        <w:rPr/>
      </w:pPr>
      <w:r>
        <w:rPr>
          <w:rFonts w:ascii="IRNazanin" w:hAnsi="IRNazanin" w:eastAsia="IRNazanin"/>
          <w:color w:val="111111"/>
          <w:sz w:val="28"/>
          <w:sz w:val="28"/>
          <w:szCs w:val="28"/>
          <w:rtl w:val="true"/>
          <w:lang w:bidi="fa-IR"/>
        </w:rPr>
        <w:t>ولأجل ذلک أمر تعالی الناس بالمودّة لهم، حتی یرضی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یستطیع عادةً أنْ یکره من مُلِیء قلبُه بحبّ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فیرضی تعالی عنهم، والعکس صحیح</w:t>
      </w:r>
      <w:r>
        <w:rPr>
          <w:rFonts w:eastAsia="IRNazanin" w:cs="IRNazanin"/>
          <w:color w:val="111111"/>
          <w:sz w:val="28"/>
          <w:szCs w:val="28"/>
          <w:rtl w:val="true"/>
          <w:lang w:bidi="fa-IR"/>
        </w:rPr>
        <w:t>.</w:t>
      </w:r>
    </w:p>
    <w:p>
      <w:pPr>
        <w:pStyle w:val="Heading6"/>
        <w:numPr>
          <w:ilvl w:val="5"/>
          <w:numId w:val="1"/>
        </w:numPr>
        <w:rPr/>
      </w:pPr>
      <w:bookmarkStart w:id="118" w:name="__RefHeading___Toc4505352_581953129"/>
      <w:bookmarkStart w:id="119" w:name="_Toc45"/>
      <w:bookmarkEnd w:id="118"/>
      <w:r>
        <w:rPr>
          <w:rtl w:val="true"/>
        </w:rPr>
        <w:t>خلاصة مفاد آیة المودّة</w:t>
      </w:r>
      <w:bookmarkEnd w:id="119"/>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أنْ ثبتَ أنّ الاستثناء متّصلٌ بدون أیّ مانع، یجری قانون التناسب بین العمل والأجر المطلوب علیه، وحیث إنّ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وهدایة البشریة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یمکن وصف حدود عظمته، فبالبداهة لا بدّ من أنْ یکون الأجر أعظم ما یمکن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وعقلاً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عیّنَ المولی ذلک الأجر وهو مودّة القربی، فلا بدّ بحکم هذه الآیة من امتثال مودّة القربی بأعظم ما یمکنه الإنسان، غایة الأمر أنّ أعظم مراتب المودّة غیر مقدور، فیکون التکلیف بحسب کلّ مکلّف وقدرته، وقد 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معتبرة الریّان الحدّ المقدور الذی یجب علی الناس امتثاله،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یَجْعَلُوهُمْ فِیهِمْ بِمَنْزِلَةِ الْعَیْنِ مِنَ الرَّأْسِ</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 وفیه معانٍ کثیرة یمکن استنباطها لو لا ضیق المقام، ولکن أقلّ ما یمکن تسجیله من هذا التنزیل الرائع، هو أنّه کما أنّ الإنسان یضحّی بکلّ شیء للحفاظ علی عینَیه، فکذلک یجب علیه فی مقابل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ولذا ذکر العلامة المجلسی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فی مودّتهم وعبّر عنها بأنّها أقلّ مرتبةٍ تُفهم من الآیة،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 مرتبتها أن یکونوا أحبَّ من أنفسنا</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بیان الوجه من 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جُعِلوا مکاناً للمودة، ومقرّاً لها کقولک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فی آل فلان مودّة، ولی فیهم هوی وحبّ شدید، تُرید أحبُّهم وهم مکان حبّی ومحلّه، ولیست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بِصِلةٍ للمودة کاللام إذا قلت إلّا المودّة للقربی، إنّما هی متعلقة بمحذوف تعلّق الظرف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المودة ثابتةٌ فی القربی، ومتمکِّنة فیها</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ثبت وجوب هذه المرتبة من المودّة، نعود إلی ما سجّلناه من المعنی اللغوی للمودّة، فعلی ما ذکره الفیض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بأنّها إظهار المحبّة وإبراز آثارها، فیجب إظهار محبّتهم بأعلی ما یمکن من درجات الإظهار، فی أحزانهم وأفراحهم، وفی متابعتهم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علی ما ذکره العسکری فی فروقه، بأنّ المودّة بمعنی التوجّه بمَیل الطباع دون الحکمة، فتنتفی مسألة مراعاة التعقّل فی المودّة، فکیف لو کان المطلوب أعظم مراتبها؟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لا ینافی أنّ أصل لزوم امتثال وجوب المودّة قد ثبت بحکم العقل، ولکن بعد ثبوت التکلیف من المولی فلا یبقی إلّا فهم المُراد من المکلَّف به، فإنْ ثبتَ أنّه أمرٌ عاطفی محض فلا مجال للتعقّل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حتّی علی من قال بأنّها مساویة للمحبة</w:t>
      </w:r>
      <w:r>
        <w:rPr>
          <w:rStyle w:val="FootnoteAnchor"/>
          <w:rtl w:val="true"/>
        </w:rPr>
        <w:footnoteReference w:id="73"/>
      </w:r>
      <w:r>
        <w:rPr>
          <w:rFonts w:ascii="IRNazanin" w:hAnsi="IRNazanin" w:eastAsia="IRNazanin"/>
          <w:color w:val="111111"/>
          <w:sz w:val="28"/>
          <w:sz w:val="28"/>
          <w:szCs w:val="28"/>
          <w:rtl w:val="true"/>
          <w:lang w:bidi="fa-IR"/>
        </w:rPr>
        <w:t>یمکن إثبات المطلوب، لأنّ الحُبّ أمرٌ نفسانی غیر اختیاری، فالتکلیف به فی الحقیقة هو تکلیفٌ بمبدئه لأجل منتهاه، فنحنُ مکلَّفون بالمقدّمات التی تؤدّی إلی محبتهم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للمحبة فقط، بل لأجل أنْ یکون لها آثارها من الإتّباع والانفعال بما یجری علیهم، فهل یُعقَل أنّ شخصاً یحبّ شخصاً أکثر من أمّه وأبیه وزوجته وبنیه، ثمّ لا ینفعل فی أحزانه وأفراحه؟</w:t>
      </w:r>
    </w:p>
    <w:p>
      <w:pPr>
        <w:pStyle w:val="BookText"/>
        <w:rPr/>
      </w:pPr>
      <w:r>
        <w:rPr>
          <w:rFonts w:ascii="Amiri" w:hAnsi="Amiri" w:eastAsia="Amiri" w:cs="Amiri"/>
          <w:color w:val="111111"/>
          <w:sz w:val="28"/>
          <w:sz w:val="28"/>
          <w:szCs w:val="28"/>
          <w:rtl w:val="true"/>
          <w:lang w:bidi="ar-SA"/>
        </w:rPr>
        <w:t>ونتیجة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یُتَصوَّر الإفراط والإسراف فی مودّتهم، بل کلّ ما یقدَّم فی حقّهم فهو تفریط وتقصیر وقصور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وَاتَّبِعُوا أَحْسَنَ مَا أُنْزِلَ إِلَیْکُمْ مِنْ رَبِّکُمْ مِنْ قَبْلِ أَنْ یَأْتِیَکُمُ الْعَذَابُ بَغْتَةً وَأَنْتُمْ لَا 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تَقُولَ نَفْسٌ یَا حَسْرَتَا عَلَی مَا فَرَّطْتُ فِی جَنْبِ اللَّهِ وَإِنْ کُنْتُ لَمِنَ السَّاخِرِینَ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الناحیة من کلّ شیء، وهو غیر الشیء، ویدلّ علی القرب</w:t>
      </w:r>
      <w:r>
        <w:rPr>
          <w:rStyle w:val="FootnoteAnchor"/>
          <w:rtl w:val="true"/>
        </w:rPr>
        <w:footnoteReference w:id="75"/>
      </w:r>
      <w:r>
        <w:rPr>
          <w:rFonts w:ascii="Amiri" w:hAnsi="Amiri" w:eastAsia="Amiri" w:cs="Amiri"/>
          <w:color w:val="111111"/>
          <w:sz w:val="28"/>
          <w:sz w:val="28"/>
          <w:szCs w:val="28"/>
          <w:rtl w:val="true"/>
          <w:lang w:bidi="ar-SA"/>
        </w:rPr>
        <w:t>، قال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فَرَّطْتُ فِی جَنْبِ اللهِ، أَی فی قُرْبِ اللّهِ وجِوارِه</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120" w:name="pg5810_54626"/>
    </w:p>
    <w:p>
      <w:pPr>
        <w:pStyle w:val="Heading6"/>
        <w:numPr>
          <w:ilvl w:val="5"/>
          <w:numId w:val="1"/>
        </w:numPr>
        <w:rPr/>
      </w:pPr>
      <w:bookmarkStart w:id="121" w:name="__RefHeading___Toc4505354_581953129"/>
      <w:bookmarkStart w:id="122" w:name="_Toc46"/>
      <w:bookmarkEnd w:id="120"/>
      <w:bookmarkEnd w:id="121"/>
      <w:r>
        <w:rPr>
          <w:rtl w:val="true"/>
        </w:rPr>
        <w:t>تقریب الاستدلال</w:t>
      </w:r>
      <w:bookmarkEnd w:id="122"/>
    </w:p>
    <w:p>
      <w:pPr>
        <w:pStyle w:val="Heading6"/>
        <w:numPr>
          <w:ilvl w:val="5"/>
          <w:numId w:val="1"/>
        </w:numPr>
        <w:rPr/>
      </w:pPr>
      <w:bookmarkStart w:id="123" w:name="__RefHeading___Toc4505356_581953129"/>
      <w:bookmarkStart w:id="124" w:name="_Toc47"/>
      <w:bookmarkEnd w:id="123"/>
      <w:r>
        <w:rPr>
          <w:rtl w:val="true"/>
        </w:rPr>
        <w:t>اشارة</w:t>
      </w:r>
      <w:bookmarkEnd w:id="124"/>
    </w:p>
    <w:p>
      <w:pPr>
        <w:pStyle w:val="BookText"/>
        <w:rPr/>
      </w:pPr>
      <w:r>
        <w:rPr>
          <w:rFonts w:ascii="IRNazanin" w:hAnsi="IRNazanin" w:eastAsia="IRNazanin"/>
          <w:color w:val="111111"/>
          <w:sz w:val="28"/>
          <w:sz w:val="28"/>
          <w:szCs w:val="28"/>
          <w:rtl w:val="true"/>
          <w:lang w:bidi="fa-IR"/>
        </w:rPr>
        <w:t>هناک ثلاثة أرکان فی الاستدلال</w:t>
      </w:r>
      <w:r>
        <w:rPr>
          <w:rFonts w:eastAsia="IRNazanin" w:cs="IRNazanin"/>
          <w:color w:val="111111"/>
          <w:sz w:val="28"/>
          <w:szCs w:val="28"/>
          <w:rtl w:val="true"/>
          <w:lang w:bidi="fa-IR"/>
        </w:rPr>
        <w:t>:</w:t>
      </w:r>
    </w:p>
    <w:p>
      <w:pPr>
        <w:pStyle w:val="Heading6"/>
        <w:numPr>
          <w:ilvl w:val="5"/>
          <w:numId w:val="1"/>
        </w:numPr>
        <w:rPr/>
      </w:pPr>
      <w:bookmarkStart w:id="125" w:name="__RefHeading___Toc4505358_581953129"/>
      <w:bookmarkStart w:id="126" w:name="_Toc48"/>
      <w:bookmarkEnd w:id="125"/>
      <w:r>
        <w:rPr>
          <w:rtl w:val="true"/>
        </w:rPr>
        <w:t>الرکن الأوّل</w:t>
      </w:r>
      <w:bookmarkEnd w:id="126"/>
    </w:p>
    <w:p>
      <w:pPr>
        <w:pStyle w:val="BookText"/>
        <w:rPr/>
      </w:pPr>
      <w:r>
        <w:rPr>
          <w:rFonts w:ascii="IRNazanin" w:hAnsi="IRNazanin" w:eastAsia="IRNazanin"/>
          <w:color w:val="111111"/>
          <w:sz w:val="28"/>
          <w:sz w:val="28"/>
          <w:szCs w:val="28"/>
          <w:rtl w:val="true"/>
          <w:lang w:bidi="fa-IR"/>
        </w:rPr>
        <w:t xml:space="preserve">أنّ الوعید بالعذاب یدلّ علی کون العمل من کبائر الذنوب، ولکنّ ترتّب الحسرة والخسران علی مطلق التقصیر لا یمکن تصوّره فی الأحکام الفرعیة، ففی جمیعها من صلاة وصیام وحجٍّ یصدر التقصیر والتفریط من عامّة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عصمَ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یُعاقَب علیها العبدُ بعقوبةٍ دنیویةٍ فیُبْتلی ویُطهَّر منها، وقد یُغْفَر له فی الآخرة لحَسناتٍ فعلها أو شفاعةٍ یُشفَع له بها، فلا بدّ من أنْ یکون المُراد منها ما لا جابر له ولا شفاعة، وهی الأمور المرتبطة بعقیدة الإنسان بحیث یترتّب علی مطلق التفریط فیها الخسران والحسرة</w:t>
      </w:r>
      <w:r>
        <w:rPr>
          <w:rFonts w:eastAsia="IRNazanin" w:cs="IRNazanin"/>
          <w:color w:val="111111"/>
          <w:sz w:val="28"/>
          <w:szCs w:val="28"/>
          <w:rtl w:val="true"/>
          <w:lang w:bidi="fa-IR"/>
        </w:rPr>
        <w:t>.</w:t>
      </w:r>
    </w:p>
    <w:p>
      <w:pPr>
        <w:pStyle w:val="Heading6"/>
        <w:numPr>
          <w:ilvl w:val="5"/>
          <w:numId w:val="1"/>
        </w:numPr>
        <w:rPr/>
      </w:pPr>
      <w:bookmarkStart w:id="127" w:name="__RefHeading___Toc4505360_581953129"/>
      <w:bookmarkStart w:id="128" w:name="_Toc49"/>
      <w:bookmarkEnd w:id="127"/>
      <w:r>
        <w:rPr>
          <w:rtl w:val="true"/>
        </w:rPr>
        <w:t>الرکن الثانی</w:t>
      </w:r>
      <w:bookmarkEnd w:id="128"/>
    </w:p>
    <w:p>
      <w:pPr>
        <w:pStyle w:val="BookText"/>
        <w:rPr/>
      </w:pPr>
      <w:r>
        <w:rPr>
          <w:rFonts w:ascii="IRNazanin" w:hAnsi="IRNazanin" w:eastAsia="IRNazanin"/>
          <w:color w:val="111111"/>
          <w:sz w:val="28"/>
          <w:sz w:val="28"/>
          <w:szCs w:val="28"/>
          <w:rtl w:val="true"/>
          <w:lang w:bidi="fa-IR"/>
        </w:rPr>
        <w:t>متعلّق الوعید هو التفریط، أی التقصیر فی أمرٍ، فالوعید علی جانب التفریط فی أمرٍ معیّن دون الإفراط یدلّ علی أحدِ أمرین علی نحو مانعة الخلو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w:t>
      </w:r>
    </w:p>
    <w:p>
      <w:pPr>
        <w:pStyle w:val="BookText"/>
        <w:rPr/>
      </w:pPr>
      <w:r>
        <w:rPr>
          <w:rFonts w:ascii="IRNazanin" w:hAnsi="IRNazanin" w:eastAsia="IRNazanin"/>
          <w:color w:val="111111"/>
          <w:sz w:val="28"/>
          <w:sz w:val="28"/>
          <w:szCs w:val="28"/>
          <w:rtl w:val="true"/>
          <w:lang w:bidi="fa-IR"/>
        </w:rPr>
        <w:t>جانب الإفراط، أو عدم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w:t>
      </w:r>
    </w:p>
    <w:p>
      <w:pPr>
        <w:pStyle w:val="BookText"/>
        <w:rPr/>
      </w:pPr>
      <w:r>
        <w:rPr>
          <w:rFonts w:ascii="IRNazanin" w:hAnsi="IRNazanin" w:eastAsia="IRNazanin"/>
          <w:color w:val="111111"/>
          <w:sz w:val="28"/>
          <w:sz w:val="28"/>
          <w:szCs w:val="28"/>
          <w:rtl w:val="true"/>
          <w:lang w:bidi="fa-IR"/>
        </w:rPr>
        <w:t>الإفراط فیه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أیٍّ من الاحتمالین یثبت حرمة التفریط فی هذا الأمر فقط، ولا مطرح للإفراط فیه</w:t>
      </w:r>
      <w:r>
        <w:rPr>
          <w:rFonts w:eastAsia="IRNazanin" w:cs="IRNazanin"/>
          <w:color w:val="111111"/>
          <w:sz w:val="28"/>
          <w:szCs w:val="28"/>
          <w:rtl w:val="true"/>
          <w:lang w:bidi="fa-IR"/>
        </w:rPr>
        <w:t xml:space="preserve">. </w:t>
      </w:r>
      <w:bookmarkStart w:id="129" w:name="pg5810_54628"/>
    </w:p>
    <w:p>
      <w:pPr>
        <w:pStyle w:val="Heading6"/>
        <w:numPr>
          <w:ilvl w:val="5"/>
          <w:numId w:val="1"/>
        </w:numPr>
        <w:rPr/>
      </w:pPr>
      <w:bookmarkStart w:id="130" w:name="__RefHeading___Toc4505362_581953129"/>
      <w:bookmarkStart w:id="131" w:name="_Toc50"/>
      <w:bookmarkEnd w:id="129"/>
      <w:bookmarkEnd w:id="130"/>
      <w:r>
        <w:rPr>
          <w:rtl w:val="true"/>
        </w:rPr>
        <w:t>الرکن الثالث</w:t>
      </w:r>
      <w:bookmarkEnd w:id="131"/>
    </w:p>
    <w:p>
      <w:pPr>
        <w:pStyle w:val="BookText"/>
        <w:rPr/>
      </w:pPr>
      <w:r>
        <w:rPr>
          <w:rFonts w:ascii="IRNazanin" w:hAnsi="IRNazanin" w:eastAsia="IRNazanin"/>
          <w:color w:val="111111"/>
          <w:sz w:val="28"/>
          <w:sz w:val="28"/>
          <w:szCs w:val="28"/>
          <w:rtl w:val="true"/>
          <w:lang w:bidi="fa-IR"/>
        </w:rPr>
        <w:t>متعلّق التفریط المنهیّ عنه هو جنب الله، فما هو جنب الله؟</w:t>
      </w:r>
    </w:p>
    <w:p>
      <w:pPr>
        <w:pStyle w:val="BookText"/>
        <w:rPr/>
      </w:pPr>
      <w:r>
        <w:rPr>
          <w:rFonts w:ascii="IRNazanin" w:hAnsi="IRNazanin" w:eastAsia="IRNazanin"/>
          <w:color w:val="111111"/>
          <w:sz w:val="28"/>
          <w:sz w:val="28"/>
          <w:szCs w:val="28"/>
          <w:rtl w:val="true"/>
          <w:lang w:bidi="fa-IR"/>
        </w:rPr>
        <w:t xml:space="preserve">وقبل بیان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یلزم ذکْر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الوعید والتهدید علی أمرٍ مبهمٍ له سعة فی حدود مفهومه هو أمر لا یمکن صدوره من حکیم، لأنّه ینافی الغرض من الوعید، وهو امتثال العبد وانبعاثه نحو متعلّقه، فلو کان متعلّقه غیر محدّد لزم وقوع العبد فی حَیرةٍ فلا یمکنه الانبعاث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رجعنا إلی المعنی اللغوی لَرَأیْنا أنّ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غیر محدّد،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یتحصّل معنی واضح لکی یتجنّب المکلّف هذا الوعید والحسرة والخسران علی التفریط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وعلیه لا یمکن المصیر إلی المعنی العُرفی، بل لا بدّ من البحث عن معنی خاصٍّ أرید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وسواءاً أکان المفهوم العرفی ممکن الأخذ به أم لا، یجب الرجوع إلی عِدْل القرآن فی کشف المُراد الواقعی من کلمات القرآن علی جمیع المبانی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الأخباریین، من عدم حجیة ظواهر الکتاب لغیر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فمن الواضح عدم جواز الرکون إلی المعنی العرفی، بل لا بدّ من الرجوع الیهم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ظواهره علی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ومبنی المیرزا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حجیته علی المشافهین أولاً وعلی الجمیع بالاشتراک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حجیّته </w:t>
      </w:r>
    </w:p>
    <w:p>
      <w:pPr>
        <w:pStyle w:val="BookText"/>
        <w:rPr/>
      </w:pPr>
      <w:r>
        <w:rPr>
          <w:rFonts w:ascii="IRNazanin" w:hAnsi="IRNazanin" w:eastAsia="IRNazanin"/>
          <w:color w:val="111111"/>
          <w:sz w:val="28"/>
          <w:sz w:val="28"/>
          <w:szCs w:val="28"/>
          <w:rtl w:val="true"/>
          <w:lang w:bidi="fa-IR"/>
        </w:rPr>
        <w:t>للجمیع لا فی مرتبة واحدة، وإنّما یُقدَّم استظهار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اختلاف الفهم العرفی مع استظهاره، إمّا لأنّه سیّد أهل العرف، أو لعلمه بإرادة معنی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الرأی المختار</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حجیة ظواهر الکتاب العزیز لغیر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حجیّة الظاهر إنّما تکون مع عدم العلم بالمُراد الواقعی للمتکلّم، والمعصوم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بالمراد الواقعی الجدّی للکتاب، فلا موضوع لحجیّة ظواهر الکتاب بالنسبة إلیه، فإنْ وُجِد بیان المُراد الواقعی للمعصوم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هو الحجّة وإلّا فظهور المعنی العرفی یکون هو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وفیما نحن فیه توجد روایات متعددة فی بیان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نذکر ما هو معتبر منها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معتبرتَا الجُهنی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الْحُسَینِ بنِ سَعِید، عَنْ فَضَالَةَ بنِ أَیُّوب، عَنِ القَاسِمِ بنِ یَزِیدَ</w:t>
      </w:r>
      <w:r>
        <w:rPr>
          <w:rStyle w:val="FootnoteAnchor"/>
          <w:rtl w:val="true"/>
        </w:rPr>
        <w:footnoteReference w:id="78"/>
      </w:r>
      <w:r>
        <w:rPr>
          <w:rFonts w:ascii="Amiri" w:hAnsi="Amiri" w:eastAsia="Amiri" w:cs="Amiri"/>
          <w:color w:val="111111"/>
          <w:sz w:val="28"/>
          <w:sz w:val="28"/>
          <w:szCs w:val="28"/>
          <w:rtl w:val="true"/>
          <w:lang w:bidi="ar-SA"/>
        </w:rPr>
        <w:t>، عَن مَالِک الْجُهَنِی</w:t>
      </w:r>
      <w:r>
        <w:rPr>
          <w:rStyle w:val="FootnoteAnchor"/>
          <w:rtl w:val="true"/>
        </w:rPr>
        <w:footnoteReference w:id="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شَجَرَةٌ مِنْ جَنْبِ اللهِ فَمَنْ وَصَلَنَا وَصَلَهُ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تَقُولَ نَفْسٌ یَا حَسْرَتَا عَلَی مَا فَرَّطْتُ فِی جَنْبِ اللَّهِ وَإِنْ کُنْتُ لَمِنَ السَّاخِرِینَ </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الصفّار، عن أحمد بن محمد، عَنِ الْبَرْقِی، عَنِ النَّضْرِ بْنِ سُوَیْد، عَنْ یَحْیَی بن الْحَلَبِی، عَنْ عَبْدِ اللهِ بْنِ مُسْکَان، عَنْ مَالِکٍ الْجُهَنِی، نحوه</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علی بن سوَید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 عن أحمد بْن مُحَمَّد، عَنِ الحُسَیْنِ بنِ سَعِید، عَنْ مُحَمَّدِ بْنِ إسماعیل، عَنْ حَمْزَةَ بْنِ بَزِیع</w:t>
      </w:r>
      <w:r>
        <w:rPr>
          <w:rStyle w:val="FootnoteAnchor"/>
          <w:rtl w:val="true"/>
        </w:rPr>
        <w:footnoteReference w:id="82"/>
      </w:r>
      <w:r>
        <w:rPr>
          <w:rFonts w:ascii="Amiri" w:hAnsi="Amiri" w:eastAsia="Amiri" w:cs="Amiri"/>
          <w:color w:val="111111"/>
          <w:sz w:val="28"/>
          <w:sz w:val="28"/>
          <w:szCs w:val="28"/>
          <w:rtl w:val="true"/>
          <w:lang w:bidi="ar-SA"/>
        </w:rPr>
        <w:t>، عَنْ عَلِیٍّ السَّائِیِّ</w:t>
      </w:r>
      <w:r>
        <w:rPr>
          <w:rStyle w:val="FootnoteAnchor"/>
          <w:rtl w:val="true"/>
        </w:rPr>
        <w:footnoteReference w:id="83"/>
      </w:r>
      <w:r>
        <w:rPr>
          <w:rFonts w:ascii="Amiri" w:hAnsi="Amiri" w:eastAsia="Amiri" w:cs="Amiri"/>
          <w:color w:val="111111"/>
          <w:sz w:val="28"/>
          <w:sz w:val="28"/>
          <w:szCs w:val="28"/>
          <w:rtl w:val="true"/>
          <w:lang w:bidi="ar-SA"/>
        </w:rPr>
        <w:t>، عن أبی الْحَسَنِ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یَا حَسْرَتَا عَلَی مَا فَرَّطْتُ فِی جَنْبِ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 اللهِ هُوَ أَمِیرُ المُؤْمِنِینَ، وکَذَلِکَ مَنْ کَانَ مِنْ بَعْدِهِ مِنَ الأَوْصِیَاءِ بِالمَکَانِ الرفیعِ إِلَی أَنْ یَنْتَهِیَ الأَمْرُ إِلَی آخِرِهِمْ</w:t>
      </w:r>
      <w:r>
        <w:rPr>
          <w:rFonts w:eastAsia="Amiri" w:cs="Amiri" w:ascii="Amiri" w:hAnsi="Amiri"/>
          <w:color w:val="111111"/>
          <w:sz w:val="28"/>
          <w:szCs w:val="28"/>
          <w:rtl w:val="true"/>
          <w:lang w:bidi="ar-SA"/>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 أو حسنة خثیمة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الصفار، عن عَبْد اللهِ بن عامِر، عَنِ العَبَّاسِ بنِ مَعْرُوف، عَنْ عَبْدِ الرَّحْمَنِ بنِ أبی عَبدِ اللهِ الْبَصْرِیِّ، عَنْ أبی الْمِعْزَی، عَنْ أبی بَصِیر، عَنْ خَیْثَمَةَ</w:t>
      </w:r>
      <w:r>
        <w:rPr>
          <w:rStyle w:val="FootnoteAnchor"/>
          <w:rtl w:val="true"/>
        </w:rPr>
        <w:footnoteReference w:id="85"/>
      </w:r>
      <w:r>
        <w:rPr>
          <w:rFonts w:ascii="Amiri" w:hAnsi="Amiri" w:eastAsia="Amiri" w:cs="Amiri"/>
          <w:color w:val="111111"/>
          <w:sz w:val="28"/>
          <w:sz w:val="28"/>
          <w:szCs w:val="28"/>
          <w:rtl w:val="true"/>
          <w:lang w:bidi="ar-SA"/>
        </w:rPr>
        <w:t>،عَنْ أبی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جَنْبُ اللهِ، ونَحْنُ صَفْوَتُه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الْجُسُورُ والْقَنَاطِرُ، مَنْ مَضَی عَلَیْهَا سَبَقَ، ومَنْ تَخَلَّفَ عَنْهَا مَحَقَ</w:t>
      </w:r>
      <w:r>
        <w:rPr>
          <w:rFonts w:eastAsia="Amiri" w:cs="Amiri" w:ascii="Amiri" w:hAnsi="Amiri"/>
          <w:color w:val="111111"/>
          <w:sz w:val="28"/>
          <w:szCs w:val="28"/>
          <w:rtl w:val="true"/>
          <w:lang w:bidi="ar-SA"/>
        </w:rPr>
        <w:t>...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bookmarkStart w:id="132" w:name="pg5810_54634"/>
    </w:p>
    <w:p>
      <w:pPr>
        <w:pStyle w:val="BookText"/>
        <w:rPr/>
      </w:pPr>
      <w:bookmarkEnd w:id="132"/>
      <w:r>
        <w:rPr>
          <w:rFonts w:ascii="IRNazanin" w:hAnsi="IRNazanin" w:eastAsia="IRNazanin"/>
          <w:color w:val="111111"/>
          <w:sz w:val="28"/>
          <w:sz w:val="28"/>
          <w:szCs w:val="28"/>
          <w:rtl w:val="true"/>
          <w:lang w:bidi="fa-IR"/>
        </w:rPr>
        <w:t>وهناک نصوص أخری، لا مجال لذکرها فراجع</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3" w:name="__RefHeading___Toc4505364_581953129"/>
      <w:bookmarkStart w:id="134" w:name="_Toc51"/>
      <w:bookmarkEnd w:id="133"/>
      <w:r>
        <w:rPr>
          <w:rtl w:val="true"/>
        </w:rPr>
        <w:t>خلاصة النصوص</w:t>
      </w:r>
      <w:bookmarkEnd w:id="134"/>
    </w:p>
    <w:p>
      <w:pPr>
        <w:pStyle w:val="Heading6"/>
        <w:numPr>
          <w:ilvl w:val="5"/>
          <w:numId w:val="1"/>
        </w:numPr>
        <w:rPr/>
      </w:pPr>
      <w:bookmarkStart w:id="135" w:name="__RefHeading___Toc4505366_581953129"/>
      <w:bookmarkStart w:id="136" w:name="_Toc52"/>
      <w:bookmarkEnd w:id="135"/>
      <w:r>
        <w:rPr>
          <w:rtl w:val="true"/>
        </w:rPr>
        <w:t>اشارة</w:t>
      </w:r>
      <w:bookmarkEnd w:id="136"/>
    </w:p>
    <w:p>
      <w:pPr>
        <w:pStyle w:val="BookText"/>
        <w:rPr/>
      </w:pPr>
      <w:r>
        <w:rPr>
          <w:rFonts w:ascii="IRNazanin" w:hAnsi="IRNazanin" w:eastAsia="IRNazanin"/>
          <w:color w:val="111111"/>
          <w:sz w:val="28"/>
          <w:sz w:val="28"/>
          <w:szCs w:val="28"/>
          <w:rtl w:val="true"/>
          <w:lang w:bidi="fa-IR"/>
        </w:rPr>
        <w:t xml:space="preserve">أنّ المُراد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الآیة، هو أمیر المؤمنین والأئمة من ولده صلوات الله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تمام بیان الرکن الثالث من الاستدلال، وهو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تعلّق به النهی عن التفریط فیه، فینبغی أن نجمع الأرکان الثلاثة</w:t>
      </w:r>
      <w:r>
        <w:rPr>
          <w:rFonts w:eastAsia="IRNazanin" w:cs="IRNazanin"/>
          <w:color w:val="111111"/>
          <w:sz w:val="28"/>
          <w:szCs w:val="28"/>
          <w:rtl w:val="true"/>
          <w:lang w:bidi="fa-IR"/>
        </w:rPr>
        <w:t>:</w:t>
      </w:r>
    </w:p>
    <w:p>
      <w:pPr>
        <w:pStyle w:val="Heading6"/>
        <w:numPr>
          <w:ilvl w:val="5"/>
          <w:numId w:val="1"/>
        </w:numPr>
        <w:rPr/>
      </w:pPr>
      <w:bookmarkStart w:id="137" w:name="__RefHeading___Toc4505368_581953129"/>
      <w:bookmarkStart w:id="138" w:name="_Toc53"/>
      <w:bookmarkEnd w:id="137"/>
      <w:r>
        <w:rPr>
          <w:rtl w:val="true"/>
        </w:rPr>
        <w:t>الرکن الأوّل</w:t>
      </w:r>
      <w:bookmarkEnd w:id="138"/>
    </w:p>
    <w:p>
      <w:pPr>
        <w:pStyle w:val="BookText"/>
        <w:rPr/>
      </w:pPr>
      <w:r>
        <w:rPr>
          <w:rFonts w:ascii="IRNazanin" w:hAnsi="IRNazanin" w:eastAsia="IRNazanin"/>
          <w:color w:val="111111"/>
          <w:sz w:val="28"/>
          <w:sz w:val="28"/>
          <w:szCs w:val="28"/>
          <w:rtl w:val="true"/>
          <w:lang w:bidi="fa-IR"/>
        </w:rPr>
        <w:t>هو أنّ ترتّب الحسرة والخسران وعذاب الآخرة یلازم کون العمل من الکبائر التی لا تُغتفَر، وأنّها تؤول إلی الإخلال بالاعتقاد الصحیح للمسلم</w:t>
      </w:r>
      <w:r>
        <w:rPr>
          <w:rFonts w:eastAsia="IRNazanin" w:cs="IRNazanin"/>
          <w:color w:val="111111"/>
          <w:sz w:val="28"/>
          <w:szCs w:val="28"/>
          <w:rtl w:val="true"/>
          <w:lang w:bidi="fa-IR"/>
        </w:rPr>
        <w:t>.</w:t>
      </w:r>
    </w:p>
    <w:p>
      <w:pPr>
        <w:pStyle w:val="Heading6"/>
        <w:numPr>
          <w:ilvl w:val="5"/>
          <w:numId w:val="1"/>
        </w:numPr>
        <w:rPr/>
      </w:pPr>
      <w:bookmarkStart w:id="139" w:name="__RefHeading___Toc4505370_581953129"/>
      <w:bookmarkStart w:id="140" w:name="_Toc54"/>
      <w:bookmarkEnd w:id="139"/>
      <w:r>
        <w:rPr>
          <w:rtl w:val="true"/>
        </w:rPr>
        <w:t>الرکن الثانی</w:t>
      </w:r>
      <w:bookmarkEnd w:id="140"/>
    </w:p>
    <w:p>
      <w:pPr>
        <w:pStyle w:val="BookText"/>
        <w:rPr/>
      </w:pPr>
      <w:r>
        <w:rPr>
          <w:rFonts w:ascii="IRNazanin" w:hAnsi="IRNazanin" w:eastAsia="IRNazanin"/>
          <w:color w:val="111111"/>
          <w:sz w:val="28"/>
          <w:sz w:val="28"/>
          <w:szCs w:val="28"/>
          <w:rtl w:val="true"/>
          <w:lang w:bidi="fa-IR"/>
        </w:rPr>
        <w:t>هو أنّ متعلّق الوعید والحسرة هو التفریط فی هذا الأمر، أمّا الإفراط فیه فلا معنی له، والنهی یقتضی عدم إیجاد أیّ فردٍ من الطبیعة</w:t>
      </w:r>
      <w:r>
        <w:rPr>
          <w:rFonts w:eastAsia="IRNazanin" w:cs="IRNazanin"/>
          <w:color w:val="111111"/>
          <w:sz w:val="28"/>
          <w:szCs w:val="28"/>
          <w:rtl w:val="true"/>
          <w:lang w:bidi="fa-IR"/>
        </w:rPr>
        <w:t>.</w:t>
      </w:r>
    </w:p>
    <w:p>
      <w:pPr>
        <w:pStyle w:val="Heading6"/>
        <w:numPr>
          <w:ilvl w:val="5"/>
          <w:numId w:val="1"/>
        </w:numPr>
        <w:rPr/>
      </w:pPr>
      <w:bookmarkStart w:id="141" w:name="__RefHeading___Toc4505372_581953129"/>
      <w:bookmarkStart w:id="142" w:name="_Toc55"/>
      <w:bookmarkEnd w:id="141"/>
      <w:r>
        <w:rPr>
          <w:rtl w:val="true"/>
        </w:rPr>
        <w:t>الرکن الثالث</w:t>
      </w:r>
      <w:bookmarkEnd w:id="142"/>
    </w:p>
    <w:p>
      <w:pPr>
        <w:pStyle w:val="BookText"/>
        <w:rPr/>
      </w:pPr>
      <w:r>
        <w:rPr>
          <w:rFonts w:ascii="IRNazanin" w:hAnsi="IRNazanin" w:eastAsia="IRNazanin"/>
          <w:color w:val="111111"/>
          <w:sz w:val="28"/>
          <w:sz w:val="28"/>
          <w:szCs w:val="28"/>
          <w:rtl w:val="true"/>
          <w:lang w:bidi="fa-IR"/>
        </w:rPr>
        <w:t>هو أنّ متعلّق الوعید علی التفریط فیه هم الأئمة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Heading6"/>
        <w:numPr>
          <w:ilvl w:val="5"/>
          <w:numId w:val="1"/>
        </w:numPr>
        <w:rPr/>
      </w:pPr>
      <w:bookmarkStart w:id="143" w:name="__RefHeading___Toc4505374_581953129"/>
      <w:bookmarkStart w:id="144" w:name="_Toc56"/>
      <w:bookmarkEnd w:id="143"/>
      <w:r>
        <w:rPr>
          <w:rtl w:val="true"/>
        </w:rPr>
        <w:t>نتیجة أرکان الاستدلال</w:t>
      </w:r>
      <w:bookmarkEnd w:id="14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أیّ فعلٍ أو ترکٍ یصدق علیه أنّه تفریط وتقصیر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کانت مرتبته فی الصدق ضعیفة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یستوجب الحسْرة والعذاب </w:t>
      </w:r>
    </w:p>
    <w:p>
      <w:pPr>
        <w:pStyle w:val="BookText"/>
        <w:rPr/>
      </w:pPr>
      <w:r>
        <w:rPr>
          <w:rFonts w:ascii="IRNazanin" w:hAnsi="IRNazanin" w:eastAsia="IRNazanin"/>
          <w:color w:val="111111"/>
          <w:sz w:val="28"/>
          <w:sz w:val="28"/>
          <w:szCs w:val="28"/>
          <w:rtl w:val="true"/>
          <w:lang w:bidi="fa-IR"/>
        </w:rPr>
        <w:t xml:space="preserve">الأخروی، مع فتْح الباب أمام الإفراط، إما لعدم تحقّقه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الآیة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لمطلوبیّته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ویؤیّد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الروایة الأخیرة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الجُسُورُ والْقَنَاطِرُ، مَنْ مَضَی عَلَیْهَا سَبَقَ، ومَنْ تَخَلَّفَ عَنْهَا مَحَقَ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فالتخلّف والتفریط یلزم المَحْق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مع الشکِّ فی صدْق التفریط فی أمرٍ ما لا یمکن التمسّک بالعامّ فی الشبهة المصداقیة، ولکن قد ثبت فی البحث الموضوعی أنّ صدق التفریط متوقّف علی معرفة الحقّ الذی ینبغی أن یکون، فإذا کان الفعل فی مقابل جنْب الله تعالی، فهذه النسبة إلی المُنعم المُطلق تدلّ علی علوّ نقطة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أساس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فعَل الإنسان فی حبّهم ومشارکتهم أفراحهم وأحزانهم، وإحیاء أمرهم لا یُعَدّ إفراطاً، بل هو قلیل فیهم، لأنّهم جنْب الله الذی من فرّط فیه لزمته الحسرة والندامة الأبدیة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ویفید ما ذکرنا، الروایة التی أسندها فرات الکوفی إلی أبی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وصفَ نفسه وأهل بیته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ونَحْنُ جَنْبُ اللهِ الَّذِی یُنَادِی مَنْ فَرَّطَ فِینَا یَوْمَ الْقِیَامَةِ بِالحَسْرَةِ والنَّدَامَةِ، ونَحْنُ حَبْلُ اللهِ المَتِینُ الَّذِی مَنِ اعْتَصَمَ بِهِ هُدِیَ إِلی صِراطٍ مُسْتَقِیمٍ، ولا یَزَالُ مُحِبُّنَا مَنْفِیّاً مُودِیاً مُنْفَرِداً مَضْرُوباً مَطْرُوداً مَکْذُوباً مَحْزُوناً بَاکِیَ الْعَیْنِ حَزِینَ الْقَلْبِ حَتَّی یَمُوتَ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فِی اللهِ قَلِیلٌ</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وسِع المقام بالنسبة إلی الکتاب العزیز</w:t>
      </w:r>
      <w:r>
        <w:rPr>
          <w:rFonts w:eastAsia="IRNazanin" w:cs="IRNazanin"/>
          <w:color w:val="111111"/>
          <w:sz w:val="28"/>
          <w:szCs w:val="28"/>
          <w:rtl w:val="true"/>
          <w:lang w:bidi="fa-IR"/>
        </w:rPr>
        <w:t xml:space="preserve">. </w:t>
      </w:r>
      <w:bookmarkStart w:id="145" w:name="pg5810_54638"/>
    </w:p>
    <w:p>
      <w:pPr>
        <w:pStyle w:val="Heading5"/>
        <w:numPr>
          <w:ilvl w:val="4"/>
          <w:numId w:val="1"/>
        </w:numPr>
        <w:rPr/>
      </w:pPr>
      <w:bookmarkStart w:id="146" w:name="__RefHeading___Toc4505376_581953129"/>
      <w:bookmarkStart w:id="147" w:name="_Toc57"/>
      <w:bookmarkEnd w:id="145"/>
      <w:bookmarkEnd w:id="146"/>
      <w:r>
        <w:rPr>
          <w:rtl w:val="true"/>
        </w:rPr>
        <w:t>الدلیل الثانی</w:t>
      </w:r>
      <w:r>
        <w:rPr>
          <w:rtl w:val="true"/>
        </w:rPr>
        <w:t xml:space="preserve">: </w:t>
      </w:r>
      <w:r>
        <w:rPr>
          <w:rtl w:val="true"/>
        </w:rPr>
        <w:t>من السنة الشریفة</w:t>
      </w:r>
      <w:bookmarkEnd w:id="147"/>
    </w:p>
    <w:p>
      <w:pPr>
        <w:pStyle w:val="Heading6"/>
        <w:numPr>
          <w:ilvl w:val="5"/>
          <w:numId w:val="1"/>
        </w:numPr>
        <w:rPr/>
      </w:pPr>
      <w:bookmarkStart w:id="148" w:name="__RefHeading___Toc4505378_581953129"/>
      <w:bookmarkStart w:id="149" w:name="_Toc58"/>
      <w:bookmarkEnd w:id="148"/>
      <w:r>
        <w:rPr>
          <w:rtl w:val="true"/>
        </w:rPr>
        <w:t>الحدیث الأوّل</w:t>
      </w:r>
      <w:bookmarkEnd w:id="149"/>
    </w:p>
    <w:p>
      <w:pPr>
        <w:pStyle w:val="Heading6"/>
        <w:numPr>
          <w:ilvl w:val="5"/>
          <w:numId w:val="1"/>
        </w:numPr>
        <w:rPr/>
      </w:pPr>
      <w:bookmarkStart w:id="150" w:name="__RefHeading___Toc4505380_581953129"/>
      <w:bookmarkStart w:id="151" w:name="_Toc59"/>
      <w:bookmarkEnd w:id="150"/>
      <w:r>
        <w:rPr>
          <w:rtl w:val="true"/>
        </w:rPr>
        <w:t>اشارة</w:t>
      </w:r>
      <w:bookmarkEnd w:id="151"/>
    </w:p>
    <w:p>
      <w:pPr>
        <w:pStyle w:val="BookText"/>
        <w:rPr/>
      </w:pPr>
      <w:r>
        <w:rPr>
          <w:rFonts w:ascii="Amiri" w:hAnsi="Amiri" w:eastAsia="Amiri" w:cs="Amiri"/>
          <w:color w:val="111111"/>
          <w:sz w:val="28"/>
          <w:sz w:val="28"/>
          <w:szCs w:val="28"/>
          <w:rtl w:val="true"/>
          <w:lang w:bidi="ar-SA"/>
        </w:rPr>
        <w:t xml:space="preserve">محمد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الشریف الرضی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هَارُون بن مُوسَی، بسندٍ متّصلٍ إلی موسی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آبائه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 مَثَلُکُمْ فِی النَّاسِ مَثَلُ سَفِینَةِ نُوحٍ مَنْ رَکِبَهَا نَجَا ومَنْ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عَلَی النَّاسِ حِجُّ الْبَیْتِ مَنِ اسْتَطَاعَ إِلَیْهِ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کَانَ لَهُ عُذْرٌ فَلَهُ عُذْرُهُ، ومَنْ کَانَ فَقِیراً فَلَهُ عُذْرُهُ، ومَنْ کَانَ مَرِیضاً فَلَهُ عُذْرُهُ، وإِنَّ اللهَ لا یُعْذِرُ غَنِیّاً ولا فَقِیراً ولا مَرِیضاً ولا صَحِیحاً ولا أَعْمَی ولا بَصِیراً فِی تَفْرِیطِهِ فِی مُوَالاتِکُمْ ومَحَبَّتِکُمْ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52" w:name="__RefHeading___Toc4505382_581953129"/>
      <w:bookmarkStart w:id="153" w:name="_Toc60"/>
      <w:bookmarkEnd w:id="152"/>
      <w:r>
        <w:rPr>
          <w:rtl w:val="true"/>
        </w:rPr>
        <w:t>تقریب الاستدلال</w:t>
      </w:r>
      <w:bookmarkEnd w:id="153"/>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تنقسم التکالیف الشرعیة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التکالیف المشروطة بالقدرة الشرعیة، وهی التکالیف التی یؤخَذ فی لسانها اشتراط القدرة أو الاستطاعة، کالحجّ، وتؤول إلی اعتبار القدرة فی ملاکات الأحکام، فمع انتفاء القدرة لا یکون مطلوباً ولا مصلحة فیه أصلاً</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التکالیف المشروطة بالقدرة العقلیة، وهی جمیع التکالیف </w:t>
      </w:r>
    </w:p>
    <w:p>
      <w:pPr>
        <w:pStyle w:val="BookText"/>
        <w:rPr/>
      </w:pPr>
      <w:r>
        <w:rPr>
          <w:rFonts w:ascii="IRNazanin" w:hAnsi="IRNazanin" w:eastAsia="IRNazanin"/>
          <w:color w:val="111111"/>
          <w:sz w:val="28"/>
          <w:sz w:val="28"/>
          <w:szCs w:val="28"/>
          <w:rtl w:val="true"/>
          <w:lang w:bidi="fa-IR"/>
        </w:rPr>
        <w:t>التی لا یُذکر فیها اشتراط القدرة، بل العقل یدرک قبح تکلیف العاجز، مع بقاء المصلحة علی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فی محلّه أنّه إذا شکّ فی ثبوت التکلیف مع العلم ببقاء الملاک فالقاعدة هی الاشتغال ولیس البراءة، فلا بدّ من الفراغ الیقینی، کما فی موارد الشکّ فی القدرة علی الامتثال، کما لو شکّ فی القدرة علی حفر الأرض لدفن المیِّت المُسلم من جهة الشکِّ فی صلابة الأرض وسهولتها، فقد ثبت فی محلّه کون هذه الموارد مجری الاحتیاط لا البراءة، والسِّرُّ فی ذلک أنَّه وإنْ کانت موارد الشکِّ فی التکلیف مجری البراءة إلّا أنَّ غرض المولی فی هذه الموارد لم یُقیَّد بالقدرة قطعاً، لأنَّ غرضه حفظ حرمة المیِّت المُسلم وحفظ جسده من الهتک، وهذا إنَّما یکون بدفنه ومواراته فی الأرض، والفرض أنَّ هذا الغرض لم یُقیِّده المولی بالقدرة، بل هو ثابت علی کل حال، فمع الشکّ فی القدرة علی تحقیق غرض المولی لا ینتفی الغرض، فإنَّه باقٍ علی کلّ حالٍ لأنه مطلق</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ثبوت عدم تقیُّد غرض المولی بالقدرة علیه، وقد تعلَّق بذمَّة المُکلَّف قطعاً، فمع الشکِّ فی سقوطه وعدمه یحکم العقلُ بلزوم امتثاله کما کان یحکم بلزوم امتثال تکالیف المولی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التعبیر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تُفرّطوا فی محبتهم وولایتهم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لکان التکلیف مشروطاً بالقدرة العقلیة، فمع العذر ینتفی التکلیف، ومع انتفائه لا علم لنا ببقاء الملاک، ومع الشکّ بالقدرة یجری أصل البراءة، ولکن هنا تعبیران مؤثّران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توطئته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الحجّ ومقابلته بحرمة التفریط، فکشف لنا أنّ مسألة التفریط فی مقابل التکالیف المشروطة بالقدرة الشرعیة، التی ینتفی الملاک بانتفائها، فهنا تکلیفٌ لا ینتفی الملاک بانتفاءه، لأنّ فی الحجّ ینتفی الملاک من الوجوب مع العذر، وهنا لا یکون معذوراً فالملاک باقٍ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کان فی موردٍ فیه تفریط وشککنا ببقاء الحرمة، کان الملاک للحرمة موجوداً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التعبیر الثانی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یُخبِر عن حقیقةٍ مهمة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إنشاء حکم حرمة التفریط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عدم اشتراط حرمة التفریط بالقدرة، أی أنّ ولایتهم ومحبتهم غیر مشروطة بالقدرة، 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المعذوریة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العمی والمرض والفقر من باب المثال الغالب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فبالنسبة إلی کل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من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IRNazanin" w:hAnsi="IRNazanin" w:eastAsia="IRNazanin"/>
          <w:color w:val="111111"/>
          <w:sz w:val="28"/>
          <w:sz w:val="28"/>
          <w:szCs w:val="28"/>
          <w:rtl w:val="true"/>
          <w:lang w:bidi="fa-IR"/>
        </w:rPr>
        <w:t>یکون جازماً بکونه تفریطاً فی محبتهم، فیحرم قطعاً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یجزم بکونه لیس تفریطاً، فیجوز ویکون مطلوباً قطعاً، سواء أصَدَقَ علیه الإفراط، أم لا</w:t>
      </w:r>
      <w:r>
        <w:rPr>
          <w:rFonts w:eastAsia="IRNazanin" w:cs="IRNazanin"/>
          <w:color w:val="111111"/>
          <w:sz w:val="28"/>
          <w:szCs w:val="28"/>
          <w:rtl w:val="true"/>
          <w:lang w:bidi="fa-IR"/>
        </w:rPr>
        <w:t xml:space="preserve">. </w:t>
      </w:r>
      <w:bookmarkStart w:id="154" w:name="pg5810_54644"/>
    </w:p>
    <w:p>
      <w:pPr>
        <w:pStyle w:val="BookText"/>
        <w:rPr/>
      </w:pPr>
      <w:bookmarkEnd w:id="154"/>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یجزم بکونه تفریطاً، مع الشکّ فی معذوریته، فیعود إلی الشکّ فی القدرة مع العلم بوجود غرض المولی، والأصل فیه جریان قاعدة الاشتغال، فیحرم فعله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فی المقدمة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یشکّ فی کونه تفریطاً فلا یمکنه التمسّک بالعامّ فی الشبهة المصداقیة لنفس العامّ، فیکون فاقداً للدلیل، ولکن مع احتماله التفریط الواقعیّ لا مسوّغ له للإقدام، لأنّ غایة ما یمکن أنْ یکون مسوّغاً هو معذوریة الجهل المشمول لحدیث الرفع، ومع ثبوت المقدمة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عدم المعذوریة مطلقاً، التی تکشف عن بقاء الملاک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نظیر مسألة قوّة المحتَمل، کما لو احتمل مسمومیّة الطعام، فلا یسوّغ العقلُ له الإقدام والأکل</w:t>
      </w:r>
      <w:r>
        <w:rPr>
          <w:rFonts w:eastAsia="IRNazanin" w:cs="IRNazanin"/>
          <w:color w:val="111111"/>
          <w:sz w:val="28"/>
          <w:szCs w:val="28"/>
          <w:rtl w:val="true"/>
          <w:lang w:bidi="fa-IR"/>
        </w:rPr>
        <w:t>.</w:t>
      </w:r>
    </w:p>
    <w:p>
      <w:pPr>
        <w:pStyle w:val="Heading6"/>
        <w:numPr>
          <w:ilvl w:val="5"/>
          <w:numId w:val="1"/>
        </w:numPr>
        <w:rPr/>
      </w:pPr>
      <w:bookmarkStart w:id="155" w:name="__RefHeading___Toc4505384_581953129"/>
      <w:bookmarkStart w:id="156" w:name="_Toc61"/>
      <w:bookmarkEnd w:id="155"/>
      <w:r>
        <w:rPr>
          <w:rtl w:val="true"/>
        </w:rPr>
        <w:t>نتیجة الاستفادة من الحدیث</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معذوریة أیّ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یقطع بعدم کونه تفریطاً فی حبهم وولایتهم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ما قابل التفریط، ویشمل الإفراط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إمّا بالدلیل أو بالأصل</w:t>
      </w:r>
      <w:r>
        <w:rPr>
          <w:rFonts w:eastAsia="IRNazanin" w:cs="IRNazanin"/>
          <w:color w:val="111111"/>
          <w:sz w:val="28"/>
          <w:szCs w:val="28"/>
          <w:rtl w:val="true"/>
          <w:lang w:bidi="fa-IR"/>
        </w:rPr>
        <w:t>.</w:t>
      </w:r>
    </w:p>
    <w:p>
      <w:pPr>
        <w:pStyle w:val="Heading6"/>
        <w:numPr>
          <w:ilvl w:val="5"/>
          <w:numId w:val="1"/>
        </w:numPr>
        <w:rPr/>
      </w:pPr>
      <w:bookmarkStart w:id="157" w:name="__RefHeading___Toc4505386_581953129"/>
      <w:bookmarkStart w:id="158" w:name="_Toc62"/>
      <w:bookmarkEnd w:id="157"/>
      <w:r>
        <w:rPr>
          <w:rtl w:val="true"/>
        </w:rPr>
        <w:t>الحدیث الثانی</w:t>
      </w:r>
      <w:bookmarkEnd w:id="158"/>
    </w:p>
    <w:p>
      <w:pPr>
        <w:pStyle w:val="Heading6"/>
        <w:numPr>
          <w:ilvl w:val="5"/>
          <w:numId w:val="1"/>
        </w:numPr>
        <w:rPr/>
      </w:pPr>
      <w:bookmarkStart w:id="159" w:name="__RefHeading___Toc4505388_581953129"/>
      <w:bookmarkStart w:id="160" w:name="_Toc63"/>
      <w:bookmarkEnd w:id="159"/>
      <w:r>
        <w:rPr>
          <w:rtl w:val="true"/>
        </w:rPr>
        <w:t>اشارة</w:t>
      </w:r>
      <w:bookmarkEnd w:id="16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صحیحة الجُهَنی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البرقی، عن إبن مَحْبُوب، عَنْ عَمْرِو بنِ أبی المِقْدَامِ، عَن مَالِک بنِ أعْیَنَ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إِلَیَّ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مَالِکُ أَنْتُمْ واللهِ شِیعَتُنَا حَقّاً، یا مَالِکُ تَرَاکَ قَدْ أَفْرَطْتَ فِی القَولِ فِی فَضْلِنَا؟ </w:t>
      </w:r>
      <w:bookmarkStart w:id="161" w:name="pg5810_54646"/>
    </w:p>
    <w:p>
      <w:pPr>
        <w:pStyle w:val="BookText"/>
        <w:rPr/>
      </w:pPr>
      <w:bookmarkEnd w:id="161"/>
      <w:r>
        <w:rPr>
          <w:rFonts w:ascii="Amiri" w:hAnsi="Amiri" w:eastAsia="Amiri" w:cs="Amiri"/>
          <w:color w:val="111111"/>
          <w:sz w:val="28"/>
          <w:sz w:val="28"/>
          <w:szCs w:val="28"/>
          <w:rtl w:val="true"/>
          <w:lang w:bidi="ar-SA"/>
        </w:rPr>
        <w:t xml:space="preserve">إِنَّهُ لَیْسَ یَقْدِرُ أَحَدٌ عَلَی صِفَةِ اللهِ وکُنهِ قُدْرَتِهِ وعَظَمَتِهِ، فَکَمَا لا یَقْدِرُ أَحَدٌ عَلَی کُنْهِ صِفَةِ اللهِ وکُنْهِ قُدْرَتِهِ وعَظَمَتِهِ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المَثَلُ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فَکَذَلِکَ لا یَقْدِرُ أَحَدٌ عَلَی صِفَةِ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وفَضْلِنَا ومَا أَعْطَانَا اللهُ ومَا أَوْجَبَ مِنْ حُقُوقِنَا</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2" w:name="__RefHeading___Toc4505390_581953129"/>
      <w:bookmarkStart w:id="163" w:name="_Toc64"/>
      <w:bookmarkEnd w:id="162"/>
      <w:r>
        <w:rPr>
          <w:rtl w:val="true"/>
        </w:rPr>
        <w:t>تقریب الاستدلال من جهتین</w:t>
      </w:r>
      <w:bookmarkEnd w:id="163"/>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تراک قد أفرطتَ فی القول فی 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بتقدیر الهمزة،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تراک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فهو استفهام مجازی، ویُقال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الإستفهام الإنکاریّ، ویفید الإخبار للإنکار، ومعناها نفی المتعلّق</w:t>
      </w:r>
      <w:r>
        <w:rPr>
          <w:rStyle w:val="FootnoteAnchor"/>
          <w:rtl w:val="true"/>
        </w:rPr>
        <w:footnoteReference w:id="9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أفرطْتَ فی ذلک، ومثاله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أَشَهِدُوا خَلْقَهُمْ </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 أی ما شهدوا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الإفراط بالنسبة إلی حقّهم وفضلهم، فکل ما یصدر من الناس لا یمکن أن یتّصف بالإفراط فی حقّ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جعله المقابلة والمقایسة بین العجْز عن إدراک صفة الله تعالی ومعرفة کنه عظمته وقدرته، وبین العجْز عن الوصول إلی صفة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وفضل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وأداء حقّهم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فالجهة الأولی أثبتت عدم تحقّق الإفراط مُطلقاً، والجهة الثانیة فیها ترقٍّ حیث أثبتتْ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التمثیل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کل ما یُقدَّم فی حقّهم لیس إلّا تفریطاً</w:t>
      </w:r>
      <w:r>
        <w:rPr>
          <w:rFonts w:eastAsia="Amiri" w:cs="Amiri" w:ascii="Amiri" w:hAnsi="Amiri"/>
          <w:color w:val="111111"/>
          <w:sz w:val="28"/>
          <w:szCs w:val="28"/>
          <w:rtl w:val="true"/>
          <w:lang w:bidi="ar-SA"/>
        </w:rPr>
        <w:t xml:space="preserve">. </w:t>
      </w:r>
      <w:bookmarkStart w:id="164" w:name="pg5810_54648"/>
    </w:p>
    <w:p>
      <w:pPr>
        <w:pStyle w:val="BookText"/>
        <w:rPr/>
      </w:pPr>
      <w:bookmarkEnd w:id="164"/>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مجموع الجهتین یثبت لنا أنّه کما أنّ الإفراط منفیٌّ ومحال فی وصف الله تعالی ووصف عظمته، فکذلک فی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أوجبه الله تعالی علی الناس، لا یمکن تصوّر الإفراط فیه، بل کلّ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جارحیّ أو 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یکونون هم متعلقّه فهو تقصیر أو قصور وحسب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سند الحدیث فهو صحیح، وقد مرّ ذکر توثیق مالک الجهنی، أما عمرو بن أبی المقدام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العجلی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وثّقه إبن الغضائری وغیره من الأعلام</w:t>
      </w:r>
      <w:r>
        <w:rPr>
          <w:rStyle w:val="FootnoteAnchor"/>
          <w:rtl w:val="true"/>
        </w:rPr>
        <w:footnoteReference w:id="94"/>
      </w:r>
      <w:r>
        <w:rPr>
          <w:rFonts w:ascii="IRNazanin" w:hAnsi="IRNazanin" w:eastAsia="IRNazanin"/>
          <w:color w:val="111111"/>
          <w:sz w:val="28"/>
          <w:sz w:val="28"/>
          <w:szCs w:val="28"/>
          <w:rtl w:val="true"/>
          <w:lang w:bidi="fa-IR"/>
        </w:rPr>
        <w:t>،وحسْبه أنّه قد روی عنه صفوان وإبن أبی عمیر، فهو من مشایخ الثقات</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5" w:name="__RefHeading___Toc4505392_581953129"/>
      <w:bookmarkStart w:id="166" w:name="_Toc65"/>
      <w:bookmarkEnd w:id="165"/>
      <w:r>
        <w:rPr>
          <w:rtl w:val="true"/>
        </w:rPr>
        <w:t>الحدیث الثالث</w:t>
      </w:r>
      <w:bookmarkEnd w:id="166"/>
    </w:p>
    <w:p>
      <w:pPr>
        <w:pStyle w:val="Heading6"/>
        <w:numPr>
          <w:ilvl w:val="5"/>
          <w:numId w:val="1"/>
        </w:numPr>
        <w:rPr/>
      </w:pPr>
      <w:bookmarkStart w:id="167" w:name="__RefHeading___Toc4505394_581953129"/>
      <w:bookmarkStart w:id="168" w:name="_Toc66"/>
      <w:bookmarkEnd w:id="167"/>
      <w:r>
        <w:rPr>
          <w:rtl w:val="true"/>
        </w:rPr>
        <w:t>اشارة</w:t>
      </w:r>
      <w:bookmarkEnd w:id="16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صحیحة أبی بصیر ومحمد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عن سعد بن عبد الله، عن محمد بن عیسی بن عبید الیقطینی، عن القاسم بن یحیی، عن جدّه الحسن بن راشد، عن أبی بصیر ومحمد بن مسلم،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عن جدّی،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تبارک وتعالی أطّلعَ إلی الأرض فاختارنا، واختار لنا شیعة </w:t>
      </w:r>
      <w:bookmarkStart w:id="169" w:name="pg5810_54650"/>
    </w:p>
    <w:p>
      <w:pPr>
        <w:pStyle w:val="BookText"/>
        <w:rPr/>
      </w:pPr>
      <w:bookmarkEnd w:id="169"/>
      <w:r>
        <w:rPr>
          <w:rFonts w:ascii="IRNazanin" w:hAnsi="IRNazanin" w:eastAsia="IRNazanin"/>
          <w:color w:val="111111"/>
          <w:sz w:val="28"/>
          <w:sz w:val="28"/>
          <w:szCs w:val="28"/>
          <w:rtl w:val="true"/>
          <w:lang w:bidi="fa-IR"/>
        </w:rPr>
        <w:t>ینصروننا ویفرحون لفرحنا ویحزنون لحزننا، ویبذلون أموالَهم وأنفسهم فینا، أولئک منّا وإلینا</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0" w:name="__RefHeading___Toc4505396_581953129"/>
      <w:bookmarkStart w:id="171" w:name="_Toc67"/>
      <w:bookmarkEnd w:id="170"/>
      <w:r>
        <w:rPr>
          <w:rtl w:val="true"/>
        </w:rPr>
        <w:t>تقریب الاستدلال</w:t>
      </w:r>
      <w:bookmarkEnd w:id="171"/>
    </w:p>
    <w:p>
      <w:pPr>
        <w:pStyle w:val="BookText"/>
        <w:rPr/>
      </w:pP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السامی للشیعة، فهم بهذه المواصفات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المختارون من قِبَل الله تعالی بعد اختیاره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ینصرون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بکلّ ما یصدق علیه النصرة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ینفَعلون ویتأثرون بما یجری علی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فیفرحون إذا فرحوا، ویحزنون إذا حزنوا، ولازمه خروج مَن لا یتأثر بهم أو من یتأثّر علی خلاف تأثّرهم عن هذا المقام العظیم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الحدّ الذی ینبغی أنْ یکون الشیعی بالغاً له لیبلغ مقام التشیّع وهو بذْل المال والنفس فی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فما معنی البَذْل؟ وما هی خصوصیته؟</w:t>
      </w:r>
    </w:p>
    <w:p>
      <w:pPr>
        <w:pStyle w:val="BookText"/>
        <w:rPr/>
      </w:pPr>
      <w:r>
        <w:rPr>
          <w:rFonts w:ascii="IRNazanin" w:hAnsi="IRNazanin" w:eastAsia="IRNazanin"/>
          <w:color w:val="111111"/>
          <w:sz w:val="28"/>
          <w:sz w:val="28"/>
          <w:szCs w:val="28"/>
          <w:rtl w:val="true"/>
          <w:lang w:bidi="fa-IR"/>
        </w:rPr>
        <w:t>البذْل هو إباحة الشیء والعطاء عن طیب نفس</w:t>
      </w:r>
      <w:r>
        <w:rPr>
          <w:rStyle w:val="FootnoteAnchor"/>
          <w:rtl w:val="true"/>
        </w:rPr>
        <w:footnoteReference w:id="97"/>
      </w:r>
      <w:r>
        <w:rPr>
          <w:rFonts w:ascii="IRNazanin" w:hAnsi="IRNazanin" w:eastAsia="IRNazanin"/>
          <w:color w:val="111111"/>
          <w:sz w:val="28"/>
          <w:sz w:val="28"/>
          <w:szCs w:val="28"/>
          <w:rtl w:val="true"/>
          <w:lang w:bidi="fa-IR"/>
        </w:rPr>
        <w:t>،فمهما قدّم الإنسان ولم یکن برضا قلبی وطیب نفسٍ لا یُعدّ بذلاً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وحیث إنّ الأصل فی العناوین هو الاحترازیة، فلازم ذلک أنّ من لا یبذل المال والنفس فیهم لا یکون فی دائرة الشیعة، حتّی لو قدّم لهم ولم یکن عن طیب نفس</w:t>
      </w:r>
      <w:r>
        <w:rPr>
          <w:rFonts w:eastAsia="IRNazanin" w:cs="IRNazanin"/>
          <w:color w:val="111111"/>
          <w:sz w:val="28"/>
          <w:szCs w:val="28"/>
          <w:rtl w:val="true"/>
          <w:lang w:bidi="fa-IR"/>
        </w:rPr>
        <w:t xml:space="preserve">. </w:t>
      </w:r>
      <w:bookmarkStart w:id="172" w:name="pg5810_54652"/>
    </w:p>
    <w:p>
      <w:pPr>
        <w:pStyle w:val="BookText"/>
        <w:rPr/>
      </w:pPr>
      <w:bookmarkEnd w:id="172"/>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هذا المقام بعد تحصیله، أنّهم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مقامٌ خاصّ، وهم الشیعة الخلّص لا عموم الشیعة، لأنّا نعلم بأنّ هناک طبقة خاصّة من الشیعة وهم الحواریّون، وهناک السواد الأعظم من الموالین الذین یشملهم عنوان الشیعة حُکماً، فلا یدلّ علی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فی بعض النصوص صفاتُ الشیعة مع وجود قرینة علی عدم التعمیم، بل إرادة طبقة خاصّة، وهنا القرینة مفقودة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بیّنت ما یجب أنْ یکون علیه الشیعی کحُکْمٍ أوّلیٍّ، أما باب التفضّل والقبول ممّن لا یصل إلی هذا المقام لقرینة خارجیة فله مقام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وجود ضرورة علی عدم وجوب هذا الأمر، فلا أقلّ یثبت لدینا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الاستحباب والمطلوبیة القوّیة لبذل المال والنفس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یتصوّر الإفراط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الذی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سبیل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فهل یملک الإنسان أغلی من النفْس؟</w:t>
      </w:r>
    </w:p>
    <w:p>
      <w:pPr>
        <w:pStyle w:val="Heading6"/>
        <w:numPr>
          <w:ilvl w:val="5"/>
          <w:numId w:val="1"/>
        </w:numPr>
        <w:rPr/>
      </w:pPr>
      <w:bookmarkStart w:id="173" w:name="__RefHeading___Toc4505398_581953129"/>
      <w:bookmarkStart w:id="174" w:name="_Toc68"/>
      <w:bookmarkEnd w:id="173"/>
      <w:r>
        <w:rPr>
          <w:rtl w:val="true"/>
        </w:rPr>
        <w:t>النتیجة</w:t>
      </w:r>
      <w:bookmarkEnd w:id="17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دلالة هذه الصحیحة علی المطلوبیة الشدیدة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تنزّلنا عن الحکم الإلزامی والوجوب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یبذل الإنسان کلّ ما یملکه فی سبیلهم وفی نصرتهم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ومن مصادیقه نصرتهم بإحیاء حقّهم وبیان مظلومیتهم ومقامهم</w:t>
      </w:r>
      <w:r>
        <w:rPr>
          <w:rFonts w:eastAsia="IRNazanin" w:cs="IRNazanin"/>
          <w:color w:val="111111"/>
          <w:sz w:val="28"/>
          <w:szCs w:val="28"/>
          <w:rtl w:val="true"/>
          <w:lang w:bidi="fa-IR"/>
        </w:rPr>
        <w:t xml:space="preserve">. </w:t>
      </w:r>
      <w:bookmarkStart w:id="175" w:name="pg5810_54654"/>
    </w:p>
    <w:p>
      <w:pPr>
        <w:pStyle w:val="Heading6"/>
        <w:numPr>
          <w:ilvl w:val="5"/>
          <w:numId w:val="1"/>
        </w:numPr>
        <w:rPr/>
      </w:pPr>
      <w:bookmarkStart w:id="176" w:name="__RefHeading___Toc4505400_581953129"/>
      <w:bookmarkStart w:id="177" w:name="_Toc69"/>
      <w:bookmarkEnd w:id="175"/>
      <w:bookmarkEnd w:id="176"/>
      <w:r>
        <w:rPr>
          <w:rtl w:val="true"/>
        </w:rPr>
        <w:t>البحث السندی</w:t>
      </w:r>
      <w:bookmarkEnd w:id="177"/>
    </w:p>
    <w:p>
      <w:pPr>
        <w:pStyle w:val="BookText"/>
        <w:rPr/>
      </w:pPr>
      <w:r>
        <w:rPr>
          <w:rFonts w:ascii="IRNazanin" w:hAnsi="IRNazanin" w:eastAsia="IRNazanin"/>
          <w:color w:val="111111"/>
          <w:sz w:val="28"/>
          <w:sz w:val="28"/>
          <w:szCs w:val="28"/>
          <w:rtl w:val="true"/>
          <w:lang w:bidi="fa-IR"/>
        </w:rPr>
        <w:t>کلّ رجاله من الثقات الإمامیة، وقد یُتوهّم ضعف القاسم وجدّه لِما عن إبن الغضائری والعلامة من تضعیفهما</w:t>
      </w:r>
      <w:r>
        <w:rPr>
          <w:rStyle w:val="FootnoteAnchor"/>
          <w:rtl w:val="true"/>
        </w:rPr>
        <w:footnoteReference w:id="98"/>
      </w:r>
      <w:r>
        <w:rPr>
          <w:rFonts w:ascii="IRNazanin" w:hAnsi="IRNazanin" w:eastAsia="IRNazanin"/>
          <w:color w:val="111111"/>
          <w:sz w:val="28"/>
          <w:sz w:val="28"/>
          <w:szCs w:val="28"/>
          <w:rtl w:val="true"/>
          <w:lang w:bidi="fa-IR"/>
        </w:rPr>
        <w:t>،وهو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اعتبار تضعیفات إبن الغضائری، لمبالغته وإغراقه فی الطعن، مع عدم ثبوت نسبة الکتاب الموجود فی زماننا إلیه</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تضعیفات العلامة غیر معتمدة علی المشهور لبُعد الفترة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قلنا بقبول تضعیفات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 لا یُقبل لاعتماده علی تضعیف إبن الغضائری، کما أشار إلیه بعض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مقابل هذا التضعیف المشکوک توجد عدّة أمور تفید توثیقهما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للزیارة التی أوردها فی الفقیه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اخترتُ هذه لهذا الکتاب لأنّها أصحّ الزیارات عندی من طریق الروایة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وهو ظاهر فی أنّ التوثیق من جهة الروایة والسند، لا لقرائن أخری، مع أنّ فی سندها القاسم بن یحیی وجدّه الحسن بن راشد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راشد، بل ممّن أکثر الروایة عنه</w:t>
      </w:r>
      <w:r>
        <w:rPr>
          <w:rStyle w:val="FootnoteAnchor"/>
          <w:rtl w:val="true"/>
        </w:rPr>
        <w:footnoteReference w:id="101"/>
      </w:r>
      <w:r>
        <w:rPr>
          <w:rFonts w:ascii="IRNazanin" w:hAnsi="IRNazanin" w:eastAsia="IRNazanin"/>
          <w:color w:val="111111"/>
          <w:sz w:val="28"/>
          <w:sz w:val="28"/>
          <w:szCs w:val="28"/>
          <w:rtl w:val="true"/>
          <w:lang w:bidi="fa-IR"/>
        </w:rPr>
        <w:t>، فیشمله التوثیق العامّ فی شهادة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أجلّاء الطائفة عنهما، ولا سیما القمّیین، وفیهم من کان یقوم بطرد الرواة من قم لروایته عن الضعفاء، کأحمد بن محمد بن عیسی الذی أکثر الروایة عنهما</w:t>
      </w:r>
      <w:r>
        <w:rPr>
          <w:rStyle w:val="FootnoteAnchor"/>
          <w:rtl w:val="true"/>
        </w:rPr>
        <w:footnoteReference w:id="102"/>
      </w:r>
      <w:r>
        <w:rPr>
          <w:rFonts w:ascii="IRNazanin" w:hAnsi="IRNazanin" w:eastAsia="IRNazanin"/>
          <w:color w:val="111111"/>
          <w:sz w:val="28"/>
          <w:sz w:val="28"/>
          <w:szCs w:val="28"/>
          <w:rtl w:val="true"/>
          <w:lang w:bidi="fa-IR"/>
        </w:rPr>
        <w:t>، وقد أنحصر طریق الصدوق إلیهما بثلاثة منهم وهُم؛ إبراهیم بن هاشم، وأحمد بن محمد بن عیسی، وسعد بن عبد الله الأشعری</w:t>
      </w:r>
      <w:r>
        <w:rPr>
          <w:rStyle w:val="FootnoteAnchor"/>
          <w:rtl w:val="true"/>
        </w:rPr>
        <w:footnoteReference w:id="103"/>
      </w:r>
      <w:r>
        <w:rPr>
          <w:rFonts w:ascii="IRNazanin" w:hAnsi="IRNazanin" w:eastAsia="IRNazanin"/>
          <w:color w:val="111111"/>
          <w:sz w:val="28"/>
          <w:sz w:val="28"/>
          <w:szCs w:val="28"/>
          <w:rtl w:val="true"/>
          <w:lang w:bidi="fa-IR"/>
        </w:rPr>
        <w:t>، وفی مشیخة الشیخ الطوسی فی رجاله وفهرسته عن أحمد بن محمد بن عیسی</w:t>
      </w:r>
      <w:r>
        <w:rPr>
          <w:rStyle w:val="FootnoteAnchor"/>
          <w:rtl w:val="true"/>
        </w:rPr>
        <w:footnoteReference w:id="104"/>
      </w:r>
      <w:r>
        <w:rPr>
          <w:rFonts w:ascii="IRNazanin" w:hAnsi="IRNazanin" w:eastAsia="IRNazanin"/>
          <w:color w:val="111111"/>
          <w:sz w:val="28"/>
          <w:sz w:val="28"/>
          <w:szCs w:val="28"/>
          <w:rtl w:val="true"/>
          <w:lang w:bidi="fa-IR"/>
        </w:rPr>
        <w:t>، وکذلک روی عن القاسم أحمد بن إسحاق ومحمد بن خلف</w:t>
      </w:r>
      <w:r>
        <w:rPr>
          <w:rStyle w:val="FootnoteAnchor"/>
          <w:rtl w:val="true"/>
        </w:rPr>
        <w:footnoteReference w:id="105"/>
      </w:r>
      <w:r>
        <w:rPr>
          <w:rFonts w:ascii="Amiri" w:hAnsi="Amiri" w:eastAsia="Amiri" w:cs="Amiri"/>
          <w:color w:val="111111"/>
          <w:sz w:val="28"/>
          <w:sz w:val="28"/>
          <w:szCs w:val="28"/>
          <w:rtl w:val="true"/>
          <w:lang w:bidi="ar-SA"/>
        </w:rPr>
        <w:t>وهما من وجوه الطائفة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فحتّی علی القول بعدم قبول روایة الأجلّاء فی التوثیق، ففی مورد بحثنا اجتماع مجموعة من الأجلاء وإکثارهم فی الروایة مما یُضعف احتمال عدم وثاقتهما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کفانا بعضُ أعلام عصرنا فی کافیه</w:t>
      </w:r>
      <w:r>
        <w:rPr>
          <w:rStyle w:val="FootnoteAnchor"/>
          <w:rtl w:val="true"/>
        </w:rPr>
        <w:footnoteReference w:id="10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العناء، بجمعه لوجوه توثیقهما وردّ ما ورد من تضعیف فراجع</w:t>
      </w:r>
      <w:r>
        <w:rPr>
          <w:rFonts w:eastAsia="IRNazanin" w:cs="IRNazanin"/>
          <w:color w:val="111111"/>
          <w:sz w:val="28"/>
          <w:szCs w:val="28"/>
          <w:rtl w:val="true"/>
          <w:lang w:bidi="fa-IR"/>
        </w:rPr>
        <w:t xml:space="preserve">. </w:t>
      </w:r>
      <w:bookmarkStart w:id="178" w:name="pg5810_54658"/>
    </w:p>
    <w:p>
      <w:pPr>
        <w:pStyle w:val="BookText"/>
        <w:rPr/>
      </w:pPr>
      <w:bookmarkEnd w:id="178"/>
      <w:r>
        <w:rPr>
          <w:rFonts w:ascii="IRNazanin" w:hAnsi="IRNazanin" w:eastAsia="IRNazanin"/>
          <w:color w:val="111111"/>
          <w:sz w:val="28"/>
          <w:sz w:val="28"/>
          <w:szCs w:val="28"/>
          <w:rtl w:val="true"/>
          <w:lang w:bidi="fa-IR"/>
        </w:rPr>
        <w:t xml:space="preserve">وبعیداً عن السند فإنّ هذه الروایة التی یُصْطلح علیها بحدیث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 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تلقّاها الأصحاب بالقبول، ووزّعوا أحکامه علی الأبواب</w:t>
      </w:r>
      <w:r>
        <w:rPr>
          <w:rStyle w:val="FootnoteAnchor"/>
          <w:rtl w:val="true"/>
        </w:rPr>
        <w:footnoteReference w:id="107"/>
      </w:r>
      <w:r>
        <w:rPr>
          <w:rFonts w:ascii="IRNazanin" w:hAnsi="IRNazanin" w:eastAsia="IRNazanin"/>
          <w:color w:val="111111"/>
          <w:sz w:val="28"/>
          <w:sz w:val="28"/>
          <w:szCs w:val="28"/>
          <w:rtl w:val="true"/>
          <w:lang w:bidi="fa-IR"/>
        </w:rPr>
        <w:t>،وقد قال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أنّ أصل هذا الخبر فی غایة الوثاقة والاعتبار علی طریقة القدماء، وإنْ لم یکن صحیحاً بزعم المتأخرین، واعتمد علیه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أکثر أجزائه متفرقةً فی أبواب الکافی، وکذا غیره من أکابر المحدثین</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 فالتشکیک فی صدور هذه الروایة لا یعتدّ به</w:t>
      </w:r>
      <w:r>
        <w:rPr>
          <w:rFonts w:eastAsia="IRNazanin" w:cs="IRNazanin"/>
          <w:color w:val="111111"/>
          <w:sz w:val="28"/>
          <w:szCs w:val="28"/>
          <w:rtl w:val="true"/>
          <w:lang w:bidi="fa-IR"/>
        </w:rPr>
        <w:t>.</w:t>
      </w:r>
    </w:p>
    <w:p>
      <w:pPr>
        <w:pStyle w:val="Heading6"/>
        <w:numPr>
          <w:ilvl w:val="5"/>
          <w:numId w:val="1"/>
        </w:numPr>
        <w:rPr/>
      </w:pPr>
      <w:bookmarkStart w:id="179" w:name="__RefHeading___Toc4505402_581953129"/>
      <w:bookmarkStart w:id="180" w:name="_Toc70"/>
      <w:bookmarkEnd w:id="179"/>
      <w:r>
        <w:rPr>
          <w:rtl w:val="true"/>
        </w:rPr>
        <w:t>الحدیث الرابع</w:t>
      </w:r>
      <w:bookmarkEnd w:id="180"/>
    </w:p>
    <w:p>
      <w:pPr>
        <w:pStyle w:val="Heading6"/>
        <w:numPr>
          <w:ilvl w:val="5"/>
          <w:numId w:val="1"/>
        </w:numPr>
        <w:rPr/>
      </w:pPr>
      <w:bookmarkStart w:id="181" w:name="__RefHeading___Toc4505404_581953129"/>
      <w:bookmarkStart w:id="182" w:name="_Toc71"/>
      <w:bookmarkEnd w:id="181"/>
      <w:r>
        <w:rPr>
          <w:rtl w:val="true"/>
        </w:rPr>
        <w:t>اشارة</w:t>
      </w:r>
      <w:bookmarkEnd w:id="182"/>
    </w:p>
    <w:p>
      <w:pPr>
        <w:pStyle w:val="BookText"/>
        <w:rPr/>
      </w:pPr>
      <w:r>
        <w:rPr>
          <w:rFonts w:ascii="Amiri" w:hAnsi="Amiri" w:eastAsia="Amiri" w:cs="Amiri"/>
          <w:color w:val="111111"/>
          <w:sz w:val="28"/>
          <w:sz w:val="28"/>
          <w:szCs w:val="28"/>
          <w:rtl w:val="true"/>
          <w:lang w:bidi="ar-SA"/>
        </w:rPr>
        <w:t>مستفیضة أبی 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رواها الصدوق وعماد الدین الطبری بثلاثة أسانید مختلفة إلی عبد الرحمن بن أبی لیلی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یُؤْمِنُ عَبْدٌ حَتَّی أَکُونَ أَحَبَّ إِلَیْهِ مِنْ نَفْسِه، وأهْلِی أَحَبَّ إِلَیْهِ مِنْ أَهْلِه، وعِتْرَتِی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إِلَیْهِ مِنْ عِتْرَتِه، وذَاتِی أَحَبَّ إِلَیْهِ مِنْ ذَاتِهِ</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3" w:name="__RefHeading___Toc4505406_581953129"/>
      <w:bookmarkStart w:id="184" w:name="_Toc72"/>
      <w:bookmarkEnd w:id="183"/>
      <w:r>
        <w:rPr>
          <w:rtl w:val="true"/>
        </w:rPr>
        <w:t>تقریب الاستدلال</w:t>
      </w:r>
      <w:bookmarkEnd w:id="18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الاستثناء بعد النفی یُفید الحصر، والنکرة فی سیاق النفی تفید العموم، فظهور الکلام أنّه لا إیمان إلّا بأنْ یکون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إلی الشخص من نفسه، ویکون أهله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 أحبّ للشخص من أهل بیته، فإذا تساوت محبتهم مع محبة أهل بیته عند شخص فلیس بمؤمن</w:t>
      </w:r>
      <w:r>
        <w:rPr>
          <w:rFonts w:eastAsia="IRNazanin" w:cs="IRNazanin"/>
          <w:color w:val="111111"/>
          <w:sz w:val="28"/>
          <w:szCs w:val="28"/>
          <w:rtl w:val="true"/>
          <w:lang w:bidi="fa-IR"/>
        </w:rPr>
        <w:t xml:space="preserve">. </w:t>
      </w:r>
      <w:bookmarkStart w:id="185" w:name="pg5810_54660"/>
    </w:p>
    <w:p>
      <w:pPr>
        <w:pStyle w:val="Heading6"/>
        <w:numPr>
          <w:ilvl w:val="5"/>
          <w:numId w:val="1"/>
        </w:numPr>
        <w:rPr/>
      </w:pPr>
      <w:bookmarkStart w:id="186" w:name="__RefHeading___Toc4505408_581953129"/>
      <w:bookmarkStart w:id="187" w:name="_Toc73"/>
      <w:bookmarkEnd w:id="185"/>
      <w:bookmarkEnd w:id="186"/>
      <w:r>
        <w:rPr>
          <w:rtl w:val="true"/>
        </w:rPr>
        <w:t>النتیجة</w:t>
      </w:r>
      <w:bookmarkEnd w:id="187"/>
    </w:p>
    <w:p>
      <w:pPr>
        <w:pStyle w:val="BookText"/>
        <w:rPr/>
      </w:pPr>
      <w:r>
        <w:rPr>
          <w:rFonts w:ascii="IRNazanin" w:hAnsi="IRNazanin" w:eastAsia="IRNazanin"/>
          <w:color w:val="111111"/>
          <w:sz w:val="28"/>
          <w:sz w:val="28"/>
          <w:szCs w:val="28"/>
          <w:rtl w:val="true"/>
          <w:lang w:bidi="fa-IR"/>
        </w:rPr>
        <w:t xml:space="preserve">إنّ ما یفعله الشخص عند مصیبته بأهل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الناشیء من حبّه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أنْ یساوی ما یفعله عند مصیبة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وإلّا فقد زالت عنه صفة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یجب أنْ تکون فجیعته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فجیعته بأهله وَوَلَده، ومن الثابت بالوجدان أنّ الرجل قد یضرب نفسه ویشتدّ صراخه وعویله عند إصابته بأهل بیته وأعزّ الناس إلیه، وقد ینهار ویُغشی علیه، فإذا کان المطلوب أنْ یفعل أکثر من ذلک فی مصیبة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یتصوّر وصف الإفراط فیهم؟</w:t>
      </w:r>
    </w:p>
    <w:p>
      <w:pPr>
        <w:pStyle w:val="BookText"/>
        <w:rPr/>
      </w:pPr>
      <w:r>
        <w:rPr>
          <w:rFonts w:ascii="Amiri" w:hAnsi="Amiri" w:eastAsia="Amiri" w:cs="Amiri"/>
          <w:color w:val="111111"/>
          <w:sz w:val="28"/>
          <w:sz w:val="28"/>
          <w:szCs w:val="28"/>
          <w:rtl w:val="true"/>
          <w:lang w:bidi="ar-SA"/>
        </w:rPr>
        <w:t>ومن ثَمَّ یمکن إدراک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شَیْ‌ءٍ أَسَاسٌ، وأَسَاسُ الإسلام حُبُّنَا أهل الْبَیْتِ</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أَثْبَتُکُمْ قَدَماً عَلَی الصِّرَاطِ أَشَدُّکُمْ حُبّاً لأَهْلِ بَیتِی</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ونفهمُ أیضاً العلاقة بین العبادة والتسبیح من جهةٍ، وبین الانفعال لما یجری علیهم من جهةٍ أخری، حیثُ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المهموم لِظلْمِنا تسبیحٌ، وهَمُّه لنا عبادة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ویتبیّن لنا الوجه فی تعقیبه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للحدیث بهذا التنبیه المهم،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أنْ یُکتب هذا الحدیث بالذهب</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188" w:name="pg5810_54661"/>
    </w:p>
    <w:p>
      <w:pPr>
        <w:pStyle w:val="Heading6"/>
        <w:numPr>
          <w:ilvl w:val="5"/>
          <w:numId w:val="1"/>
        </w:numPr>
        <w:rPr/>
      </w:pPr>
      <w:bookmarkStart w:id="189" w:name="__RefHeading___Toc4505410_581953129"/>
      <w:bookmarkStart w:id="190" w:name="_Toc74"/>
      <w:bookmarkEnd w:id="188"/>
      <w:bookmarkEnd w:id="189"/>
      <w:r>
        <w:rPr>
          <w:rtl w:val="true"/>
        </w:rPr>
        <w:t>الحدیث الخامس</w:t>
      </w:r>
      <w:bookmarkEnd w:id="190"/>
    </w:p>
    <w:p>
      <w:pPr>
        <w:pStyle w:val="Heading6"/>
        <w:numPr>
          <w:ilvl w:val="5"/>
          <w:numId w:val="1"/>
        </w:numPr>
        <w:rPr/>
      </w:pPr>
      <w:bookmarkStart w:id="191" w:name="__RefHeading___Toc4505412_581953129"/>
      <w:bookmarkStart w:id="192" w:name="_Toc75"/>
      <w:bookmarkEnd w:id="191"/>
      <w:r>
        <w:rPr>
          <w:rtl w:val="true"/>
        </w:rPr>
        <w:t>اشارة</w:t>
      </w:r>
      <w:bookmarkEnd w:id="192"/>
    </w:p>
    <w:p>
      <w:pPr>
        <w:pStyle w:val="BookText"/>
        <w:rPr/>
      </w:pPr>
      <w:r>
        <w:rPr>
          <w:rFonts w:ascii="Amiri" w:hAnsi="Amiri" w:eastAsia="Amiri" w:cs="Amiri"/>
          <w:color w:val="111111"/>
          <w:sz w:val="28"/>
          <w:sz w:val="28"/>
          <w:szCs w:val="28"/>
          <w:rtl w:val="true"/>
          <w:lang w:bidi="ar-SA"/>
        </w:rPr>
        <w:t>الدعاء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الندبة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نقله محمد بن المشهدی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أبی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کِتَابِ مُحَمَّدِ بن الحُسَینِ بنِ سُفیَانَ البَزَوفَرِیّ رَضِیَ اللهُ عَنْهُ</w:t>
      </w:r>
      <w:r>
        <w:rPr>
          <w:rStyle w:val="FootnoteAnchor"/>
          <w:rtl w:val="true"/>
        </w:rPr>
        <w:footnoteReference w:id="114"/>
      </w:r>
      <w:r>
        <w:rPr>
          <w:rFonts w:ascii="Amiri" w:hAnsi="Amiri" w:eastAsia="Amiri" w:cs="Amiri"/>
          <w:color w:val="111111"/>
          <w:sz w:val="28"/>
          <w:sz w:val="28"/>
          <w:szCs w:val="28"/>
          <w:rtl w:val="true"/>
          <w:lang w:bidi="ar-SA"/>
        </w:rPr>
        <w:t>، وذَکَرَ فِیهِ أَنَّهُ الدُّعَاءُ لِصَاحِبِ الزَّمَانِ صَلَوَاتُ اللهِ عَلَیْهِ وعَجَّلَ فَرَجَهُ وفَرجَنا بِه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زاد المعاد بأنه مروی بسندٍ معتبر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 ویا حبّذا لو کان قد نقل لنا هذا السند المعتبر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وسنذکر ما یرتبط ببحثنا من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فَعَلَی الأَطَائِبِ مِن أهل بَیتِ مُحَمَّدٍ وعَلِیٍّ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عَلَیْهِمَا وآلِهِمَا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فَلْیَبکِ البَاکُونَ، وإِیَّاهُمْ فَلْیَندُبِ النَّادِبُونَ، ولِمِثْلِهِمْ فَلْتُدَرَّ الدُّمُوعُ، ولیَصْرُخِ الصَّارِخُونَ، ویَضِجَّ الضَّاجُّونَ، ویَعِجَّ الْعَاجُّونَ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3" w:name="__RefHeading___Toc4505414_581953129"/>
      <w:bookmarkStart w:id="194" w:name="_Toc76"/>
      <w:bookmarkEnd w:id="193"/>
      <w:r>
        <w:rPr>
          <w:rtl w:val="true"/>
        </w:rPr>
        <w:t>معانی بعض المفردات</w:t>
      </w:r>
      <w:bookmarkEnd w:id="19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 المیّت هو النیاحة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فلاناه وا هناه، مقیّداً بذکر </w:t>
      </w:r>
      <w:bookmarkStart w:id="195" w:name="pg5810_54663"/>
    </w:p>
    <w:p>
      <w:pPr>
        <w:pStyle w:val="BookText"/>
        <w:rPr/>
      </w:pPr>
      <w:bookmarkEnd w:id="195"/>
      <w:r>
        <w:rPr>
          <w:rFonts w:ascii="IRNazanin" w:hAnsi="IRNazanin" w:eastAsia="IRNazanin"/>
          <w:color w:val="111111"/>
          <w:sz w:val="28"/>
          <w:sz w:val="28"/>
          <w:szCs w:val="28"/>
          <w:rtl w:val="true"/>
          <w:lang w:bidi="fa-IR"/>
        </w:rPr>
        <w:t>محاسنه</w:t>
      </w:r>
      <w:r>
        <w:rPr>
          <w:rStyle w:val="FootnoteAnchor"/>
          <w:rtl w:val="true"/>
        </w:rPr>
        <w:footnoteReference w:id="118"/>
      </w:r>
      <w:r>
        <w:rPr>
          <w:rFonts w:ascii="Amiri" w:hAnsi="Amiri" w:eastAsia="Amiri" w:cs="Amiri"/>
          <w:color w:val="111111"/>
          <w:sz w:val="28"/>
          <w:sz w:val="28"/>
          <w:szCs w:val="28"/>
          <w:rtl w:val="true"/>
          <w:lang w:bidi="ar-SA"/>
        </w:rPr>
        <w:t>، وهو من الندْب للجِراح لأنه احتراقٌ ولَذْع من الحزن</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 الشدیدة عند الفزع والمصیبة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الصوت الشدید، ویکون عند المصیبة علی المیت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الصیاح بضَجَر، قال أبو عبید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جزعوا من شیءٍ وغُلِبوا،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ضَجّوا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صوته وصاح</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6" w:name="__RefHeading___Toc4505416_581953129"/>
      <w:bookmarkStart w:id="197" w:name="_Toc77"/>
      <w:bookmarkEnd w:id="196"/>
      <w:r>
        <w:rPr>
          <w:rtl w:val="true"/>
        </w:rPr>
        <w:t>فقه الحدیث</w:t>
      </w:r>
      <w:bookmarkEnd w:id="197"/>
    </w:p>
    <w:p>
      <w:pPr>
        <w:pStyle w:val="BookText"/>
        <w:rPr/>
      </w:pPr>
      <w:r>
        <w:rPr>
          <w:rFonts w:ascii="IRNazanin" w:hAnsi="IRNazanin" w:eastAsia="IRNazanin"/>
          <w:color w:val="111111"/>
          <w:sz w:val="28"/>
          <w:sz w:val="28"/>
          <w:szCs w:val="28"/>
          <w:rtl w:val="true"/>
          <w:lang w:bidi="fa-IR"/>
        </w:rPr>
        <w:t>من المعلوم لکلّ باحثٍ فی الإسلام، أنّ کلّ ما فی الشریعة من محاجّات واستدلال وبراهین ومعتقدات، کلّها مبتنیة علی قاعدة اللّین والهدوء وسعة الصدّر وعدم الانفعال، فرفع الصوت والصراخ لیس محبوباً عند الشارع المقدّس، لکن عندما تصل المسألة إلی العدوان علی مقام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القاعدة والطریقة والإسلوب یختلف تماماً</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فنری الشارع یحبّ ویطلب الصراخ الشدید، والصیاح بجزعٍٍ وندْبٍ، وجاء الکلام بصیغة الأمر فهو مطلوب علی کلّ حال، ولم یبیّن لهذا </w:t>
      </w:r>
    </w:p>
    <w:p>
      <w:pPr>
        <w:pStyle w:val="BookText"/>
        <w:rPr/>
      </w:pPr>
      <w:r>
        <w:rPr>
          <w:rFonts w:ascii="Amiri" w:hAnsi="Amiri" w:eastAsia="Amiri" w:cs="Amiri"/>
          <w:color w:val="111111"/>
          <w:sz w:val="28"/>
          <w:sz w:val="28"/>
          <w:szCs w:val="28"/>
          <w:rtl w:val="true"/>
          <w:lang w:bidi="ar-SA"/>
        </w:rPr>
        <w:t>الضجیج والعویل حدّاً معیَّناً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فالمطلوب من الشیعة أنْ یصرخوا بأعلی ما یمکن لأصواتهم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علیاه وا مظلوماه، وا حسناه وا مسموماه، وا حسیناه وا شهیداه، وکلّ ذلک بجزعٍ وحرقةٍ وتلوّعٍ، فمَن صاح بصوتٍ معتدلٍ لم یمتثل الأمر إلّا أنْ یصرخ صراخاً، ومن ذَرف الدموع هادئاً لم یبادر إلی المطلوب بحسب هذا الحدیث الشریف إلّا أنْ یضجّ ضجیجاً ویعجّ عجیجاً، حتی یظهر لمن یراه أنها أعظم ما یُصاب به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غیضٌ من سیلِ من الروایات التی یُمکن استفادة عدم وجود معنی محصّل للإفراط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الشعائر الحسینیّة المقدّسة</w:t>
      </w:r>
      <w:r>
        <w:rPr>
          <w:rFonts w:eastAsia="IRNazanin" w:cs="IRNazanin"/>
          <w:color w:val="111111"/>
          <w:sz w:val="28"/>
          <w:szCs w:val="28"/>
          <w:rtl w:val="true"/>
          <w:lang w:bidi="fa-IR"/>
        </w:rPr>
        <w:t xml:space="preserve">. </w:t>
      </w:r>
      <w:bookmarkStart w:id="198" w:name="pg5810_54667"/>
    </w:p>
    <w:p>
      <w:pPr>
        <w:pStyle w:val="Heading2"/>
        <w:numPr>
          <w:ilvl w:val="1"/>
          <w:numId w:val="1"/>
        </w:numPr>
        <w:rPr/>
      </w:pPr>
      <w:bookmarkStart w:id="199" w:name="__RefHeading___Toc4505418_581953129"/>
      <w:bookmarkStart w:id="200" w:name="_Toc78"/>
      <w:bookmarkEnd w:id="198"/>
      <w:bookmarkEnd w:id="199"/>
      <w:r>
        <w:rPr>
          <w:rtl w:val="true"/>
        </w:rPr>
        <w:t>البحث الثالث</w:t>
      </w:r>
      <w:r>
        <w:rPr>
          <w:rtl w:val="true"/>
        </w:rPr>
        <w:t xml:space="preserve">: </w:t>
      </w:r>
      <w:r>
        <w:rPr>
          <w:rtl w:val="true"/>
        </w:rPr>
        <w:t>البحث الخاص بسید الشهداء الحسین بن علی</w:t>
      </w:r>
      <w:r>
        <w:rPr>
          <w:rtl w:val="true"/>
        </w:rPr>
        <w:t>(</w:t>
      </w:r>
      <w:r>
        <w:rPr>
          <w:rtl w:val="true"/>
        </w:rPr>
        <w:t>علیهما السّلام</w:t>
      </w:r>
      <w:r>
        <w:rPr>
          <w:rtl w:val="true"/>
        </w:rPr>
        <w:t>)</w:t>
      </w:r>
      <w:bookmarkEnd w:id="200"/>
    </w:p>
    <w:p>
      <w:pPr>
        <w:pStyle w:val="Heading3"/>
        <w:numPr>
          <w:ilvl w:val="2"/>
          <w:numId w:val="1"/>
        </w:numPr>
        <w:rPr/>
      </w:pPr>
      <w:bookmarkStart w:id="201" w:name="__RefHeading___Toc4505420_581953129"/>
      <w:bookmarkStart w:id="202" w:name="_Toc79"/>
      <w:bookmarkEnd w:id="201"/>
      <w:r>
        <w:rPr>
          <w:rtl w:val="true"/>
        </w:rPr>
        <w:t>اشارة</w:t>
      </w:r>
      <w:bookmarkEnd w:id="202"/>
    </w:p>
    <w:p>
      <w:pPr>
        <w:pStyle w:val="BookText"/>
        <w:rPr/>
      </w:pPr>
      <w:r>
        <w:rPr>
          <w:rFonts w:ascii="IRNazanin" w:hAnsi="IRNazanin" w:eastAsia="IRNazanin"/>
          <w:color w:val="111111"/>
          <w:sz w:val="28"/>
          <w:sz w:val="28"/>
          <w:szCs w:val="28"/>
          <w:rtl w:val="true"/>
          <w:lang w:bidi="fa-IR"/>
        </w:rPr>
        <w:t>ویکون البحث فی ثلاثة مقامات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الملکوت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الجمادات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 عاقل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التشریع</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5810_54671"/>
      <w:bookmarkStart w:id="204" w:name="pg5810_54671"/>
      <w:bookmarkEnd w:id="204"/>
    </w:p>
    <w:p>
      <w:pPr>
        <w:pStyle w:val="Heading3"/>
        <w:numPr>
          <w:ilvl w:val="2"/>
          <w:numId w:val="1"/>
        </w:numPr>
        <w:rPr/>
      </w:pPr>
      <w:bookmarkStart w:id="205" w:name="pg5810_54671"/>
      <w:bookmarkStart w:id="206" w:name="__RefHeading___Toc4505422_581953129"/>
      <w:bookmarkStart w:id="207" w:name="_Toc80"/>
      <w:bookmarkEnd w:id="205"/>
      <w:bookmarkEnd w:id="206"/>
      <w:r>
        <w:rPr>
          <w:rtl w:val="true"/>
        </w:rPr>
        <w:t>المقام الأوّل</w:t>
      </w:r>
      <w:r>
        <w:rPr>
          <w:rtl w:val="true"/>
        </w:rPr>
        <w:t xml:space="preserve">: </w:t>
      </w:r>
      <w:r>
        <w:rPr>
          <w:rtl w:val="true"/>
        </w:rPr>
        <w:t>عالم الملائکة</w:t>
      </w:r>
      <w:bookmarkEnd w:id="207"/>
    </w:p>
    <w:p>
      <w:pPr>
        <w:pStyle w:val="Heading4"/>
        <w:numPr>
          <w:ilvl w:val="3"/>
          <w:numId w:val="1"/>
        </w:numPr>
        <w:rPr/>
      </w:pPr>
      <w:bookmarkStart w:id="208" w:name="__RefHeading___Toc4505424_581953129"/>
      <w:bookmarkStart w:id="209" w:name="_Toc81"/>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والبحث یتمّ فی مقدمتین؛ کبری وصغری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أفعال الملائکة حقٌّ لا یشوبه الباطل، فلا یصدر منهم إلّا علی طبق إرادة المولی تعالی وحبّه وطلبه لذلک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خروجهم فی أفعالهم عن المألوف فی المصیبة والحزن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التعرّف علی مقام وحقیقة الملائکة، وبإختصارٍ یسمح به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نُنَزِّلُ الْمَلَائِکَةَ إِلَّا بِالْحَقِّ وَمَا کَانُوا إِذًا مُنْظَرِینَ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فالاستثناء بعد النفی یدلّ علی الحصر، فلا یصدر منهم غیر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وَجَعَلُوا الْمَلَائِکَةَ الَّذِینَ هُمْ عِبَادُ الرَّحْمَنِ إِنَاثًا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فوصَفَهم تعالی بالعباد ونسَبَهم إلی نفسه القدوسیّة، فهُم عِباد الرحمن مُطلقاً، فی کلّ أفعالهم، فما یصدر عنهم فهو حقّ وعبادة للرحمن تعالی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یَسْجُدُ مَا فِی السَّمَاوَاتِ وَمَا فِی الْأَرْضِ مِنْ دَابَّةٍ وَالْمَلَائِکَةُ وَهُمْ لَا یَسْتَکْبِرُونَ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یَخَافُونَ رَبَّهُمْ مِنْ فَوْقِهِمْ وَیَفْعَلُونَ مَا یُؤْمَرُونَ </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فلا یصدر منهم فعلٌ إلّا ما أمروا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مَنْ فِی السَّمَاوَاتِ وَالْأَرْضِ وَمَنْ عِنْدَهُ لَا یَسْتَکْبِرُونَ عَنْ عِبَادَتِهِ وَلَا یَسْتَحْسِرُونَ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یُسَبِّحُونَ اللَّیْلَ وَالنَّهَارَ لَا یَفْتُرُونَ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حسْرة عن فِعلٍ صدر منهم، لأنّ کلّما یصدر منهم فهو تسبیح وعبادة وامتثال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وأصرح 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وَقَالُوا اتَّخَذَ الرَّحْمَنُ وَلَدًا سُبْحَانَهُ بَلْ عِبَادٌ مُکْرَمُونَ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یَسْبِقُونَهُ بِالْقَوْلِ وَهُمْ بِأَمْرِهِ یَعْمَلُونَ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فلیس لهم عملٌ غیر مأمورٍ به من الله تعالی، بل لا یصدر منهم شیءٌ قَبْل أمْره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الروایات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حقیقة الملائکة بقوله فی صحیح إبن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رَکَّبَ فِی المَلائِکَةِ عَقْلاً بِلا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ضممْنا إلیه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والذنب من الشهوة</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عقل مع شهوة</w:t>
      </w:r>
      <w:r>
        <w:rPr>
          <w:rFonts w:eastAsia="IRNazanin" w:cs="IRNazanin"/>
          <w:color w:val="111111"/>
          <w:sz w:val="28"/>
          <w:szCs w:val="28"/>
          <w:rtl w:val="true"/>
          <w:lang w:bidi="fa-IR"/>
        </w:rPr>
        <w:t>»</w:t>
      </w:r>
      <w:r>
        <w:rPr>
          <w:rStyle w:val="FootnoteAnchor"/>
          <w:rtl w:val="true"/>
        </w:rPr>
        <w:footnoteReference w:id="13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عَلَی کُلِّ عَقْلٍ مَغْلُولٍ بِالشَّهْوَةِ أَنْ یَنْتَفِعَ بِالحِکمَة</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یُعلَم أنّ المصدر الوحید للذنوب هو الشهوة، والذی یتمتّع بالعقل فقط دون شهوة لا یصدر منه غیر الحقّ والطاعة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صدر المتألهین الشیرازی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وجنود العقل فی مقابلة باعث الهوی وجنود الشهوة، وذلک لأنّ التجرّد المحْض للخیر دأب الملائکة المقربین، والتجرد للشرّ دون الخیر سجیّة أهل الشهوة والهوی کالبهائم والشیاطین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 بحال الملائکة والبهائم، فالمتجرِّد للعقل کالمَلَک والمتجرِّد للشهوة کالبهیمة</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ولأنّ قیمة کلّ عملٍ تتناسب مع عِلم العامل، وإلّا فلا قیمة تُذکر لعمل الجاهل، لَزم أنْ نتعرّف علی عِلم الملائکة، ولا طریق إلّا بإخبار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w:t>
      </w:r>
      <w:r>
        <w:rPr>
          <w:rStyle w:val="FootnoteAnchor"/>
          <w:rtl w:val="true"/>
        </w:rPr>
        <w:footnoteReference w:id="133"/>
      </w:r>
      <w:r>
        <w:rPr>
          <w:rFonts w:ascii="IRNazanin" w:hAnsi="IRNazanin" w:eastAsia="IRNazanin"/>
          <w:color w:val="111111"/>
          <w:sz w:val="28"/>
          <w:sz w:val="28"/>
          <w:szCs w:val="28"/>
          <w:rtl w:val="true"/>
          <w:lang w:bidi="fa-IR"/>
        </w:rPr>
        <w:t>علی بن جعفر، عن أخیه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تبارک وتعالی 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أظهر علیه ملائکته وأنبیاءه ورسله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فعِلْمهم لیسَ اکتسابیّاً، بل هو علم ونورٌ ألقاه الله تعالی فی عقول الملائکة یضاهی علوم الأنبیاء والمرسلین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ونتیجة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عمل الملائکة، وأنّ عملهم مطلوب ومحبوبٌ عند المولی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مطلوبیة أعمالهم من قِبَل المولی وأنّ جمیع أعمالهم لا تکون إلّا عن أوامر الله تعالی ولکن، هذا لا یُثبِت حجیّة عملهم علی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تکالیف الملائکة تختلف عن تکالیف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التوجّه إلی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 نوع العمل الذی یصدر منهم، لا فی حدود وتفاصیل العمل، لأنّ التکلیف یتناسب مع القدرة، ولا شکّ فی أنّ قدرة الملائکة تفوق أضعاف قدرة البشر، ولکن عندما نتکلّم عن نوع العمل کالتسبیح والتقدیس لله تعالی، والعبادة والتسلیم له، فلا یعنی إرادة إثبات مطلوبیة عبادتهم وتسلیمهم کمّاً وکیفاً علی البشر، أمّا من حیث أصل المطلوبیة فلا شکّ فی اتّحادها بیننا وبینهم، لاتحاد الطالب والمُرید، فمولانا ومولاهم واحد هو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هناک أعمال یقومون بها لا نعلم بها، فلا علاقة لنا بها مطلقاً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وتارةً أخری یکون عملُهم موضوعاً لإخبار الشارع المقدّس إیّانا والتأکید علیه، فیکون البشر هو المخاطَب بتلک الإخبارات، فنری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یکررون الخبر بأنّ الملائکة تفعل کذا وکذا، ومن المسلّم منع کون إخبار الشارع من باب القصّة التی لا عِبرة فیها والخالیة عن الحکمة، کما یدلّ علیه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فَاقْصُصِ الْقَصَصَ لَعَلَّهُمْ </w:t>
      </w:r>
    </w:p>
    <w:p>
      <w:pPr>
        <w:pStyle w:val="BookText"/>
        <w:rPr/>
      </w:pPr>
      <w:r>
        <w:rPr>
          <w:rFonts w:ascii="Amiri" w:hAnsi="Amiri" w:eastAsia="Amiri" w:cs="Amiri"/>
          <w:color w:val="111111"/>
          <w:sz w:val="28"/>
          <w:sz w:val="28"/>
          <w:szCs w:val="28"/>
          <w:rtl w:val="true"/>
          <w:lang w:bidi="ar-SA"/>
        </w:rPr>
        <w:t>یَتَفَکَّرُونَ</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کَانَ فِی قَصَصِهِمْ عِبْرَةٌ لِأُولِی 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یبقی مجال إلّا بالقول بأنّ الغرض هو حثّ المخاطَب وبعْثه وتحریکه باتّجاه القیام بما فعله الملائکة وإنْ کان بمقدار الوِسْع والقدرة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فلْنلاحظ ما أخبرنا به مَن له الحقّ بالإخبار عن المغیّبات عن حال الملائکة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علی ماجیلویه، عن علی بن إبراهیم، عن أبیه، عن الریان بن شبیب،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یوم من المحرم، فقال 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بن شبیب، إنْ کنتَ باکیاً لشیءٍ فابکِ للحسین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ولقد نزل إلی الأرض من الملائکة أربعة آلاف لنصرهِ فوجدوه قد قُتِل، فهُم عند قبره شُعثٌ غبرٌ إلی أنْ یقوم القائم، فیکونون من أنصاره، وشعارهم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الحسین</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ونحوه فی صحیح الثمالی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وکَّل بقبر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آلاف مَلک شُعثٌ غُبرٌ یبکونه من طلوع الفجر إلی زوال الشمس، فإذا زالت الشمس هبط أربعة آلاف ملک وصعد أربعة آلاف ملک، </w:t>
      </w:r>
    </w:p>
    <w:p>
      <w:pPr>
        <w:pStyle w:val="BookText"/>
        <w:rPr/>
      </w:pPr>
      <w:r>
        <w:rPr>
          <w:rFonts w:ascii="IRNazanin" w:hAnsi="IRNazanin" w:eastAsia="IRNazanin"/>
          <w:color w:val="111111"/>
          <w:sz w:val="28"/>
          <w:sz w:val="28"/>
          <w:szCs w:val="28"/>
          <w:rtl w:val="true"/>
          <w:lang w:bidi="fa-IR"/>
        </w:rPr>
        <w:t>فلم یزل یبکونه حتی یطلع الفجر، وذکر الحدیث</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فکلّ ملک من الأربعة آلاف أشعثُ الشعر، لا یمتشط أبداً، أغبر الرأس والوجه، تعلو وجوههم ورؤوسهم التراب والطین، لعِظم المصیبة، لیس فی عاشوراء، ولا فی سنةٍ وینقضی الحُزن ویعودون إلی الملأ الأعلی إلی تسبیحهم وعباداتهم، بل هم منذ بُعید شهادته إلی قیام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هذا المعنی فی کامل الزیارات ما یربو علی حدّ التواتر، فراجع</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بکر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قولویه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عن سعد بن عبد الله، عن أحمد بن محمد بن عیسی، عن أبیه، عن سیف بن عمیرة، عن بکر بن محمد،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الله بقبر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 ألف ملک شُعثاً غُبراً یبکونه إلی یوم القیامة، یصلّون عنده، الصلاة الواحدة من صلاتهم تعدل ألف صلاة من صلاة الآدمیین، یکون ثواب صلاتهم وأجر ذلک لمن زار قبره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موثقة محمد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أحمد بن محمد، عن محمد بن الحسن، عن محمد بن عیسی بن عبید، عن علی بن أسباط، عن سیف بن </w:t>
      </w:r>
    </w:p>
    <w:p>
      <w:pPr>
        <w:pStyle w:val="BookText"/>
        <w:rPr/>
      </w:pPr>
      <w:r>
        <w:rPr>
          <w:rFonts w:ascii="IRNazanin" w:hAnsi="IRNazanin" w:eastAsia="IRNazanin"/>
          <w:color w:val="111111"/>
          <w:sz w:val="28"/>
          <w:sz w:val="28"/>
          <w:szCs w:val="28"/>
          <w:rtl w:val="true"/>
          <w:lang w:bidi="fa-IR"/>
        </w:rPr>
        <w:t>عمیرة، عن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من أمر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ضجَّتْ الملائکة إلی الله بالبکاء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والنحیب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یُفعَل</w:t>
      </w:r>
    </w:p>
    <w:p>
      <w:pPr>
        <w:pStyle w:val="BookText"/>
        <w:rPr/>
      </w:pPr>
      <w:r>
        <w:rPr>
          <w:rFonts w:ascii="IRNazanin" w:hAnsi="IRNazanin" w:eastAsia="IRNazanin"/>
          <w:color w:val="111111"/>
          <w:sz w:val="28"/>
          <w:sz w:val="28"/>
          <w:szCs w:val="28"/>
          <w:rtl w:val="true"/>
          <w:lang w:bidi="fa-IR"/>
        </w:rPr>
        <w:t>هذا بالحسین صفیک وابن نبیک؟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فأقام الله لهم ظلّ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أنتقم لهذا</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معتبرة زید الشحام</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جماعة من الکوفیین، فدخل جعفر بن عفان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فقرّبه وأدناه،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جعلنی الله فداک،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تقول الشعر فی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وتجید،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جعلنی الله فداک،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فأنشده فبکی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حوله حتی صارت له الدموع علی وجهه ولحیته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والله لقد شهدک ملائکة الله المقربون هیهنا، یسمعون قولک فی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بکوا کما بکینا وأکثر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 بأنّ الملائکة المقرّبین تبکی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بکاء البشر الموالین، بل ظاهره أنّه یفوق بکاء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وفی زیارة الناحیة المقدَّسة التی أوردها إبن المشهدی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واخْتَلَفَتْ جُنُودُ المَلائِکَةِ المُقَرَّبِینَ تُعَزِّی أَبَاکَ أَمِیرَ المُؤْمِنِینَ، وأقِیمَت لَکَ المَآتِمُ فِی أَعْلَی</w:t>
      </w:r>
    </w:p>
    <w:p>
      <w:pPr>
        <w:pStyle w:val="BookText"/>
        <w:rPr/>
      </w:pPr>
      <w:r>
        <w:rPr>
          <w:rFonts w:ascii="Amiri" w:hAnsi="Amiri" w:eastAsia="Amiri" w:cs="Amiri"/>
          <w:color w:val="111111"/>
          <w:sz w:val="28"/>
          <w:sz w:val="28"/>
          <w:szCs w:val="28"/>
          <w:rtl w:val="true"/>
          <w:lang w:bidi="ar-SA"/>
        </w:rPr>
        <w:t>عِلِّیِّینَ، ولَطَمَتْ عَلَیْکَ الحُورُ الْعِینُ</w:t>
      </w:r>
      <w:r>
        <w:rPr>
          <w:rFonts w:eastAsia="Amiri" w:cs="Amiri" w:ascii="Amiri" w:hAnsi="Amiri"/>
          <w:color w:val="111111"/>
          <w:sz w:val="28"/>
          <w:szCs w:val="28"/>
          <w:rtl w:val="true"/>
          <w:lang w:bidi="ar-SA"/>
        </w:rPr>
        <w:t>...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کامل الزیارت بسنده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ملائکة اللیل والنهار من الحفظة تحضر الملائکة الذین بالحائر فتصافحهم فلا یجیبونها من شدّة البکاء، فینتظرونهم حتی تزول الشمس وحتی ینوّر الفجر، ثم یکلّمونهم ویسألونهم عن أشیاء من أمر السماء، فأمّا ما بین هذین الوقتین فإنهم لا ینطقون ولا یفترون عن البکاء والدعاء، ولا یشغلونهم فی هذین الوقتین عن أصحابهم، فإنّما شغلهم بکم إذا نطقتم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یعلموا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زیارته من الخیر ویعلم ذلک الناس لاقتتلوا علی زیارته بالسیوف، ولباعوا أموالهم فی إتیانه، وإنّ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نظرت إلیهم ومعها ألف نبی وألف صدّیق وألف شهید، ومن الکروبییّن ألف ألف یسعدونها علی البکاء، وإنها لتشهق شهقة فلا یبقی فی السماوات ملَکٌ إلّا بکی رحمةً لصوتها، وما تسکن حتی یأتیها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بُنیّة قد أبکیت أهل السماوات وشغلتهم عن التسبیح والتقدیس فکُفّی حتی یقدّسوا، فإنّ الله بالغ أمره، وإنّها لتنظر إلی من حضر منکم، فتسأل الله لهم من کل خیر، ولا تزهدوا فی </w:t>
      </w:r>
      <w:bookmarkStart w:id="210" w:name="pg5810_54688"/>
    </w:p>
    <w:p>
      <w:pPr>
        <w:pStyle w:val="BookText"/>
        <w:rPr/>
      </w:pPr>
      <w:bookmarkEnd w:id="210"/>
      <w:r>
        <w:rPr>
          <w:rFonts w:ascii="IRNazanin" w:hAnsi="IRNazanin" w:eastAsia="IRNazanin"/>
          <w:color w:val="111111"/>
          <w:sz w:val="28"/>
          <w:sz w:val="28"/>
          <w:szCs w:val="28"/>
          <w:rtl w:val="true"/>
          <w:lang w:bidi="fa-IR"/>
        </w:rPr>
        <w:t>إتیانه، فإنّ الخیر فی إتیانه أکثر من أنْ یُحصی</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لکلّ إنسانٍ حیٍّ ملَکَین من الحَفَظة، فیکون عددهم فی کلّ زمان ضِعف عدد الأحیاء من البشر، وهؤلاء برنامجهم الیومی بعد انتهاء فترة عملهم من تسجیل ما یصدر من البشر، هو التشرّف بزیارة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مصافحة ملائکة الحائر الذین کتب الله علیهم البقاء شُعثاً غُبراً إلی یوم الوعد بالنصر، وبعد المصافحة لا یتکلّمون إلی الصباح من شدّة البکاء والنحیب</w:t>
      </w:r>
      <w:r>
        <w:rPr>
          <w:rFonts w:eastAsia="IRNazanin" w:cs="IRNazanin"/>
          <w:color w:val="111111"/>
          <w:sz w:val="28"/>
          <w:szCs w:val="28"/>
          <w:rtl w:val="true"/>
          <w:lang w:bidi="fa-IR"/>
        </w:rPr>
        <w:t>.</w:t>
      </w:r>
    </w:p>
    <w:p>
      <w:pPr>
        <w:pStyle w:val="Heading4"/>
        <w:numPr>
          <w:ilvl w:val="3"/>
          <w:numId w:val="1"/>
        </w:numPr>
        <w:rPr/>
      </w:pPr>
      <w:bookmarkStart w:id="211" w:name="__RefHeading___Toc4505426_581953129"/>
      <w:bookmarkStart w:id="212" w:name="_Toc82"/>
      <w:bookmarkEnd w:id="211"/>
      <w:r>
        <w:rPr>
          <w:rtl w:val="true"/>
        </w:rPr>
        <w:t>نتیجة المقام الأوّل</w:t>
      </w:r>
      <w:bookmarkEnd w:id="212"/>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ضمّ الصغری إلی الکبری، ینتج أنّ المطلوب من قِبَل الشارع الجزع والحُزن علی الحسین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بأعلی مراتبه المقدورة، وإنْ لم یُمکن بلوغ المرتبة المطلوبة کما وصل إلیها الملائکة</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5810_54691"/>
      <w:bookmarkStart w:id="214" w:name="pg5810_54691"/>
      <w:bookmarkEnd w:id="214"/>
    </w:p>
    <w:p>
      <w:pPr>
        <w:pStyle w:val="Heading3"/>
        <w:numPr>
          <w:ilvl w:val="2"/>
          <w:numId w:val="1"/>
        </w:numPr>
        <w:rPr/>
      </w:pPr>
      <w:bookmarkStart w:id="215" w:name="pg5810_54691"/>
      <w:bookmarkStart w:id="216" w:name="__RefHeading___Toc4505428_581953129"/>
      <w:bookmarkStart w:id="217" w:name="_Toc83"/>
      <w:bookmarkEnd w:id="215"/>
      <w:bookmarkEnd w:id="216"/>
      <w:r>
        <w:rPr>
          <w:rtl w:val="true"/>
        </w:rPr>
        <w:t>المقام الثانی</w:t>
      </w:r>
      <w:r>
        <w:rPr>
          <w:rtl w:val="true"/>
        </w:rPr>
        <w:t xml:space="preserve">: </w:t>
      </w:r>
      <w:r>
        <w:rPr>
          <w:rtl w:val="true"/>
        </w:rPr>
        <w:t xml:space="preserve">عالم الجمادات وغیر العاقلات </w:t>
      </w:r>
      <w:r>
        <w:rPr>
          <w:rtl w:val="true"/>
        </w:rPr>
        <w:t>(</w:t>
      </w:r>
      <w:r>
        <w:rPr>
          <w:rtl w:val="true"/>
        </w:rPr>
        <w:t>اللا اختیار</w:t>
      </w:r>
      <w:r>
        <w:rPr>
          <w:rtl w:val="true"/>
        </w:rPr>
        <w:t>)</w:t>
      </w:r>
      <w:bookmarkEnd w:id="217"/>
    </w:p>
    <w:p>
      <w:pPr>
        <w:pStyle w:val="Heading4"/>
        <w:numPr>
          <w:ilvl w:val="3"/>
          <w:numId w:val="1"/>
        </w:numPr>
        <w:rPr/>
      </w:pPr>
      <w:bookmarkStart w:id="218" w:name="__RefHeading___Toc4505430_581953129"/>
      <w:bookmarkStart w:id="219" w:name="_Toc84"/>
      <w:bookmarkEnd w:id="218"/>
      <w:r>
        <w:rPr>
          <w:rtl w:val="true"/>
        </w:rPr>
        <w:t>اشارة</w:t>
      </w:r>
      <w:bookmarkEnd w:id="219"/>
    </w:p>
    <w:p>
      <w:pPr>
        <w:pStyle w:val="BookText"/>
        <w:rPr/>
      </w:pPr>
      <w:r>
        <w:rPr>
          <w:rFonts w:ascii="IRNazanin" w:hAnsi="IRNazanin" w:eastAsia="IRNazanin"/>
          <w:color w:val="111111"/>
          <w:sz w:val="28"/>
          <w:sz w:val="28"/>
          <w:szCs w:val="28"/>
          <w:rtl w:val="true"/>
          <w:lang w:bidi="fa-IR"/>
        </w:rPr>
        <w:t>ویتمّ بیان المطلب فی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هو مرحلة متأخرة عن الإرادة، فلا یُعقَل صدور البعْثِ من العاقل دون سبْقه بالإرادة فی صقع النفس، والحُبّ والشوق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ثبت فی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مسلک العدلیة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إرادة الشارع مبدأها المصالح والمفاسد الموجودة فی نفس المتعلقات، ولا تکون عن لغوٍ وعبث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البعثَ ینقسم إلی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 البعث التکوینی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التحریک الخارجی المباشر الصادر من الفاعل، وبالنسبة إلی الباری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مکوِّن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یُعبَّر عنه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الثانی البعث التشریعی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طلب الفعل من الغَیر وحثّه علی التحرُّک نحو المُراد، وبالنسبة إلی الشارع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شارع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ذلک عن طریق أحکامه الشرعیة</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البعث الخارجی لا یختلف عن البعث التشریعی من حیثُ المراد والإرادة ومبدئها، فلو أراد المولی إنقاذ ولده من الغرق فأمر عبده بإنقاذه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إرادة تشریعیة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یمتثل العبدُ، فسیقوم المولی بإنقاذه بنفسه لنفس </w:t>
      </w:r>
      <w:bookmarkStart w:id="220" w:name="pg5810_54693"/>
    </w:p>
    <w:p>
      <w:pPr>
        <w:pStyle w:val="BookText"/>
        <w:rPr/>
      </w:pPr>
      <w:bookmarkEnd w:id="220"/>
      <w:r>
        <w:rPr>
          <w:rFonts w:ascii="IRNazanin" w:hAnsi="IRNazanin" w:eastAsia="IRNazanin"/>
          <w:color w:val="111111"/>
          <w:sz w:val="28"/>
          <w:sz w:val="28"/>
          <w:szCs w:val="28"/>
          <w:rtl w:val="true"/>
          <w:lang w:bidi="fa-IR"/>
        </w:rPr>
        <w:t>الإرادة والمصلحة الموجودة فی إتیان هذا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ثبوت المقتضی للحکم وإنْ کان لا یلازم تحقّق المقتضی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فعلیة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 شکّ فی ثبوت مبدأ الإرادة والحکم نحو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إخبار الشارع بوجود المصلحة وتأکیده علی أهمیّة المقتضی قرینة عقلائیة علی إنشاء وجعل المقتضی، بل قد تکون أبلغ من الإنشاء المباشر، مثلاً لو قال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الحفاظ علی حیاة فلان مهمٌّ جداً عندی بل هی أهمّ من حیاة ولدی، فالعقلاء بناؤهم علی أنّ المولی یحتجّ علی عبده لو قدر علی إنقاذه ولم یفعل، ولا یحتجّ العبد عندهم بأنّ المولی لم یأمرنی بالحفاظ علی حیاته</w:t>
      </w:r>
      <w:r>
        <w:rPr>
          <w:rFonts w:eastAsia="IRNazanin" w:cs="IRNazanin"/>
          <w:color w:val="111111"/>
          <w:sz w:val="28"/>
          <w:szCs w:val="28"/>
          <w:rtl w:val="true"/>
          <w:lang w:bidi="fa-IR"/>
        </w:rPr>
        <w:t>.</w:t>
      </w:r>
    </w:p>
    <w:p>
      <w:pPr>
        <w:pStyle w:val="Heading4"/>
        <w:numPr>
          <w:ilvl w:val="3"/>
          <w:numId w:val="1"/>
        </w:numPr>
        <w:rPr/>
      </w:pPr>
      <w:bookmarkStart w:id="221" w:name="__RefHeading___Toc4505432_581953129"/>
      <w:bookmarkStart w:id="222" w:name="_Toc85"/>
      <w:bookmarkEnd w:id="221"/>
      <w:r>
        <w:rPr>
          <w:rtl w:val="true"/>
        </w:rPr>
        <w:t>النتیجة</w:t>
      </w:r>
      <w:bookmarkEnd w:id="222"/>
    </w:p>
    <w:p>
      <w:pPr>
        <w:pStyle w:val="BookText"/>
        <w:rPr/>
      </w:pPr>
      <w:r>
        <w:rPr>
          <w:rFonts w:ascii="IRNazanin" w:hAnsi="IRNazanin" w:eastAsia="IRNazanin"/>
          <w:color w:val="111111"/>
          <w:sz w:val="28"/>
          <w:sz w:val="28"/>
          <w:szCs w:val="28"/>
          <w:rtl w:val="true"/>
          <w:lang w:bidi="fa-IR"/>
        </w:rPr>
        <w:t xml:space="preserve">إذا ثبتَ لنا صدور بعثٍ تکوینی من الباری تعالی، فهو واسطة فی إثبات الحبّ والإرادة منه تعالی لتحقق ذاک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الامر الأوّل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وبحسب الأمر الثانی فأنّ هذه الإرادة مبدأها المصلحة الموجودة فی نفس المتعلّق للإرادة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وحیث إنّ البعث التکوینی والبعث التشریعی لازِمان لملزومٍ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الأمر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فیثبت بالکشف الإنّی تحقّق مرتبة من مراتب الحکم، وهی مرتبة المقتضی والمِلاک، وهی وإن کانت لا تلازم ثبوت الحکم بحسب طبعها، ولکن لو ثبت إخبار الشارع وتأکیده علی إبرازها کانت قرینة علی </w:t>
      </w:r>
      <w:bookmarkStart w:id="223" w:name="pg5810_54695"/>
    </w:p>
    <w:p>
      <w:pPr>
        <w:pStyle w:val="BookText"/>
        <w:rPr/>
      </w:pPr>
      <w:bookmarkEnd w:id="223"/>
      <w:r>
        <w:rPr>
          <w:rFonts w:ascii="IRNazanin" w:hAnsi="IRNazanin" w:eastAsia="IRNazanin"/>
          <w:color w:val="111111"/>
          <w:sz w:val="28"/>
          <w:sz w:val="28"/>
          <w:szCs w:val="28"/>
          <w:rtl w:val="true"/>
          <w:lang w:bidi="fa-IR"/>
        </w:rPr>
        <w:t>احتجاجه کما لو أنشأ الحکم إن لم یکن أبلغ من الإنشاء کما فی الأمر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فماذا حدثَ فی الکون بأمر الله تعالی لأجل شهادة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یمکن تصنیف الأحداث بحسب الموضوعات إلی طوائف</w:t>
      </w:r>
      <w:r>
        <w:rPr>
          <w:rFonts w:eastAsia="IRNazanin" w:cs="IRNazanin"/>
          <w:color w:val="111111"/>
          <w:sz w:val="28"/>
          <w:szCs w:val="28"/>
          <w:rtl w:val="true"/>
          <w:lang w:bidi="fa-IR"/>
        </w:rPr>
        <w:t>:</w:t>
      </w:r>
    </w:p>
    <w:p>
      <w:pPr>
        <w:pStyle w:val="Heading4"/>
        <w:numPr>
          <w:ilvl w:val="3"/>
          <w:numId w:val="1"/>
        </w:numPr>
        <w:rPr/>
      </w:pPr>
      <w:bookmarkStart w:id="224" w:name="__RefHeading___Toc4505434_581953129"/>
      <w:bookmarkStart w:id="225" w:name="_Toc86"/>
      <w:bookmarkEnd w:id="224"/>
      <w:r>
        <w:rPr>
          <w:rtl w:val="true"/>
        </w:rPr>
        <w:t>الطائفة الأولی</w:t>
      </w:r>
      <w:r>
        <w:rPr>
          <w:rtl w:val="true"/>
        </w:rPr>
        <w:t xml:space="preserve">: </w:t>
      </w:r>
      <w:r>
        <w:rPr>
          <w:rtl w:val="true"/>
        </w:rPr>
        <w:t>نبوع الدم من الأرض ومن الجدران، وهطوله من السماء مطراً</w:t>
      </w:r>
      <w:bookmarkEnd w:id="225"/>
    </w:p>
    <w:p>
      <w:pPr>
        <w:pStyle w:val="BookText"/>
        <w:rPr/>
      </w:pPr>
      <w:r>
        <w:rPr>
          <w:rFonts w:ascii="IRNazanin" w:hAnsi="IRNazanin" w:eastAsia="IRNazanin"/>
          <w:color w:val="111111"/>
          <w:sz w:val="28"/>
          <w:sz w:val="28"/>
          <w:szCs w:val="28"/>
          <w:rtl w:val="true"/>
          <w:lang w:bidi="fa-IR"/>
        </w:rPr>
        <w:t>وهی من المتواترات بین الفریقین، فمن طرقنا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صحیح الریّان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إبن شبیب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جدّی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السّماء دماً وتراباً أحمر</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إبن قولویه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السّماء بکتْ علی الحسین أربعین صباحاً بالدم</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وإنّ السماء ظلّت تسعة أشهر مثل العلقة لا تری الشمس</w:t>
      </w:r>
      <w:r>
        <w:rPr>
          <w:rStyle w:val="FootnoteAnchor"/>
          <w:rtl w:val="true"/>
        </w:rPr>
        <w:footnoteReference w:id="148"/>
      </w:r>
      <w:r>
        <w:rPr>
          <w:rFonts w:ascii="IRNazanin" w:hAnsi="IRNazanin" w:eastAsia="IRNazanin"/>
          <w:color w:val="111111"/>
          <w:sz w:val="28"/>
          <w:sz w:val="28"/>
          <w:szCs w:val="28"/>
          <w:rtl w:val="true"/>
          <w:lang w:bidi="fa-IR"/>
        </w:rPr>
        <w:t>، وإنّها أمطرت تراباً أحمر</w:t>
      </w:r>
      <w:r>
        <w:rPr>
          <w:rStyle w:val="FootnoteAnchor"/>
          <w:rtl w:val="true"/>
        </w:rPr>
        <w:footnoteReference w:id="149"/>
      </w:r>
      <w:r>
        <w:rPr>
          <w:rFonts w:ascii="IRNazanin" w:hAnsi="IRNazanin" w:eastAsia="IRNazanin"/>
          <w:color w:val="111111"/>
          <w:sz w:val="28"/>
          <w:sz w:val="28"/>
          <w:szCs w:val="28"/>
          <w:rtl w:val="true"/>
          <w:lang w:bidi="fa-IR"/>
        </w:rPr>
        <w:t>،وإنّه لم یبقَ فی بیت المقدس حصاة إلّا وجِد تحتها دم عبیط</w:t>
      </w:r>
      <w:r>
        <w:rPr>
          <w:rStyle w:val="FootnoteAnchor"/>
          <w:rtl w:val="true"/>
        </w:rPr>
        <w:footnoteReference w:id="150"/>
      </w:r>
      <w:r>
        <w:rPr>
          <w:rFonts w:ascii="IRNazanin" w:hAnsi="IRNazanin" w:eastAsia="IRNazanin"/>
          <w:color w:val="111111"/>
          <w:sz w:val="28"/>
          <w:sz w:val="28"/>
          <w:szCs w:val="28"/>
          <w:rtl w:val="true"/>
          <w:lang w:bidi="fa-IR"/>
        </w:rPr>
        <w:t>،ونحو ذلک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226" w:name="pg5810_54697"/>
    </w:p>
    <w:p>
      <w:pPr>
        <w:pStyle w:val="BookText"/>
        <w:rPr/>
      </w:pPr>
      <w:bookmarkEnd w:id="226"/>
      <w:r>
        <w:rPr>
          <w:rFonts w:ascii="IRNazanin" w:hAnsi="IRNazanin" w:eastAsia="IRNazanin"/>
          <w:color w:val="111111"/>
          <w:sz w:val="28"/>
          <w:sz w:val="28"/>
          <w:szCs w:val="28"/>
          <w:rtl w:val="true"/>
          <w:lang w:bidi="fa-IR"/>
        </w:rPr>
        <w:t>ونحو هذه الروایات رواها فی مناقب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طرق المخالفین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الطبرانی فی معجمه حادثة نضوح الدم العبیط تحت کل حجرٍ فی بیت المقدس، ومکوث السماء کالعَلَقة فترةً من الزمان، وغیرها</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إبن عساکر بأسانید متعددة أکثر من عشر روایات بهذا المعنی</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وبعد کلّ هذه الروایات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سیأتی فیما جری مع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یشَکّ بدعوی أنّ الله تعالی یحبّ أنْ یری مخلوقاته دمیمةً فی مصیبة عاشوراء؟</w:t>
      </w:r>
    </w:p>
    <w:p>
      <w:pPr>
        <w:pStyle w:val="Heading4"/>
        <w:numPr>
          <w:ilvl w:val="3"/>
          <w:numId w:val="1"/>
        </w:numPr>
        <w:rPr/>
      </w:pPr>
      <w:bookmarkStart w:id="227" w:name="__RefHeading___Toc4505436_581953129"/>
      <w:bookmarkStart w:id="228" w:name="_Toc87"/>
      <w:bookmarkEnd w:id="227"/>
      <w:r>
        <w:rPr>
          <w:rtl w:val="true"/>
        </w:rPr>
        <w:t>الطائفة الثانیة</w:t>
      </w:r>
      <w:r>
        <w:rPr>
          <w:rtl w:val="true"/>
        </w:rPr>
        <w:t xml:space="preserve">: </w:t>
      </w:r>
      <w:r>
        <w:rPr>
          <w:rtl w:val="true"/>
        </w:rPr>
        <w:t>بکاء السماء والأرض وجمیع المخلوقات لرزیّة الحسین</w:t>
      </w:r>
      <w:r>
        <w:rPr>
          <w:rtl w:val="true"/>
        </w:rPr>
        <w:t>(</w:t>
      </w:r>
      <w:r>
        <w:rPr>
          <w:rtl w:val="true"/>
        </w:rPr>
        <w:t>علیه السّلام</w:t>
      </w:r>
      <w:r>
        <w:rPr>
          <w:rtl w:val="true"/>
        </w:rPr>
        <w:t>)</w:t>
      </w:r>
      <w:bookmarkEnd w:id="228"/>
    </w:p>
    <w:p>
      <w:pPr>
        <w:pStyle w:val="BookText"/>
        <w:rPr/>
      </w:pPr>
      <w:r>
        <w:rPr>
          <w:rFonts w:ascii="IRNazanin" w:hAnsi="IRNazanin" w:eastAsia="IRNazanin"/>
          <w:color w:val="111111"/>
          <w:sz w:val="28"/>
          <w:sz w:val="28"/>
          <w:szCs w:val="28"/>
          <w:rtl w:val="true"/>
          <w:lang w:bidi="fa-IR"/>
        </w:rPr>
        <w:t>والروایات فی هذا الأمر یصعب عدّها وإحصاؤها، ودعوی تواترها لفظاً ومعنیً لیست بمجازفة، نذکر أهمّ ما جاء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کامل الزیارات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فیُقتَل؟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بنتاه، وما قُتِل قتْلته أحدٌ کان قبله، ویبکیه السماوات والأرضون والملائکة والوحش والنباتات والبحار والجبال، ولو یؤذن لها ما بقی علی الأرض متنفس</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فی صحیح إبن شبیب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شبیب إنْ کنتَ باکیاً فابکِ للحسین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ذُبح کما یذبح الکبش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بکت السماوات والأرضون لقتله</w:t>
      </w:r>
      <w:r>
        <w:rPr>
          <w:rFonts w:eastAsia="IRNazanin" w:cs="IRNazanin"/>
          <w:color w:val="111111"/>
          <w:sz w:val="28"/>
          <w:szCs w:val="28"/>
          <w:rtl w:val="true"/>
          <w:lang w:bidi="fa-IR"/>
        </w:rPr>
        <w:t>...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 إبن ثویر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عَبْدِ اللهِ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قَضَی بَکَتْ عَلَیْهِ السَّمَاوَاتُ السَّبْعُ والاَرَضُونَ السَّبْعُ ومَا فِیهِنَّ ومَا بَیْنَهُنَّ ومَنْ یَتَقَلَّبُ فِی الْجَنَّةِ والنَّار مِنْ خَلْقِ رَبِّنَا ومَا یُرَی ومَا لا یُرَی، بَکَی عَلَی أبی عَبْدِ اللهِ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ثَلاثَةَ أَشْیَاء</w:t>
      </w:r>
      <w:r>
        <w:rPr>
          <w:rFonts w:eastAsia="Amiri" w:cs="Amiri" w:ascii="Amiri" w:hAnsi="Amiri"/>
          <w:color w:val="111111"/>
          <w:sz w:val="28"/>
          <w:szCs w:val="28"/>
          <w:rtl w:val="true"/>
          <w:lang w:bidi="ar-SA"/>
        </w:rPr>
        <w:t>...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فی زیارة الناحیة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 الشریف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وأقِیمَتْ لَکَ المَآتِمُ فِی أَعْلَی عِلِّیِّینَ، ولَطَمَتْ عَلَیْکَ الحُورُ الْعِینُ، وبَکَتِ السَّمَاءُ وسُکَّانُهَا، والْجِنَانُ وخُزَّانُهَا، والهِضَابُ وأَقْطَارُهَا، والأَرْضُ وأَقْطَارُهَا، والبِحَارُ وحِیتَانُهَا، ومَکَّةُ وبُنْیَانُهَا، والْجِنَانُ ووِلْدَانُهَا، والبَیتُ والمَقَامُ، والمَشْعَرُ الحَرَامُ، والحِلُّ </w:t>
      </w:r>
      <w:bookmarkStart w:id="229" w:name="pg5810_54702"/>
    </w:p>
    <w:p>
      <w:pPr>
        <w:pStyle w:val="BookText"/>
        <w:rPr/>
      </w:pPr>
      <w:bookmarkEnd w:id="229"/>
      <w:r>
        <w:rPr>
          <w:rFonts w:ascii="Amiri" w:hAnsi="Amiri" w:eastAsia="Amiri" w:cs="Amiri"/>
          <w:color w:val="111111"/>
          <w:sz w:val="28"/>
          <w:sz w:val="28"/>
          <w:szCs w:val="28"/>
          <w:rtl w:val="true"/>
          <w:lang w:bidi="ar-SA"/>
        </w:rPr>
        <w:t>والإِحْرَامُ</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الحارث الهمدانی، التی رواها فی کامل الزیارات بسنده إلی الحارث، فقد أخبر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بکاء الوحوش،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w:t>
      </w:r>
    </w:p>
    <w:p>
      <w:pPr>
        <w:pStyle w:val="BookText"/>
        <w:rPr/>
      </w:pPr>
      <w:r>
        <w:rPr>
          <w:rFonts w:ascii="IRNazanin" w:hAnsi="IRNazanin" w:eastAsia="IRNazanin"/>
          <w:color w:val="111111"/>
          <w:sz w:val="28"/>
          <w:sz w:val="28"/>
          <w:szCs w:val="28"/>
          <w:rtl w:val="true"/>
          <w:lang w:bidi="fa-IR"/>
        </w:rPr>
        <w:t>وأمی الحسین المقتول بظهر الکوفة، والله کأنی أنظرُ إلی الوحوش مادّةً أعناقها علی قبره من أنواع الوحش، یبکونه ویرْثونه لیلاً حتی الصباح، فإذا کان ذلک فإیّاکم والجفاء</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والروایات فی هذا الباب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 الصحاح، فمن أراد الإطلاع أکثر فلیراجع المصادر</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4505438_581953129"/>
      <w:bookmarkStart w:id="231" w:name="_Toc88"/>
      <w:bookmarkEnd w:id="230"/>
      <w:r>
        <w:rPr>
          <w:rtl w:val="true"/>
        </w:rPr>
        <w:t>الطائفة الثالثة</w:t>
      </w:r>
      <w:r>
        <w:rPr>
          <w:rtl w:val="true"/>
        </w:rPr>
        <w:t xml:space="preserve">: </w:t>
      </w:r>
      <w:r>
        <w:rPr>
          <w:rtl w:val="true"/>
        </w:rPr>
        <w:t>حال المنظومات والأکوان</w:t>
      </w:r>
      <w:bookmarkEnd w:id="23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هذا الباب حقیقة غایة الخطورة، لا یستوعبها إلّا من امتحن اللهُ </w:t>
      </w:r>
    </w:p>
    <w:p>
      <w:pPr>
        <w:pStyle w:val="BookText"/>
        <w:rPr/>
      </w:pPr>
      <w:r>
        <w:rPr>
          <w:rFonts w:ascii="IRNazanin" w:hAnsi="IRNazanin" w:eastAsia="IRNazanin"/>
          <w:color w:val="111111"/>
          <w:sz w:val="28"/>
          <w:sz w:val="28"/>
          <w:szCs w:val="28"/>
          <w:rtl w:val="true"/>
          <w:lang w:bidi="fa-IR"/>
        </w:rPr>
        <w:t>قلبه للإیمان، وهی العلاقة الوطیدة بین عالم التکوین وبین حجّة الله المختارة فی الأرض، ومن خلال هذه الروایات یُمکن تفسیر جانباً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لو بقیت الأرض بغیر إمامٍ لساخت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 الثمالی</w:t>
      </w:r>
      <w:r>
        <w:rPr>
          <w:rStyle w:val="FootnoteAnchor"/>
          <w:rtl w:val="true"/>
        </w:rPr>
        <w:footnoteReference w:id="161"/>
      </w:r>
      <w:r>
        <w:rPr>
          <w:rFonts w:ascii="IRNazanin" w:hAnsi="IRNazanin" w:eastAsia="IRNazanin"/>
          <w:color w:val="111111"/>
          <w:sz w:val="28"/>
          <w:sz w:val="28"/>
          <w:szCs w:val="28"/>
          <w:rtl w:val="true"/>
          <w:lang w:bidi="fa-IR"/>
        </w:rPr>
        <w:t>، أو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الإمام رُفِع من الأرض ساعةً لَماجتْ بأهلها کما یموج البحر بأهله</w:t>
      </w:r>
      <w:r>
        <w:rPr>
          <w:rFonts w:eastAsia="IRNazanin" w:cs="IRNazanin"/>
          <w:color w:val="111111"/>
          <w:sz w:val="28"/>
          <w:szCs w:val="28"/>
          <w:rtl w:val="true"/>
          <w:lang w:bidi="fa-IR"/>
        </w:rPr>
        <w:t>»</w:t>
      </w:r>
      <w:r>
        <w:rPr>
          <w:rStyle w:val="FootnoteAnchor"/>
          <w:rtl w:val="true"/>
        </w:rPr>
        <w:footnoteReference w:id="16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خَلَت الأرض طرْفة عینٍ من حجّة لساخت بأهلها</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عجَبَ إنْ اضطربت المنظومة الکونیة وما فیها لمِا فعلوا بسبط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وأهل بیته الطاهرین، وهو حجّة الله العظمی علی الخلق، ولو لا رحمته تعالی اللامتناهیة، ووجود الحجّة التالیة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لقُلِب عالیها علی سافلها، ولعذبهم الله بأشد عذابه</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فلنذکر بعض ما ورد فی ذلک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 به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استجازه الحسین بن أحمد بن المغیرة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روایته عن شیخه إبن قولویه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ضمن حدیث طویل یخبر فیه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سیجری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کان ذلک الیوم الذی یُقتَل فیه سبطُک وأهله، وأحاطت بهم </w:t>
      </w:r>
    </w:p>
    <w:p>
      <w:pPr>
        <w:pStyle w:val="BookText"/>
        <w:rPr/>
      </w:pPr>
      <w:r>
        <w:rPr>
          <w:rFonts w:ascii="IRNazanin" w:hAnsi="IRNazanin" w:eastAsia="IRNazanin"/>
          <w:color w:val="111111"/>
          <w:sz w:val="28"/>
          <w:sz w:val="28"/>
          <w:szCs w:val="28"/>
          <w:rtl w:val="true"/>
          <w:lang w:bidi="fa-IR"/>
        </w:rPr>
        <w:t>کتائب أهل الکفر واللعنة، تزعزعت الأرض من أقطارها ومادتْ الجبالُ وکثُرَ اضطرابها، واصطفقتْ البحار بأمواجها، وماجت السماوات بأهلها، غضباً لک یا محمد ولذریتک، واستعظاماً لِما یُنتَهک من حرمتک، ولِشرّ ما تُکافَیء به فی ذریتک وعترتک، ولا یبقی شیءٌ من ذلک إلّا استأذن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نصرة أهلک المستضعفین المظلومین الذین هُم حجّة الله علی خلقه بعدک، فیوحی الله إلی السماوات والأرض والجبال والبحار ومن فیهن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 أنا الله الملک القادر الذی لا یفوته هارب، ولا یعجزه ممتنع، وأنا أقدر فیه علی الإنتصار والإنتقام، وعزتی وجلالی لأعذّبنّ مَن وَتَرَ رسولی وصفییّ، وانتهک حرمته وقتل عترته، ونبذ عهده وظلم أهله عذاباً لا أعذبه أحداً من العالمین، فعند ذلک یضجّ کلُّ شیءٍ فی السماوات والأرضین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زرارة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السماء بکت علی الحسین أربعین صباحا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الجبال تقطّعت وانتثرتْ، وإنّ البحار تفجّرت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خرجت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فزفرتْ جهنمُ زفرةً کادت الأرضُ تنشقّ لزفرتها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الله حبسها بخزّانها لأحرقت مَن علی ظهر الأرض من فورها، ولو یُؤذن لها ما بقی شیءٌ إلّا ابتلعته، ولکنها مأمورةٌ مصفودة، ولقد عتَت علی الخزّان غیر مرّة حتی أتاها جبرئیل فضربها بجناحه فسکنت، وإنّها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لتبکیه وتندبه، وإنّها لتتلظّی علی قاتله، ولولا مَن علی الأرض من حُجَج الله </w:t>
      </w:r>
    </w:p>
    <w:p>
      <w:pPr>
        <w:pStyle w:val="BookText"/>
        <w:rPr/>
      </w:pPr>
      <w:r>
        <w:rPr>
          <w:rFonts w:ascii="IRNazanin" w:hAnsi="IRNazanin" w:eastAsia="IRNazanin"/>
          <w:color w:val="111111"/>
          <w:sz w:val="28"/>
          <w:sz w:val="28"/>
          <w:szCs w:val="28"/>
          <w:rtl w:val="true"/>
          <w:lang w:bidi="fa-IR"/>
        </w:rPr>
        <w:t>لنُقِضت الأرض وأکفِئت بما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أبی بصیر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أحدثه، فدخل علیه إبنه،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وضمّه وقبّله،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حقّر الله مَن حقّرکم وانتقم مِمّن وَتَرکم، وخذل الله من خذلکم ولعن الله من قتلکم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بصیر إذا نظرتُ إلی وِلد الحسین أتانی ما لا أملکه بما أتی إلی أبیهم وإلیهم، یا أبا بصیر 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لتبکیه وتشهق فتزفر جهنمُّ زفرةً، لولا أنّ الخَزَنة یسمعون بکاءَها وقد استعدّوا لذلک مخافة أنْ یخرج منها عنقٌ، أو یشرد دخانها فیحرق أهل الأرض فیکبحونها ما دامت باکیة، ویزجرونها ویوثّقون من أبوابها مخافةً علی أهل الأرض، فلا تسکن حتی یسکن صوتُ فاطمة، وإنّ البحار تکاد أنْ تنفتق فیدخل بعضُها علی بعض، وما منها قطرة إلّا بها ملکٌ موکّلٌ، فإذا سمع الملک صوتها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صوت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أطفأ نارها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بأجنحته، وحبس بعضها علی بعض مخافةً علی الدنیا وما فیها ومن علی الأرض، فلا تزال الملائکة مشفقین، یبکونه لبکائها، ویدعون الله ویتضرعون إلیه، ویتضرع أهل العرش ومن حوله، وترتفع أصواتٌ من الملائکة بالتقدیس لله مخافة علی أهل الأرض، ولو أنّ صوتاً من أصواتهم یصِل إلی الأرض لصُعق أهل الأرض، وتقطّعت الجبال وزُلزِلت الأرض بأهلها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هذا الأمر عظیم،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أعظم منه ما لم تسمعه، ثم 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بصیر أما تحبّ أنْ تکون فیمن یُسعِد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فبکیت حین قالها فما قدرت علی المنطق، وما قدرت علی کلامی من البکاء، ثم قام إلی المصلّی یدعو، فخرجتُ من عنده علی تلک الحال، فما انتفعتُ بطعامٍ وما جاءنی النوم، وأصبحت صائماً وجِلاً حتی أتیتُه، فلمّا رأیتُه قد سکن سکنت، وحمدتُ الله حیث لم تنزل بی عقوبة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 إبن ثُویر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دمَک سکن فی الخلد، واقشعرّتْ له أظلّةُ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زیارة النصف من شعبان ورَد بلفظ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اقْشعرَّت لدمائکم أظلّة العرش مع أظلّة الخلائق</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والقشعریرة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 الرجفة، أو الرعدة من خوفٍ وفزعٍ وغیره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أظلّة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الأظلة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بها هنا إمّا ما فوق العرش، أو أطباقه وبطونه، فإنّ کلّ طبقة وبطن منه ظلٌّ لطائفةٍ، أو أجزاء العرش، فإنّ کلَّ جزءٍ منه ظلٌّ لِمن یسکن تحته، وقد یطلق الظلال علی الأشخاص والأجسام اللطیفة والأرواح، فیمکن أن </w:t>
      </w:r>
    </w:p>
    <w:p>
      <w:pPr>
        <w:pStyle w:val="BookText"/>
        <w:rPr/>
      </w:pPr>
      <w:r>
        <w:rPr>
          <w:rFonts w:ascii="IRNazanin" w:hAnsi="IRNazanin" w:eastAsia="IRNazanin"/>
          <w:color w:val="111111"/>
          <w:sz w:val="28"/>
          <w:sz w:val="28"/>
          <w:szCs w:val="28"/>
          <w:rtl w:val="true"/>
          <w:lang w:bidi="fa-IR"/>
        </w:rPr>
        <w:t>یُراد بها الأرواح المقدّسة والملائکة الذین یسکنون العرش ویطیفون به</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الطریحی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واقشعرت له أظلة العرش لعلّ المراد به أنوار العرش</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ولکن مع ملاحظة بعض النصوص قد یُستبعد إرادة الظلال وما له علاقة بالنور، وإنّما هو عالم خاصٌّ کعالم الذرّ، وقد یکون عالم الأرواح والمجرّدات، کما یُستفاد من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آخَی بَیْنَ الأَرْوَاحِ فِی الأَظِلَّةِ قَبْلَ أَنْ یَخْلُقَ الْأَجْسَادَ بِأَلْفَیْ عَامٍ</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وعند سؤال المفضَّل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کنتم حیث کنتم فی الأظلّة؟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ربّنا، لیس عنده أحدٌ غیرنا، فی ظلّة خضراء نسبّحه ونقدّسه ونهلّله ونُمجّده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قال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تفسیره للأظلّة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الظلال، وهی عالم الأرواح، أو عالم المثال، أو عالم الذرّ</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ونقل عن والده المجلسی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فوق العرش أو الروحانیین المطیفین به والحاملین له، وفی بعض کتب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أظلة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السماوات السبع والکرسی والحُجب إنْ کانت تحت العرش، وإن کانت فوق العرش فهی أظلة العرش، أو المراد بهم جمیع المجردات، فإنّهم عالون علی الجسمانیات فکأنهم أظلتها،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النفوس المتعلقة بها، ولا نقول بها،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المراد الأشخاص الساکنین فی العرش من الأرواح المقدسة والملائکة، لأنه قد یُطلق الظلال علی الأشخاص والأجسام اللطیفة وعالم الأرواح، ولعل هذا مُراد الوالد العلامة تغمده الله برحمته من الاحتمال الثانی، أو المراد ما فوق العرش أو أطباقه وبطونه، فإنّ کلّ طبقةٍ وبطن منه ظلّ لطائفة، أو المراد أجزاء العرش، فإنّ کلّ جزءٍ منه ظلّ لمن یسکن تحته</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الطریحی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وکأنّ المراد فی الأظِلَّةِ عالم المجردات</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وکیف کان، فإنّ هذا العالم المجرّد من المادیات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أکان فوق العرش، أم تحته، أم الساکنین فیه من عوالم مجرّدة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أخبرنا الشارع بأنّه اهتزَّ وارتعد وارتجف لدم الحسین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جری علیه من ظلمٍ وعدوان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ورد فی کتب المخالفین، فنذکر بعض عناوینها باختصار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الباب الذی ذکره إبن عساکر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تغیر الآفاق وسقوط التراب</w:t>
      </w:r>
      <w:bookmarkStart w:id="232" w:name="pg5810_54716"/>
    </w:p>
    <w:p>
      <w:pPr>
        <w:pStyle w:val="BookText"/>
        <w:rPr/>
      </w:pPr>
      <w:bookmarkEnd w:id="232"/>
      <w:r>
        <w:rPr>
          <w:rFonts w:ascii="IRNazanin" w:hAnsi="IRNazanin" w:eastAsia="IRNazanin"/>
          <w:color w:val="111111"/>
          <w:sz w:val="28"/>
          <w:sz w:val="28"/>
          <w:szCs w:val="28"/>
          <w:rtl w:val="true"/>
          <w:lang w:bidi="fa-IR"/>
        </w:rPr>
        <w:t>الأحمر وکسوف الشمس وظهور الکواکب نهاراً عند قتل ریحانة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الکواکب تضرب بعضها البعض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رواه الطبرانی فی معجمه، وابن عساکر وغیره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الکواکب والجوزاء نهاراً للناس</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کسوف الشمس إلی درجة العتمة، وظهور الکواکب نهاراً حتی ظُنّ أنها الساعة</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4505440_581953129"/>
      <w:bookmarkStart w:id="234" w:name="_Toc89"/>
      <w:bookmarkEnd w:id="233"/>
      <w:r>
        <w:rPr>
          <w:rtl w:val="true"/>
        </w:rPr>
        <w:t>نتیجة الطائفة الثانیة</w:t>
      </w:r>
      <w:bookmarkEnd w:id="234"/>
    </w:p>
    <w:p>
      <w:pPr>
        <w:pStyle w:val="BookText"/>
        <w:rPr/>
      </w:pPr>
      <w:r>
        <w:rPr>
          <w:rFonts w:ascii="IRNazanin" w:hAnsi="IRNazanin" w:eastAsia="IRNazanin"/>
          <w:color w:val="111111"/>
          <w:sz w:val="28"/>
          <w:sz w:val="28"/>
          <w:szCs w:val="28"/>
          <w:rtl w:val="true"/>
          <w:lang w:bidi="fa-IR"/>
        </w:rPr>
        <w:t xml:space="preserve">إنّ النسبة بین البکاء وعدمه لیست نسبة النقیضین، بل نسبة المَلَکة وعدمها، فلا یصحّ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ننفی البکاء عن الجدار والحجر لعدم القابلیة علی البکاء، ولکنّ الله تعالی بقدرته أجری الدموع من هذه الجمادات الفاقدة للإختیار بأشدّ مرتبةٍ وبما یفوق التصوّر علی مصیبة الحسین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فماذا یُرید من المُختار اللبیب؟</w:t>
      </w:r>
    </w:p>
    <w:p>
      <w:pPr>
        <w:pStyle w:val="Heading4"/>
        <w:numPr>
          <w:ilvl w:val="3"/>
          <w:numId w:val="1"/>
        </w:numPr>
        <w:rPr/>
      </w:pPr>
      <w:bookmarkStart w:id="235" w:name="__RefHeading___Toc4505442_581953129"/>
      <w:bookmarkStart w:id="236" w:name="_Toc90"/>
      <w:bookmarkEnd w:id="235"/>
      <w:r>
        <w:rPr>
          <w:rtl w:val="true"/>
        </w:rPr>
        <w:t>النتیجة</w:t>
      </w:r>
      <w:bookmarkEnd w:id="236"/>
    </w:p>
    <w:p>
      <w:pPr>
        <w:pStyle w:val="BookText"/>
        <w:rPr/>
      </w:pPr>
      <w:r>
        <w:rPr>
          <w:rFonts w:ascii="IRNazanin" w:hAnsi="IRNazanin" w:eastAsia="IRNazanin"/>
          <w:color w:val="111111"/>
          <w:sz w:val="28"/>
          <w:sz w:val="28"/>
          <w:szCs w:val="28"/>
          <w:rtl w:val="true"/>
          <w:lang w:bidi="fa-IR"/>
        </w:rPr>
        <w:t xml:space="preserve">إنّ هناک اضطراباً فی النظام التکوینی حدث بصورٍ مختلفة بفعل المکوّن الخالق تعالی، وقد أخبرنا الشارع ببعض ما حدث، ثمَّ إنّه قد وصل إلینا الیسیر مما أخبر به، وقد ذکرنا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مما وصل إلینا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الأفعال لم تصدر إلّا من الله تعالی لرزیة الحسین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شعائر الله تعالی التی أراد بها إظهار غضبه ومحبتّه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ولأنّ الساحة القدّوسیة لیست محلاً للانفعالات والتغیّر فقد أبرزَ سبحانه وتعالی عظمة الرزیّة بتغییرات مهولة علی النظام الذی أسّسه هو لعالم الناسوت وعالم الملکوت، تزعزعت الأرض، وتقطّعت الجبال ومادت وتناثرت، واصطفقتْ البحار وتفجّرتْ، وماجت السماءُ وزفرتْ جهنّم وعَتَت، وارتعد عالم الأظلّة واهتزّ العرش، وضجّ کلّ شیء، وغیرها من الأمور العظیمة، وهی لیست إلّا مظاهر حبّ الله تعالی لرسوله محمد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ولآله المطهرین، ومواساته لهم، وهل الشعائر سوی ذلک؟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المقام الثانی، وهو عالم التکوین</w:t>
      </w:r>
      <w:r>
        <w:rPr>
          <w:rFonts w:eastAsia="IRNazanin" w:cs="IRNazanin"/>
          <w:color w:val="111111"/>
          <w:sz w:val="28"/>
          <w:szCs w:val="28"/>
          <w:rtl w:val="true"/>
          <w:lang w:bidi="fa-IR"/>
        </w:rPr>
        <w:t xml:space="preserve">. </w:t>
      </w:r>
      <w:bookmarkStart w:id="237" w:name="pg5810_54720"/>
    </w:p>
    <w:p>
      <w:pPr>
        <w:pStyle w:val="Heading3"/>
        <w:numPr>
          <w:ilvl w:val="2"/>
          <w:numId w:val="1"/>
        </w:numPr>
        <w:rPr/>
      </w:pPr>
      <w:bookmarkStart w:id="238" w:name="__RefHeading___Toc4505444_581953129"/>
      <w:bookmarkStart w:id="239" w:name="_Toc91"/>
      <w:bookmarkEnd w:id="237"/>
      <w:bookmarkEnd w:id="238"/>
      <w:r>
        <w:rPr>
          <w:rtl w:val="true"/>
        </w:rPr>
        <w:t>المقام الثالث</w:t>
      </w:r>
      <w:r>
        <w:rPr>
          <w:rtl w:val="true"/>
        </w:rPr>
        <w:t xml:space="preserve">: </w:t>
      </w:r>
      <w:r>
        <w:rPr>
          <w:rtl w:val="true"/>
        </w:rPr>
        <w:t>عالم التشریع</w:t>
      </w:r>
      <w:bookmarkEnd w:id="239"/>
    </w:p>
    <w:p>
      <w:pPr>
        <w:pStyle w:val="Heading4"/>
        <w:numPr>
          <w:ilvl w:val="3"/>
          <w:numId w:val="1"/>
        </w:numPr>
        <w:rPr/>
      </w:pPr>
      <w:bookmarkStart w:id="240" w:name="__RefHeading___Toc4505446_581953129"/>
      <w:bookmarkStart w:id="241" w:name="_Toc92"/>
      <w:bookmarkEnd w:id="240"/>
      <w:r>
        <w:rPr>
          <w:rtl w:val="true"/>
        </w:rPr>
        <w:t>اشارة</w:t>
      </w:r>
      <w:bookmarkEnd w:id="241"/>
    </w:p>
    <w:p>
      <w:pPr>
        <w:pStyle w:val="BookText"/>
        <w:rPr/>
      </w:pPr>
      <w:r>
        <w:rPr>
          <w:rFonts w:ascii="IRNazanin" w:hAnsi="IRNazanin" w:eastAsia="IRNazanin"/>
          <w:color w:val="111111"/>
          <w:sz w:val="28"/>
          <w:sz w:val="28"/>
          <w:szCs w:val="28"/>
          <w:rtl w:val="true"/>
          <w:lang w:bidi="fa-IR"/>
        </w:rPr>
        <w:t xml:space="preserve">والمقصود منه ما یثبت به أحد الأحکام الشرعیة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مرتبةٍ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أو فعلٍ أو تقریرٍ من قِبَل الشارع المقدّس، وسنبوّبه فی طوائف</w:t>
      </w:r>
      <w:r>
        <w:rPr>
          <w:rFonts w:eastAsia="IRNazanin" w:cs="IRNazanin"/>
          <w:color w:val="111111"/>
          <w:sz w:val="28"/>
          <w:szCs w:val="28"/>
          <w:rtl w:val="true"/>
          <w:lang w:bidi="fa-IR"/>
        </w:rPr>
        <w:t>:</w:t>
      </w:r>
    </w:p>
    <w:p>
      <w:pPr>
        <w:pStyle w:val="Heading4"/>
        <w:numPr>
          <w:ilvl w:val="3"/>
          <w:numId w:val="1"/>
        </w:numPr>
        <w:rPr/>
      </w:pPr>
      <w:bookmarkStart w:id="242" w:name="__RefHeading___Toc4505448_581953129"/>
      <w:bookmarkStart w:id="243" w:name="_Toc93"/>
      <w:bookmarkEnd w:id="242"/>
      <w:r>
        <w:rPr>
          <w:rtl w:val="true"/>
        </w:rPr>
        <w:t>الطائفة الأولی</w:t>
      </w:r>
      <w:r>
        <w:rPr>
          <w:rtl w:val="true"/>
        </w:rPr>
        <w:t xml:space="preserve">: </w:t>
      </w:r>
      <w:r>
        <w:rPr>
          <w:rtl w:val="true"/>
        </w:rPr>
        <w:t>ما یتعلّق بالأنبیاء السابقین صلوات الله تعالی وسلامه علیهم</w:t>
      </w:r>
      <w:bookmarkEnd w:id="243"/>
    </w:p>
    <w:p>
      <w:pPr>
        <w:pStyle w:val="Heading5"/>
        <w:numPr>
          <w:ilvl w:val="4"/>
          <w:numId w:val="1"/>
        </w:numPr>
        <w:rPr/>
      </w:pPr>
      <w:bookmarkStart w:id="244" w:name="__RefHeading___Toc4505450_581953129"/>
      <w:bookmarkStart w:id="245" w:name="_Toc94"/>
      <w:bookmarkEnd w:id="244"/>
      <w:r>
        <w:rPr>
          <w:rtl w:val="true"/>
        </w:rPr>
        <w:t>نبی الله آدم علی نبیّنا وآله وعلیه الصلاة والسلام</w:t>
      </w:r>
      <w:bookmarkEnd w:id="245"/>
    </w:p>
    <w:p>
      <w:pPr>
        <w:pStyle w:val="BookText"/>
        <w:rPr/>
      </w:pPr>
      <w:r>
        <w:rPr>
          <w:rFonts w:ascii="Amiri" w:hAnsi="Amiri" w:eastAsia="Amiri" w:cs="Amiri"/>
          <w:color w:val="111111"/>
          <w:sz w:val="28"/>
          <w:sz w:val="28"/>
          <w:szCs w:val="28"/>
          <w:rtl w:val="true"/>
          <w:lang w:bidi="ar-SA"/>
        </w:rPr>
        <w:t>ما روی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إِلَی الأَرْضِ مَرَّ بِکَربلاءَ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فَاغْتَمَّ وضَاقَ صَدْرُهُ مِنْ غَیْرِ سَبَبٍ وعَثَرَ فِی المَوْضِعِ الَّذِی قُتِلَ فِیهِ الحُسَیْنُ حَتَّی سَالَ الدَّمُ مِنْ رِجْلِهِ فَرَفَعَ رَأسَهُ إِلَی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هَلْ حَدَثَ مِنِّی ذَنْبٌ آخَرُ فَعَاقَبْتَنِی بِهِ؟ فَإِنِّی طُفْتُ جَمِیعَ الأَرْضِ ومَا أَصَابَنِی سُوءٌ مِثْلُ مَا أَصَابَنِی فِی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فَأَوْحَی اللهُ إِلَیْهِ یَا آدَمُ مَا حَدَثَ مِنْکَ ذَنْبٌ، ولَکِنْ یُقْتَلُ فِی هَذِهِ الأَرْضِ وَلَدُکَ الحُسَیْنُ ظُلْماً فَسَالَ دَمُکَ مُوَافَقَةً لِدَمِه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صَاحِبُ الدُّرِّ الثَّمِینِ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فَتَلَقَّی آدَمُ مِنْ رَبِّهِ کَلِمَاتٍ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رَأَی سَاقَ الْعَرْشِ وأَسْمَاءَ النَّبِیِّ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فَلَقَّنَهُ جَبْرَئِیلُ</w:t>
      </w:r>
      <w:r>
        <w:rPr>
          <w:rFonts w:eastAsia="Amiri" w:cs="Amiri" w:ascii="Amiri" w:hAnsi="Amiri"/>
          <w:color w:val="111111"/>
          <w:sz w:val="28"/>
          <w:szCs w:val="28"/>
          <w:rtl w:val="true"/>
          <w:lang w:bidi="ar-SA"/>
        </w:rPr>
        <w:t xml:space="preserve">... </w:t>
      </w:r>
      <w:bookmarkStart w:id="246" w:name="pg5810_54722"/>
    </w:p>
    <w:p>
      <w:pPr>
        <w:pStyle w:val="BookText"/>
        <w:rPr/>
      </w:pPr>
      <w:bookmarkEnd w:id="246"/>
      <w:r>
        <w:rPr>
          <w:rFonts w:ascii="Amiri" w:hAnsi="Amiri" w:eastAsia="Amiri" w:cs="Amiri"/>
          <w:color w:val="111111"/>
          <w:sz w:val="28"/>
          <w:sz w:val="28"/>
          <w:szCs w:val="28"/>
          <w:rtl w:val="true"/>
          <w:lang w:bidi="ar-SA"/>
        </w:rPr>
        <w:t>فَلَمَّا ذَکَرَ الحُسَیْنَ سَالَتْ دُمُوعُهُ وانْخَشَعَ قَلْبُهُ،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 جَبْرَئِیلُ فِی ذِکْرِ الخَامِسِ یَنْکَسِرُ قَلْبِی وتَسِیلُ عَبْرَتِی؟ قَال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وَلَدُکَ هَذَا یُصَابُ بِمُصِیبَةٍ تَصْغُرُ عِنْدَهَا المَصَائِبُ،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أَخِی ومَا 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یُقْتَلُ عَطْشَاناً غَرِیباً وَحِیداً فَرِیداً لَیْسَ لَهُ نَاصِرٌ ولا مُعِینٌ، ولَوْ تَرَاهُ یَا آدَمُ وهُوَ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عَطَشَاهْ وَا قِلَّةَ نَاصِرَاهْ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یَحُولَ الْعَطَشُ بَیْنَهُ وبَیْنَ السَّمَاءِ کَالدُّخَانِ فَلَمْ یُجِبْهُ أَحَدٌ إلّا بِالسُّیُوفِ وشُرْبِ الحُتُوفِ فَیُذْبَحُ ذَبْحَ الشَّاةِ مِنْ قَفَاهُ ویَنْهَبُ رَحْلَهُ أَعْدَاؤُهُ وتُشْهَرُ رؤوسُهُمْ هُوَ وأَنْصَارُهُ فِی الْبُلْدَانِ ومَعَهُمُ النِّسْوَانُ، کَذَلِکَ سَبَقَ فِی عِلْمِ الْوَاحِدِ المَنَّانِ، فَبَکَی آدَمُ وجَبْرَئِیلُ بُکَاءَ الثَّکْلَی</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4505452_581953129"/>
      <w:bookmarkStart w:id="248" w:name="_Toc95"/>
      <w:bookmarkEnd w:id="247"/>
      <w:r>
        <w:rPr>
          <w:rtl w:val="true"/>
        </w:rPr>
        <w:t>خلیل الله إبراهیم علیه الصلاة والسلام</w:t>
      </w:r>
      <w:bookmarkEnd w:id="248"/>
    </w:p>
    <w:p>
      <w:pPr>
        <w:pStyle w:val="BookText"/>
        <w:rPr/>
      </w:pPr>
      <w:r>
        <w:rPr>
          <w:rFonts w:ascii="Amiri" w:hAnsi="Amiri" w:eastAsia="Amiri" w:cs="Amiri"/>
          <w:color w:val="111111"/>
          <w:sz w:val="28"/>
          <w:sz w:val="28"/>
          <w:szCs w:val="28"/>
          <w:rtl w:val="true"/>
          <w:lang w:bidi="ar-SA"/>
        </w:rPr>
        <w:t>رُوِیَ أَنَّ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فِی أَرْضِ کَربلاءَ وهُوَ رَاکِبٌ فَرَساً فَعَثَرَتْ بِهِ وسَقَطَ إبراهیم وشُجَّ رَأسُهُ وسَالَ دَمُهُ، فَأَخَذَ فِی الاستِغْفَارِ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أَیُّ شَیْ‌ءٍ حَدَثَ مِنِّی؟ فَنَزَلَ إِلَیْهِ جَبْرَئِیلُ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مَا حَدَثَ مِنْکَ ذَنْبٌ، ولَکِنْ هُنَا یُقْتَلُ سِبْطُ خَاتَمِ الأنبیاء وإبن خَاتَمِ الأَوْصِیَاءِ، فَسَالَ دَمُکَ مُوَافَقَةً لِدَمِه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معتبرة الفضل بن شاذان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مَن أحبّ خلقی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خلقتَ خلقاً هو أحبّ إلیّ من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فأوحی الله تعالی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أفهو أحبّ إلیک أم نفسک؟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bookmarkStart w:id="249" w:name="pg5810_54724"/>
    </w:p>
    <w:p>
      <w:pPr>
        <w:pStyle w:val="BookText"/>
        <w:rPr/>
      </w:pPr>
      <w:bookmarkEnd w:id="249"/>
      <w:r>
        <w:rPr>
          <w:rFonts w:ascii="IRNazanin" w:hAnsi="IRNazanin" w:eastAsia="IRNazanin"/>
          <w:color w:val="111111"/>
          <w:sz w:val="28"/>
          <w:sz w:val="28"/>
          <w:szCs w:val="28"/>
          <w:rtl w:val="true"/>
          <w:lang w:bidi="fa-IR"/>
        </w:rPr>
        <w:t>هو أحبّ إلیّ من نفسی،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فولده أحبّ إلیک أم ولدک؟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 وَلده ظلماً علی أیدی أعدائه أوجع لقلبک أو ذبْح ولدک بیدک فی طاعتی؟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بل ذبْح ولده ظلماً علی أیدی أعدائه أوجع لقلبی،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فإنّ طائفةً تزعم أنها مِن أمة محمد ستقتل الحسینَ ابنه من بعده ظلماً وعدواناً کما یُذبَح الکبش، ویستوجبون بذلک سخطی، فجزع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وتوجع قلبه وأقبل یبکی، فأوحی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إبراهیم قد فدیتُ جزعک علی ابنک إسماعیل لو ذبحته بیدک بجزعک علی الحسین وقتله، وأوجبتُ لک أرفع درجات أهل الثواب علی المصائب، وذلک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وَفَدَیْنَاهُ بِذِبْحٍ عَظِیمٍ </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4505454_581953129"/>
      <w:bookmarkStart w:id="251" w:name="_Toc96"/>
      <w:bookmarkEnd w:id="250"/>
      <w:r>
        <w:rPr>
          <w:rtl w:val="true"/>
        </w:rPr>
        <w:t>کلیم الله موسی علی نبیّنا وآله وعلیه الصلاة والسلام</w:t>
      </w:r>
      <w:bookmarkEnd w:id="251"/>
    </w:p>
    <w:p>
      <w:pPr>
        <w:pStyle w:val="BookText"/>
        <w:rPr/>
      </w:pP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مُوسَی کَانَ ذَاتَ یَوْمٍ سَائِراً وَ مَعَهُ یُوشَعُ بْنُ نُونٍ فَلَمَّا جَاءَ إِلَی أَرْضِ کَرْبَلاءَ انْخَرَقَ نَعْلُهُ وانْقَطَعَ شِرَاکُهُ ودَخَلَ الحَسَکُ فِی رِجْلَیْهِ وسَالَ 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أَیُّ شَیْ‌ءٍ حَدَثَ مِنِّی؟ فَأَوْحَی إِلَیْهِ أَنَّ هُنَا یُقْتَلُ الحُسَیْنُ وهُنَا یُسْفَکُ دَمُهُ فَسَالَ دَمُکَ مُوَافَقَةً لِدَمِه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یُطرح هنا سؤالان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بعض هذه الروایات ضعیف السند، فکیف یمکن الاستناد إلیه؟ </w:t>
      </w:r>
      <w:bookmarkStart w:id="252" w:name="pg5810_54726"/>
    </w:p>
    <w:p>
      <w:pPr>
        <w:pStyle w:val="BookText"/>
        <w:rPr/>
      </w:pPr>
      <w:bookmarkEnd w:id="252"/>
      <w:r>
        <w:rPr>
          <w:rFonts w:ascii="IRNazanin" w:hAnsi="IRNazanin" w:eastAsia="IRNazanin"/>
          <w:color w:val="111111"/>
          <w:sz w:val="28"/>
          <w:sz w:val="28"/>
          <w:szCs w:val="28"/>
          <w:rtl w:val="true"/>
          <w:lang w:bidi="fa-IR"/>
        </w:rPr>
        <w:t>السؤال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حدثَ لیس بفعلٍ إختیاریّ للأنبیاء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یستدلّ به؟</w:t>
      </w:r>
    </w:p>
    <w:p>
      <w:pPr>
        <w:pStyle w:val="BookText"/>
        <w:rPr/>
      </w:pPr>
      <w:r>
        <w:rPr>
          <w:rFonts w:ascii="IRNazanin" w:hAnsi="IRNazanin" w:eastAsia="IRNazanin"/>
          <w:color w:val="111111"/>
          <w:sz w:val="28"/>
          <w:sz w:val="28"/>
          <w:szCs w:val="28"/>
          <w:rtl w:val="true"/>
          <w:lang w:bidi="fa-IR"/>
        </w:rPr>
        <w:t>أمّا جواب 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بعض تلک الروایات معتبرٌ، وحیث إنّ المقام لیس مقام إثبات حکمٍ إلزامیٍّ، بل لإثبات الجواز بالمعنی الأعمّ، فالتسامح فی السند حینئذٍ هو المتّبع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 السؤال الثانی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فیما عدا بکاء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الثکلی، وجزع وبکاء 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أنّ محلّ الاستفادة هو تعلیل ذلک الحدث الذی أوقعه ألله تعالی علیهم، فأجری دماءهم فی کربلاء معللاً بأنّ ذلک موافقة وتأسیاً بدماء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کون الإدماء قد وقع علیهم قهراً من قِبل الله تعالی فیه دلالة أقوی علی الرجحان والمحبوبیة</w:t>
      </w:r>
      <w:r>
        <w:rPr>
          <w:rFonts w:eastAsia="IRNazanin" w:cs="IRNazanin"/>
          <w:color w:val="111111"/>
          <w:sz w:val="28"/>
          <w:szCs w:val="28"/>
          <w:rtl w:val="true"/>
          <w:lang w:bidi="fa-IR"/>
        </w:rPr>
        <w:t>.</w:t>
      </w:r>
    </w:p>
    <w:p>
      <w:pPr>
        <w:pStyle w:val="Heading5"/>
        <w:numPr>
          <w:ilvl w:val="4"/>
          <w:numId w:val="1"/>
        </w:numPr>
        <w:rPr/>
      </w:pPr>
      <w:bookmarkStart w:id="253" w:name="__RefHeading___Toc4505456_581953129"/>
      <w:bookmarkStart w:id="254" w:name="_Toc97"/>
      <w:bookmarkEnd w:id="253"/>
      <w:r>
        <w:rPr>
          <w:rtl w:val="true"/>
        </w:rPr>
        <w:t>إسماعیل صادق الوعْد علی نبیّنا وآله وعلیه الصلاة والسلام</w:t>
      </w:r>
      <w:bookmarkEnd w:id="25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صحیح إلی محمد بن سنان وإبن أبی عمیر عمّن ذکره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قصّة إسماعیل صادق الوعْد، أنّه لم یکن إبن إبراهیم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کَانَ نَبِیّاً مِنَ الأنبیاء بَعَثَهُ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قَوْمِهِ فَأَخَذُوهُ فَسَلَخُوا فَرْوَةَ رَأْسِهِ ووَجْهِه، فَأَتَاهُ مَلَکٌ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جَلَّ جَلالُهُ بَعَثَنِی إِلَیْکَ فَمُرْنِی بِمَا </w:t>
      </w:r>
    </w:p>
    <w:p>
      <w:pPr>
        <w:pStyle w:val="BookText"/>
        <w:rPr/>
      </w:pPr>
      <w:r>
        <w:rPr>
          <w:rFonts w:ascii="Amiri" w:hAnsi="Amiri" w:eastAsia="Amiri" w:cs="Amiri"/>
          <w:color w:val="111111"/>
          <w:sz w:val="28"/>
          <w:sz w:val="28"/>
          <w:szCs w:val="28"/>
          <w:rtl w:val="true"/>
          <w:lang w:bidi="ar-SA"/>
        </w:rPr>
        <w:t>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 أُسْوَةٌ بِمَا یُصْنَعُ بِالحُسَیْنِ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وابن أبی عمیر لا یرسل إلّا عن 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التحقیق</w:t>
      </w:r>
      <w:r>
        <w:rPr>
          <w:rStyle w:val="FootnoteAnchor"/>
          <w:rtl w:val="true"/>
        </w:rPr>
        <w:footnoteReference w:id="187"/>
      </w:r>
      <w:r>
        <w:rPr>
          <w:rFonts w:ascii="IRNazanin" w:hAnsi="IRNazanin" w:eastAsia="IRNazanin"/>
          <w:color w:val="111111"/>
          <w:sz w:val="28"/>
          <w:sz w:val="28"/>
          <w:szCs w:val="28"/>
          <w:rtl w:val="true"/>
          <w:lang w:bidi="fa-IR"/>
        </w:rPr>
        <w:t xml:space="preserve">تبعاً للمشهور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فالروایة معتبرة سنداً، مضافاً إلی روایة نحو هذه الألفاظ بأسانیدٍ متعددة فی العلل وکامل الزیارات</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ابتداءً ذکْر مقدمات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قاعدة عقلیة فی عِلل تحقق الشیء، مفادها لزوم سدّ جمیع أبواب العدم حتی یوجد ذلک الشیء، وقد سدّ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باختیاره آخر بابٍ للعدم بالنسبة إلی التعذیب والقتل الذی وقع علیه من قِبل إعدائه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علّةً واحدةً من مجموعة عِلَلِ وجود الشیء لو کانت إختیاریة، فلا شکّ فی صدق نسبة الإختیار بالنسبة إلی ذلک الشیء، کما لو ألقی نفسه فی النار، فإنّ احتراقه بعد مماسّة النار وإنْ کان غیر اختیاری، ولکن یُنسَب الإحراق إلیه لأنّ ما یجب بالإختیار لا ینافی الإختیار، فإنّ جزء العلّة الأخیر فیما جری علی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بالإختیار، فالمعلول أیضاً یُنسَب إلیه بالإختیار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ممّالا شکّ فیه أنّ الضرر الخطیر المتیقّن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وأعلی مرتبته ما یتعلّق بالحیاة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دفعه عقلاً وشرعاً، عند القدرة علی دفعه، بالمباشرة أم بالواسطة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ضیاء هذه المقدمات تتّضح نتیجتان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إسماعیل بن حزقیل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نبیّنا وآله وعلیه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شارکَ فیما جری علیه من تعذیب وقتلٍ، فلا بدّ من کونه محبوباً للمولی إنْ کان بنیّة التأسّی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النتیجة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ثبوت وجوب دفع الخطر عن النفْس عقلاً وشرعاً، یکون الوجْه فی ترک دفعه یُحتمل فیه أحد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هذا الترْک کاشفاً عن وجود أمرٍ بالتأسی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المنکَشف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مخصّصاً للوجوب الشرعی</w:t>
      </w:r>
      <w:r>
        <w:rPr>
          <w:rStyle w:val="FootnoteAnchor"/>
          <w:rtl w:val="true"/>
        </w:rPr>
        <w:footnoteReference w:id="189"/>
      </w:r>
      <w:r>
        <w:rPr>
          <w:rFonts w:ascii="IRNazanin" w:hAnsi="IRNazanin" w:eastAsia="IRNazanin"/>
          <w:color w:val="111111"/>
          <w:sz w:val="28"/>
          <w:sz w:val="28"/>
          <w:szCs w:val="28"/>
          <w:rtl w:val="true"/>
          <w:lang w:bidi="fa-IR"/>
        </w:rPr>
        <w:t>،وحاکماً علی الوجوب العقلی التعلیقی، لأنّ التنجیزی ینفی موضوع الحکم التعلیقی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من باب التزاحم بین الحکمین، وتقدیم الأهمّ مِلاکاً عند المولی، فالتأسّی بسید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 مِلاکاً عند الله من وجوب دفع الخطر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فسلامٌ علی إسماعیل بن حزقیل شهید التأسّی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قُتِل، ویوم یکرّ لینتقم مع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ویوم یُبعَث حیاً</w:t>
      </w:r>
      <w:r>
        <w:rPr>
          <w:rFonts w:eastAsia="IRNazanin" w:cs="IRNazanin"/>
          <w:color w:val="111111"/>
          <w:sz w:val="28"/>
          <w:szCs w:val="28"/>
          <w:rtl w:val="true"/>
          <w:lang w:bidi="fa-IR"/>
        </w:rPr>
        <w:t xml:space="preserve">. </w:t>
      </w:r>
      <w:bookmarkStart w:id="255" w:name="pg5810_54730"/>
    </w:p>
    <w:p>
      <w:pPr>
        <w:pStyle w:val="Heading5"/>
        <w:numPr>
          <w:ilvl w:val="4"/>
          <w:numId w:val="1"/>
        </w:numPr>
        <w:rPr/>
      </w:pPr>
      <w:bookmarkStart w:id="256" w:name="__RefHeading___Toc4505458_581953129"/>
      <w:bookmarkStart w:id="257" w:name="_Toc98"/>
      <w:bookmarkEnd w:id="255"/>
      <w:bookmarkEnd w:id="256"/>
      <w:r>
        <w:rPr>
          <w:rtl w:val="true"/>
        </w:rPr>
        <w:t>عیسی روح الله علی نبیّنا وآله وعلیه الصلاة والسلام</w:t>
      </w:r>
      <w:bookmarkEnd w:id="257"/>
    </w:p>
    <w:p>
      <w:pPr>
        <w:pStyle w:val="BookText"/>
        <w:rPr/>
      </w:pPr>
      <w:r>
        <w:rPr>
          <w:rFonts w:ascii="IRNazanin" w:hAnsi="IRNazanin" w:eastAsia="IRNazanin"/>
          <w:color w:val="111111"/>
          <w:sz w:val="28"/>
          <w:sz w:val="28"/>
          <w:szCs w:val="28"/>
          <w:rtl w:val="true"/>
          <w:lang w:bidi="fa-IR"/>
        </w:rPr>
        <w:t>روی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یخبر إبن عبّاس عمّا جری بین النبی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والحواریین فی کربلاء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فجلس عیسی وجلس الحواریون معه، فبکی وبکی الحواریون وهم لا یدرون لِمَ جلس ولِمَ بکی،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وکلمته ما یُبکیک؟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أتعلمون أیّ أرضٍ هذه؟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أرض یُقتَل فیها فرخ الرسول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وفرخ الحُرّة الطاهرة البتول شبیهة أمّی، ویُلحَد فیها طینة أطیب من المسْک لأنها طینة الفرخ المستشهد</w:t>
      </w:r>
      <w:r>
        <w:rPr>
          <w:rFonts w:eastAsia="IRNazanin" w:cs="IRNazanin"/>
          <w:color w:val="111111"/>
          <w:sz w:val="28"/>
          <w:szCs w:val="28"/>
          <w:rtl w:val="true"/>
          <w:lang w:bidi="fa-IR"/>
        </w:rPr>
        <w:t>...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 w:name="__RefHeading___Toc4505460_581953129"/>
      <w:bookmarkStart w:id="259" w:name="_Toc99"/>
      <w:bookmarkEnd w:id="258"/>
      <w:r>
        <w:rPr>
          <w:rtl w:val="true"/>
        </w:rPr>
        <w:t>الخِضر علی نبیّنا وآله وعلیه الصلاة والسلام</w:t>
      </w:r>
      <w:bookmarkEnd w:id="259"/>
    </w:p>
    <w:p>
      <w:pPr>
        <w:pStyle w:val="BookText"/>
        <w:rPr/>
      </w:pPr>
      <w:r>
        <w:rPr>
          <w:rFonts w:ascii="IRNazanin" w:hAnsi="IRNazanin" w:eastAsia="IRNazanin"/>
          <w:color w:val="111111"/>
          <w:sz w:val="28"/>
          <w:sz w:val="28"/>
          <w:szCs w:val="28"/>
          <w:rtl w:val="true"/>
          <w:lang w:bidi="fa-IR"/>
        </w:rPr>
        <w:t>فی الأمالی بسنده عن إبن عباس أنّه سمع صوتاً من ناحیة البیت وهو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إصبروا آل الرسول</w:t>
      </w:r>
    </w:p>
    <w:p>
      <w:pPr>
        <w:pStyle w:val="BookText"/>
        <w:rPr/>
      </w:pPr>
      <w:r>
        <w:rPr>
          <w:rFonts w:ascii="IRNazanin" w:hAnsi="IRNazanin" w:eastAsia="IRNazanin"/>
          <w:color w:val="111111"/>
          <w:sz w:val="28"/>
          <w:sz w:val="28"/>
          <w:szCs w:val="28"/>
          <w:rtl w:val="true"/>
          <w:lang w:bidi="fa-IR"/>
        </w:rPr>
        <w:t>قُتل الفرخ النحول</w:t>
      </w:r>
    </w:p>
    <w:p>
      <w:pPr>
        <w:pStyle w:val="BookText"/>
        <w:rPr/>
      </w:pPr>
      <w:r>
        <w:rPr>
          <w:rFonts w:ascii="IRNazanin" w:hAnsi="IRNazanin" w:eastAsia="IRNazanin"/>
          <w:color w:val="111111"/>
          <w:sz w:val="28"/>
          <w:sz w:val="28"/>
          <w:szCs w:val="28"/>
          <w:rtl w:val="true"/>
          <w:lang w:bidi="fa-IR"/>
        </w:rPr>
        <w:t>نزل الروح الأمین</w:t>
      </w:r>
    </w:p>
    <w:p>
      <w:pPr>
        <w:pStyle w:val="BookText"/>
        <w:rPr/>
      </w:pPr>
      <w:r>
        <w:rPr>
          <w:rFonts w:ascii="IRNazanin" w:hAnsi="IRNazanin" w:eastAsia="IRNazanin"/>
          <w:color w:val="111111"/>
          <w:sz w:val="28"/>
          <w:sz w:val="28"/>
          <w:szCs w:val="28"/>
          <w:rtl w:val="true"/>
          <w:lang w:bidi="fa-IR"/>
        </w:rPr>
        <w:t>ببکاءٍ وعویل</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بکی بأعلی صوته وبکیت فأثبتُّ عندی تلک الساعة وکان شهر المحرم یوم عاشورا لعشرٍ مضین منه، فوجدته قُتل یوم ورد علینا خبره وتاریخه کذلک، فحدثت هذا الحدیث أولئک الذین کانوا معه،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لقد سمعنا ما سمعت ونحن فی المعرکة ولا ندری ما هو، فکنا نری أنه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260" w:name="pg5810_54731"/>
    </w:p>
    <w:p>
      <w:pPr>
        <w:pStyle w:val="Heading5"/>
        <w:numPr>
          <w:ilvl w:val="4"/>
          <w:numId w:val="1"/>
        </w:numPr>
        <w:rPr/>
      </w:pPr>
      <w:bookmarkStart w:id="261" w:name="__RefHeading___Toc4505462_581953129"/>
      <w:bookmarkStart w:id="262" w:name="_Toc100"/>
      <w:bookmarkEnd w:id="260"/>
      <w:bookmarkEnd w:id="261"/>
      <w:r>
        <w:rPr>
          <w:rtl w:val="true"/>
        </w:rPr>
        <w:t>زکریّا النبی علی نبیّنا وآله وعلیه الصلاة والسلام</w:t>
      </w:r>
      <w:bookmarkEnd w:id="26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إلی سعد بن عبد الله القمّی فی ضمن مسائل لمولانا العسکری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فَأخْبِرْنِی یَا بن رَسُولِ اللهِ عَنْ تَأوِیلِ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کهیعص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الحُرُوفُ مِنْ أَنبَاءِ الْغَیْبِ أَطْلَعَ اللهُ عَلَیْهَا عَبْدَهُ زَکَرِیَّا، ثُمَّ قَصَّهَا عَلَی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 زَکَرِیَّا إِذَا ذَکَرَ مُحَمَّداً وعَلِیّاً وفَاطِمَةَ والحَسَنَ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والحُسَیْنَ</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سُرِّیَ عَنْهُ هَمُّهُ وانْجَلَی کَربُهُ، وإِذَا ذَکَرَ الحُسَیْنَ خَنَقَتْهُ الْعَبْرَةُ ووَقَعَتْ عَلَیْهِ الْبُهْرَةُ</w:t>
      </w:r>
      <w:r>
        <w:rPr>
          <w:rStyle w:val="FootnoteAnchor"/>
          <w:rtl w:val="true"/>
        </w:rPr>
        <w:footnoteReference w:id="193"/>
      </w:r>
      <w:r>
        <w:rPr>
          <w:rFonts w:ascii="Amiri" w:hAnsi="Amiri" w:eastAsia="Amiri" w:cs="Amiri"/>
          <w:color w:val="111111"/>
          <w:sz w:val="28"/>
          <w:sz w:val="28"/>
          <w:szCs w:val="28"/>
          <w:rtl w:val="true"/>
          <w:lang w:bidi="ar-SA"/>
        </w:rPr>
        <w:t>، فَقَالَ ذَاتَ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إِلَهِی مَا بَالِی إِذَا ذَکَرْتُ أَرْبَعاً مِنْهُمْ تَسَلَّیْتُ بِأَسْمَائِهِمْ مِنْ هُمُومِی، وإِذَا ذَکَرْتُ الحُسَیْنَ تَدْمَعُ عَیْنِی وتَثُورُ زَفْرَتِی؟ فَأَنْبَأَهُ اللهُ تَعَالَی عَنْ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ذَلِکَ زَکَرِیَّا لَمْ یُفَارِقْ مَسْجِدَهُ ثَلاثَةَ أَیَّامٍ ومَنَعَ فِیهَا النَّاسَ مِنَ الدُّخُولِ عَلَیْهِ، وأَقبَلَ عَلَی الْبُکَاءِ والنَّحِیبِ وکَانَتْ نُدْبَتُهُ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إِلَهِی أَتُفَجِّعُ خَیْرَ خَلْقِکَ بِوَلَدِهِ؟ إِلَهِی أَتُنْزِلُ بَلْوَی هَذِهِ الرَّزِیَّةِ بِفِنَائِهِ؟ إِلَهِی أَتُلْبِسُ عَلِیّاً وفَاطِمَةَ ثِیَابَ هَذِهِ المُصِیبَةِ؟ إِلَهِی أَتُحِلُّ کُرْبَةَ هَذِهِ الْفَجِیعَةِ بِسَاحَتِهِمَا؟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ارْزُقْنِی وَلَداً تَقَرُّ بِهِ عَیْنِی عَلَی الْکِبَرِ، واجْعَلْهُ وَارِثاً وَصِیّاً، واجْعَلْ مَحَلَّهُ مِنِّی مَحَلَّ الحُسَیْنِ، فَإِذَا رَزَقْتَنِیهِ فَافْتِنِّی بِحُبِّهِ ثُمَّ فَجِّعْنِی بِهِ کَمَا تُفَجِّعُ مُحَمَّداً حَبِیبَکَ بِوَلَدِهِ، فَرَزَقَهُ اللهُ یَحْیَی وفَجَّعَهُ بِه</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ورواه الطبری بسندٍ آخر، والطبرسی مرسلاً، ونسبها إبن شهرآشوب إلی الإمام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إسحاق الأحمر</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ما ورد فیها من تعامل النبی زکریا علی نبیّنا وآله وعلیه الصلاة والسلام مع رزیّة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وقوعها بمئات السنین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فعبارة عن مجموعة من الانفعالات النفسیة والتأثّرات العاطفیة التی وصلت خارجاً إلی درجة الإرادة والشوق الشدید لأفعالٍ خارجیة قد تکشف عن أوج مرتبة التأثّر النفسی بما أخبِر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یختنق بعبرته وتتقطّع أنفاسه مختنقاً، وتثور زفرته لمجرّد ذکر اسم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یعلم بفجیعة ما یجری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عِلْمه بالرزیّة ینقطع عن الناس والتبلیغ ثلاثة أیّام فی المسجد، یقضّیها بالبکاء والنحیب، والنحیب هو أشدّ البکاء، وهو الإعوال ورفْع الصوت ومَدّه</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بقراءة العزاء والمصیبة ببکاء وعویل، فقام بندبة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ندبته وجّهَ تساؤلات إلی ربّه مستعظِماً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معترضاً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الله تعالی علی </w:t>
      </w:r>
    </w:p>
    <w:p>
      <w:pPr>
        <w:pStyle w:val="BookText"/>
        <w:rPr/>
      </w:pPr>
      <w:r>
        <w:rPr>
          <w:rFonts w:ascii="IRNazanin" w:hAnsi="IRNazanin" w:eastAsia="IRNazanin"/>
          <w:color w:val="111111"/>
          <w:sz w:val="28"/>
          <w:sz w:val="28"/>
          <w:szCs w:val="28"/>
          <w:rtl w:val="true"/>
          <w:lang w:bidi="fa-IR"/>
        </w:rPr>
        <w:t>محمد وعلی وفاطمة صلوات الله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إلی قمّة مُصاب العارف بمقام المجنیّ علیه، وهو طلب المواساة الواقعیة بأن یُفجَع بمثل ما فُجِع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فیرزقه ولداً یکون محبوباً عنده کحبّ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یُثکل به بنفس الطریقة التی قُتِل بها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فلماذا لم یکتفِ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بالندب واللدْم والعویل واللطْم؟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علِم أنّ الدرجة العُلیا إنما تلیق بمن بلغَ فی مواساته ومودّته للقربی أعلی درجات المواساة، وعلم أنّ الندب واللطم لا یُبلِغانه مبتغاه من الأجر والکمال، فطلب أعلی ما یمکنه من مرتبةٍ عند من لا حبیب إلّا هو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وهی مرتبة تذوّق أشدّ الآلام فی مواساته، ولیس أشدّ مِن فقْد أعزّ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کان محروماً من الإنجاب لعقر زوجته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نَادَی رَبَّهُ نِدَاءً خَفِیًّا </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هُنَالِکَ دَعَا زَکَرِیَّا رَبَّهُ قَالَ رَبِّ هَبْ لِی مِنْ لَدُنْکَ ذُرِّیَّةً طَیِّبَةً إِنَّکَ سَمِیعُ الدُّعَاءِ </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فَاسْتَجَبْنَا لَهُ وَوَهَبْنَا لَهُ یَحْیَی وَأَصْلَحْنَا لَهُ زَوْجَهُ إِنَّهُمْ کَانُوا یُسَارِعُونَ فِی الْخَیْرَاتِ وَیَدْعُونَنَا رَغَبًا وَرَهَبًا وَکَانُوا لَنَا خَاشِعِینَ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263" w:name="pg5810_54734"/>
    </w:p>
    <w:p>
      <w:pPr>
        <w:pStyle w:val="BookText"/>
        <w:rPr/>
      </w:pPr>
      <w:bookmarkEnd w:id="263"/>
      <w:r>
        <w:rPr>
          <w:rFonts w:ascii="Amiri" w:hAnsi="Amiri" w:eastAsia="Amiri" w:cs="Amiri"/>
          <w:color w:val="111111"/>
          <w:sz w:val="28"/>
          <w:sz w:val="28"/>
          <w:szCs w:val="28"/>
          <w:rtl w:val="true"/>
          <w:lang w:bidi="ar-SA"/>
        </w:rPr>
        <w:t xml:space="preserve">وأیّ استجابة دعاءٍ وأیّ ولدٍ قد وهبه له، یحیی النبی والسیّد الحصور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وَآتَیْنَاهُ الْحُکْمَ صَبِیًّا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وَحَنَانًا مِنْ لَدُنَّا وَزَکَاةً وَکَانَ تَقِیًّا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وَسَلَامٌ عَلَیْهِ یَوْمَ وُلِدَ وَیَوْمَ یَمُوتُ وَیَوْمَ یُبْعَثُ حَیًّا </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 وسلام علی زکریّا یوم واسی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الطاهرین بفجیعته العظمی بذبحِ ولده یحیی</w:t>
      </w:r>
      <w:r>
        <w:rPr>
          <w:rFonts w:eastAsia="IRNazanin" w:cs="IRNazanin"/>
          <w:color w:val="111111"/>
          <w:sz w:val="28"/>
          <w:szCs w:val="28"/>
          <w:rtl w:val="true"/>
          <w:lang w:bidi="fa-IR"/>
        </w:rPr>
        <w:t>.</w:t>
      </w:r>
    </w:p>
    <w:p>
      <w:pPr>
        <w:pStyle w:val="Heading4"/>
        <w:numPr>
          <w:ilvl w:val="3"/>
          <w:numId w:val="1"/>
        </w:numPr>
        <w:rPr/>
      </w:pPr>
      <w:bookmarkStart w:id="264" w:name="__RefHeading___Toc4505464_581953129"/>
      <w:bookmarkStart w:id="265" w:name="_Toc101"/>
      <w:bookmarkEnd w:id="264"/>
      <w:r>
        <w:rPr>
          <w:rtl w:val="true"/>
        </w:rPr>
        <w:t>الطائفة الثانیة</w:t>
      </w:r>
      <w:r>
        <w:rPr>
          <w:rtl w:val="true"/>
        </w:rPr>
        <w:t xml:space="preserve">: </w:t>
      </w:r>
      <w:r>
        <w:rPr>
          <w:rtl w:val="true"/>
        </w:rPr>
        <w:t>ما یختصّ بنبیّنا المصطفی محمد’</w:t>
      </w:r>
      <w:bookmarkEnd w:id="2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صحیحة أبی 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یَلْعَبُ بَینَ یَدَیهِ فَأَخْبَرَهُ أَنَّ أُمَّتَهُ سَتَقْتُلُهُ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أرِیکَ التُّربَةَ الَّتِی یُقْتَلُ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 مَا بَیْنَ مَجْلِسِ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المَکَانِ الَّذِی قُتِلَ فِیهِ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معتبرة إبن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وَلَده لمقتولٌ فی محبّة وَلَدک، فتدمع علیه عیون المؤمنین، وتصلّی علیه الملائکة المقربون، ثم بکی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جرتْ دموعُه علی صدره،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أشکو ما تلقی عترتی من بعدی</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أبی الجارود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یدخل علیّ أحد، فجاء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طفل، فما ملکت معه شیئاً حتی دخل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فدخلت أم سلمة علی أثره، فإذا الحسین علی صدره، وإذا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 وإذا فی یده شیء یقلبه،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 سلمة، إنّ هذا جبرئیل یخبرنی أنّ هذا مقتول، وهذه التربة التی یُقتَل علیها، فضعیها عندک، فإذا صارتْ دماً فقد قتل حبیبی</w:t>
      </w:r>
      <w:r>
        <w:rPr>
          <w:rFonts w:eastAsia="IRNazanin" w:cs="IRNazanin"/>
          <w:color w:val="111111"/>
          <w:sz w:val="28"/>
          <w:szCs w:val="28"/>
          <w:rtl w:val="true"/>
          <w:lang w:bidi="fa-IR"/>
        </w:rPr>
        <w:t>...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ونحو هذا الحدیث بسند الخزاز عن عائشة</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السید إبن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والطبرانی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فسمعت نشیج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یبکی، فدخلتُ فإذا حسین فی حِجره یمسح رأسه ویبکی</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الصوت الذی فیه توجّع وبکاء</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أسماء بنت عُمَیس رضوان الله علیها عند ولادة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أذّن فی أذنه الیمنی وأقام فی الیسری، وضعه فی حجْرِه وبکی، وأخبرَ عن مقتله</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وفی زیارة الناحیة المقدّسة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فَانْزَعَجَ الرَّسُولُ وبَکَی قَلْبُهُ المَهُولُ</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کامل الزیارات بأسانیدٍ متعددة، 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رأتْه فی صباح باکیاً حزیناً، فأخبر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مقتله قبل أنْ تحمل به</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روایات أخری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ساجداً وبکی بکاءاً شدیداً وأطال البکاء</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الصنعانی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یکرّر من هذا الفعل، فیمسک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علیه ویقبله ویبکی، ویقول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أقبّل موضع السیوف منک</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روایة الخصیبی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یَقُومُ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مُخَضَّباً بِدِمَائِه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رَآهُ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فَبَکَتْ أهل السَّمَاوَاتِ والأرضِ ومَنْ عَلَیْهَا ویَقِفُ أمِیرُ المُؤْمِنِینَ والحَسَنُ عَنْ یَمِینِهِ وفَاطِمَةُ عَنْ شِمَالِهِ ویُقبِل الحُسَین ویَضُمُّهُ رَسُولُ اللَّه إِلَی صَدْرِهِ ویَقُولُ یَا 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فَدَیْتُکَ قَرَّتْ عَیْنَاکَ وعَیْنَایَ فِیک</w:t>
      </w:r>
      <w:r>
        <w:rPr>
          <w:rFonts w:eastAsia="Amiri" w:cs="Amiri" w:ascii="Amiri" w:hAnsi="Amiri"/>
          <w:color w:val="111111"/>
          <w:sz w:val="28"/>
          <w:szCs w:val="28"/>
          <w:rtl w:val="true"/>
          <w:lang w:bidi="ar-SA"/>
        </w:rPr>
        <w:t>... »</w:t>
      </w:r>
      <w:r>
        <w:rPr>
          <w:rStyle w:val="FootnoteAnchor"/>
          <w:rtl w:val="true"/>
        </w:rPr>
        <w:footnoteReference w:id="211"/>
      </w:r>
      <w:r>
        <w:rPr>
          <w:rFonts w:ascii="IRNazanin" w:hAnsi="IRNazanin" w:eastAsia="IRNazanin"/>
          <w:color w:val="111111"/>
          <w:sz w:val="28"/>
          <w:sz w:val="28"/>
          <w:szCs w:val="28"/>
          <w:rtl w:val="true"/>
          <w:lang w:bidi="fa-IR"/>
        </w:rPr>
        <w:t>، ففی یوم الفصل وإقامة الحقّ، یتمنی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یفدی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 الشریفة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فی مثیر الأحزان عن البلاذری والخطیب فی تاریخیهما رؤیا إبن </w:t>
      </w:r>
    </w:p>
    <w:p>
      <w:pPr>
        <w:pStyle w:val="BookText"/>
        <w:rPr/>
      </w:pPr>
      <w:r>
        <w:rPr>
          <w:rFonts w:ascii="IRNazanin" w:hAnsi="IRNazanin" w:eastAsia="IRNazanin"/>
          <w:color w:val="111111"/>
          <w:sz w:val="28"/>
          <w:sz w:val="28"/>
          <w:szCs w:val="28"/>
          <w:rtl w:val="true"/>
          <w:lang w:bidi="fa-IR"/>
        </w:rPr>
        <w:t>عباس أنهّ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أشعث أغبر وبیده قارورة فیها دم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فاخبره أنّه کان یلتقطه ویجمعه فی القارورة منذ مقتله</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وَجَّهَ وَجْهَهُ نَحْوَ الْقِبْلَةِ وبَسَطَ یَدَیْهِ ودَعَا ثُمَّ خَرَّ سَاجِداً وهُوَ یَنْشِجُ فَأَطَالَ النُّشُوجَ وعَلا نَحِیبُهُ وجَرَتْ دُمُوعُهُ، ثُمَّ رَفَعَ رَأْسَهُ وأَطْرَقَ إِلَی الأرضِ ودُمُوعُهُ تَقْطُرُ کَأَنَّهَا صَوْبُ المَطَرِ فَحَزِنَتْ فَاطِمَةُ وعَلِیٌّ والْحَسَنُ والْحُسَیْنُ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إبن عباس، جلوس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أصحابه وذِکْره مصیبة ما جری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حتی بکی وأبکی أصحابه،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کأنی أنظرُ إلیه وقد رُمی بسهمٍ فخرَّ عن فرسه صریعاً، ثُمّ یُذبَح کما یُذبَح الکبش مظلوماً، ثُمَّ بکی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وبکی من حوله وارتفعت أصواتُهم بالضجیج، ثُمَّ 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إنّی أشکو إلیک ما یَلقی أهل بیتی بعدی </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یقرأ عزاء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الأصحاب ویَبکی ویُبکی الأصحاب ویجعلهم یضجّون بأصواتٍ عالیة قبل أکثر من خمسین عاماً من شهادته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باختصار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ولده الشهید قبل شهادته، بل قبل ولادته، بکاءٌ شدید وجزع، نحیب ونشیج، أشعث أغبر، </w:t>
      </w:r>
      <w:bookmarkStart w:id="266" w:name="pg5810_54738"/>
    </w:p>
    <w:p>
      <w:pPr>
        <w:pStyle w:val="BookText"/>
        <w:rPr/>
      </w:pPr>
      <w:bookmarkEnd w:id="266"/>
      <w:r>
        <w:rPr>
          <w:rFonts w:ascii="IRNazanin" w:hAnsi="IRNazanin" w:eastAsia="IRNazanin"/>
          <w:color w:val="111111"/>
          <w:sz w:val="28"/>
          <w:sz w:val="28"/>
          <w:szCs w:val="28"/>
          <w:rtl w:val="true"/>
          <w:lang w:bidi="fa-IR"/>
        </w:rPr>
        <w:t>یضمّه إلیه ویبکی، یقبلّ منحره الشریف ویبکی، ینظر إلیه فیبکی، یخبر أصحابه ویبکیهم ویبکی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والمُطّلِع علی بعض مقامات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یُدرک کیفیة ارتباط المنظومة الکونیة بقلبه المقدَّس، وأنّ أی انزعاجٍ أو تأثّر أو حزنٍ لذلک القلب تهتزّ له السماوات والأرض والملائکة وجمیع 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تنکشف أصل العلة للحوادث المهولة ونبوع الدم من الأرض وبکاء السماء دماً یوم عاشوراء</w:t>
      </w:r>
      <w:r>
        <w:rPr>
          <w:rFonts w:eastAsia="IRNazanin" w:cs="IRNazanin"/>
          <w:color w:val="111111"/>
          <w:sz w:val="28"/>
          <w:szCs w:val="28"/>
          <w:rtl w:val="true"/>
          <w:lang w:bidi="fa-IR"/>
        </w:rPr>
        <w:t>.</w:t>
      </w:r>
    </w:p>
    <w:p>
      <w:pPr>
        <w:pStyle w:val="Heading4"/>
        <w:numPr>
          <w:ilvl w:val="3"/>
          <w:numId w:val="1"/>
        </w:numPr>
        <w:rPr/>
      </w:pPr>
      <w:bookmarkStart w:id="267" w:name="__RefHeading___Toc4505466_581953129"/>
      <w:bookmarkStart w:id="268" w:name="_Toc102"/>
      <w:bookmarkEnd w:id="267"/>
      <w:r>
        <w:rPr>
          <w:rtl w:val="true"/>
        </w:rPr>
        <w:t>الطائفة الثالثة</w:t>
      </w:r>
      <w:r>
        <w:rPr>
          <w:rtl w:val="true"/>
        </w:rPr>
        <w:t xml:space="preserve">: </w:t>
      </w:r>
      <w:r>
        <w:rPr>
          <w:rtl w:val="true"/>
        </w:rPr>
        <w:t>فاطمة الزهراء</w:t>
      </w:r>
      <w:r>
        <w:rPr>
          <w:rtl w:val="true"/>
        </w:rPr>
        <w:t>(</w:t>
      </w:r>
      <w:r>
        <w:rPr>
          <w:rtl w:val="true"/>
        </w:rPr>
        <w:t>علیهاالسّلام</w:t>
      </w:r>
      <w:r>
        <w:rPr>
          <w:rtl w:val="true"/>
        </w:rPr>
        <w:t>)</w:t>
      </w:r>
      <w:bookmarkEnd w:id="268"/>
    </w:p>
    <w:p>
      <w:pPr>
        <w:pStyle w:val="Heading5"/>
        <w:numPr>
          <w:ilvl w:val="4"/>
          <w:numId w:val="1"/>
        </w:numPr>
        <w:rPr/>
      </w:pPr>
      <w:bookmarkStart w:id="269" w:name="__RefHeading___Toc4505468_581953129"/>
      <w:bookmarkStart w:id="270" w:name="_Toc103"/>
      <w:bookmarkEnd w:id="269"/>
      <w:r>
        <w:rPr>
          <w:rtl w:val="true"/>
        </w:rPr>
        <w:t>العنوان الأوّل</w:t>
      </w:r>
      <w:r>
        <w:rPr>
          <w:rtl w:val="true"/>
        </w:rPr>
        <w:t xml:space="preserve">: </w:t>
      </w:r>
      <w:r>
        <w:rPr>
          <w:rtl w:val="true"/>
        </w:rPr>
        <w:t>فاطمة</w:t>
      </w:r>
      <w:r>
        <w:rPr>
          <w:rtl w:val="true"/>
        </w:rPr>
        <w:t>(</w:t>
      </w:r>
      <w:r>
        <w:rPr>
          <w:rtl w:val="true"/>
        </w:rPr>
        <w:t>علیهاالسّلام</w:t>
      </w:r>
      <w:r>
        <w:rPr>
          <w:rtl w:val="true"/>
        </w:rPr>
        <w:t xml:space="preserve">) </w:t>
      </w:r>
      <w:r>
        <w:rPr>
          <w:rtl w:val="true"/>
        </w:rPr>
        <w:t>تبکی علی ولدها الحسین</w:t>
      </w:r>
      <w:r>
        <w:rPr>
          <w:rtl w:val="true"/>
        </w:rPr>
        <w:t>(</w:t>
      </w:r>
      <w:r>
        <w:rPr>
          <w:rtl w:val="true"/>
        </w:rPr>
        <w:t>علیه السّلام</w:t>
      </w:r>
      <w:r>
        <w:rPr>
          <w:rtl w:val="true"/>
        </w:rPr>
        <w:t xml:space="preserve">) </w:t>
      </w:r>
      <w:r>
        <w:rPr>
          <w:rtl w:val="true"/>
        </w:rPr>
        <w:t>قبل شهادته</w:t>
      </w:r>
      <w:bookmarkEnd w:id="270"/>
    </w:p>
    <w:p>
      <w:pPr>
        <w:pStyle w:val="BookText"/>
        <w:rPr/>
      </w:pPr>
      <w:r>
        <w:rPr>
          <w:rFonts w:ascii="IRNazanin" w:hAnsi="IRNazanin" w:eastAsia="IRNazanin"/>
          <w:color w:val="111111"/>
          <w:sz w:val="28"/>
          <w:sz w:val="28"/>
          <w:szCs w:val="28"/>
          <w:rtl w:val="true"/>
          <w:lang w:bidi="fa-IR"/>
        </w:rPr>
        <w:t>نحن لا نتحدّث عن بکاء أیّ إنسان قد یتعاطف مع ولده فتذرف دموعه، فإنّ من یعرف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ما تأثیر بکاء فاطمة علی عالم الملکوت والنظام الکونی، وقد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رآها تبکی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بنیّة لا تبکین ولا تؤذین جلساءک من الملائکة، هذا جبرئیل یبکی لبکائک، ومیکائیل وصاحب صور اللّه إسرافیل، یا بنیّة لا تبکین، فقد بکت السماواتُ والأرض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لبکائک</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الصدوق بسنده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لمّا ولد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فَهَنَّأَهَا وعَزَّاهَا فَبَکَتْ فَاطِمَةُ</w:t>
      </w:r>
      <w:r>
        <w:rPr>
          <w:rFonts w:eastAsia="Amiri" w:cs="Amiri" w:ascii="Amiri" w:hAnsi="Amiri"/>
          <w:color w:val="111111"/>
          <w:sz w:val="28"/>
          <w:szCs w:val="28"/>
          <w:rtl w:val="true"/>
          <w:lang w:bidi="ar-SA"/>
        </w:rPr>
        <w:t>...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الکوفی بسنده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فکیف</w:t>
      </w:r>
    </w:p>
    <w:p>
      <w:pPr>
        <w:pStyle w:val="BookText"/>
        <w:rPr/>
      </w:pPr>
      <w:r>
        <w:rPr>
          <w:rFonts w:ascii="IRNazanin" w:hAnsi="IRNazanin" w:eastAsia="IRNazanin"/>
          <w:color w:val="111111"/>
          <w:sz w:val="28"/>
          <w:sz w:val="28"/>
          <w:szCs w:val="28"/>
          <w:rtl w:val="true"/>
          <w:lang w:bidi="fa-IR"/>
        </w:rPr>
        <w:t>لو رأیت الأکبر مسقیّاً بالسمّ، والأصغر مُلطَّخاً بدمه فی قاعٍ من الأرض یتناوبه السباع؟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فبکت فاطمة</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فرات الکوفی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قاتلک، ولعن الله سالبک، وأهلک الله المتوازرین علیک، وحکم الله بینی وبین من أعان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إنّا لله، وبکتْ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علی قلبها ومسح عینیها</w:t>
      </w:r>
      <w:r>
        <w:rPr>
          <w:rFonts w:eastAsia="IRNazanin" w:cs="IRNazanin"/>
          <w:color w:val="111111"/>
          <w:sz w:val="28"/>
          <w:szCs w:val="28"/>
          <w:rtl w:val="true"/>
          <w:lang w:bidi="fa-IR"/>
        </w:rPr>
        <w:t>...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إبن عقدة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أتانی جبرئیل فبشّرنی بفرخَین یکونان لکِ، ثمّ عزّیت بأحدهما، وعرفت أنّه یُقتل غریباً عطشاناً، فبکتْ فاطمة حتّی علا بکاؤها</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فی البحار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ابنته فاطمة بقتل ولدها الحسین وما یجری علیه من المِحَن بکتْ فاطمة بکاءً شدیداً،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أبت متی یکون </w:t>
      </w:r>
      <w:bookmarkStart w:id="271" w:name="pg5810_54740"/>
    </w:p>
    <w:p>
      <w:pPr>
        <w:pStyle w:val="BookText"/>
        <w:rPr/>
      </w:pPr>
      <w:bookmarkEnd w:id="271"/>
      <w:r>
        <w:rPr>
          <w:rFonts w:ascii="IRNazanin" w:hAnsi="IRNazanin" w:eastAsia="IRNazanin"/>
          <w:color w:val="111111"/>
          <w:sz w:val="28"/>
          <w:sz w:val="28"/>
          <w:szCs w:val="28"/>
          <w:rtl w:val="true"/>
          <w:lang w:bidi="fa-IR"/>
        </w:rPr>
        <w:t>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زمان خال منی ومنک ومن علی، فاشتدَّ بکاؤها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 فمن یبکی علیه، ومَن یلتزم بإقامة العزاء له؟</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إنّ نساء أمّتی یبکون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نساء أهل بیتی،ورجالهم یبکون علی رجال أهل بیتی، ویجدّدون العزاء جیلاً بعد جیل فی کلّ سنة، فإذا کان القیامة تشفعین أنتِ للنساء وأنا أشفع للرجال وکلّ مَن بکی منهم علی مصاب الحسین أخذنا بیده وأدخلناه الجنة</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نماذج من الروایات التی نصّت علی بکائها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ولادة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کثیرة إلی درجة تُفید القطع بوقوع هذا الأمر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p>
    <w:p>
      <w:pPr>
        <w:pStyle w:val="Heading5"/>
        <w:numPr>
          <w:ilvl w:val="4"/>
          <w:numId w:val="1"/>
        </w:numPr>
        <w:rPr/>
      </w:pPr>
      <w:bookmarkStart w:id="272" w:name="__RefHeading___Toc4505470_581953129"/>
      <w:bookmarkStart w:id="273" w:name="_Toc104"/>
      <w:bookmarkEnd w:id="272"/>
      <w:r>
        <w:rPr>
          <w:rtl w:val="true"/>
        </w:rPr>
        <w:t>العنوان الثانی</w:t>
      </w:r>
      <w:r>
        <w:rPr>
          <w:rtl w:val="true"/>
        </w:rPr>
        <w:t xml:space="preserve">: </w:t>
      </w:r>
      <w:r>
        <w:rPr>
          <w:rtl w:val="true"/>
        </w:rPr>
        <w:t>فاطمة</w:t>
      </w:r>
      <w:r>
        <w:rPr>
          <w:rtl w:val="true"/>
        </w:rPr>
        <w:t>(</w:t>
      </w:r>
      <w:r>
        <w:rPr>
          <w:rtl w:val="true"/>
        </w:rPr>
        <w:t>علیها السّلام</w:t>
      </w:r>
      <w:r>
        <w:rPr>
          <w:rtl w:val="true"/>
        </w:rPr>
        <w:t xml:space="preserve">) </w:t>
      </w:r>
      <w:r>
        <w:rPr>
          <w:rtl w:val="true"/>
        </w:rPr>
        <w:t>تشهق وتصرخ فی یوم القیامة فیضطرب کلُّ شیء</w:t>
      </w:r>
      <w:bookmarkEnd w:id="273"/>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رواه إبن قولویه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بصیر 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لَتبْکیه وتشهق فتزفر جهنمُّ زفرةً لولا أنّ الخزنة یسمعون بکاءها وقد استعدوا لذلک مخافةَ أنْ یخرج منها عنقٌ أو یشرد دخانُها فیحرق أهل الأرض، فیکبحونها ما دامت باکیة، ویزجرونها ویوثقون من أبوابها مخافةً علی أهل الأرض، فلا تسکن حتی یسکن صوت فاطمة، وإنّ البحار تکاد أنْ تنفتق فیدخل بعضها علی بعض، وما منها قطرة إلّا بها ملَک موکّل، فإذا سمع الملَکُ صوتَها أطفأ نارها بأجنحته، وحبس بعضَها علی بعض مخافةً علی الدنیا وما فیها ومَن علی الأرض، فلا تزال الملائکة مشفقین یبکونه</w:t>
      </w:r>
    </w:p>
    <w:p>
      <w:pPr>
        <w:pStyle w:val="BookText"/>
        <w:rPr/>
      </w:pPr>
      <w:r>
        <w:rPr>
          <w:rFonts w:ascii="IRNazanin" w:hAnsi="IRNazanin" w:eastAsia="IRNazanin"/>
          <w:color w:val="111111"/>
          <w:sz w:val="28"/>
          <w:sz w:val="28"/>
          <w:szCs w:val="28"/>
          <w:rtl w:val="true"/>
          <w:lang w:bidi="fa-IR"/>
        </w:rPr>
        <w:t>لبکائها، ویدعون الله ویتضرعون إلیه، ویتضرّع أهل العرش ومَن حوله، وترتفع أصواتٌ من الملائکة بالتقدیس لله مخافةً علی أهل الأرض، ولو أنّ صوتاً من أصواتهم یصل</w:t>
      </w:r>
    </w:p>
    <w:p>
      <w:pPr>
        <w:pStyle w:val="BookText"/>
        <w:rPr/>
      </w:pPr>
      <w:r>
        <w:rPr>
          <w:rFonts w:ascii="IRNazanin" w:hAnsi="IRNazanin" w:eastAsia="IRNazanin"/>
          <w:color w:val="111111"/>
          <w:sz w:val="28"/>
          <w:sz w:val="28"/>
          <w:szCs w:val="28"/>
          <w:rtl w:val="true"/>
          <w:lang w:bidi="fa-IR"/>
        </w:rPr>
        <w:t>إلی الأرض لصُعِق أهل الأرض، وتقطّعت الجبال وزُلزِلت الأرض بأهلها</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وبسنده أیضاً إلی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یعلموا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زیارته من الخیر ویعلم ذلک الناس لاقتتلوا علی زیارته بالسیوف، ولباعوا أموالهم فی إتیانه، وإنّ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نظرت إلیهم ومعها ألف نبیّ وألف صدّیق وألف شهید، ومن الکروبیین ألف ألف یسعدونها علی البکاء، وإنّها لتشهق شهقة، فلا یبقی فی السماوات ملَک إلّا بکی رحمةً لصوتها، وما تسکن حتی یأتیها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بُنیة قد أبکیت أهل السماوات وشغلتهم عن التسبیح والتقدیس، فکفّی حتی یقدّسوا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لتنظر إلی مّن حضر منکم، فتسأل الله لهم من کلّ خیر، ولا تزهدوا فی إتیانه، فإنّ الخیر فی إتیانه أکثر مَن أنْ یحصی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من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الأمر یتکرر فی کلّ یوم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إلی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یَومُ القِیامةِ نُصِبَ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قُبَّةٌ مِن نُورٍ وأقبَل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رَأسُهُ عَلَی یَدِه، فَإِذَا رَأتْهُ شَهَقَتْ شَهْقَةً لا یَبقَی فِی الجَمْعِ مَلَکٌ مُقَرَّبٌ ولا نَبِیٌّ مُرْسَلٌ ولا</w:t>
      </w:r>
      <w:bookmarkStart w:id="274" w:name="pg5810_54742"/>
    </w:p>
    <w:p>
      <w:pPr>
        <w:pStyle w:val="BookText"/>
        <w:rPr/>
      </w:pPr>
      <w:bookmarkEnd w:id="274"/>
      <w:r>
        <w:rPr>
          <w:rFonts w:ascii="Amiri" w:hAnsi="Amiri" w:eastAsia="Amiri" w:cs="Amiri"/>
          <w:color w:val="111111"/>
          <w:sz w:val="28"/>
          <w:sz w:val="28"/>
          <w:szCs w:val="28"/>
          <w:rtl w:val="true"/>
          <w:lang w:bidi="ar-SA"/>
        </w:rPr>
        <w:t>عَبْدٌ مُؤْمِنٌ إلّا بَکَی لَهَا</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إلی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کَانَ یَومُ القِیَامةِ جَاءتْ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لُمَةٍ مِن 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فَتَنْظُرُ إِلَی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ولَیس عَلَیه رَأسٌ،فَتَصرُخُ صَرخَةً وأصْرُخُ لِصُرَاخِهَا، وتَصْرُخُ المَلائِکَةُ لِصُرَاخِهَا، فَیَغْضَبُ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ذَلِک فَیَأمُرُ نَاراً یُقَالُ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أوقِدَ عَلَیْهَا أَلفَ عَامٍ حَتَّی اسْوَدَّتْ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4505472_581953129"/>
      <w:bookmarkStart w:id="276" w:name="_Toc105"/>
      <w:bookmarkEnd w:id="275"/>
      <w:r>
        <w:rPr>
          <w:rtl w:val="true"/>
        </w:rPr>
        <w:t>العنوان الثالث</w:t>
      </w:r>
      <w:r>
        <w:rPr>
          <w:rtl w:val="true"/>
        </w:rPr>
        <w:t xml:space="preserve">: </w:t>
      </w:r>
      <w:r>
        <w:rPr>
          <w:rtl w:val="true"/>
        </w:rPr>
        <w:t>فاطمة</w:t>
      </w:r>
      <w:r>
        <w:rPr>
          <w:rtl w:val="true"/>
        </w:rPr>
        <w:t>(</w:t>
      </w:r>
      <w:r>
        <w:rPr>
          <w:rtl w:val="true"/>
        </w:rPr>
        <w:t>علیها السّلام</w:t>
      </w:r>
      <w:r>
        <w:rPr>
          <w:rtl w:val="true"/>
        </w:rPr>
        <w:t xml:space="preserve">) </w:t>
      </w:r>
      <w:r>
        <w:rPr>
          <w:rtl w:val="true"/>
        </w:rPr>
        <w:t>تَجزَع علی مصاب الحسین</w:t>
      </w:r>
      <w:r>
        <w:rPr>
          <w:rtl w:val="true"/>
        </w:rPr>
        <w:t>(</w:t>
      </w:r>
      <w:r>
        <w:rPr>
          <w:rtl w:val="true"/>
        </w:rPr>
        <w:t>علیه السّلام</w:t>
      </w:r>
      <w:r>
        <w:rPr>
          <w:rtl w:val="true"/>
        </w:rPr>
        <w:t>)</w:t>
      </w:r>
      <w:bookmarkEnd w:id="276"/>
    </w:p>
    <w:p>
      <w:pPr>
        <w:pStyle w:val="BookText"/>
        <w:rPr/>
      </w:pPr>
      <w:r>
        <w:rPr>
          <w:rFonts w:ascii="Amiri" w:hAnsi="Amiri" w:eastAsia="Amiri" w:cs="Amiri"/>
          <w:color w:val="111111"/>
          <w:sz w:val="28"/>
          <w:sz w:val="28"/>
          <w:szCs w:val="28"/>
          <w:rtl w:val="true"/>
          <w:lang w:bidi="ar-SA"/>
        </w:rPr>
        <w:t>کما رواه إبن قولویه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إلی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وعَیْنَاهُ تَدْمَعُ فَسَأَلَتْهُ مَا 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أَنَّ أمَّتِی تَقتُلُ حُسَیْناً، فَجَزِعَتْ وشَقَّ عَلَیْهَا</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4505474_581953129"/>
      <w:bookmarkStart w:id="278" w:name="_Toc106"/>
      <w:bookmarkEnd w:id="277"/>
      <w:r>
        <w:rPr>
          <w:rtl w:val="true"/>
        </w:rPr>
        <w:t>العنوان الرابع</w:t>
      </w:r>
      <w:r>
        <w:rPr>
          <w:rtl w:val="true"/>
        </w:rPr>
        <w:t xml:space="preserve">: </w:t>
      </w:r>
      <w:r>
        <w:rPr>
          <w:rtl w:val="true"/>
        </w:rPr>
        <w:t>فاطمة</w:t>
      </w:r>
      <w:r>
        <w:rPr>
          <w:rtl w:val="true"/>
        </w:rPr>
        <w:t>(</w:t>
      </w:r>
      <w:r>
        <w:rPr>
          <w:rtl w:val="true"/>
        </w:rPr>
        <w:t>علیها السّلام</w:t>
      </w:r>
      <w:r>
        <w:rPr>
          <w:rtl w:val="true"/>
        </w:rPr>
        <w:t xml:space="preserve">) </w:t>
      </w:r>
      <w:r>
        <w:rPr>
          <w:rtl w:val="true"/>
        </w:rPr>
        <w:t>تلطم خدَّها علی الحسین</w:t>
      </w:r>
      <w:r>
        <w:rPr>
          <w:rtl w:val="true"/>
        </w:rPr>
        <w:t>(</w:t>
      </w:r>
      <w:r>
        <w:rPr>
          <w:rtl w:val="true"/>
        </w:rPr>
        <w:t>علیه السّلام</w:t>
      </w:r>
      <w:r>
        <w:rPr>
          <w:rtl w:val="true"/>
        </w:rPr>
        <w:t>)</w:t>
      </w:r>
      <w:bookmarkEnd w:id="2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عبد السلام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دعبل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أبیاتاً فی نَدْب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محضر الضامن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إلی أنْ وصل إلی رزیّة الرزایا فأنشد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أفاطمُ لَو خِلْتِ الحسینَ مُجَدَّلاً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جُهده وقد ماتَ عطشاناً بِشطِّ فُراتِ </w:t>
      </w:r>
      <w:bookmarkStart w:id="279" w:name="pg5810_54743"/>
    </w:p>
    <w:p>
      <w:pPr>
        <w:pStyle w:val="BookText"/>
        <w:rPr/>
      </w:pPr>
      <w:bookmarkEnd w:id="279"/>
      <w:r>
        <w:rPr>
          <w:rFonts w:ascii="Amiri" w:hAnsi="Amiri" w:eastAsia="Amiri" w:cs="Amiri"/>
          <w:color w:val="111111"/>
          <w:sz w:val="28"/>
          <w:sz w:val="28"/>
          <w:szCs w:val="28"/>
          <w:rtl w:val="true"/>
          <w:lang w:bidi="ar-SA"/>
        </w:rPr>
        <w:t>إذن لَلَطمْتِ الخَدَّ فاطمُ عنده</w:t>
      </w:r>
    </w:p>
    <w:p>
      <w:pPr>
        <w:pStyle w:val="BookText"/>
        <w:rPr/>
      </w:pPr>
      <w:r>
        <w:rPr>
          <w:rFonts w:ascii="Amiri" w:hAnsi="Amiri" w:eastAsia="Amiri" w:cs="Amiri"/>
          <w:color w:val="111111"/>
          <w:sz w:val="28"/>
          <w:sz w:val="28"/>
          <w:szCs w:val="28"/>
          <w:rtl w:val="true"/>
          <w:lang w:bidi="ar-SA"/>
        </w:rPr>
        <w:t>وأجریتِ دمعَ العین فی الوجَناتِ</w:t>
      </w:r>
    </w:p>
    <w:p>
      <w:pPr>
        <w:pStyle w:val="BookText"/>
        <w:rPr/>
      </w:pPr>
      <w:r>
        <w:rPr>
          <w:rFonts w:ascii="Amiri" w:hAnsi="Amiri" w:eastAsia="Amiri" w:cs="Amiri"/>
          <w:color w:val="111111"/>
          <w:sz w:val="28"/>
          <w:sz w:val="28"/>
          <w:szCs w:val="28"/>
          <w:rtl w:val="true"/>
          <w:lang w:bidi="ar-SA"/>
        </w:rPr>
        <w:t>أفاطمُ قومی یا ابنة الخَیر واندُبی</w:t>
      </w:r>
    </w:p>
    <w:p>
      <w:pPr>
        <w:pStyle w:val="BookText"/>
        <w:rPr/>
      </w:pPr>
      <w:r>
        <w:rPr>
          <w:rFonts w:ascii="Amiri" w:hAnsi="Amiri" w:eastAsia="Amiri" w:cs="Amiri"/>
          <w:color w:val="111111"/>
          <w:sz w:val="28"/>
          <w:sz w:val="28"/>
          <w:szCs w:val="28"/>
          <w:rtl w:val="true"/>
          <w:lang w:bidi="ar-SA"/>
        </w:rPr>
        <w:t>نجومَ سماواتٍ بأرض فَلاة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یقرِّر ما فرَضه دعبل بالنسبة إلی ما ینبغی صدوره من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وإنّما بکی بُکاءاً شدیداً، وأمر بإکرامه بمالٍ وجُبّة خزّ، فمِن تقریر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وبکائه وإکرامه لدعبل یُعلَم أنّ هذا الفعل المذکور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لَطْم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فعلٌ یصحّ أن یُنسَب إلی سیّدة النسوان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وأنّها لو کانت لفعلت ذلک، ولا یُعقَل أن یُذکر شیئاً لا یَلیق بها ویسمع الإمام دون أنْ یزْجره ویوبّخَه</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4505476_581953129"/>
      <w:bookmarkStart w:id="281" w:name="_Toc107"/>
      <w:bookmarkEnd w:id="280"/>
      <w:r>
        <w:rPr>
          <w:rtl w:val="true"/>
        </w:rPr>
        <w:t>الطائفة الرابعة</w:t>
      </w:r>
      <w:r>
        <w:rPr>
          <w:rtl w:val="true"/>
        </w:rPr>
        <w:t xml:space="preserve">: </w:t>
      </w:r>
      <w:r>
        <w:rPr>
          <w:rtl w:val="true"/>
        </w:rPr>
        <w:t>ما صدر من أمیر المؤمنین</w:t>
      </w:r>
      <w:r>
        <w:rPr>
          <w:rtl w:val="true"/>
        </w:rPr>
        <w:t>(</w:t>
      </w:r>
      <w:r>
        <w:rPr>
          <w:rtl w:val="true"/>
        </w:rPr>
        <w:t>علیه السّلام</w:t>
      </w:r>
      <w:r>
        <w:rPr>
          <w:rtl w:val="true"/>
        </w:rPr>
        <w:t xml:space="preserve">) </w:t>
      </w:r>
      <w:r>
        <w:rPr>
          <w:rtl w:val="true"/>
        </w:rPr>
        <w:t>لأجل رزیّة الحسین</w:t>
      </w:r>
      <w:r>
        <w:rPr>
          <w:rtl w:val="true"/>
        </w:rPr>
        <w:t>(</w:t>
      </w:r>
      <w:r>
        <w:rPr>
          <w:rtl w:val="true"/>
        </w:rPr>
        <w:t>علیه السّلام</w:t>
      </w:r>
      <w:r>
        <w:rPr>
          <w:rtl w:val="true"/>
        </w:rPr>
        <w:t>)</w:t>
      </w:r>
      <w:bookmarkEnd w:id="281"/>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رواه الشیخ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إلی إبن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خرجته إلی صفّین، فَلَمَّا نَزَلَ بِنَینوَی وهو شَطُّ الفُرَات قَال بأعْلَی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إبن عَبَّاس، أتَعرِفُ هَذَا المَوضِع؟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یا أَمِیرَ المُؤمنِینَ،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عَرَفتَهُ کَمَعرِفَتِی لَمْ تَکنْ تَجُوزُهُ حَتَّی تَبکِیَ کَبُکَائِی،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فَبَکَی طَوِیلاً حَتَّی اخْضَلَّتْ لِحیَتُهُ وسَالَت الدُّمُوعُ عَلَی صَدرِهِ وبَکَینَا مَعَهُ وهُوَ</w:t>
      </w:r>
    </w:p>
    <w:p>
      <w:pPr>
        <w:pStyle w:val="BookText"/>
        <w:rPr/>
      </w:pP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أوِّهْ مَا لِی ولآل أبی سُفیَانَ مَا لِی ولآلِ حَرْبٍ حِزْبِ الشَّیْطَان وأولِیَاءِ الکُفْرِ، صَبْراً یَا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کَأَنِّی بِرِجَالٍ بیضٍ قَدْ نَزَلُوا مِنَ السَّمَاءِ مَعَهُمْ أعْلامٌ بیضٌ قَدْ تَقَلَّدُوا سُیوفَهُمْ وهِیَ بِیضٌ تَلْمَعُ، وقَدْ خَطُّوا حَوْلَ هَذِهِ الأرضِ خَطَّةً، ثُمَّ رَأیتُ هَذِهِ النَّخِیلَ قَد ضَرَبتْ بِأغصَانِهَا إِلَی الأرض فَرَأیتُهَا تَضْطَرِبُ بدَمٍ عَبِیطٍ، وکَأنِّی بِالحُسَینِ نَجْلِی وفَرْخِی ومُضْغَتِی ومُخِّی قَد غَرِقَ فِیهِ، یَستَغِیثُ فَلا یُغَاثُ، وکَأنَّ الرِّجَالَ الْبِیضَ قَد نَزَلُوا مِنَ السَّمَاء یُنَادُونَهُ ویَقُولُونَ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آلَ الرَّسُولِ، فَإِنَّکُمْ تُقْتَلُونَ عَلَی أیْدِی شِرَارِ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یُعَزُّونَنِی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انْتَبَهْتُ هَکَذَا، والَّذِی نَفْسُ عَلِیٍّ بِیَدِهِ لَقَد حَدَّثَنِی الصَّادِقُ المُصَدَّقُ أبو القَاسِمِ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سَأرَاهَا فِی خُرُوجِی إِلَی أهل البَغْیِ عَلَیْنَا، وهَذِهِ أرضُ کَرْبٍ وبَلاءٍ یُدْفَنُ فِیهَا الحُسَینُ وسَبْعَةَ عَشَرَ رَجُلاً کُلُّهُمْ مِن وُلْدِی ووُلدِ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یُهَرْوِلُ إلَیْهَا فَحَمَلَهَا وشَمَّهَا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هِیَ بِعَینِهَا،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بِأعْلَی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عِیسَی بن مَرْیَمَ لا تُبَارِک فِی قَتَلَتِهِ والحَامِلِ عَلَیْهِ والمُعِینِ عَلَیهِ والخَاذِلِ لَهُ ثُمَّ بَکَی بُکَاءاً طَوِیلاً وبَکَیْنَا مَعَهُ حَتَّی سَقَطَ لِوَجْهِهِ وغُشِیَ عَلَیْهِ طَوِیلاً</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یُعهَد عن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سَقطَ علی وجهه علی طول عمره الشریف إلّا هذه المرّة، وأخری عندما أخبره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ستُنْتَهک الحرمةُ من بعده</w:t>
      </w:r>
      <w:r>
        <w:rPr>
          <w:rStyle w:val="FootnoteAnchor"/>
          <w:rtl w:val="true"/>
        </w:rPr>
        <w:footnoteReference w:id="226"/>
      </w:r>
      <w:r>
        <w:rPr>
          <w:rFonts w:ascii="IRNazanin" w:hAnsi="IRNazanin" w:eastAsia="IRNazanin"/>
          <w:color w:val="111111"/>
          <w:sz w:val="28"/>
          <w:sz w:val="28"/>
          <w:szCs w:val="28"/>
          <w:rtl w:val="true"/>
          <w:lang w:bidi="fa-IR"/>
        </w:rPr>
        <w:t>، فما أشدّ الموقفَین هولاً وأعظمهما علی قلب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یُسقطه علی </w:t>
      </w:r>
      <w:bookmarkStart w:id="282" w:name="pg5810_54745"/>
    </w:p>
    <w:p>
      <w:pPr>
        <w:pStyle w:val="BookText"/>
        <w:rPr/>
      </w:pPr>
      <w:bookmarkEnd w:id="282"/>
      <w:r>
        <w:rPr>
          <w:rFonts w:ascii="IRNazanin" w:hAnsi="IRNazanin" w:eastAsia="IRNazanin"/>
          <w:color w:val="111111"/>
          <w:sz w:val="28"/>
          <w:sz w:val="28"/>
          <w:szCs w:val="28"/>
          <w:rtl w:val="true"/>
          <w:lang w:bidi="fa-IR"/>
        </w:rPr>
        <w:t>وجهه وهو مُجَندِل الأبطال بلا منازع، ثمّ یُغشی علیه مِن کثرة البکاء، وکان یقول عندما ینظر إلی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عَبْرة کلّ مؤمن</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وأمّی الحسین المقتول</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4505478_581953129"/>
      <w:bookmarkStart w:id="284" w:name="_Toc108"/>
      <w:bookmarkEnd w:id="283"/>
      <w:r>
        <w:rPr>
          <w:rtl w:val="true"/>
        </w:rPr>
        <w:t>الطائفة الخامسة</w:t>
      </w:r>
      <w:r>
        <w:rPr>
          <w:rtl w:val="true"/>
        </w:rPr>
        <w:t xml:space="preserve">: </w:t>
      </w:r>
      <w:r>
        <w:rPr>
          <w:rtl w:val="true"/>
        </w:rPr>
        <w:t>ما یصدر من انفعالات اختیاریّةٍ من الإمام السجّاد</w:t>
      </w:r>
      <w:r>
        <w:rPr>
          <w:rtl w:val="true"/>
        </w:rPr>
        <w:t>(</w:t>
      </w:r>
      <w:r>
        <w:rPr>
          <w:rtl w:val="true"/>
        </w:rPr>
        <w:t>علیه السّلام</w:t>
      </w:r>
      <w:r>
        <w:rPr>
          <w:rtl w:val="true"/>
        </w:rPr>
        <w:t>)</w:t>
      </w:r>
      <w:bookmarkEnd w:id="28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إبن قولویه بسنده إلی زائدة الثقفی، قال له 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أَصَابنَا بالطَّفِّ مَا أصَابَنَا وقُتِلَ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کَانَ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أنظُرُ إِلَیهِمْ صَرعَی ولَم یوُارَوا، فَعَظُمَ ذَلِکَ فِی صَدرِی واشتَدَّ لِمَا أرَی مِنهُم قَلَقِی، فَکَادَتْ نَفْسِی تَخْرُجُ، وتَبَیَّنَتْ ذَلِکَ مِنِّی عَمَّتِی زَیْنَبُ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لی أَرَاکَ تَجُودُ بِنَفسِکَ یَا بَقِیَّةَ جَدِّی وأبی وإِخْوَتِی؟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وکَیفَ لا أجزَعُ وأهلَعُ وقَد أرَی سَیِّدِی وإِخوَتِی وعُمُومَتِی ووُلدَ عَمِّی وأهْلِی مُصرَّعِینَ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مضرّجین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بِدِمَائِهِم مُرَمَّلِینَ بِالعَرَاءِ مُسَلَّبِینَ لا یُکَفَّنُونَ ولا یُوَارَوْنَ ولا یُعَرِّجُ عَلَیْهِم أَحَدٌ ولا یَقْرَبُهُمْ بَشَرٌ، کَأَنَّهُم أهل بَیتٍ مِنَ الدَّیْلَمِ والخَزَرِ؟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یُجْزِعَنَّکَ مَا تَرَی فَوَ اللهِ إِنَّ ذَلِکَ لَعَهْدٌ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جَدِّکَ وأبیکَ وعَمِّکَ، ولَقَد أخَذَ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المیثاق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مِیثَاقَ أنَاسٍ مِنْ هَذِهِ الأُمَّةِ لا تَعْرِفُهُم فَرَاعِنَةُ هَذِهِ الأُمَّةِ وهُمْ مَعْرُوفُونَ فِی أهل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ویَنصِبُونَ لِهَذَا الطَّفِّ عَلَماً لِقَبْرِ أبیکَ سَیِّدِ الشُّهَدَاءِ لا یَدْرُسُ أَثَرُهُ ولا یَعْفُو رَسْمُهُ عَلَی کُرُورِ اللَّیَالِی </w:t>
      </w:r>
    </w:p>
    <w:p>
      <w:pPr>
        <w:pStyle w:val="BookText"/>
        <w:rPr/>
      </w:pPr>
      <w:r>
        <w:rPr>
          <w:rFonts w:ascii="Amiri" w:hAnsi="Amiri" w:eastAsia="Amiri" w:cs="Amiri"/>
          <w:color w:val="111111"/>
          <w:sz w:val="28"/>
          <w:sz w:val="28"/>
          <w:szCs w:val="28"/>
          <w:rtl w:val="true"/>
          <w:lang w:bidi="ar-SA"/>
        </w:rPr>
        <w:t>والأَیَّامِ، ولَیَجْتَهِدَنَّ أَئِمَّةُ الْکُفْرِ وأشْیَاعُ الضَّلالَةِ فِی مَحْوِهِ وتَطْمِیسِهِ فَلا یَزْدَادُ أَثَرُهُ إلّا ظُهُوراً وأمْرُهُ إلّاعُلُوّاً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الحدیث عدّة مواقف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الموقف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فکادت نفسی أنْ تخرج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قاربَ وهمَّ،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کأنّها تدلّ علی إلتماس شیءٍ ببعضِ العناء</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الموقف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زینب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 أراک تجود بنفسک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ویجود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یخرجها ویدفعها</w:t>
      </w:r>
      <w:r>
        <w:rPr>
          <w:rStyle w:val="FootnoteAnchor"/>
          <w:rtl w:val="true"/>
        </w:rPr>
        <w:footnoteReference w:id="231"/>
      </w:r>
      <w:r>
        <w:rPr>
          <w:rFonts w:ascii="IRNazanin" w:hAnsi="IRNazanin" w:eastAsia="IRNazanin"/>
          <w:color w:val="111111"/>
          <w:sz w:val="28"/>
          <w:sz w:val="28"/>
          <w:szCs w:val="28"/>
          <w:rtl w:val="true"/>
          <w:lang w:bidi="fa-IR"/>
        </w:rPr>
        <w:t>، إذا ساقها سیاق الموت</w:t>
      </w:r>
      <w:r>
        <w:rPr>
          <w:rStyle w:val="FootnoteAnchor"/>
          <w:rtl w:val="true"/>
        </w:rPr>
        <w:footnoteReference w:id="232"/>
      </w:r>
      <w:r>
        <w:rPr>
          <w:rFonts w:ascii="IRNazanin" w:hAnsi="IRNazanin" w:eastAsia="IRNazanin"/>
          <w:color w:val="111111"/>
          <w:sz w:val="28"/>
          <w:sz w:val="28"/>
          <w:szCs w:val="28"/>
          <w:rtl w:val="true"/>
          <w:lang w:bidi="fa-IR"/>
        </w:rPr>
        <w:t>، والجود هو بذْل الشیء</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 بذْل نفسه ویرید إخراجها طلباً للموت، ولا یمنعه من ذلک إلّا ما أشارت إلیه عمّته القدیسة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بقیّة جدّی وأبی</w:t>
      </w:r>
    </w:p>
    <w:p>
      <w:pPr>
        <w:pStyle w:val="BookText"/>
        <w:rPr/>
      </w:pPr>
      <w:r>
        <w:rPr>
          <w:rFonts w:ascii="IRNazanin" w:hAnsi="IRNazanin" w:eastAsia="IRNazanin"/>
          <w:color w:val="111111"/>
          <w:sz w:val="28"/>
          <w:sz w:val="28"/>
          <w:szCs w:val="28"/>
          <w:rtl w:val="true"/>
          <w:lang w:bidi="fa-IR"/>
        </w:rPr>
        <w:t>وأخوتی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یکشفُ عن عمق معرفتها بأنّ الإمامة لا بدّ أنْ تستمرّ ولا ینبغی أنْ تتوقف بأنْ یبذل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یومذاک، وملخصّه أنه لو لا الإمامة الملازمة لحیاته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لجادَ بنفسه ولم یَقُل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المقاربة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الموقف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لا أجزع وأهلع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صدور الجزع والهلَع أمراً حقیقاً بمن هو مثله، ولا یذکر مبرراً لذلک إلّا عِظَم ما </w:t>
      </w:r>
    </w:p>
    <w:p>
      <w:pPr>
        <w:pStyle w:val="BookText"/>
        <w:rPr/>
      </w:pPr>
      <w:r>
        <w:rPr>
          <w:rFonts w:ascii="IRNazanin" w:hAnsi="IRNazanin" w:eastAsia="IRNazanin"/>
          <w:color w:val="111111"/>
          <w:sz w:val="28"/>
          <w:sz w:val="28"/>
          <w:szCs w:val="28"/>
          <w:rtl w:val="true"/>
          <w:lang w:bidi="fa-IR"/>
        </w:rPr>
        <w:t>جری علیهم یوم عاشوراء، وقد ذکرنا معنی الهَلع وأنه أشدّ حالات الجزع، والجزع هو نقیض الصبْر،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أعلی مرتبةٍ من فقدان الصبر، ومع کون أفعالهم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إختیاریةً، فیکون قد ترَک صبره وراء ظهره وأوصل نفسه إلی أعلی مرتبة اللاصبر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 قتل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معتبِراً ذلک هو اللائق لأجل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الموقف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المیثاق النبوی المُزیل لحالة الجزع، فقد ذکرتْ زینب الحوراء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سیاق نهیها عن الجزع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المیثاقَ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أقواماً سوف ینصبون لهذا الطفّ عَلَماً لا یندرِس ولا یعفو، وهو عبارة أخری عن إحیاء رزیّة عاشوراء بإقامة الشعائر، فلا یسکّن جزع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سماعُه لخبر إقامة الشعائر الحسینیة من شیعتهم فی المستقبل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إبن قولویه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مَولی لِعَلِیِّ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فی سقیفَة لَهُ سَاجِدٌ یَبکی،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یاعلِیَّ بن الحُسینِ أما آنَ لحُزنِکَ أن یَنقضیَ؟ فَرفعَ رَأسه إِلیه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ویلکَ أو ثَکِلَتْکَ أمُّکَ، واللهِ لَقدْ شَکَا یَعقُوبُ إِلَی ربِّهِ فی أقَلَّ مِمَّا رَأیتُ، حَتَّی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أَسَفَی عَلَی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أَنَّهُ فَقَدَ إبناً واحداً وأنا رَأیْتُ أبی وجَماعةَ أهل بَیتی یُذْبَحُونَ حَولِی</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الذی لا یوجد مَن هو أکثر رأفةً وحنوّاً منه علی الموالین، نراه یردّ علی خادمه بهذه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ثکلتک 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دعاه أنْ ینهی حزنه وبکاءه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رأفةً به لما رآه من عِظم آثاره علی سیده، فهو لیس مجرّد </w:t>
      </w:r>
    </w:p>
    <w:p>
      <w:pPr>
        <w:pStyle w:val="BookText"/>
        <w:rPr/>
      </w:pPr>
      <w:r>
        <w:rPr>
          <w:rFonts w:ascii="IRNazanin" w:hAnsi="IRNazanin" w:eastAsia="IRNazanin"/>
          <w:color w:val="111111"/>
          <w:sz w:val="28"/>
          <w:sz w:val="28"/>
          <w:szCs w:val="28"/>
          <w:rtl w:val="true"/>
          <w:lang w:bidi="fa-IR"/>
        </w:rPr>
        <w:t>حزنٍ وبکاءٍ، بل هو تلازمٌ وذوبان، إلی درجةٍ کان یُخشی علیه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والأهمّ من ذلک استشهاده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بقضیة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ولَده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فذَکر هذه الآیة التی تتضمن ذهاب بصره حُزناً علی فراق وَلَده</w:t>
      </w:r>
      <w:r>
        <w:rPr>
          <w:rStyle w:val="FootnoteAnchor"/>
          <w:rtl w:val="true"/>
        </w:rPr>
        <w:footnoteReference w:id="235"/>
      </w:r>
      <w:r>
        <w:rPr>
          <w:rFonts w:ascii="IRNazanin" w:hAnsi="IRNazanin" w:eastAsia="IRNazanin"/>
          <w:color w:val="111111"/>
          <w:sz w:val="28"/>
          <w:sz w:val="28"/>
          <w:szCs w:val="28"/>
          <w:rtl w:val="true"/>
          <w:lang w:bidi="fa-IR"/>
        </w:rPr>
        <w:t>، مع خفّة ما أصابه فی میزان المقایسة مع ما أصاب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ومفهومه أنّه لو فعل أکثر من ذهاب بصرِهِ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حَریّاً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ضمن خطبةٍ 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نحمدُه علی عظائم الأمور وفجائع الدهور وألم الفجائع ومَضاضة اللواذع وجلیل الرزء وعظیم المصائب الفاظعة الکاظّة الفادحة الجائحة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أیّها القوم إنّ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إبتلانا بمصائبٍَ جلیلةٍ، وثلمة فی الإسلام عظیمة، قُتل أبو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وعترته، وسُبی نساؤه وصبیته، وداروا برأسِه فی البلدان من فوق عامل السّنان وهذه الرزیّة التی لا مثلها رزیة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الناس أیّ قلْبٍ لا ینصدِع لقتلِه، أم أیّ فؤادٍ لا یحنّ إلیه، أم أیّ سمعٍ یسمع هذه الثلمة التی ثلمت فی الإسلام ولا یصمّ؟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لله وإنّا إلیه راجعون مِن مصیبةٍ ما أعظمها وأوجعها وأفجعها وأکظّها وأمرّها وأفدحها</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ولنأخذ عبارة واحدة فقط من عباراته المفجعة،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 قلْبٍ لا </w:t>
      </w:r>
    </w:p>
    <w:p>
      <w:pPr>
        <w:pStyle w:val="BookText"/>
        <w:rPr/>
      </w:pPr>
      <w:r>
        <w:rPr>
          <w:rFonts w:ascii="IRNazanin" w:hAnsi="IRNazanin" w:eastAsia="IRNazanin"/>
          <w:color w:val="111111"/>
          <w:sz w:val="28"/>
          <w:sz w:val="28"/>
          <w:szCs w:val="28"/>
          <w:rtl w:val="true"/>
          <w:lang w:bidi="fa-IR"/>
        </w:rPr>
        <w:t>ینصدِع لقتلِه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الشقّ فی الأجسام الصلبة کالحدید</w:t>
      </w:r>
      <w:r>
        <w:rPr>
          <w:rStyle w:val="FootnoteAnchor"/>
          <w:rtl w:val="true"/>
        </w:rPr>
        <w:footnoteReference w:id="237"/>
      </w:r>
      <w:r>
        <w:rPr>
          <w:rFonts w:ascii="IRNazanin" w:hAnsi="IRNazanin" w:eastAsia="IRNazanin"/>
          <w:color w:val="111111"/>
          <w:sz w:val="28"/>
          <w:sz w:val="28"/>
          <w:szCs w:val="28"/>
          <w:rtl w:val="true"/>
          <w:lang w:bidi="fa-IR"/>
        </w:rPr>
        <w:t>، فتشبیه القلْب بالحدید والأجسام الصلبة هو لبیان عظمة الإنصداع الحاصل وعظمة الضربة الواردة علی القلب لقتل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کان القلبُ من حدیدٍ لَصَدَعه، والسؤال هنا سؤال استنکار، فالإمام السجّاد یستنکر مَن لا یتشقّق قلبه لأجل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الذی أحدثَت تلک الفاجعة بقلب أبی الحسن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الصدوق بسنده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البکَّاؤون خَمْسَةٌ؛ آدَمُ ویَعْقُوبُ ویُوسُفُ وفَاطِمَةُ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بنُ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آدَمُ فَبَکَی عَلَی الجَنَّةِ حَتَّی صَارَ فِی خَدَّیْهِ أَمْثَالُ الأَوْدِیَةِ، وأَمَّا یَعْقُوبُ فَبَکَی عَلَی یُوسُفَ حَتَّی ذَهَبَ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عَلِیُّ بْنُ الحُسَیْنِ فَبَکَی عَلَی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عِشْرِینَ سَنَةً أو أَربَعِینَ سَنَةً ومَا وُضِعَ بَیْنَ یَدَیْهِ طَعَامٌ إلّا بَکَی</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إِنَّهُ بَکَی حَتَّی خِیفَ عَلَی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إِذَا أَخَذَ إِنَاءاً یَشْرَبُ مَاءاً بَکَی حَتَّی یَملأَهَا دَمْعاً فَقِیلَ لَهُ فِی ذَلِکَ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وکَیْفَ لا أَبکِی وقَدْ مُنِعَ أبی مِنَ المَاءِ الَّذِی کَانَ مُطْلَقاً لِلسِّبَاعِ والوُحُوش</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لَتَبکِی دَهْرَکَ فَلَوْ قَتَلْتَ نَفْسَکَ لَمَا زِدْتَ عَلَی هَذَا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نَفْسِی قَتَلْتُهَا وعَلَیْهَا أَبْکِی</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إذا أخذ إناءاً لیشرب بکی حتی یملأها دماً</w:t>
      </w:r>
      <w:r>
        <w:rPr>
          <w:rFonts w:eastAsia="IRNazanin" w:cs="IRNazanin"/>
          <w:color w:val="111111"/>
          <w:sz w:val="28"/>
          <w:szCs w:val="28"/>
          <w:rtl w:val="true"/>
          <w:lang w:bidi="fa-IR"/>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ولیس بعیداً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یخفی علی مَن تابع أحوالهم إزاء رزیّة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 بظاهره من غرائب الأخبار، فإنّ العیون لا تسیل دموعها دماً، ولذلک کنتُ أحتمل وقوع التحریف فیه، وأنّ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لکنی وجدتُ المخطوط والمطبوع من الجلاء وغیره کما هو مرویٌّ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وجّه الحدیث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العیون وإن لم تبکِ دماً لکنها لکثرة البکاء والإحتراق تتقرَّح أجفانها، فإذا اشتدّ البکاء تنفجر القروحُ دماً یمتزج بالدموع، فهو إذا سال فی الإناء یسیل کأنه دمٌ ویصدق حینئذٍ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الإناء دماً</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روایة إبن نما الحلّی وتلمیذه إبن طاووس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زَینَ العَابِدِین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مَع حِلمِهِ الَّذِی لا تُوصَفُ بِهِ الرَّوَاسِی، وصَبرِهِ الَّذِی لا یَبلُغُهُ الخِلُّ </w:t>
      </w:r>
      <w:bookmarkStart w:id="285" w:name="pg5810_54751"/>
    </w:p>
    <w:p>
      <w:pPr>
        <w:pStyle w:val="BookText"/>
        <w:rPr/>
      </w:pPr>
      <w:bookmarkEnd w:id="285"/>
      <w:r>
        <w:rPr>
          <w:rFonts w:ascii="Amiri" w:hAnsi="Amiri" w:eastAsia="Amiri" w:cs="Amiri"/>
          <w:color w:val="111111"/>
          <w:sz w:val="28"/>
          <w:sz w:val="28"/>
          <w:szCs w:val="28"/>
          <w:rtl w:val="true"/>
          <w:lang w:bidi="ar-SA"/>
        </w:rPr>
        <w:t>المُوَاسِی، شَدِیدُ الجَزَع والشَّکوَی لِهَذِهِ المُصِیبَةِ والبَلوَی، بَکَی أربَعِینَ سَنَةً بدَمعٍ مَسفُوحٍ وقَلبٍ مَقرُوحٍ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أحْضِرَ الطَّعَامُ لإفطَارِهِ ذَکَرَ قَتلاهُ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 کَربَاهْ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ویُکَرِّرُ ذَلِکَ 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إبن رَسُولِ اللهِ جَائِعاً، قُتِلَ إبن رَسُولِ اللهِ عَطْشَاناً، حَتَّی یَبُلَّ بالدَّمعِ ثِیَابهُ</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واصفاً هذا الخبر بأنّه من مشاهیر الأخبار</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المحاسن مسنداً، بأنّ علی بن الحسین، کان یعمل الطعام لعمّاته ونساء بنی هاشم، لأجل إقامة المأتم علی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4505480_581953129"/>
      <w:bookmarkStart w:id="287" w:name="_Toc109"/>
      <w:bookmarkEnd w:id="286"/>
      <w:r>
        <w:rPr>
          <w:rtl w:val="true"/>
        </w:rPr>
        <w:t>الخلاصة</w:t>
      </w:r>
      <w:bookmarkEnd w:id="28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بعدما ثبتَ بأنّ المعصوم لا ینفعل لغیر الله، وأنّه مهما أحیط به من أهوال وفجائع لا یصدر منه إلّا ما هو مطلوب ومحبوبٌ عند الله تعالی، فتکون هذه الأفعال التی صدرت من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الجزع الشدید والهلع، وتشقّق القلب وملازمة البکاء والحزن، وذرف الدماء بدل الدموع، وذکره ما هو حریٌّ به من أبیضاض العین لأجل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ویومه، کلّ ذلک من الأفعال المستحبّة التی لا ینبغی للمؤمن ترکها</w:t>
      </w:r>
      <w:r>
        <w:rPr>
          <w:rFonts w:eastAsia="IRNazanin" w:cs="IRNazanin"/>
          <w:color w:val="111111"/>
          <w:sz w:val="28"/>
          <w:szCs w:val="28"/>
          <w:rtl w:val="true"/>
          <w:lang w:bidi="fa-IR"/>
        </w:rPr>
        <w:t xml:space="preserve">. </w:t>
      </w:r>
      <w:bookmarkStart w:id="288" w:name="pg5810_54752"/>
    </w:p>
    <w:p>
      <w:pPr>
        <w:pStyle w:val="Heading4"/>
        <w:numPr>
          <w:ilvl w:val="3"/>
          <w:numId w:val="1"/>
        </w:numPr>
        <w:rPr/>
      </w:pPr>
      <w:bookmarkStart w:id="289" w:name="__RefHeading___Toc4505482_581953129"/>
      <w:bookmarkStart w:id="290" w:name="_Toc110"/>
      <w:bookmarkEnd w:id="288"/>
      <w:bookmarkEnd w:id="289"/>
      <w:r>
        <w:rPr>
          <w:rtl w:val="true"/>
        </w:rPr>
        <w:t>الطائفة السادسة</w:t>
      </w:r>
      <w:r>
        <w:rPr>
          <w:rtl w:val="true"/>
        </w:rPr>
        <w:t xml:space="preserve">: </w:t>
      </w:r>
      <w:r>
        <w:rPr>
          <w:rtl w:val="true"/>
        </w:rPr>
        <w:t>العلوم الباقریّة وعاشوراء</w:t>
      </w:r>
      <w:bookmarkEnd w:id="290"/>
    </w:p>
    <w:p>
      <w:pPr>
        <w:pStyle w:val="Heading5"/>
        <w:numPr>
          <w:ilvl w:val="4"/>
          <w:numId w:val="1"/>
        </w:numPr>
        <w:rPr/>
      </w:pPr>
      <w:bookmarkStart w:id="291" w:name="__RefHeading___Toc4505484_581953129"/>
      <w:bookmarkStart w:id="292" w:name="_Toc111"/>
      <w:bookmarkEnd w:id="291"/>
      <w:r>
        <w:rPr>
          <w:rtl w:val="true"/>
        </w:rPr>
        <w:t>الحدیث الأوّل</w:t>
      </w:r>
      <w:bookmarkEnd w:id="292"/>
    </w:p>
    <w:p>
      <w:pPr>
        <w:pStyle w:val="Heading6"/>
        <w:numPr>
          <w:ilvl w:val="5"/>
          <w:numId w:val="1"/>
        </w:numPr>
        <w:rPr/>
      </w:pPr>
      <w:bookmarkStart w:id="293" w:name="__RefHeading___Toc4505486_581953129"/>
      <w:bookmarkStart w:id="294" w:name="_Toc112"/>
      <w:bookmarkEnd w:id="293"/>
      <w:r>
        <w:rPr>
          <w:rtl w:val="true"/>
        </w:rPr>
        <w:t>اشارة</w:t>
      </w:r>
      <w:bookmarkEnd w:id="294"/>
    </w:p>
    <w:p>
      <w:pPr>
        <w:pStyle w:val="BookText"/>
        <w:rPr/>
      </w:pPr>
      <w:r>
        <w:rPr>
          <w:rFonts w:ascii="IRNazanin" w:hAnsi="IRNazanin" w:eastAsia="IRNazanin"/>
          <w:color w:val="111111"/>
          <w:sz w:val="28"/>
          <w:sz w:val="28"/>
          <w:szCs w:val="28"/>
          <w:rtl w:val="true"/>
          <w:lang w:bidi="fa-IR"/>
        </w:rPr>
        <w:t xml:space="preserve">ما رواه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إلی علقمة، وإبن قولویه بطرقٍ متعددةٍ عن علقمة الحضرمی ومالک الجهنی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سأله عن الشخص الذی لم یستطع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عاشوراء لبُعد بلده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الیوم بَرَزَ إلی الصحراء أو صعد سطحاً مرتفعاً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لیَندُب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ویبکیه، ویأمر مَن فی داره بالبکاء علیه، ویقیم فی داره مصیبته بإظهار الجَزَع علیه، ویتلاقون بالبکاء بعضهم بعضاً بمصاب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فأنا ضامنٌ لهم إذا فعلوا ذلک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هذا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استطعتَ ألّا تنتشر یومک فی حاجةٍ فافعل، فإنه یوم نحسٍ لا تقضی فیه حاجة، وإن قُضیت لم یُبارَک له فیها ولم یَرَ رشداً، ولا تدخرنّ لمنزلک شیئاً، فإنه من ادّخَر لمنزله شیئاً فی ذلک الیوم لم یُبارَک له فیما یدّخره ولا یبارک له فی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5" w:name="__RefHeading___Toc4505488_581953129"/>
      <w:bookmarkStart w:id="296" w:name="_Toc113"/>
      <w:bookmarkEnd w:id="295"/>
      <w:r>
        <w:rPr>
          <w:rtl w:val="true"/>
        </w:rPr>
        <w:t>فقه الحدیث</w:t>
      </w:r>
      <w:bookmarkEnd w:id="296"/>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بالبکاء والندْب، وندْب المیّت هو النیاحة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فلاناه وا هناه، مقیّداً بذکر محاسنه</w:t>
      </w:r>
      <w:r>
        <w:rPr>
          <w:rStyle w:val="FootnoteAnchor"/>
          <w:rtl w:val="true"/>
        </w:rPr>
        <w:footnoteReference w:id="246"/>
      </w:r>
      <w:r>
        <w:rPr>
          <w:rFonts w:ascii="Amiri" w:hAnsi="Amiri" w:eastAsia="Amiri" w:cs="Amiri"/>
          <w:color w:val="111111"/>
          <w:sz w:val="28"/>
          <w:sz w:val="28"/>
          <w:szCs w:val="28"/>
          <w:rtl w:val="true"/>
          <w:lang w:bidi="ar-SA"/>
        </w:rPr>
        <w:t xml:space="preserve">،وهو من الندْب للجِراح لأنه احتراقٌ </w:t>
      </w:r>
      <w:bookmarkStart w:id="297" w:name="pg5810_54753"/>
    </w:p>
    <w:p>
      <w:pPr>
        <w:pStyle w:val="BookText"/>
        <w:rPr/>
      </w:pPr>
      <w:bookmarkEnd w:id="297"/>
      <w:r>
        <w:rPr>
          <w:rFonts w:ascii="IRNazanin" w:hAnsi="IRNazanin" w:eastAsia="IRNazanin"/>
          <w:color w:val="111111"/>
          <w:sz w:val="28"/>
          <w:sz w:val="28"/>
          <w:szCs w:val="28"/>
          <w:rtl w:val="true"/>
          <w:lang w:bidi="fa-IR"/>
        </w:rPr>
        <w:t>ولذْع من الحزن</w:t>
      </w:r>
      <w:r>
        <w:rPr>
          <w:rStyle w:val="FootnoteAnchor"/>
          <w:rtl w:val="true"/>
        </w:rPr>
        <w:footnoteReference w:id="24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فالمطلوب أنْ یصعد الإنسان علی سطحٍ ویصیح باکیاً محترق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 وا شهیداه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یقیم المصیبة علی الحسین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ویأمر مَن فی داره بالبکاء والنوح علیه، فلا یکفی الجَزع، بل المطلوب إظهار الجزَع والتواسی فیما بینهم، والتلاقی بالبکاء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الأثر الوضعی علی الأعمال المطلوبة فی نفسها، کالسعی فی طلب ما یحتاج إلیه الإنسان فی معاشه، وکسْب المال وادّخاره للعَیش، فهذه أمور مطلوبة فی نفسها بنحوٍ من أنحاء الطلب، ولکن فی یوم عاشوراء یکون لها آثار سیئة کزوال البرکة من المال والأهل، ولیس ذلک إلّا کون فاعلها یُعدّ غیرَ مهتمٍّ وغیر متأثّرٍ بمصاب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فالعیش بشکل طبیعی وعادی لیس منهیّاً عنه من الشارع وحسب، بل له من الآثار الخطیرة فی الدنیا</w:t>
      </w:r>
      <w:r>
        <w:rPr>
          <w:rFonts w:eastAsia="IRNazanin" w:cs="IRNazanin"/>
          <w:color w:val="111111"/>
          <w:sz w:val="28"/>
          <w:szCs w:val="28"/>
          <w:rtl w:val="true"/>
          <w:lang w:bidi="fa-IR"/>
        </w:rPr>
        <w:t>.</w:t>
      </w:r>
    </w:p>
    <w:p>
      <w:pPr>
        <w:pStyle w:val="Heading5"/>
        <w:numPr>
          <w:ilvl w:val="4"/>
          <w:numId w:val="1"/>
        </w:numPr>
        <w:rPr/>
      </w:pPr>
      <w:bookmarkStart w:id="298" w:name="__RefHeading___Toc4505490_581953129"/>
      <w:bookmarkStart w:id="299" w:name="_Toc114"/>
      <w:bookmarkEnd w:id="298"/>
      <w:r>
        <w:rPr>
          <w:rtl w:val="true"/>
        </w:rPr>
        <w:t>الحدیث الثانی</w:t>
      </w:r>
      <w:bookmarkEnd w:id="299"/>
    </w:p>
    <w:p>
      <w:pPr>
        <w:pStyle w:val="Heading6"/>
        <w:numPr>
          <w:ilvl w:val="5"/>
          <w:numId w:val="1"/>
        </w:numPr>
        <w:rPr/>
      </w:pPr>
      <w:bookmarkStart w:id="300" w:name="__RefHeading___Toc4505492_581953129"/>
      <w:bookmarkStart w:id="301" w:name="_Toc115"/>
      <w:bookmarkEnd w:id="300"/>
      <w:r>
        <w:rPr>
          <w:rtl w:val="true"/>
        </w:rPr>
        <w:t>اشارة</w:t>
      </w:r>
      <w:bookmarkEnd w:id="30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محمد بن مسلم، رواه إبن قولویه بسندٍ متّصل إلی محمد بن مسلم عن أبی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تأتی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 خوفٍ ووَجَلٍ،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هذا أشدّ فالثواب فیه علی قدر الخوف، وَمَن خاف فی إتیانه أمن الله روعته یوم القیامة، یوم یقوم الناس </w:t>
      </w:r>
      <w:bookmarkStart w:id="302" w:name="pg5810_54754"/>
    </w:p>
    <w:p>
      <w:pPr>
        <w:pStyle w:val="BookText"/>
        <w:rPr/>
      </w:pPr>
      <w:bookmarkEnd w:id="302"/>
      <w:r>
        <w:rPr>
          <w:rFonts w:ascii="IRNazanin" w:hAnsi="IRNazanin" w:eastAsia="IRNazanin"/>
          <w:color w:val="111111"/>
          <w:sz w:val="28"/>
          <w:sz w:val="28"/>
          <w:szCs w:val="28"/>
          <w:rtl w:val="true"/>
          <w:lang w:bidi="fa-IR"/>
        </w:rPr>
        <w:t>لربِّ العالمین، وانصرف بالمغفرة، وسلّمتْ علیه الملائکةُ، وزاره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 وانقلب بنعمةٍ من الله وفضل لم یمسسه سوء واتبع رضوان الله</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3" w:name="__RefHeading___Toc4505494_581953129"/>
      <w:bookmarkStart w:id="304" w:name="_Toc116"/>
      <w:bookmarkEnd w:id="303"/>
      <w:r>
        <w:rPr>
          <w:rtl w:val="true"/>
        </w:rPr>
        <w:t>مفاد الحدیث</w:t>
      </w:r>
      <w:bookmarkEnd w:id="304"/>
    </w:p>
    <w:p>
      <w:pPr>
        <w:pStyle w:val="BookText"/>
        <w:rPr/>
      </w:pP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تناسباً طردیّاً بین الخوف وبین مقدار الأجر، فکلّما زاد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وکیفاً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إزداد الأجرُ فیکشف عن إزدیاد المطلوبیة، وحذف متعلّق الخوف یُفید العموم لیشمل الخوفَ علی کلّ ما یمکن للإنسان أنْ یقدّمه کالنفس والأهل والمال والجاه</w:t>
      </w:r>
      <w:r>
        <w:rPr>
          <w:rFonts w:eastAsia="IRNazanin" w:cs="IRNazanin"/>
          <w:color w:val="111111"/>
          <w:sz w:val="28"/>
          <w:szCs w:val="28"/>
          <w:rtl w:val="true"/>
          <w:lang w:bidi="fa-IR"/>
        </w:rPr>
        <w:t>.</w:t>
      </w:r>
    </w:p>
    <w:p>
      <w:pPr>
        <w:pStyle w:val="Heading6"/>
        <w:numPr>
          <w:ilvl w:val="5"/>
          <w:numId w:val="1"/>
        </w:numPr>
        <w:rPr/>
      </w:pPr>
      <w:bookmarkStart w:id="305" w:name="__RefHeading___Toc4505496_581953129"/>
      <w:bookmarkStart w:id="306" w:name="_Toc117"/>
      <w:bookmarkEnd w:id="305"/>
      <w:r>
        <w:rPr>
          <w:rtl w:val="true"/>
        </w:rPr>
        <w:t>شبهة العلامة المجلسی</w:t>
      </w:r>
      <w:r>
        <w:rPr>
          <w:rtl w:val="true"/>
        </w:rPr>
        <w:t>(</w:t>
      </w:r>
      <w:r>
        <w:rPr>
          <w:rtl w:val="true"/>
        </w:rPr>
        <w:t>قدسّ سرّه</w:t>
      </w:r>
      <w:r>
        <w:rPr>
          <w:rtl w:val="true"/>
        </w:rPr>
        <w:t xml:space="preserve">) </w:t>
      </w:r>
      <w:r>
        <w:rPr>
          <w:rtl w:val="true"/>
        </w:rPr>
        <w:t>ودفعها</w:t>
      </w:r>
      <w:bookmarkEnd w:id="306"/>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أنْ ذکر روایة معاویة بن وهب بأسانیدها السبعة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الناهیة عن ترْک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لخوفٍ</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هذا الخبر بتلک الأسانید الجمّة محمولٌ علی خوفٍ ضعیفٍ یکون مع ظنَّ السلامة، أو علی خوفِ فوات العزّة والجاه وذهاب المال، لا تلف النفس والعِرض، لعمومات التقیة، والنهی عن إلقاء النفس إلی التهلکة، والله یعلم</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یُمکن من توجیه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النسبة بین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الدالّة علی </w:t>
      </w:r>
      <w:bookmarkStart w:id="307" w:name="pg5810_54755"/>
    </w:p>
    <w:p>
      <w:pPr>
        <w:pStyle w:val="BookText"/>
        <w:rPr/>
      </w:pPr>
      <w:bookmarkEnd w:id="307"/>
      <w:r>
        <w:rPr>
          <w:rFonts w:ascii="IRNazanin" w:hAnsi="IRNazanin" w:eastAsia="IRNazanin"/>
          <w:color w:val="111111"/>
          <w:sz w:val="28"/>
          <w:sz w:val="28"/>
          <w:szCs w:val="28"/>
          <w:rtl w:val="true"/>
          <w:lang w:bidi="fa-IR"/>
        </w:rPr>
        <w:t>طلب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مُطلق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وبین أدلة التقیّة، وأدلّة النهی عن إتلاف النفس، هی نسبة العموم والخصوص من وجه، فموردَی الإفتراق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فی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غیر النفس، کالمال والجاه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علی النفس فی غیر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وحکمهما واضحٌ، لدخول کلٍّ منهما فی موضوع أحد الدلیلین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مورد الإجتماع والتنافی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الخوف علی النفس فی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فیتعارضان، فأدلة وجوب التقیّة وحرمة إتلاف النفس تدلّ علی لزوم ترک الزیارة، وروایة معاویة تدلّ علی جوازها واستحبابها، ولا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الجمع الدلالی إنْ أمکن، فلو حملنا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معاویة علی غیر الخوف علی النفس لزالَ التنافی بینهما دون أنْ یتساقطا، ومرجّح هذا الجمْع هو الأصل فی المسألة، وهو أصالة الاحتیاط فی الدماء، حیثُ عُلِم من ذوق الشارع ترجیح جانب حقن الدماء فی موارد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أمکننا من توجیه کلامه طیّب الله ثراه</w:t>
      </w:r>
      <w:r>
        <w:rPr>
          <w:rFonts w:eastAsia="IRNazanin" w:cs="IRNazanin"/>
          <w:color w:val="111111"/>
          <w:sz w:val="28"/>
          <w:szCs w:val="28"/>
          <w:rtl w:val="true"/>
          <w:lang w:bidi="fa-IR"/>
        </w:rPr>
        <w:t>.</w:t>
      </w:r>
    </w:p>
    <w:p>
      <w:pPr>
        <w:pStyle w:val="Heading6"/>
        <w:numPr>
          <w:ilvl w:val="5"/>
          <w:numId w:val="1"/>
        </w:numPr>
        <w:rPr/>
      </w:pPr>
      <w:bookmarkStart w:id="308" w:name="__RefHeading___Toc4505498_581953129"/>
      <w:bookmarkStart w:id="309" w:name="_Toc118"/>
      <w:bookmarkEnd w:id="308"/>
      <w:r>
        <w:rPr>
          <w:rtl w:val="true"/>
        </w:rPr>
        <w:t>دفع الشبهة والتأملّ فی کلام العلامة المجلسی</w:t>
      </w:r>
      <w:r>
        <w:rPr>
          <w:rtl w:val="true"/>
        </w:rPr>
        <w:t>(</w:t>
      </w:r>
      <w:r>
        <w:rPr>
          <w:rtl w:val="true"/>
        </w:rPr>
        <w:t>قدسّ سرّه</w:t>
      </w:r>
      <w:r>
        <w:rPr>
          <w:rtl w:val="true"/>
        </w:rPr>
        <w:t>)</w:t>
      </w:r>
      <w:bookmarkEnd w:id="30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حکومة روایة معاویة بن وهب علی أدلة التقیّة، بیان الحکومة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هناک قاعدة فی التعارض بالعموم والخصوص من وجه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لزم من تقدیم أحد الدلیلین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تساقطهما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مورد الإجتماع لغویّة جعل الدلیل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بعدم بقاء موردٍ له، أو بحمله علی فردٍ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فیلزم تقدیم الدلیل الأخیر دفعاً للغویته المنزّه عنها مقام الحکیم، فتنقلب النسبة إلی العموم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تتبّعنا الظروف التی أحاطت بشیعة تلک الأزمنة، وشدّة حُکّام الجور خصوصاً بالنسبة إلی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التی کانت فی أغلب الأحیان تؤدّی إلی القتل أو تلف الأعضاء بالسجن والتعذیب</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ونقل روایةً عن علی بن محمد المدائنی فی کتاب الأحداث، أنه قال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أشد ّالناس بلاءاً حینئذٍ أهل الکوفة لکثرة من بها من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فاستعمل علیهم زیاد بن سمیّة، وضمَّ إلیه البصرة، فکان یتتبع الشیعة وهو بهم عارف، لأنه کان منهم أیام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فقتلهم تحت کلّ حجرٍ ومَدَر، وأخافهم وقطّع الأیدی والأرجل وسَمَل العیون وصلبهم علی جذوع النخل وطرفهم وشرَّدهم عن العراق فلم یبق بها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کتب إلی عماله نسخة واحدة إلی جمیع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قامت علیه البینة أنه یحبّ علیاً وأهل بیته، فامحوه من الدیوان وأسقطوا عطاءه و رزقه، وشفّع ذلک بنسخة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اتّهمتموه بموالاة هؤلاء القوم فنکّلوا به و أهدموا داره، فلم یکن البلاء أشدّ و لا أکثر منه بالعراق ولا سیما بالکوفة، حتی إنّ الرجل من شیعة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لیأتیه مَن یثق به فیدخل بیته فیلقی إلیه سِرّه ویخاف من خادمه، ومملوکه ولا یحدثه حتی یأخذ علیه الأیمان الغلیظة لیکتمنّ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یزل الأمر کذلک حتی مات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فإزداد البلاء والفتنة فلم یبق أحد من هذا القبیل إلّا وهو خائف علی دمِه، أو طرید فی الأرض، ثم تفاقم الأمر بعد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وولّی عبد الملک بن مروان فاشتدّ علی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وقریب منه فی کتاب سلیم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أبو الفرج الإصفهانی فی مقاتل الطالبیین ص</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أفعال المتوکّل بعد حرث القبر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به مسالح بین کلّ مسلحتَین میل، لا یزوره زائر إلّا أخذوه ووجهوا به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ویغنینا قول هارون فی تصوّر الخوف فی تلک الأزمنة، فقد نقل فی الأغانی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مَ أصبر علی آل بنی أبی</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لأقتلنّهم ولأقتلنّ شیعتهم ولأفعلنّ ولأفعلنّ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وللفائدة الکبیرة یُراجع کلام محقق عصرنا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تعلیقته علی کتاب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بعد حدیث زائدة، فإنّ فی کلامه فوائد جمّةً لا ینبغی الغضّ عنها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فیکون متعلّق</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الخوف فی قلوب الناس هو النفسَ، إلّا ما ندَر فی بعض الموارد الخاصّة، فحمل هذه الروایة علی الفرد النادر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کان لغیر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بتقدیم </w:t>
      </w:r>
    </w:p>
    <w:p>
      <w:pPr>
        <w:pStyle w:val="BookText"/>
        <w:rPr/>
      </w:pPr>
      <w:r>
        <w:rPr>
          <w:rFonts w:ascii="IRNazanin" w:hAnsi="IRNazanin" w:eastAsia="IRNazanin"/>
          <w:color w:val="111111"/>
          <w:sz w:val="28"/>
          <w:sz w:val="28"/>
          <w:szCs w:val="28"/>
          <w:rtl w:val="true"/>
          <w:lang w:bidi="fa-IR"/>
        </w:rPr>
        <w:t>عمومات التقیّة یلزم لغویتها، فتقدّم هذه الروایة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حمل الخوف فی هذه الروایة علی الخوف الخاصّ بغیر النفس، معارضٌ بحمل التقیّة علی غیر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الحمل تبرّع لا شاهد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القاعدة تقتضی هنا تخصیص التقیّة بغیر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لوجود الشاهد فی النصوص المتعدّدة المصرّحة بطلب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الخوف علی النفس، ففی الحقیقة النسبة بینهما العموم والخصوص المطلق،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هشام بن سالم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قُتِل عنده، جارَ علیه سلطانٌ فقتله؟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قطرة مِن دمه یُغفَر له بها کلّ خطیئةٍ، وتَغسل طینتَه التی خُلقَ منها الملائکةُ حتی تخلص کما خلصت الأنبیاء المخلَصین، ویذهب عنها ما کان خالطها من أجناس طین أهل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کانت النفخة الثانیة وخرج من قبره کان أوّل من یصافحه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والأوصیاء، ویبشّرونه ویقولون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إلزَمنا، ویقیمونه علی الحوض فیشرب منه ویُسقی من أحبّ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حُبِس فی إتیانه؟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بکل یوم یحبس ویغتمّ فرحة إلی یوم القیامة، فإنْ ضُرِب بعد الحبس فی إتیانه کان له بکل ضربة حوراء، وبکلّ وجعٍ یدخل علی بدنه ألف ألف حسنة، ویُمحی بها عنه ألف ألف سیئة، ویرفع له بها ألف ألف درجة، ویکون من مُحدّثی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وبترک الإستفصال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عموم الحکم لمن قُتل وهو خائف، ومن قتل وهو آمن، إنْ لم نقل بإختصاصه بالخائف کما یُستفاد من النصوص الأخری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عبد الله بن بکیر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أنزل الإرجان وقلبی ینازعنی إلی قبر أبیک، فإذا خرجتُ فقلبی وجِل مشفقٌ حتی أرجع خوفاً من السلطان والسّعاة وأصحاب المسالح،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بکیر، أما تحبّ أنْ یراک الله فینا خائفاً، أما تعلم أنه من خاف لخوفنا أظله الله فی ظلّ عرشه، وکان محدثه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یونس بن ظبیان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زیارة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التقیة،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الفرات فإغتسل، ثمّ إلبَس أثوابک الطاهرة، ثمّ تَمُر بإزاء القبر، وقل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یا أبا عبد الله، صلی الله علیک یا أبا عبد الله، صلی الله علیک یا أبا عبد الله، فقد تمتْ زیارتک</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والأخیرة نصّ فی التقیّة والخوف علی النفس، فتخصّص أدلة التقیّة وحُرمة إلقاء النفس فی التهلکة بما دلّ علی محبوبیة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مع الخوف</w:t>
      </w:r>
      <w:r>
        <w:rPr>
          <w:rFonts w:eastAsia="IRNazanin" w:cs="IRNazanin"/>
          <w:color w:val="111111"/>
          <w:sz w:val="28"/>
          <w:szCs w:val="28"/>
          <w:rtl w:val="true"/>
          <w:lang w:bidi="fa-IR"/>
        </w:rPr>
        <w:t xml:space="preserve">. </w:t>
      </w:r>
      <w:bookmarkStart w:id="310" w:name="pg5810_54760"/>
    </w:p>
    <w:p>
      <w:pPr>
        <w:pStyle w:val="BookText"/>
        <w:rPr/>
      </w:pPr>
      <w:bookmarkEnd w:id="310"/>
      <w:r>
        <w:rPr>
          <w:rFonts w:ascii="IRNazanin" w:hAnsi="IRNazanin" w:eastAsia="IRNazanin"/>
          <w:color w:val="111111"/>
          <w:sz w:val="28"/>
          <w:sz w:val="28"/>
          <w:szCs w:val="28"/>
          <w:rtl w:val="true"/>
          <w:lang w:bidi="fa-IR"/>
        </w:rPr>
        <w:t>ورابعاً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التعارض بنسبة العموم من وجه، وعدم إمکان</w:t>
      </w:r>
    </w:p>
    <w:p>
      <w:pPr>
        <w:pStyle w:val="BookText"/>
        <w:rPr/>
      </w:pPr>
      <w:r>
        <w:rPr>
          <w:rFonts w:ascii="IRNazanin" w:hAnsi="IRNazanin" w:eastAsia="IRNazanin"/>
          <w:color w:val="111111"/>
          <w:sz w:val="28"/>
          <w:sz w:val="28"/>
          <w:szCs w:val="28"/>
          <w:rtl w:val="true"/>
          <w:lang w:bidi="fa-IR"/>
        </w:rPr>
        <w:t>تخصیص أحدهما بالآخر فی مرتبة الموضوع، فیتعیّن الجمع فی مرتبة المحمول، بحمل الظاهر علی النصّ، فأدلّة التقیّة وحرمة إتلاف النفس ظاهرة فی الحرمة، وروایة معاویة بن وهب نصٌّ فی الجواز والإستحباب، فیسقط ظهور تلک فی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من موارد ورود الحدیثین، أحدهما یأمرنا والآخر ینهانا، فیستقرّ التعارض لا محالة، فیکون الجواب الرابع محلّ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مسألة ترجیح أحد الدلیلین المتعارضین بالأصل فلا مجال له، للزومه تأثیر المتأخّر رتبةً فی المتقدّم، وهو باطل عقلاً</w:t>
      </w:r>
      <w:r>
        <w:rPr>
          <w:rFonts w:eastAsia="IRNazanin" w:cs="IRNazanin"/>
          <w:color w:val="111111"/>
          <w:sz w:val="28"/>
          <w:szCs w:val="28"/>
          <w:rtl w:val="true"/>
          <w:lang w:bidi="fa-IR"/>
        </w:rPr>
        <w:t>.</w:t>
      </w:r>
    </w:p>
    <w:p>
      <w:pPr>
        <w:pStyle w:val="Heading6"/>
        <w:numPr>
          <w:ilvl w:val="5"/>
          <w:numId w:val="1"/>
        </w:numPr>
        <w:rPr/>
      </w:pPr>
      <w:bookmarkStart w:id="311" w:name="__RefHeading___Toc4505500_581953129"/>
      <w:bookmarkStart w:id="312" w:name="_Toc119"/>
      <w:bookmarkEnd w:id="311"/>
      <w:r>
        <w:rPr>
          <w:rtl w:val="true"/>
        </w:rPr>
        <w:t>شبهة شائعة أضعف من الأولی</w:t>
      </w:r>
      <w:bookmarkEnd w:id="312"/>
    </w:p>
    <w:p>
      <w:pPr>
        <w:pStyle w:val="BookText"/>
        <w:rPr/>
      </w:pPr>
      <w:r>
        <w:rPr>
          <w:rFonts w:ascii="IRNazanin" w:hAnsi="IRNazanin" w:eastAsia="IRNazanin"/>
          <w:color w:val="111111"/>
          <w:sz w:val="28"/>
          <w:sz w:val="28"/>
          <w:szCs w:val="28"/>
          <w:rtl w:val="true"/>
          <w:lang w:bidi="fa-IR"/>
        </w:rPr>
        <w:t xml:space="preserve">وأضعف من تلک شبهة التمسّک بأدلّة نفی الضرر لنفی الرجحان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القول بعمومها للأحکام الترخیصیة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بأدلة نفی الإضرار بالنفس لنفی 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مسلک اختصاص قاعدة نفی الضرر بالأحکام الإلزامیة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لزوم الضرر الخطیر غالباً لزیارة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لإقامة شعائر عاشوراء فی حکومة الظالمین، ووجه ضعف الشبهة من جهتین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ثبت فی بحث القاعدة، بأنّ الحکم الذی شُرّع فی مورد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کالجهاد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یرتفع بقاعدة نفی الضرر بسبب ذلک المقدار من الضرر الثابت فی طبعه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مرّ فی الأجوبة الثلاثة فی جواب شبهة التقیة، من لزوم اللغویة للروایات المثبتة للإستحباب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الوجوب فی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وإنقلاب النسبة إلی العموم المطلق والتخصیص، قال بعض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التمسّک بقاعدتَی الضرر والحرج لنفی إستحباب زیارة إمامنا المظلوم سیّد الشهداء أرواحنا فداه، أو إثبات مرجوحیتها، مع اقترانها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فی الأزمنة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بالمِحن والبلایا من الضرر المالی والبدنی وإرعاب الزوّار وتخویفهم بالقتل وقطع الأطراف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مورد هاتَین القاعدتین هو نفی الحکم الضرری والحرجی مطلقاً وإنْ کان ترخیصیاً، ومع الغضِّ عن ذلک والبناء علی اختصاصهما بالحکم الإلزامی یمکن الإستدلال علی عدم الجواز بما دلَّ علی حرمة الإضرار بالنفس والإلقاء فی التهلکة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وذلک لعدم جریان قاعدتَی الضرر والحرج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الزیارة واجبة أم مستحبة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ورود النصّ علی رجحانها والترغیب فیها حال الخوف، کما سیأتی بعض النصوص الدالة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ورود الدلیل علی إستحبابها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وجوبها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الخوف لا بدّ من تخصیص عموم قاعدتی الضرر والحرج، کلزوم تخصیصه بکل حکم شُرِّع فی مورد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أنه لا بدّ أیضاً من تخصیص عموم ما دلّ علی حرمة الإضرار بالنفس والإلقاء فی التهلکة بذلک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النصوص توجِبُ الإطمئنان بخروج زیارة الإمام المظلوم مولانا أبی عبد الله سید الشهداء أرواحنا له الفداء مع خوف الضرر والحرج عن حیِّز قاعدتَی الضرر والحرج تخصّصاً أو تخصیصاً، بل لا یبعد </w:t>
      </w:r>
    </w:p>
    <w:p>
      <w:pPr>
        <w:pStyle w:val="BookText"/>
        <w:rPr/>
      </w:pPr>
      <w:r>
        <w:rPr>
          <w:rFonts w:ascii="IRNazanin" w:hAnsi="IRNazanin" w:eastAsia="IRNazanin"/>
          <w:color w:val="111111"/>
          <w:sz w:val="28"/>
          <w:sz w:val="28"/>
          <w:szCs w:val="28"/>
          <w:rtl w:val="true"/>
          <w:lang w:bidi="fa-IR"/>
        </w:rPr>
        <w:t>أیضاً خروج الضرر والحرج المترتّبین علی ما جرتْ به العادةُ فی المآتم الحسینیة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اللطم علی الخدود وشقّ الجیوب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هاتین القاعدتَین، قال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شققنَ الجیوبَ ولطمْنَ الخدودَ الفاطمیات علی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مثله تُلطَم الخدود وتشق الجیوب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لطْم الخدود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عند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غالباً للمشقة والتألُّم وتغیّر اللون، بل الضرر، ومع ذلک حثَّ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بدون التقیید بعدم الضرر والحرج، فإنّ التقیید بهما یوجب حمل المطلق علی الفرد النادر الذی یکون بیانه بلفظ المُطلق خارجاً عن طریقة أبناء المحاورة ومُستهجَناً عندهم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التعدّی عن اللطم إلی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یصنعه الشیعةُ جیلاً بعد جیل، بل وغیرهم من سائر الفرق الإسلامیة فی المواکب العزائیة بحیث صار من الشعائر الحسینیة من الضرب بالأیدی علی الصدور وبالسلاسل علی الظهور وغیر ذلک کتلطیخ وجوههم ورؤوسهم، بل جمیع أبدانهم بالوحل أو التراب والتبن، کما هو المرسوم فی بعض بلاد الشیعة فی أیام عاشوراء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بعید، إذ الظاهر أنه لا خصوصیة للَطْم الخدود، والمقصود بیان رجحان إظهار الحُزن الشدید والتأثّر العمیق لمصابه صلوات الله علیه وأرواحنا فداه کما یدل علیه جملة من الروایات، ومن المعلوم اختلاف کیفیات الأعمال المُهیّجة للشجون والأحزان فی مختلف البلاد والأحیان مع کونها بمحضر ٍمن العلماء الأعیان، وعدم إنکارهم لها فی شیءٍ من الأزمان، فلا خصوصیة للَطْم الخدود وشقّ الجیوب</w:t>
      </w:r>
      <w:r>
        <w:rPr>
          <w:rFonts w:eastAsia="IRNazanin" w:cs="IRNazanin"/>
          <w:color w:val="111111"/>
          <w:sz w:val="28"/>
          <w:szCs w:val="28"/>
          <w:rtl w:val="true"/>
          <w:lang w:bidi="fa-IR"/>
        </w:rPr>
        <w:t xml:space="preserve">. </w:t>
      </w:r>
      <w:bookmarkStart w:id="313" w:name="pg5810_54763"/>
    </w:p>
    <w:p>
      <w:pPr>
        <w:pStyle w:val="BookText"/>
        <w:rPr/>
      </w:pPr>
      <w:bookmarkEnd w:id="313"/>
      <w:r>
        <w:rPr>
          <w:rFonts w:ascii="IRNazanin" w:hAnsi="IRNazanin" w:eastAsia="IRNazanin"/>
          <w:color w:val="111111"/>
          <w:sz w:val="28"/>
          <w:sz w:val="28"/>
          <w:szCs w:val="28"/>
          <w:rtl w:val="true"/>
          <w:lang w:bidi="fa-IR"/>
        </w:rPr>
        <w:t>فالمتحصل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زیارته وإقامة عزائه علیه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اقترانهما بالضرر والحرج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خارجتان عن عموم قاعدتیهما تخصصاً أو تخصیصاً، فلا وجه للقول بحرمتهما لهاتین القاعدتین کما قیل</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4" w:name="__RefHeading___Toc4505502_581953129"/>
      <w:bookmarkStart w:id="315" w:name="_Toc120"/>
      <w:bookmarkEnd w:id="314"/>
      <w:r>
        <w:rPr>
          <w:rtl w:val="true"/>
        </w:rPr>
        <w:t>الطائفة السابعة</w:t>
      </w:r>
      <w:r>
        <w:rPr>
          <w:rtl w:val="true"/>
        </w:rPr>
        <w:t xml:space="preserve">: </w:t>
      </w:r>
      <w:r>
        <w:rPr>
          <w:rtl w:val="true"/>
        </w:rPr>
        <w:t>جعفر بن محمد الصادق</w:t>
      </w:r>
      <w:r>
        <w:rPr>
          <w:rtl w:val="true"/>
        </w:rPr>
        <w:t>(</w:t>
      </w:r>
      <w:r>
        <w:rPr>
          <w:rtl w:val="true"/>
        </w:rPr>
        <w:t>علیهماالسّلام</w:t>
      </w:r>
      <w:r>
        <w:rPr>
          <w:rtl w:val="true"/>
        </w:rPr>
        <w:t xml:space="preserve">) </w:t>
      </w:r>
      <w:r>
        <w:rPr>
          <w:rtl w:val="true"/>
        </w:rPr>
        <w:t>وعاشوراء</w:t>
      </w:r>
      <w:bookmarkEnd w:id="315"/>
    </w:p>
    <w:p>
      <w:pPr>
        <w:pStyle w:val="Heading5"/>
        <w:numPr>
          <w:ilvl w:val="4"/>
          <w:numId w:val="1"/>
        </w:numPr>
        <w:rPr/>
      </w:pPr>
      <w:bookmarkStart w:id="316" w:name="__RefHeading___Toc4505504_581953129"/>
      <w:bookmarkStart w:id="317" w:name="_Toc121"/>
      <w:bookmarkEnd w:id="316"/>
      <w:r>
        <w:rPr>
          <w:rtl w:val="true"/>
        </w:rPr>
        <w:t>الحدیث الأوّل</w:t>
      </w:r>
      <w:bookmarkEnd w:id="317"/>
    </w:p>
    <w:p>
      <w:pPr>
        <w:pStyle w:val="BookText"/>
        <w:rPr/>
      </w:pPr>
      <w:r>
        <w:rPr>
          <w:rFonts w:ascii="IRNazanin" w:hAnsi="IRNazanin" w:eastAsia="IRNazanin"/>
          <w:color w:val="111111"/>
          <w:sz w:val="28"/>
          <w:sz w:val="28"/>
          <w:szCs w:val="28"/>
          <w:rtl w:val="true"/>
          <w:lang w:bidi="fa-IR"/>
        </w:rPr>
        <w:t>إبن قولویه بسنده إلی صفوان الجمال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فی طریق المدینة ونحن نرید المکّة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مالی أراک کئیباً حزیناً منکسراً،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تسمع ما أسمعُ لشغلکَ عن مسألتی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الذی تسمع؟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ابتهال الملائکة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قتلة أمیر المؤمنین وقتلة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ونَوح الجنّ وبکاء الملائکة الذین حولَه وشدّة جزعهم، فمَن یتهنّأ مع هذا بطعامٍ أو بشرابٍ أو 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فالسبب الذی یجعلنا نهنَأ بحیاتنا وملذّاتنا هو جهلنا المانع من رؤیة الواقع المریر وما رسمه یوم عاشوراء علی العوالم الأخری من جزعٍ وإنکسار، ولولا ذاک المانع لکان حریّاً بنا ألّا نهنَأ بلذّةٍ دنیویةٍ</w:t>
      </w:r>
      <w:r>
        <w:rPr>
          <w:rFonts w:eastAsia="IRNazanin" w:cs="IRNazanin"/>
          <w:color w:val="111111"/>
          <w:sz w:val="28"/>
          <w:szCs w:val="28"/>
          <w:rtl w:val="true"/>
          <w:lang w:bidi="fa-IR"/>
        </w:rPr>
        <w:t xml:space="preserve">. </w:t>
      </w:r>
      <w:bookmarkStart w:id="318" w:name="pg5810_54764"/>
    </w:p>
    <w:p>
      <w:pPr>
        <w:pStyle w:val="Heading5"/>
        <w:numPr>
          <w:ilvl w:val="4"/>
          <w:numId w:val="1"/>
        </w:numPr>
        <w:rPr/>
      </w:pPr>
      <w:bookmarkStart w:id="319" w:name="__RefHeading___Toc4505506_581953129"/>
      <w:bookmarkStart w:id="320" w:name="_Toc122"/>
      <w:bookmarkEnd w:id="318"/>
      <w:bookmarkEnd w:id="319"/>
      <w:r>
        <w:rPr>
          <w:rtl w:val="true"/>
        </w:rPr>
        <w:t>الحدیث الثانی</w:t>
      </w:r>
      <w:bookmarkEnd w:id="320"/>
    </w:p>
    <w:p>
      <w:pPr>
        <w:pStyle w:val="BookText"/>
        <w:rPr/>
      </w:pPr>
      <w:r>
        <w:rPr>
          <w:rFonts w:ascii="IRNazanin" w:hAnsi="IRNazanin" w:eastAsia="IRNazanin"/>
          <w:color w:val="111111"/>
          <w:sz w:val="28"/>
          <w:sz w:val="28"/>
          <w:szCs w:val="28"/>
          <w:rtl w:val="true"/>
          <w:lang w:bidi="fa-IR"/>
        </w:rPr>
        <w:t>حدیث مسمع بن عبد الملک البصری، أنّ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أفما تذکر ما صنع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فتجزع؟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وأستعبرُ لذلک حتی یری أهلی أثرَ ذلک علیّ، فأمتنعُ من الطعام حتی یستبینَ ذلک فی وجهی،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دمعتک، أما إنّک من الذین یُعدّون مِن أهل الجزع لنا، والذین یفرحون لفرحنا ویحزنون لحزننا، ویخافون لخوفنا ویأمنون إذا أمِنّا، أما إنّک ستری عند موتک حضورَ آبائی لک ووصیّتهم ملک الموت بک، وما یلقونک به من البشارة أفضل، ومَلَک الموت أرقّ علیک وأشدّ رحمةً لک من الأمّ الشفیقة علی ولدها،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استعبرَ واستعبرتُ 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الموجع قلبه لنا لیفرح یوم یرانا عند موته فرحةً لا تزال تلک الفرحة فی قلبه حتی یرد علینا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 w:name="__RefHeading___Toc4505508_581953129"/>
      <w:bookmarkStart w:id="322" w:name="_Toc123"/>
      <w:bookmarkEnd w:id="321"/>
      <w:r>
        <w:rPr>
          <w:rtl w:val="true"/>
        </w:rPr>
        <w:t>الحدیث الثالث</w:t>
      </w:r>
      <w:bookmarkEnd w:id="322"/>
    </w:p>
    <w:p>
      <w:pPr>
        <w:pStyle w:val="BookText"/>
        <w:rPr/>
      </w:pPr>
      <w:r>
        <w:rPr>
          <w:rFonts w:ascii="IRNazanin" w:hAnsi="IRNazanin" w:eastAsia="IRNazanin"/>
          <w:color w:val="111111"/>
          <w:sz w:val="28"/>
          <w:sz w:val="28"/>
          <w:szCs w:val="28"/>
          <w:rtl w:val="true"/>
          <w:lang w:bidi="fa-IR"/>
        </w:rPr>
        <w:t>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البکاء والجزع مکروه للعبد فی کلّ ما جزع، ما خلا البکاء والجزع علی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فیه مأجور</w:t>
      </w:r>
      <w:r>
        <w:rPr>
          <w:rFonts w:eastAsia="IRNazanin" w:cs="IRNazanin"/>
          <w:color w:val="111111"/>
          <w:sz w:val="28"/>
          <w:szCs w:val="28"/>
          <w:rtl w:val="true"/>
          <w:lang w:bidi="fa-IR"/>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یخفی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لسان النصوص لیس بالمعنی </w:t>
      </w:r>
    </w:p>
    <w:p>
      <w:pPr>
        <w:pStyle w:val="BookText"/>
        <w:rPr/>
      </w:pPr>
      <w:r>
        <w:rPr>
          <w:rFonts w:ascii="IRNazanin" w:hAnsi="IRNazanin" w:eastAsia="IRNazanin"/>
          <w:color w:val="111111"/>
          <w:sz w:val="28"/>
          <w:sz w:val="28"/>
          <w:szCs w:val="28"/>
          <w:rtl w:val="true"/>
          <w:lang w:bidi="fa-IR"/>
        </w:rPr>
        <w:t>الإصطلاحی، بل یُستفادُ منه الحرمة، والاستثناء من الحرمة یدلّ علی الجواز بالمعنی الأعم الشامل للأحکام الأربعة، ولکنّ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الاستثناء بتثبیت الأجر الملازم للإستحباب، دفعاً لتوهّم مطلق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کانت الأحکام تابعةً للملاکات فی نفس متعلقات الأحکام، کانت الحرمة تابعةً للمفسدة الموجودة فی نفس الجَزَع، ولکنّ تعلّق الجَزَع وفقدان الصبْر بسید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الإکسیر الذی قلَب الشیء من ذی مفسدةٍ إلی ذی مصلحةٍ، وهذا نموذجٌ من تأثیر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عالم التکوین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یتغیّر حکمُ موضوعٍ ما للتزاحم وتقدیم الأهمّ والعناوین الثانویة، فیکون التصرّف الغصبی واجباً لإنقاذِ مؤمنٍ، ولکن الملاک ثابت فیه لا یتغیّر، فیبقی الغصب الواجب ذا مفسدةٍ فی ذاته، وإنّما صار واجباً لمصلحةٍ أهم ولا یُمکن أنْ یترتّب الثواب علیه فیکون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وتارةً أخری یرتفع حکمُ موضوعٍ لحکومةٍ، کأدلة نفی الحرج والضرر، وهذه الأدلّة لا تثبت حکماً فضلاً عن إثبات أجرٍ وثواب فضلاً عن تبدّل الملاک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وتارةً ثالثةً یکون إخراج فردٍ من عموم الحکمِ بالتخصیص المنفصل، فینعقدُ ظهور العامّ فی جمیع الأفراد، ولکن الخاصّ یمنع من الإرادة الجدّیة والحجّیة فی العموم، فیکون التخصیص علی خلاف الإرادة الإستعمالیة فی العموم، وهو وإنْ کشف لنا أنّ مراد المتکلّم من الأوّل هو ما عدا الخاصّ، </w:t>
      </w:r>
      <w:bookmarkStart w:id="323" w:name="pg5810_54766"/>
    </w:p>
    <w:p>
      <w:pPr>
        <w:pStyle w:val="BookText"/>
        <w:rPr/>
      </w:pPr>
      <w:bookmarkEnd w:id="323"/>
      <w:r>
        <w:rPr>
          <w:rFonts w:ascii="IRNazanin" w:hAnsi="IRNazanin" w:eastAsia="IRNazanin"/>
          <w:color w:val="111111"/>
          <w:sz w:val="28"/>
          <w:sz w:val="28"/>
          <w:szCs w:val="28"/>
          <w:rtl w:val="true"/>
          <w:lang w:bidi="fa-IR"/>
        </w:rPr>
        <w:t>ولکنّ هناک فترةً من الزمن کان العامّ هو الحجّة علی السامع بکلّ ما له من لوازم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التعبیر فی هذا الحدیث لیس کذلک، فبنفس المجلس وقبل أنْ ینعقد ظهور فی وجود مفسدة حتی فی الجزع علی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إنعقاد الظهور، فاستثنی الجزعَ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لیس محرّمٌ ولا مفسدة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مرتبةً فی الخاصّ أعلی من مطلق رفْع الحرمة والمفسدة، فقد أثبت الأجر والثواب الملازم للإستحباب، والمعلول لرضا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انتساب الجَزَع المتضمِّن للمفسدة فی ذاتِه إلی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یقلبه إلی أمرٍ محبوبٍ للمولی، مأجور علیه لما فیه من مصلحة</w:t>
      </w:r>
      <w:r>
        <w:rPr>
          <w:rFonts w:eastAsia="IRNazanin" w:cs="IRNazanin"/>
          <w:color w:val="111111"/>
          <w:sz w:val="28"/>
          <w:szCs w:val="28"/>
          <w:rtl w:val="true"/>
          <w:lang w:bidi="fa-IR"/>
        </w:rPr>
        <w:t>.</w:t>
      </w:r>
    </w:p>
    <w:p>
      <w:pPr>
        <w:pStyle w:val="Heading5"/>
        <w:numPr>
          <w:ilvl w:val="4"/>
          <w:numId w:val="1"/>
        </w:numPr>
        <w:rPr/>
      </w:pPr>
      <w:bookmarkStart w:id="324" w:name="__RefHeading___Toc4505510_581953129"/>
      <w:bookmarkStart w:id="325" w:name="_Toc124"/>
      <w:bookmarkEnd w:id="324"/>
      <w:r>
        <w:rPr>
          <w:rtl w:val="true"/>
        </w:rPr>
        <w:t>الحدیث الرابع</w:t>
      </w:r>
      <w:bookmarkEnd w:id="325"/>
    </w:p>
    <w:p>
      <w:pPr>
        <w:pStyle w:val="Heading6"/>
        <w:numPr>
          <w:ilvl w:val="5"/>
          <w:numId w:val="1"/>
        </w:numPr>
        <w:rPr/>
      </w:pPr>
      <w:bookmarkStart w:id="326" w:name="__RefHeading___Toc4505512_581953129"/>
      <w:bookmarkStart w:id="327" w:name="_Toc125"/>
      <w:bookmarkEnd w:id="326"/>
      <w:r>
        <w:rPr>
          <w:rtl w:val="true"/>
        </w:rPr>
        <w:t>اشارة</w:t>
      </w:r>
      <w:bookmarkEnd w:id="327"/>
    </w:p>
    <w:p>
      <w:pPr>
        <w:pStyle w:val="BookText"/>
        <w:rPr/>
      </w:pPr>
      <w:r>
        <w:rPr>
          <w:rFonts w:ascii="IRNazanin" w:hAnsi="IRNazanin" w:eastAsia="IRNazanin"/>
          <w:color w:val="111111"/>
          <w:sz w:val="28"/>
          <w:sz w:val="28"/>
          <w:szCs w:val="28"/>
          <w:rtl w:val="true"/>
          <w:lang w:bidi="fa-IR"/>
        </w:rPr>
        <w:t>صحیحة معاویة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 عن أبیه، عن یعقوب بن یزید، عن إبن أبی عمیر، عن معاویة 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مُصلّاه، فجلستُ حتی قضی صلاته، فسمعته وهو یناجی ربّه فیقول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من خصّنا بالکرامة، ووعدنا الشفاعة، وحمَّلنا الرسالة، وجعلنا ورثة </w:t>
      </w:r>
    </w:p>
    <w:p>
      <w:pPr>
        <w:pStyle w:val="BookText"/>
        <w:rPr/>
      </w:pPr>
      <w:r>
        <w:rPr>
          <w:rFonts w:ascii="IRNazanin" w:hAnsi="IRNazanin" w:eastAsia="IRNazanin"/>
          <w:color w:val="111111"/>
          <w:sz w:val="28"/>
          <w:sz w:val="28"/>
          <w:szCs w:val="28"/>
          <w:rtl w:val="true"/>
          <w:lang w:bidi="fa-IR"/>
        </w:rPr>
        <w:t>الأنبیاء، وختمَ بنا الأمم السالفة، وخصّنا بالوصیة، وأعطانا علم ما مضی وعلم ما بقی، وجعل أفئدةً من الناس تهوی إلینا، اغفر لی ولإخوانی، وزوّار قبر أبی عبد الله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أنفقوا أموالهم، وأشخصوا أبدانهم رغبةً فی بِرّنا ورجاءاً لِما عندک فی صِلَتنا وسروراً أدخلوه علی نبیک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وإجابةً منهم لأمرنا وغیظاً أدخلوه علی عدّونا، أرادوا بذلک رضوانک فکافِهِم عنّا بالرضوان، وأکلأهم باللیل والنهار، واخلِف علی أهالیهم وأولادهم الذین خلّفوا بأحسن الخَلَف، وأصحبهم واکفهم شَرَّ کلّ جبّار عنید، وکلّ ضعیف من خلقک وشدید، وشرّ شیاطین الإنس والجن، وأعطهم أفضل ما أمّلوا منک فی غربتهم عن أوطانهم، وما آثروا علی أبنائهم وأبدانهم وأهالیهم وقراباتهم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أعدائنا أعابوا علیهم خروجَهم فلم ینهَهُم ذلک عن النهوض والشخوص إلینا خلافاً علیهم، فارحم تلک الوجوه التی غیّرتها الشمسُ، وارحم تلک الخدود التی تقلبت علی قبر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وارحم تلک العیون التی جرت دموعُها رحمةً لنا، وارحم تلک القلوب التی جزعتْ واحترقتْ لنا، وارحم تلک الصرخة التی کانت لنا، اللهم إنی أستودعک تلک الأنفس وتلک الأبدان حتی ترویهم من الحوض یوم العطش</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زال صلوات الله علیه یدعو بهذا الدعاء وهو 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فما الذی یمنعک عن زیارته یا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فلم أدْرِ أنّ الأمر یبلغ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معاویة ومَن یدعو لزوّاره فی السماء أکثر ممن یدعو لهم فی الأرض، لا تدَعْه لخوفٍ من أحدٍ، فمن ترکه لخوفٍ رأی من الحسرة ما </w:t>
      </w:r>
      <w:bookmarkStart w:id="328" w:name="pg5810_54768"/>
    </w:p>
    <w:p>
      <w:pPr>
        <w:pStyle w:val="BookText"/>
        <w:rPr/>
      </w:pPr>
      <w:bookmarkEnd w:id="328"/>
      <w:r>
        <w:rPr>
          <w:rFonts w:ascii="IRNazanin" w:hAnsi="IRNazanin" w:eastAsia="IRNazanin"/>
          <w:color w:val="111111"/>
          <w:sz w:val="28"/>
          <w:sz w:val="28"/>
          <w:szCs w:val="28"/>
          <w:rtl w:val="true"/>
          <w:lang w:bidi="fa-IR"/>
        </w:rPr>
        <w:t>یتمنی أنّ قبره کان بیده، أما تحب أنْ یری الله شخصک وسوادک ممّن یدعو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تحب أنْ تکون غداً ممّن تصافحه الملائکة؟ أما تحب أنْ تکون غداً فیمن رأی ولیس علیه ذنب فتتبع؟ أما تحب أن تکون غداً فیمن یصافح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9" w:name="__RefHeading___Toc4505514_581953129"/>
      <w:bookmarkStart w:id="330" w:name="_Toc126"/>
      <w:bookmarkEnd w:id="329"/>
      <w:r>
        <w:rPr>
          <w:rtl w:val="true"/>
        </w:rPr>
        <w:t>بعض إشارات الحدیث</w:t>
      </w:r>
      <w:bookmarkEnd w:id="330"/>
    </w:p>
    <w:p>
      <w:pPr>
        <w:pStyle w:val="BookText"/>
        <w:rPr/>
      </w:pPr>
      <w:r>
        <w:rPr>
          <w:rFonts w:ascii="IRNazanin" w:hAnsi="IRNazanin" w:eastAsia="IRNazanin"/>
          <w:color w:val="111111"/>
          <w:sz w:val="28"/>
          <w:sz w:val="28"/>
          <w:szCs w:val="28"/>
          <w:rtl w:val="true"/>
          <w:lang w:bidi="fa-IR"/>
        </w:rPr>
        <w:t>الإشارة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الدعاء، فی محرابه وبُعَید إتمام صلاته قام بمناجاة ربّه متضرّعاً ساجداً، وهی أقرب حالات الخضوع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الإشارة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یشرع فی دعائه إلی الله تعالی یقدِّم مقدّمات یذکر فیها مقاماتهم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منَّ بها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خصّنا بالکرامة ووعدنا الشفاعة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یکشف عن أهمیّة ذی المقدّمة التی یحتاج الوصول إلیها ذِکْر کلّ هذه المقامات، وهو من أرقی آداب دعاء العبد أمام مولاه، وکأنّه یُقسِم علیه بهذه المقامات ألّا یردّ طلبه، ومِن جهةٍ أخری فیها نوع من الشُکر علی مِنَن الله تعالی علیهم بذکرها فی حضرته، فیقرّ له بنعمه علیهم وشکره لها فیستحقّ الزیادة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الإشارة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نفسه فی متعلّق الطلب بالمغفرة ثمّ عطف بالواو </w:t>
      </w:r>
    </w:p>
    <w:p>
      <w:pPr>
        <w:pStyle w:val="BookText"/>
        <w:rPr/>
      </w:pPr>
      <w:r>
        <w:rPr>
          <w:rFonts w:ascii="IRNazanin" w:hAnsi="IRNazanin" w:eastAsia="IRNazanin"/>
          <w:color w:val="111111"/>
          <w:sz w:val="28"/>
          <w:sz w:val="28"/>
          <w:szCs w:val="28"/>
          <w:rtl w:val="true"/>
          <w:lang w:bidi="fa-IR"/>
        </w:rPr>
        <w:t xml:space="preserve">علی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لی ولإخوانی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یُدرک مقام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یُدرک ما معنی المغفرة المطلوبة وسرّ تقدیم الطلب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الإشارة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متعلّق الطلب هو المغفرة والرحمة، أمّا متعلّق المتعلّق فهم طوائف، جامِعُهم المشتَرک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أوصلهم إلی مقام دعاء الصادق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الإرتباط بالحسین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دعاءٌ لا یردّ قطعاً علی نحو القضیة الحقیقیّة، فهو سارٍ ما دامت هذه العناوین تجد مصادیقَ لها، ومن هذه العناوین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زوّار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أنفقوا أموالهم، وأشخصوا أبدانهم رغبةً فی بِرّنا ورجاءاً لِما عندک فی صِلَتنا وسروراً أدخلوه علی نبیک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وإجابةً منهم لأمرنا وغیظاً أدخلوه علی عدّونا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طریق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یوجد حدّ أعلی لمقدار الإنفاق، فلا یصدق الإفراط فی هذا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وأعطهم أفضل ما أمّلوا منک فی غربتهم عن أوطانهم، وما آثروا علی أبنائهم وأبدانهم وأهالیهم وقراباتهم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المطلوب فی طریق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الإیثار علی کلّ عزیز، الأهل والأبناء والأنفس، کلّ شیء یُقدّم قرباناً رخیصاً فی هذا الطریق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فارحم تلک الوجوه التی غیّرتها الشمسُ</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تتقشّر الجلود وتتغیر الوجوه من حرارة الشمس، وهم یطوون السنین والأشهر فی هذا الطریق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وارحم تلک العیون التی جرتْ دموعُها رحمةً لنا، وارحم تلک القلوب التی جزعتْ واحترقتْ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العیون التی تجری إنّما تکشف عن قلوب جزِعة نافدة الصبر، سیّد الجوارح إذا جزِع ونفد ما عنده من صبرٍ وحلمٍ فستضطرب الجوارح التی تأتمر بأمره، عینٌ مُحمَرّة جاریة، یدٌ مرتجفة لاطمة، ألسنة صارخةٌ نادبة، هذه حال جوارح مَن یصدق علیه دعاء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المقام الأعظم لما فوق القلب الجازع، هو القلب المحترق لسید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یٌتخَیَّل ما تنفجر به جوارحُ القلب المحترق؟</w:t>
      </w:r>
    </w:p>
    <w:p>
      <w:pPr>
        <w:pStyle w:val="BookText"/>
        <w:rPr/>
      </w:pPr>
      <w:r>
        <w:rPr>
          <w:rFonts w:ascii="IRNazanin" w:hAnsi="IRNazanin" w:eastAsia="IRNazanin"/>
          <w:color w:val="111111"/>
          <w:sz w:val="28"/>
          <w:sz w:val="28"/>
          <w:szCs w:val="28"/>
          <w:rtl w:val="true"/>
          <w:lang w:bidi="fa-IR"/>
        </w:rPr>
        <w:t>وهل نصلُ فعلاً إلی درجة إحتراق القلوب فی حزننا علی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وارحم تلک الصرخة التی کانت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اعلی ما یُمکن أنْ یُخرجه الإنسان من صوتٍ ومن صیاح، فللحسین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لا بدّ من أنْ یکون فی أعلی مرتبةٍ، لا یُکتفی بالصیحة والعویل، بل الرحمة للصرخة التی کانت لمصابهم، ولو کان وصفٌ فوق الصرخة لترحّم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الإشارة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تدَعْه لخوفٍ من أحدٍ، فمن ترکه لخوفٍ رأی من الحسرة ما یتمنی أنّ قبره کان 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الخوف قد یتعلَّق بأمورٍ عدیدة، کالخوف علی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قلیلاً أو کثیراً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والخوف علی الأهل والأوّلاد، والخوف علی النفس والأعضاء، وغیرها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لا یخفی علی متفقّهٍ أنّ هناک أقساماً من الخوف تُبیح للمسلم </w:t>
      </w:r>
      <w:bookmarkStart w:id="331" w:name="pg5810_54771"/>
    </w:p>
    <w:p>
      <w:pPr>
        <w:pStyle w:val="BookText"/>
        <w:rPr/>
      </w:pPr>
      <w:bookmarkEnd w:id="331"/>
      <w:r>
        <w:rPr>
          <w:rFonts w:ascii="IRNazanin" w:hAnsi="IRNazanin" w:eastAsia="IRNazanin"/>
          <w:color w:val="111111"/>
          <w:sz w:val="28"/>
          <w:sz w:val="28"/>
          <w:szCs w:val="28"/>
          <w:rtl w:val="true"/>
          <w:lang w:bidi="fa-IR"/>
        </w:rPr>
        <w:t>ارتکاب المحرّمات العِظام، وترک الواجبات الجِسام، وحسْبُک خبر عمار بن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المشرکین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التعبیر الصحیح أنّ من خاف علی نفسه أو أهل حزانته وجب علیه ارتکاب المحرّم الذی یقیه الخطر، ویحرم علیه إتیان الواجب الذی یلازم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فیما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 سید الشهداء خوفاً، والنهی ظاهر فی الحرمة، وحذف المتعلّق یفید العموم، ومن ترکه خوفاً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 قسمٍ 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یَری إلّا الحسرة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المقام الذی یشمله دعاء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بالرحمة والمغفرة والمقامات المذکورة، هو مقام مَن لا یترک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فاز بفوات أعزّ ما یملک، ولا یتصوّر فی هذا المقام وجود مرتبة یصدق علیها الإفراط فیه</w:t>
      </w:r>
      <w:r>
        <w:rPr>
          <w:rFonts w:eastAsia="IRNazanin" w:cs="IRNazanin"/>
          <w:color w:val="111111"/>
          <w:sz w:val="28"/>
          <w:szCs w:val="28"/>
          <w:rtl w:val="true"/>
          <w:lang w:bidi="fa-IR"/>
        </w:rPr>
        <w:t>.</w:t>
      </w:r>
    </w:p>
    <w:p>
      <w:pPr>
        <w:pStyle w:val="Heading5"/>
        <w:numPr>
          <w:ilvl w:val="4"/>
          <w:numId w:val="1"/>
        </w:numPr>
        <w:rPr/>
      </w:pPr>
      <w:bookmarkStart w:id="332" w:name="__RefHeading___Toc4505516_581953129"/>
      <w:bookmarkStart w:id="333" w:name="_Toc127"/>
      <w:bookmarkEnd w:id="332"/>
      <w:r>
        <w:rPr>
          <w:rtl w:val="true"/>
        </w:rPr>
        <w:t>الحدیث الخامس</w:t>
      </w:r>
      <w:bookmarkEnd w:id="333"/>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موثّقة</w:t>
      </w:r>
      <w:r>
        <w:rPr>
          <w:rStyle w:val="FootnoteAnchor"/>
          <w:rtl w:val="true"/>
        </w:rPr>
        <w:footnoteReference w:id="260"/>
      </w:r>
      <w:r>
        <w:rPr>
          <w:rFonts w:ascii="Amiri" w:hAnsi="Amiri" w:eastAsia="Amiri" w:cs="Amiri"/>
          <w:color w:val="111111"/>
          <w:sz w:val="28"/>
          <w:sz w:val="28"/>
          <w:szCs w:val="28"/>
          <w:rtl w:val="true"/>
          <w:lang w:bidi="ar-SA"/>
        </w:rPr>
        <w:t>حنّان بن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إلی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شَقَقْنَ الْجُیُوبَ ولَطَمْنَ الخُدُودَ الفَاطِمِیَّاتُ عَلَی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،وعَلَی مِثلِهِ </w:t>
      </w:r>
    </w:p>
    <w:p>
      <w:pPr>
        <w:pStyle w:val="BookText"/>
        <w:rPr/>
      </w:pPr>
      <w:r>
        <w:rPr>
          <w:rFonts w:ascii="Amiri" w:hAnsi="Amiri" w:eastAsia="Amiri" w:cs="Amiri"/>
          <w:color w:val="111111"/>
          <w:sz w:val="28"/>
          <w:sz w:val="28"/>
          <w:szCs w:val="28"/>
          <w:rtl w:val="true"/>
          <w:lang w:bidi="ar-SA"/>
        </w:rPr>
        <w:t>تُلْطَمُ الخُدُودُ وتُشَقُّ الْجُیُوبُ</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إعتماد الأصحاب علی هذه الروایة فی الفتوی بقطع النظر عن سندها، حتی إنّ من ضعّفها کالمحقق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إنما کان بلحاظ وجود محمد بن عیسی فی السند کما ذکر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 ولم نجد وجهاً لتضعیفه، لذا نری الفخر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ناقش فیها من جهة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فحملها علی الإستحباب</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دلالة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فی الأصول دلالة الجملة الخبریة علی إنشاء الأمر أو النهی، حتی عبّر البعض بأنها أصرح دلالة فی الوجوب من صیغة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تُلطَم الخدود وتُشقّ الجیوب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لطْم الخدود وشقّ الجیوب علی أبی عبد 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ولو لا القرینة الخارجیة علی الترخیص فی ترکهما لما أمکن تجاوز الوجوب بوجهٍ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لا یبقی مناص من القول باستحباب لطم الخدود وشقّ الجیوب علی الإمام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وعدم المٌقیِّد فی المقام یقتضی إطلاق الحکم لما یشمل أعلی درجات اللطم ولوازمه</w:t>
      </w:r>
      <w:r>
        <w:rPr>
          <w:rFonts w:eastAsia="IRNazanin" w:cs="IRNazanin"/>
          <w:color w:val="111111"/>
          <w:sz w:val="28"/>
          <w:szCs w:val="28"/>
          <w:rtl w:val="true"/>
          <w:lang w:bidi="fa-IR"/>
        </w:rPr>
        <w:t xml:space="preserve">. </w:t>
      </w:r>
      <w:bookmarkStart w:id="334" w:name="pg5810_54773"/>
    </w:p>
    <w:p>
      <w:pPr>
        <w:pStyle w:val="Heading5"/>
        <w:numPr>
          <w:ilvl w:val="4"/>
          <w:numId w:val="1"/>
        </w:numPr>
        <w:rPr/>
      </w:pPr>
      <w:bookmarkStart w:id="335" w:name="__RefHeading___Toc4505518_581953129"/>
      <w:bookmarkStart w:id="336" w:name="_Toc128"/>
      <w:bookmarkEnd w:id="334"/>
      <w:bookmarkEnd w:id="335"/>
      <w:r>
        <w:rPr>
          <w:rtl w:val="true"/>
        </w:rPr>
        <w:t>الحدیث السادس</w:t>
      </w:r>
      <w:bookmarkEnd w:id="336"/>
    </w:p>
    <w:p>
      <w:pPr>
        <w:pStyle w:val="BookText"/>
        <w:rPr/>
      </w:pP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الصحیح إلی محمد بن سنان، عن بعض أصحابه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شِیعَتَنَا، شِیعَتُنَا واللهِ المُؤمِنُونَ، فَقَد واللهِ شَرِکُونَا فِی المُصِیبَة بِطُولِ الحُزنِ والحَسْرَة</w:t>
      </w:r>
      <w:r>
        <w:rPr>
          <w:rFonts w:eastAsia="Amiri" w:cs="Amiri" w:ascii="Amiri" w:hAnsi="Amiri"/>
          <w:color w:val="111111"/>
          <w:sz w:val="28"/>
          <w:szCs w:val="28"/>
          <w:rtl w:val="true"/>
          <w:lang w:bidi="ar-SA"/>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مطلبان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الشیعة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الصادق الذی لا ینطق عن الهوی، مع القسَم العظیم بلفظ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تبیاناً لخطورة المقام والموصوف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ذِکرعلّة استحقاق هذا الوصْف، بأنهم شارکوا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مصیبتهم بالحسین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بطول الحسْرةِ والحزن، مع القسَم ثانیاً بالله العظیم علی ذلک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وبقانون العلّیة یدور وصْف الإیمان مدار وجود الحزن والحسرة من جهة، ومن جهةٍ أخری فأنّ مرتبة الإیمان تتناسب مع مقدار الحزن والحسْرة علی رزیّة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ولمّا کانت مراتب الإیمان هدفاً للتسابق لکلِّ ذی لبٍّ وإیمان، ولم یُحدَّد الإیمان بمنتهی، فیلزمه عدم وجود حدٍّ للحزن والحسرة، بل کلما زادت الحسرة والحزن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لها من مظاهر ولوازم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صدق إنطباق عنوان الإیمان علیه</w:t>
      </w:r>
      <w:r>
        <w:rPr>
          <w:rFonts w:eastAsia="IRNazanin" w:cs="IRNazanin"/>
          <w:color w:val="111111"/>
          <w:sz w:val="28"/>
          <w:szCs w:val="28"/>
          <w:rtl w:val="true"/>
          <w:lang w:bidi="fa-IR"/>
        </w:rPr>
        <w:t xml:space="preserve">. </w:t>
      </w:r>
      <w:bookmarkStart w:id="337" w:name="pg5810_54774"/>
    </w:p>
    <w:p>
      <w:pPr>
        <w:pStyle w:val="BookText"/>
        <w:rPr/>
      </w:pPr>
      <w:bookmarkEnd w:id="337"/>
      <w:r>
        <w:rPr>
          <w:rFonts w:ascii="IRNazanin" w:hAnsi="IRNazanin" w:eastAsia="IRNazanin"/>
          <w:color w:val="111111"/>
          <w:sz w:val="28"/>
          <w:sz w:val="28"/>
          <w:szCs w:val="28"/>
          <w:rtl w:val="true"/>
          <w:lang w:bidi="fa-IR"/>
        </w:rPr>
        <w:t>ونتیجة هذا 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مرتبةٍ فی الخارج یمکن صدق الإفراط علیها فی عالم الحزن والحسرة علی مَن أحزن قلبَ العقل الأوّل محمد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p>
    <w:p>
      <w:pPr>
        <w:pStyle w:val="Heading5"/>
        <w:numPr>
          <w:ilvl w:val="4"/>
          <w:numId w:val="1"/>
        </w:numPr>
        <w:rPr/>
      </w:pPr>
      <w:bookmarkStart w:id="338" w:name="__RefHeading___Toc4505520_581953129"/>
      <w:bookmarkStart w:id="339" w:name="_Toc129"/>
      <w:bookmarkEnd w:id="338"/>
      <w:r>
        <w:rPr>
          <w:rtl w:val="true"/>
        </w:rPr>
        <w:t>الحدیث السابع</w:t>
      </w:r>
      <w:bookmarkEnd w:id="339"/>
    </w:p>
    <w:p>
      <w:pPr>
        <w:pStyle w:val="BookText"/>
        <w:rPr/>
      </w:pPr>
      <w:r>
        <w:rPr>
          <w:rFonts w:ascii="Amiri" w:hAnsi="Amiri" w:eastAsia="Amiri" w:cs="Amiri"/>
          <w:color w:val="111111"/>
          <w:sz w:val="28"/>
          <w:sz w:val="28"/>
          <w:szCs w:val="28"/>
          <w:rtl w:val="true"/>
          <w:lang w:bidi="ar-SA"/>
        </w:rPr>
        <w:t>حدیث عبد الملک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سؤاله عن صوم عاشوراء قال فی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بِأبی المُسْتَضْعَفُ الغَرِیبُ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ورَبِّ البَیتِ الحَرَامِ مَا هُوَ یَومَ صَوْمٍ، ومَا هُوَ إلّا یَوْمُ حُزْنٍ ومُصِیبَةٍ دَخَلَتْ عَلَی أهل السَّمَاءِ وأَهْلِ الأَرْضِ وجَمِیعِ المُؤْمِنِینَ، ویومُ فَرَحٍ وسُرُورٍ لإبن مَرْجَانَةَ وآلِ زِیَادٍ وأَهْلِ الشَّامِ غَضِبَ اللهُ عَلَیْهِمْ وعَلَی ذُرِّیَّاتِهِمْ، وذَلِکَ یَوْمٌ بَکَتْ عَلَیْهِ جَمِیعُ بِقَاعِ الأَرْضِ خَلا بُقْعَةِ الشَّامِ، فَمَنْ صَامَهُ أو تَبَرَّکَ بِهِ حَشَرَهُ اللهُ مَعَ آلِ زِیَادٍ مَمْسُوخُ الْقَلْبِ مَسْخُوطٌ عَلَیْهِ</w:t>
      </w:r>
      <w:r>
        <w:rPr>
          <w:rFonts w:eastAsia="Amiri" w:cs="Amiri" w:ascii="Amiri" w:hAnsi="Amiri"/>
          <w:color w:val="111111"/>
          <w:sz w:val="28"/>
          <w:szCs w:val="28"/>
          <w:rtl w:val="true"/>
          <w:lang w:bidi="ar-SA"/>
        </w:rPr>
        <w:t>...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0" w:name="__RefHeading___Toc4505522_581953129"/>
      <w:bookmarkStart w:id="341" w:name="_Toc130"/>
      <w:bookmarkEnd w:id="340"/>
      <w:r>
        <w:rPr>
          <w:rtl w:val="true"/>
        </w:rPr>
        <w:t>الحدیث الثامن</w:t>
      </w:r>
      <w:bookmarkEnd w:id="341"/>
    </w:p>
    <w:p>
      <w:pPr>
        <w:pStyle w:val="Heading6"/>
        <w:numPr>
          <w:ilvl w:val="5"/>
          <w:numId w:val="1"/>
        </w:numPr>
        <w:rPr/>
      </w:pPr>
      <w:bookmarkStart w:id="342" w:name="__RefHeading___Toc4505524_581953129"/>
      <w:bookmarkStart w:id="343" w:name="_Toc131"/>
      <w:bookmarkEnd w:id="342"/>
      <w:r>
        <w:rPr>
          <w:rtl w:val="true"/>
        </w:rPr>
        <w:t>اشارة</w:t>
      </w:r>
      <w:bookmarkEnd w:id="34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معتبرة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قولویه بسنده إلی المفضّل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تَزُورُونَ خَیْرٌ مِنْ أَنْ لا تزورون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تَزُورُونَ خَیْرٌ مِنْ أَنْ تزورون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ظَهْرِی،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إِنَّ أَحَدَکُمْ لَیَذْهَبُ إِلَی قَبْرِ أبیهِ کَئِیباً حَزِیناً، وتَأتُونَهُ أَنْتُمْ بِالسُّفَرِ، کَلَّا حَتَّی تأتونه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شُعْثاً غُبْراً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وفی السند الحسن بن علی بن مهزیار، وهو من رجال کامل الزیارات وموثّق بالتوثیق العام لعلی بن إبراهیم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من مشایخه بلا واسطة</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فی السند محمد بن أحمد بن الحسین الزعفرانی، شیخ إبن قولویه، ومِن أصحاب الإجازة، فقد استجاز منه التلعکبری، وهو هارون بن موسی بن أحمد،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وجهاً فی أصحابنا ثقة، معتمداً لا یُطعن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عظیم المنزلة، واسع الروایة، عدیم النظیر، ثقة، روی جمیع الأصول والمصنفات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الشیخ </w:t>
      </w:r>
      <w:r>
        <w:rPr>
          <w:rFonts w:eastAsia="IRNazanin" w:cs="IRNazanin"/>
          <w:color w:val="111111"/>
          <w:sz w:val="28"/>
          <w:szCs w:val="28"/>
          <w:rtl w:val="true"/>
          <w:lang w:bidi="fa-IR"/>
        </w:rPr>
        <w:t>-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مثل التلعکبری لا یستجیز غیر الثقة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لم نقل غیر الأکابر من أهل الفن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فالسند قویّ تحقیقاً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دلالة الحدیث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فمحلّ الشاهد فی القسم الثانی من الحدیث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تَزُورُونَ خَیْرٌ مِنْ أَنْ تَزُورُوا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فترک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حالٍ ما أفضل من زیارته، مع الأجر الذی یصعب إدراک وصفه المذکور فی الروایات المعتبرة فی حقّ زائر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ففی کامل الزیارات ذکر لثواب الزیارة عشرات الروایات فی أکثر من خمس وثلاثین باباً</w:t>
      </w:r>
      <w:r>
        <w:rPr>
          <w:rStyle w:val="FootnoteAnchor"/>
          <w:rtl w:val="true"/>
        </w:rPr>
        <w:footnoteReference w:id="270"/>
      </w:r>
      <w:r>
        <w:rPr>
          <w:rFonts w:ascii="IRNazanin" w:hAnsi="IRNazanin" w:eastAsia="IRNazanin"/>
          <w:color w:val="111111"/>
          <w:sz w:val="28"/>
          <w:sz w:val="28"/>
          <w:szCs w:val="28"/>
          <w:rtl w:val="true"/>
          <w:lang w:bidi="fa-IR"/>
        </w:rPr>
        <w:t xml:space="preserve">، فترک الزیارة مع ما فیها من أجور عظیمة أفضل من زیارته فی حالٍ طبیعیةٍ، بأنْ یأکل ویشرب ویکون فی حالٍ لا تبدو علیه الکآبة والحزن، </w:t>
      </w:r>
      <w:bookmarkStart w:id="344" w:name="pg5810_54776"/>
    </w:p>
    <w:p>
      <w:pPr>
        <w:pStyle w:val="BookText"/>
        <w:rPr/>
      </w:pPr>
      <w:bookmarkEnd w:id="344"/>
      <w:r>
        <w:rPr>
          <w:rFonts w:ascii="IRNazanin" w:hAnsi="IRNazanin" w:eastAsia="IRNazanin"/>
          <w:color w:val="111111"/>
          <w:sz w:val="28"/>
          <w:sz w:val="28"/>
          <w:szCs w:val="28"/>
          <w:rtl w:val="true"/>
          <w:lang w:bidi="fa-IR"/>
        </w:rPr>
        <w:t>بل لا أجر إلّا أنْ یکون أشعث الشَعر یعلوه الغبرة والتراب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التی یکون لها أثر بحالة المهموم المغموم، ولا أثر للزیارة مطلقاً، وکلّما زادت آثار الحزن والغمّ زادت آثار الزیارة من الأجر وغیره، حتی إنّه ورد فی بعض الروایات أنْ یأتیه عطشاناً جوعاناً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الصحیح عن علی بن الحکم عن بعض أصحابنا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فزُره وأنت کئیب حزین مکروب شعث مغبر جائع عطشان، فإنّ الحسین قُتل حزیناً مکروباً شعثاً مُغبراً جائعاً عطشاناً</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فیُعلَم أنّ المطلوب من المکلَّف أنْ یُظهِر الحزن ویکون متأثّراً بمصیبة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أمکن، فیکون الأجرُ علی قدر التأثّر والانفعال دون حدٍّ مذکور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إذا فرّط وهبط التأثّر إلی درجة اللا مبالاة وعدم التأثّر حتی یکون الإنسان فی حالةٍ عادیّة من الأکل والشرب والکلام، فترْک الزیارة أفضل له</w:t>
      </w:r>
      <w:r>
        <w:rPr>
          <w:rFonts w:eastAsia="IRNazanin" w:cs="IRNazanin"/>
          <w:color w:val="111111"/>
          <w:sz w:val="28"/>
          <w:szCs w:val="28"/>
          <w:rtl w:val="true"/>
          <w:lang w:bidi="fa-IR"/>
        </w:rPr>
        <w:t>.</w:t>
      </w:r>
    </w:p>
    <w:p>
      <w:pPr>
        <w:pStyle w:val="Heading6"/>
        <w:numPr>
          <w:ilvl w:val="5"/>
          <w:numId w:val="1"/>
        </w:numPr>
        <w:rPr/>
      </w:pPr>
      <w:bookmarkStart w:id="345" w:name="__RefHeading___Toc4505526_581953129"/>
      <w:bookmarkStart w:id="346" w:name="_Toc132"/>
      <w:bookmarkEnd w:id="345"/>
      <w:r>
        <w:rPr>
          <w:rtl w:val="true"/>
        </w:rPr>
        <w:t>حال الإمام الصادق</w:t>
      </w:r>
      <w:r>
        <w:rPr>
          <w:rtl w:val="true"/>
        </w:rPr>
        <w:t>(</w:t>
      </w:r>
      <w:r>
        <w:rPr>
          <w:rtl w:val="true"/>
        </w:rPr>
        <w:t>علیه السّلام</w:t>
      </w:r>
      <w:r>
        <w:rPr>
          <w:rtl w:val="true"/>
        </w:rPr>
        <w:t xml:space="preserve">) </w:t>
      </w:r>
      <w:r>
        <w:rPr>
          <w:rtl w:val="true"/>
        </w:rPr>
        <w:t>عند ذِکر الحسین</w:t>
      </w:r>
      <w:r>
        <w:rPr>
          <w:rtl w:val="true"/>
        </w:rPr>
        <w:t>(</w:t>
      </w:r>
      <w:r>
        <w:rPr>
          <w:rtl w:val="true"/>
        </w:rPr>
        <w:t>علیه السّلام</w:t>
      </w:r>
      <w:r>
        <w:rPr>
          <w:rtl w:val="true"/>
        </w:rPr>
        <w:t>)</w:t>
      </w:r>
      <w:bookmarkEnd w:id="346"/>
    </w:p>
    <w:p>
      <w:pPr>
        <w:pStyle w:val="BookText"/>
        <w:rPr/>
      </w:pPr>
      <w:r>
        <w:rPr>
          <w:rFonts w:ascii="IRNazanin" w:hAnsi="IRNazanin" w:eastAsia="IRNazanin"/>
          <w:color w:val="111111"/>
          <w:sz w:val="28"/>
          <w:sz w:val="28"/>
          <w:szCs w:val="28"/>
          <w:rtl w:val="true"/>
          <w:lang w:bidi="fa-IR"/>
        </w:rPr>
        <w:t>صحیحة عبد الله بن سنان</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سَیِّدِی أبی عَبْدِ اللهِ </w:t>
      </w:r>
    </w:p>
    <w:p>
      <w:pPr>
        <w:pStyle w:val="BookText"/>
        <w:rPr/>
      </w:pPr>
      <w:r>
        <w:rPr>
          <w:rFonts w:ascii="Amiri" w:hAnsi="Amiri" w:eastAsia="Amiri" w:cs="Amiri"/>
          <w:color w:val="111111"/>
          <w:sz w:val="28"/>
          <w:sz w:val="28"/>
          <w:szCs w:val="28"/>
          <w:rtl w:val="true"/>
          <w:lang w:bidi="ar-SA"/>
        </w:rPr>
        <w:t>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یَوْمِ عَاشُورَاء، فَأَلْفَیْتُهُ کَاسِفَ اللَّوْنِ</w:t>
      </w:r>
      <w:r>
        <w:rPr>
          <w:rStyle w:val="FootnoteAnchor"/>
          <w:rtl w:val="true"/>
        </w:rPr>
        <w:footnoteReference w:id="273"/>
      </w:r>
      <w:r>
        <w:rPr>
          <w:rFonts w:ascii="Amiri" w:hAnsi="Amiri" w:eastAsia="Amiri" w:cs="Amiri"/>
          <w:color w:val="111111"/>
          <w:sz w:val="28"/>
          <w:sz w:val="28"/>
          <w:szCs w:val="28"/>
          <w:rtl w:val="true"/>
          <w:lang w:bidi="ar-SA"/>
        </w:rPr>
        <w:t>ظَاهِرَ الْحُزْنِ ودُمُوعُهُ تَنْحَدِرُ مِنْ عَیْنَیْهِ کَاللُّؤْلُؤِ المُتَسَاقِطِ،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 مِمَّ بُکَاؤُکَ لا أَبْکَی اللهُ عَینَیْک؟</w:t>
      </w:r>
    </w:p>
    <w:p>
      <w:pPr>
        <w:pStyle w:val="BookText"/>
        <w:rPr/>
      </w:pPr>
      <w:r>
        <w:rPr>
          <w:rFonts w:ascii="Amiri" w:hAnsi="Amiri" w:eastAsia="Amiri" w:cs="Amiri"/>
          <w:color w:val="111111"/>
          <w:sz w:val="28"/>
          <w:sz w:val="28"/>
          <w:szCs w:val="28"/>
          <w:rtl w:val="true"/>
          <w:lang w:bidi="ar-SA"/>
        </w:rPr>
        <w:t>فَقَالَ 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فِی غَفْلَةٍ أَنْتَ؟ أَ مَا عَلِمْتَ أَنَّ الحُسَیْنَ بْنَ عَلِیِّ أُصِیبَ فِی مِثْلِ هَذَا الْیَوْمِ؟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وبَکَی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اخْضَلَّتْ لِحْیَتُهُ بِدُمُوعِهِ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عَبْدَ اللهِ بن سِنَانٍ إِنَّ أَفْضَلَ مَا تَأْتِی بِهِ فِی هَذَا الْیَوْمِ أَنْ تَعْمِدَ إِلَی ثِیَابٍ طَاهِرَةٍ فَتَلْبَسَهَا وتَتَسَلَّبَ،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التَّسَلُّبُ؟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تُحَلِّلُ أَزْرَارَکَ وتَکْشِفُ عَنْ ذِرَاعَیْکَ کَهَیْئَةِ أَصْحَابِ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ولیَکُنْ عَلَیْکَ فِی ذَلِکَ الْکَآبَةُ والحَزَنُ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وفی حدیث داود الرقّی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اسْتَسْقَی المَاءَ فَلَمَّا شَرِبَهُ رَأَیْتُهُ وقَدِ اسْتَعْبَرَ واغْرَوْرَقَتْ عَیْنَاهُ بِدُمُوعِهِ،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دَاوُدُ لَعَنَ اللهُ قَاتِلَ الحُسَیْنِ فَمَا أَنغَصَ ذِکْرَ الحُسَیْنِ لِلْعَیْشِ</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ونغّص علیه عیشه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بأذی ومکروه</w:t>
      </w:r>
      <w:r>
        <w:rPr>
          <w:rStyle w:val="FootnoteAnchor"/>
          <w:rtl w:val="true"/>
        </w:rPr>
        <w:footnoteReference w:id="275"/>
      </w:r>
      <w:r>
        <w:rPr>
          <w:rFonts w:ascii="IRNazanin" w:hAnsi="IRNazanin" w:eastAsia="IRNazanin"/>
          <w:color w:val="111111"/>
          <w:sz w:val="28"/>
          <w:sz w:val="28"/>
          <w:szCs w:val="28"/>
          <w:rtl w:val="true"/>
          <w:lang w:bidi="fa-IR"/>
        </w:rPr>
        <w:t>، والنغص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کدَر العیش</w:t>
      </w:r>
      <w:r>
        <w:rPr>
          <w:rStyle w:val="FootnoteAnchor"/>
          <w:rtl w:val="true"/>
        </w:rPr>
        <w:footnoteReference w:id="27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والکَدَر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نقیض الصفاء</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فکانت حیاة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کُدورة ونغص، لأنه لا یُعقل فی </w:t>
      </w:r>
      <w:bookmarkStart w:id="347" w:name="pg5810_54778"/>
    </w:p>
    <w:p>
      <w:pPr>
        <w:pStyle w:val="BookText"/>
        <w:rPr/>
      </w:pPr>
      <w:bookmarkEnd w:id="347"/>
      <w:r>
        <w:rPr>
          <w:rFonts w:ascii="IRNazanin" w:hAnsi="IRNazanin" w:eastAsia="IRNazanin"/>
          <w:color w:val="111111"/>
          <w:sz w:val="28"/>
          <w:sz w:val="28"/>
          <w:szCs w:val="28"/>
          <w:rtl w:val="true"/>
          <w:lang w:bidi="fa-IR"/>
        </w:rPr>
        <w:t>حقّه النسیان مُطلقاً، فضلاً عن نسیان یومٍ أذلّ عزیزهم وأقرح جفونهم واهتزّت له قوائم العَرش، وبکت علیه السماوات والأرض</w:t>
      </w:r>
      <w:r>
        <w:rPr>
          <w:rFonts w:eastAsia="IRNazanin" w:cs="IRNazanin"/>
          <w:color w:val="111111"/>
          <w:sz w:val="28"/>
          <w:szCs w:val="28"/>
          <w:rtl w:val="true"/>
          <w:lang w:bidi="fa-IR"/>
        </w:rPr>
        <w:t>.</w:t>
      </w:r>
    </w:p>
    <w:p>
      <w:pPr>
        <w:pStyle w:val="Heading4"/>
        <w:numPr>
          <w:ilvl w:val="3"/>
          <w:numId w:val="1"/>
        </w:numPr>
        <w:rPr/>
      </w:pPr>
      <w:bookmarkStart w:id="348" w:name="__RefHeading___Toc4505528_581953129"/>
      <w:bookmarkStart w:id="349" w:name="_Toc133"/>
      <w:bookmarkEnd w:id="348"/>
      <w:r>
        <w:rPr>
          <w:rtl w:val="true"/>
        </w:rPr>
        <w:t>الطائفة الثامنة</w:t>
      </w:r>
      <w:r>
        <w:rPr>
          <w:rtl w:val="true"/>
        </w:rPr>
        <w:t xml:space="preserve">: </w:t>
      </w:r>
      <w:r>
        <w:rPr>
          <w:rtl w:val="true"/>
        </w:rPr>
        <w:t>علی بن موسی الرضا</w:t>
      </w:r>
      <w:r>
        <w:rPr>
          <w:rtl w:val="true"/>
        </w:rPr>
        <w:t xml:space="preserve">× </w:t>
      </w:r>
      <w:r>
        <w:rPr>
          <w:rtl w:val="true"/>
        </w:rPr>
        <w:t>وعاشوراء</w:t>
      </w:r>
      <w:bookmarkEnd w:id="349"/>
    </w:p>
    <w:p>
      <w:pPr>
        <w:pStyle w:val="Heading5"/>
        <w:numPr>
          <w:ilvl w:val="4"/>
          <w:numId w:val="1"/>
        </w:numPr>
        <w:rPr/>
      </w:pPr>
      <w:bookmarkStart w:id="350" w:name="__RefHeading___Toc4505530_581953129"/>
      <w:bookmarkStart w:id="351" w:name="_Toc134"/>
      <w:bookmarkEnd w:id="350"/>
      <w:r>
        <w:rPr>
          <w:rtl w:val="true"/>
        </w:rPr>
        <w:t>الحدیث الأوّل</w:t>
      </w:r>
      <w:bookmarkEnd w:id="351"/>
    </w:p>
    <w:p>
      <w:pPr>
        <w:pStyle w:val="BookText"/>
        <w:rPr/>
      </w:pPr>
      <w:r>
        <w:rPr>
          <w:rFonts w:ascii="Amiri" w:hAnsi="Amiri" w:eastAsia="Amiri" w:cs="Amiri"/>
          <w:color w:val="111111"/>
          <w:sz w:val="28"/>
          <w:sz w:val="28"/>
          <w:szCs w:val="28"/>
          <w:rtl w:val="true"/>
          <w:lang w:bidi="ar-SA"/>
        </w:rPr>
        <w:t>صحیحة إبن شبیب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أَوَّلِ یَوْمٍ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بن شَبِیبٍ إِنْ کُنتَ بَاکِیاً لِشَیْ‌ءٍ فَابکِ لِلحُسَینِ بنِ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ذُبِحَ کَمَا یُذْبَحُ الکَبْشُ، وقُتِلَ مَعَهُ مِن أهل بَیتِهِ ثَمَانِیَةَ عَشَرَ رَجُلاً، مَا لَهُمْ فِی الأَرضِ شَبِیهُونَ، وَلَقَد بَکَتِ السَّمَاوَاتُ السَّبْعُ والأَرَضُونَ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قُتِلَ جَدِّیَ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أَمْطَرَتِ السَّمَاءُ دَماً وتُرَاباً أَحْمَرَ، یَا بن شَبِیبٍ إِنْ بَکَیْتَ عَلَی الحُسَیْنِ حَتَّی تَصِیرَ دُمُوعُکَ عَلَی خَدَّیْکَ غَفَرَ اللهُ لَکَ کُلَّ ذَنْبٍ أَذْنَبْتَهُ صَغِیراً کَانَ أو کَبِیراً، قَلِیلاً کَانَ أو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شَبِیبٍ إِنْ سَرَّکَ أَنْ تَکُونَ مَعَنَا فِی الدَّرَجَاتِ العُلی مِنَ الجِنَانِ فَاحْزَن لِحُزْنِنَا وافْرَحْ لِفَرَحِنَا، وعَلَیکَ بِوَلایتِنا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 w:name="__RefHeading___Toc4505532_581953129"/>
      <w:bookmarkStart w:id="353" w:name="_Toc135"/>
      <w:bookmarkEnd w:id="352"/>
      <w:r>
        <w:rPr>
          <w:rtl w:val="true"/>
        </w:rPr>
        <w:t>الحدیث الثانی</w:t>
      </w:r>
      <w:bookmarkEnd w:id="35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معتبرة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تَرَکَ </w:t>
      </w:r>
      <w:bookmarkStart w:id="354" w:name="pg5810_54779"/>
    </w:p>
    <w:p>
      <w:pPr>
        <w:pStyle w:val="BookText"/>
        <w:rPr/>
      </w:pPr>
      <w:bookmarkEnd w:id="354"/>
      <w:r>
        <w:rPr>
          <w:rFonts w:ascii="Amiri" w:hAnsi="Amiri" w:eastAsia="Amiri" w:cs="Amiri"/>
          <w:color w:val="111111"/>
          <w:sz w:val="28"/>
          <w:sz w:val="28"/>
          <w:szCs w:val="28"/>
          <w:rtl w:val="true"/>
          <w:lang w:bidi="ar-SA"/>
        </w:rPr>
        <w:t>السَّعْیَ فِی حَوَائِجِهِ یَومَ عَاشُورَاءَ قضَی اللهُ لهُ حَوَائِجَ الدُّنْیَا والآخِرَة، ومَنْ کَانَ یَوْمُ عَاشُورَاءَ یَوْمَ مُصِیبَتِهِ وحُزْنِهِ وبُکَائِهِ جَعَلَ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یَوْمَ فَرَحِهِ وسُرُورِه، وقَرَّتْ بِنَا فِی الجِنَانِ عَینُهُ، ومَنْ سَمَّی یَوْمَ عَاشُورَاءَ یَوْمَ بَرَکَةٍ وادَّخَرَ فِیهِ لِمَنْزِلِهِ شَیْئاً لَمْ یُبَارَکْ لَهُ فِیمَا ادَّخَرَ وحُشِرَ یَوْمَ الْقِیَامَةِ مَعَ یَزِیدَ وعُبَیْدِ اللهِ بنِ زِیَادٍ وعُمَرَ بْنِ سَعْدٍ لَعَنَهُمُ اللهُ إِلَی أَسْفَلِ دَرْکٍ مِنَ النَّارِ</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الکلام فی نحو هذه الروایة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إنّها تناولت ذمّ جانب عدم التأثّر والانفعال برزیّة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الأمور المعیشیة الطبیعیة، فتدلّ بالإلتزام علی طلب التأثّر وکون الإنسان یعیش حالة خاصّة من الحزن والکآبة بحیث لا یلتفت إلی متطلّبات معیشته وعیاله</w:t>
      </w:r>
      <w:r>
        <w:rPr>
          <w:rFonts w:eastAsia="IRNazanin" w:cs="IRNazanin"/>
          <w:color w:val="111111"/>
          <w:sz w:val="28"/>
          <w:szCs w:val="28"/>
          <w:rtl w:val="true"/>
          <w:lang w:bidi="fa-IR"/>
        </w:rPr>
        <w:t>.</w:t>
      </w:r>
    </w:p>
    <w:p>
      <w:pPr>
        <w:pStyle w:val="Heading5"/>
        <w:numPr>
          <w:ilvl w:val="4"/>
          <w:numId w:val="1"/>
        </w:numPr>
        <w:rPr/>
      </w:pPr>
      <w:bookmarkStart w:id="355" w:name="__RefHeading___Toc4505534_581953129"/>
      <w:bookmarkStart w:id="356" w:name="_Toc136"/>
      <w:bookmarkEnd w:id="355"/>
      <w:r>
        <w:rPr>
          <w:rtl w:val="true"/>
        </w:rPr>
        <w:t>الحدیث الثالث</w:t>
      </w:r>
      <w:bookmarkEnd w:id="356"/>
    </w:p>
    <w:p>
      <w:pPr>
        <w:pStyle w:val="Heading6"/>
        <w:numPr>
          <w:ilvl w:val="5"/>
          <w:numId w:val="1"/>
        </w:numPr>
        <w:rPr/>
      </w:pPr>
      <w:bookmarkStart w:id="357" w:name="__RefHeading___Toc4505536_581953129"/>
      <w:bookmarkStart w:id="358" w:name="_Toc137"/>
      <w:bookmarkEnd w:id="357"/>
      <w:r>
        <w:rPr>
          <w:rtl w:val="true"/>
        </w:rPr>
        <w:t>اشارة</w:t>
      </w:r>
      <w:bookmarkEnd w:id="358"/>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صحیحة إبراهیم بن أبی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المُحَرَّمَ شَهْرٌ کَان أهل الجَاهِلِیَّةِ یُحَرِّمُونَ فِیهِ القِتَالَ، فَاسْتُحِلَّتْ فِیهِ دِمَاؤُنَا وهُتِکَ فِیهِ حُرمَتُنَا وسُبِیَ فِیهِ ذَرَارِینَا ونِسَاؤُنَا وأُضْرِمَتِ النِّیرَانُ فِی مَضَارِبِنَا وانْتُهِبَ مَا فِیهَا مِنْ ثَقَلِنَا، ولَمْ تُرْعَ لِرَسُولِ اللهِ حُرْمَةٌ فِی أَمْرِنَا، إِنَّ یَوْمَ الحُسَیْنِ أَقْرَحَ جُفُونَنَا وأَسْبَلَ دُمُوعَنَا وأَذَلَّ عَزِیزَنَا بِأَرْضِ کَرْبٍ وبَلاء وأَوْرَثَتْنَا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أَرْضَ کَرْبٍ وبَلاءٍ أَوْرَثْتِنَا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bookmarkStart w:id="359" w:name="pg5810_54780"/>
    </w:p>
    <w:p>
      <w:pPr>
        <w:pStyle w:val="BookText"/>
        <w:rPr/>
      </w:pPr>
      <w:bookmarkEnd w:id="359"/>
      <w:r>
        <w:rPr>
          <w:rFonts w:ascii="Amiri" w:hAnsi="Amiri" w:eastAsia="Amiri" w:cs="Amiri"/>
          <w:color w:val="111111"/>
          <w:sz w:val="28"/>
          <w:sz w:val="28"/>
          <w:szCs w:val="28"/>
          <w:rtl w:val="true"/>
          <w:lang w:bidi="ar-SA"/>
        </w:rPr>
        <w:t>الْبَلاءَ إِلَی یَوْمِ الإنقِضَاءِ، فَعَلَی مِثْلِ الحُسَیْنِ فَلْیَبْکِ الْبَاکُونَ فَإِنَّ البُکَاءَ یَحُطُّ الذُّنُوبَ الْعِظَامَ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کَانَ أبی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شَهْرُ المُحَرَّمِ لا یُرَی ضَاحِکاً وکَانَتِ الْکِآبَةُ تَغْلِبُ عَلَیْهِ حَتَّی یَمْضِیَ مِنْهُ عَشَرَةُ أَیَّامٍ، فَإِذَا کَانَ یَوْمُ العَاشِرِ کَانَ ذَلِکَ الْیَوْمُ یَوْمَ مُصِیبَتِهِ وحُزْنِهِ وبُکَائِهِ، ویَقُولُ هُوَ الْیَوْمُ الَّذِی قُتِلَ فِیهِ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0" w:name="__RefHeading___Toc4505538_581953129"/>
      <w:bookmarkStart w:id="361" w:name="_Toc138"/>
      <w:bookmarkEnd w:id="360"/>
      <w:r>
        <w:rPr>
          <w:rtl w:val="true"/>
        </w:rPr>
        <w:t>فقه الحدیث</w:t>
      </w:r>
      <w:bookmarkEnd w:id="361"/>
    </w:p>
    <w:p>
      <w:pPr>
        <w:pStyle w:val="BookText"/>
        <w:rPr/>
      </w:pPr>
      <w:r>
        <w:rPr>
          <w:rFonts w:ascii="IRNazanin" w:hAnsi="IRNazanin" w:eastAsia="IRNazanin"/>
          <w:color w:val="111111"/>
          <w:sz w:val="28"/>
          <w:sz w:val="28"/>
          <w:szCs w:val="28"/>
          <w:rtl w:val="true"/>
          <w:lang w:bidi="fa-IR"/>
        </w:rPr>
        <w:t>أربعة مطالب تضمَّنها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حدود الحرمات عند الجاهلیة وعند الإسلام، حیثُ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الجاهلیة التی لم یکن لها زاجرٌ شرعیٌّ ولا إنسانیّ کانت تعتبر شهر المحرم من الحرمات التی لا یمکن تجاوزها، ومن تجاوزها کان مطروداً من مجتمعهم، کما أنّ فی الإسلام تعدّ حرمة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أعظم الحرمات، فلا یفوقها حرمة الزمان والمکان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عظمة ما أرتُکِب من هتک حرماتهم یوم عاشوراء، بأبشع ما یمکنهم من تطاولٍ وجرأة علی آل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القتل هو قمّة التجاوز وإنما إعتبار دماء أهل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حلالاً هو أعظم من قتلهم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الآثار العظیمة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تتناسب مع عظمة الجنایة، بعَظَمة المجنی علیه أولاً، وبعَظَمة أفعال الجُناة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الآثار العمیقة التی لا حدّ لها فی المقدار والزمان، إلّا أنّ یأتی یوم الثأر الإلهی، یوم القصاص العادل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آثار رزیّة عاشوراء علیهم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یَوْمَ الحُسَیْنِ أَقْرَحَ جُفُونَنَا وأَسْبَلَ دُمُوعَنَا وأَذَلَّ عَزِیزَنَا بِأَرْضِ کَرْبٍ وبَلاء وأَوْرَثَنَا الْکَرْبَ والْبَلاءَ إِلَی یَوْمِ الإنقِضَاءِ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وسنتعرّض إلی واحدة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یَوْمَ الحُسَیْنِ أَقْرَحَ جُفُونَنَا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غطاء العین الذی یحیط بها ویحمیها، والتعبیر هنا بصیغة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جفوننا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ولیس جفونی، أی جفون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بنفسی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تقرَّحت بیوم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معنی القُرح، ولماذا لم یستعمل کلمة الجرح؟</w:t>
      </w:r>
    </w:p>
    <w:p>
      <w:pPr>
        <w:pStyle w:val="BookText"/>
        <w:rPr/>
      </w:pPr>
      <w:r>
        <w:rPr>
          <w:rFonts w:ascii="IRNazanin" w:hAnsi="IRNazanin" w:eastAsia="IRNazanin"/>
          <w:color w:val="111111"/>
          <w:sz w:val="28"/>
          <w:sz w:val="28"/>
          <w:szCs w:val="28"/>
          <w:rtl w:val="true"/>
          <w:lang w:bidi="fa-IR"/>
        </w:rPr>
        <w:t>القُرْح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الجرح العمیق الداخلی الذی ینفجر بعد أنْ یتشقّق الجِلْد المانع منه لتضخّمه وعدم تحمّل الجلد له، ویبقی منفجراً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الأزدی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وهی تتولَّد عن الجِراحات وعن کلّ ما جمع مُدَّةً ثمّ انفجر وبَقِی مُنْفَجِراً</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 وقال الراغب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أثرها من داخل، کالبثرة ونحوها</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إنّ التأثّر بمصیبة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إلی حدّ الإنفجار فی جفون الإمام الرضا وبقیة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فجعلتها متشقّقةً متقرحةً دامیةً، هو الجرح الذی یصدر من أعماقهم القدسیة فتظهر بصورة الجزع والدماء والدموع، ومع أنّ عالم الأجساد لا یمکن أن یعبّر عن حقیقة عالم الأرواح، ولکن بمقدار ما یمکن أنْ یحکی عنه یجب متابعتهم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بمقتضی الإمامة والتأسّی ولزوم المودّة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الغَرض من الإخبار عمّا یلازمهم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کرْبٍ مستمر وآلامٍ عمیقة لأجل رزیّة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ما یجری علیهم طلبَ البکاء والحزن علی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ولکن لا بصیغة الأمر، وإنّما بصیغة ما ینبغی، فعلی مِثْلِ الحُسَیْنِ فَلْیَبْکِ الْبَاکُون، أی أنّ البکاء إنّما ینبغی علی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غیره، والتفریع یقتضی أنْ یکون الفرع بمستوی المفرَّع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مستوی المفرَّع علیه لا یُمکن أنْ یُدرَک، فمَن یمکنه أنْ یفهم معنی تقرّح جفون الإمام علی بن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طلب الوصول إلیه؟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نُرید الوصول إلیه، فأصل الدعوی أنّ المطلوب من المکلَّفین هو أعلی حدٍّ یمکن أنْ یؤتی به من الانفعال والتأثّر بفاجعة عاشوراء، وأنّه لا حدّ أعلی فی ذلک، فلا یصدق علی فِعلٍ متصوّر فی ذلک أنه إفراطٌ، وعندما یفرّع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ذلک علی مستویً لا یُمکن إدراکه من الناس فیدلّ علی إرادة أعلی ما یمکن من مستوی فی شعائر سید </w:t>
      </w:r>
    </w:p>
    <w:p>
      <w:pPr>
        <w:pStyle w:val="BookText"/>
        <w:rPr/>
      </w:pP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حالتَین من حالات أبیه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تأییداً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غَلَبة الکآبة</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علیه، ومن الثابت عندنا عدم إمکان غلبة غریزةٍ علی المعصوم دون إختیار، فهو تغلیب فی حقیقته، وباختیارٍ تامٍّ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إدراکهم الحقیقی لما جری علی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یجعَل من عواصف عاشوراء المُهلکة تصطدم بأرواحهم القدسیة، ولولا قوّة هذه الأرواح واتصالها ببارئها لما أبقَت علیها من باقیة، ولکن بمقدار ما تسمح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تغلب علیها فتَحرمها من الفرح والضحک، وتلوّنها بلون الکآبة إظهاراً لشیعتهم بعظمة الفاجعة، لینبعثوا باتّجاه هذا التلّون والتحوّل إلی عمق القضیة، لتترک آثارها علی نفوسهم حزناً ولوعةً ظاهریة، وإیماناً ومعرفةً باطنیةً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عاشوراء کان یوم حزنه ومصیبته، ولا یخفی علی أهل اللسان المقصود من التعبیر بیوم المصیبة، فعند 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یوم المصیبة، أی المصیبة فی هذا الیوم وحسْب، وکلّ مصیبةٍ أمام مصیبة هذا الیوم لا تُعَدّ مصیبةً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یوم عاشوراء هی مصیبة الإمام الشهید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العظمی التی تتصاغر بین یدیها مصائبه کلها؛ من ظلمٍ وطامورةٍ وهتکِ حرمةٍ، وغربة عن الأهل والوطن، وأغلالٍ رضَّت عظامه الضعیفة، ثمَّ شهادةٍ فی غربةٍ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ما یعظّم الخطْب، هو ملاحظة المضاف إلیه، فالمصیبة عندما تُضاف إلی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فإدراکها یلزم إدراک کُنْه موسی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والتالی باطل قطعاً، فیثبت عدم إمکان معرفة عظمة هذه الکلمة ومستوی ما تتفاعل نفسه المطهرة بتلک المصیبة، ولمّا کان الغرضُ من نقل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الحالات عن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إیصال عظمة المصیبة الواقعة علیهم لیتحرّک شیعتهم فی التأسّی بهم ومتابعتهم بمقتضی إمامتهم الإلهیة، کان المصیر إلی لزوم إحاطة الحزن والمصیبة العُظمی بمن یؤمن بذلک إلی أعلی درجةٍ یمکن لکلّ فردٍ منهم، وکلّما زاد الإیمان زادت المتابعة لهم فعظمتْ آثار المصیبة، فیکون المطلوب الدرجة العُلیا من الحُزن دون حدٍّ، إلّا قابلیة ذلک الفرد المتفرّعة عن عمق إیمانه ومعرفته بهم صلوات الله علیهم أجمعین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ویشهدُ لهذا المعنی ما رواه العلامة المجلسی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قضیة دِعبل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عَلَی سَیِّدِی ومَولایَ عَلِیِّ بنِ مُوسَی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مِثلِ هَذِهِ الأَیَّامِ، فَرَأَیْتُهُ جَالِساً جِلسَةَ الحَزِینِ الکَئِیبِ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دِعبِلُ أُحِبُّ أَنْ تُنْشِدَنِی شِعْراً فَإِنَّ هَذِهِ الأَیَّامَ أَیَّامَ حُزْنٍ کَانَتْ عَلَیْنَا أهل البَیتِ، وأَیَّامَ سُرُورٍ کَانَتْ عَلَی </w:t>
      </w:r>
      <w:bookmarkStart w:id="362" w:name="pg5810_54785"/>
    </w:p>
    <w:p>
      <w:pPr>
        <w:pStyle w:val="BookText"/>
        <w:rPr/>
      </w:pPr>
      <w:bookmarkEnd w:id="362"/>
      <w:r>
        <w:rPr>
          <w:rFonts w:ascii="Amiri" w:hAnsi="Amiri" w:eastAsia="Amiri" w:cs="Amiri"/>
          <w:color w:val="111111"/>
          <w:sz w:val="28"/>
          <w:sz w:val="28"/>
          <w:szCs w:val="28"/>
          <w:rtl w:val="true"/>
          <w:lang w:bidi="ar-SA"/>
        </w:rPr>
        <w:t>أَعدَائِنَا خُصُوصاً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بَکَی عَلَی مُصَابِ جَدِّیَ الحُسَیْنِ غَفَرَ اللهُ لَهُ ذُنُوبَهُ الْبَتَّةَ، ثُمَّ 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وضَرَبَ سِتْراً بَیْنَنَا وبَیْنَ حُرَمِهِ وأَجْلَسَ أهل بَیْتِهِ مِنْ وَرَاءِ السِّتْرِ لِیَبْکُوا عَلَی مُصَابِ جَدِّهِمُ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الْتَفَتَ إِلَیَّ وقَالَ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دِعْبِلُ ارْثِ الحُسَیْنَ فَأَنتَ نَاصِرُنَا ومَادِحُنَا مَا دُمْتَ حَیّاً، فَلا تُقَصِّرْ عَنْ نَصْرِنَا مَا اسْتَطَعْتَ، قَالَ دِعْبِلٌ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فَاسْتَعْبَرْتُ وسَالَتْ عَبْرَتِی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أفاطمُ لَو خِلْتِ الحسینَ مُجَدَّلاً</w:t>
      </w:r>
    </w:p>
    <w:p>
      <w:pPr>
        <w:pStyle w:val="BookText"/>
        <w:rPr/>
      </w:pPr>
      <w:r>
        <w:rPr>
          <w:rFonts w:ascii="Amiri" w:hAnsi="Amiri" w:eastAsia="Amiri" w:cs="Amiri"/>
          <w:color w:val="111111"/>
          <w:sz w:val="28"/>
          <w:sz w:val="28"/>
          <w:szCs w:val="28"/>
          <w:rtl w:val="true"/>
          <w:lang w:bidi="ar-SA"/>
        </w:rPr>
        <w:t>وقد ماتَ عطشاناً بِشطِّ فُراتِ</w:t>
      </w:r>
    </w:p>
    <w:p>
      <w:pPr>
        <w:pStyle w:val="BookText"/>
        <w:rPr/>
      </w:pPr>
      <w:r>
        <w:rPr>
          <w:rFonts w:ascii="Amiri" w:hAnsi="Amiri" w:eastAsia="Amiri" w:cs="Amiri"/>
          <w:color w:val="111111"/>
          <w:sz w:val="28"/>
          <w:sz w:val="28"/>
          <w:szCs w:val="28"/>
          <w:rtl w:val="true"/>
          <w:lang w:bidi="ar-SA"/>
        </w:rPr>
        <w:t>إذن لَلَطمْتِ الخَدَّ فاطمُ عنده</w:t>
      </w:r>
    </w:p>
    <w:p>
      <w:pPr>
        <w:pStyle w:val="BookText"/>
        <w:rPr/>
      </w:pPr>
      <w:r>
        <w:rPr>
          <w:rFonts w:ascii="Amiri" w:hAnsi="Amiri" w:eastAsia="Amiri" w:cs="Amiri"/>
          <w:color w:val="111111"/>
          <w:sz w:val="28"/>
          <w:sz w:val="28"/>
          <w:szCs w:val="28"/>
          <w:rtl w:val="true"/>
          <w:lang w:bidi="ar-SA"/>
        </w:rPr>
        <w:t>وأجریتِ دمعَ العین فی الوجَناتِ</w:t>
      </w:r>
    </w:p>
    <w:p>
      <w:pPr>
        <w:pStyle w:val="BookText"/>
        <w:rPr/>
      </w:pPr>
      <w:r>
        <w:rPr>
          <w:rFonts w:ascii="IRNazanin" w:hAnsi="IRNazanin" w:eastAsia="IRNazanin"/>
          <w:color w:val="111111"/>
          <w:sz w:val="28"/>
          <w:sz w:val="28"/>
          <w:szCs w:val="28"/>
          <w:rtl w:val="true"/>
          <w:lang w:bidi="fa-IR"/>
        </w:rPr>
        <w:t>والتی ورد بعضها بسند صحیح عن الهروی کما مر ذکرها سابقاً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تقصِّر عن نصرنا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فی أنّ ترْک النصرة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الإستطاعة یُعدُّ تقصیراً وتفریطاً، فکیف یتصوَّر الإفراط فی نصرتهم؟</w:t>
      </w:r>
    </w:p>
    <w:p>
      <w:pPr>
        <w:pStyle w:val="Heading4"/>
        <w:numPr>
          <w:ilvl w:val="3"/>
          <w:numId w:val="1"/>
        </w:numPr>
        <w:rPr/>
      </w:pPr>
      <w:bookmarkStart w:id="363" w:name="__RefHeading___Toc4505540_581953129"/>
      <w:bookmarkStart w:id="364" w:name="_Toc139"/>
      <w:bookmarkEnd w:id="363"/>
      <w:r>
        <w:rPr>
          <w:rtl w:val="true"/>
        </w:rPr>
        <w:t>الطائفة التاسعة</w:t>
      </w:r>
      <w:r>
        <w:rPr>
          <w:rtl w:val="true"/>
        </w:rPr>
        <w:t xml:space="preserve">: </w:t>
      </w:r>
      <w:r>
        <w:rPr>
          <w:rtl w:val="true"/>
        </w:rPr>
        <w:t>صاحب الثأر وخاتم حجج الله فی الأرض</w:t>
      </w:r>
      <w:r>
        <w:rPr>
          <w:rtl w:val="true"/>
        </w:rPr>
        <w:t>(</w:t>
      </w:r>
      <w:r>
        <w:rPr>
          <w:rtl w:val="true"/>
        </w:rPr>
        <w:t>عجل الله تعالی فرجه الشریف</w:t>
      </w:r>
      <w:r>
        <w:rPr>
          <w:rtl w:val="true"/>
        </w:rPr>
        <w:t>)</w:t>
      </w:r>
      <w:bookmarkEnd w:id="364"/>
    </w:p>
    <w:p>
      <w:pPr>
        <w:pStyle w:val="Heading5"/>
        <w:numPr>
          <w:ilvl w:val="4"/>
          <w:numId w:val="1"/>
        </w:numPr>
        <w:rPr/>
      </w:pPr>
      <w:bookmarkStart w:id="365" w:name="__RefHeading___Toc4505542_581953129"/>
      <w:bookmarkStart w:id="366" w:name="_Toc140"/>
      <w:bookmarkEnd w:id="365"/>
      <w:r>
        <w:rPr>
          <w:rtl w:val="true"/>
        </w:rPr>
        <w:t>اشارة</w:t>
      </w:r>
      <w:bookmarkEnd w:id="366"/>
    </w:p>
    <w:p>
      <w:pPr>
        <w:pStyle w:val="BookText"/>
        <w:rPr/>
      </w:pPr>
      <w:r>
        <w:rPr>
          <w:rFonts w:ascii="IRNazanin" w:hAnsi="IRNazanin" w:eastAsia="IRNazanin"/>
          <w:color w:val="111111"/>
          <w:sz w:val="28"/>
          <w:sz w:val="28"/>
          <w:szCs w:val="28"/>
          <w:rtl w:val="true"/>
          <w:lang w:bidi="fa-IR"/>
        </w:rPr>
        <w:t>نکتفی بذکر روایة واحدة فی حضرته الشریفة</w:t>
      </w:r>
      <w:r>
        <w:rPr>
          <w:rFonts w:eastAsia="IRNazanin" w:cs="IRNazanin"/>
          <w:color w:val="111111"/>
          <w:sz w:val="28"/>
          <w:szCs w:val="28"/>
          <w:rtl w:val="true"/>
          <w:lang w:bidi="fa-IR"/>
        </w:rPr>
        <w:t>:</w:t>
      </w:r>
    </w:p>
    <w:p>
      <w:pPr>
        <w:pStyle w:val="Heading5"/>
        <w:numPr>
          <w:ilvl w:val="4"/>
          <w:numId w:val="1"/>
        </w:numPr>
        <w:rPr/>
      </w:pPr>
      <w:bookmarkStart w:id="367" w:name="__RefHeading___Toc4505544_581953129"/>
      <w:bookmarkStart w:id="368" w:name="_Toc141"/>
      <w:bookmarkEnd w:id="367"/>
      <w:r>
        <w:rPr>
          <w:rtl w:val="true"/>
        </w:rPr>
        <w:t>زیارة الناحیة المقدّسة</w:t>
      </w:r>
      <w:bookmarkEnd w:id="368"/>
    </w:p>
    <w:p>
      <w:pPr>
        <w:pStyle w:val="BookText"/>
        <w:rPr/>
      </w:pPr>
      <w:r>
        <w:rPr>
          <w:rFonts w:ascii="IRNazanin" w:hAnsi="IRNazanin" w:eastAsia="IRNazanin"/>
          <w:color w:val="111111"/>
          <w:sz w:val="28"/>
          <w:sz w:val="28"/>
          <w:szCs w:val="28"/>
          <w:rtl w:val="true"/>
          <w:lang w:bidi="fa-IR"/>
        </w:rPr>
        <w:t>فی بعض فقرات زیارة الناحیة المقدَّسة، یقول مُخاطباً جدّه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الحُسَیْنِ الَّذِی سَمَحَتْ</w:t>
      </w:r>
      <w:r>
        <w:rPr>
          <w:rStyle w:val="FootnoteAnchor"/>
          <w:rtl w:val="true"/>
        </w:rPr>
        <w:footnoteReference w:id="283"/>
      </w:r>
      <w:r>
        <w:rPr>
          <w:rFonts w:ascii="Amiri" w:hAnsi="Amiri" w:eastAsia="Amiri" w:cs="Amiri"/>
          <w:color w:val="111111"/>
          <w:sz w:val="28"/>
          <w:sz w:val="28"/>
          <w:szCs w:val="28"/>
          <w:rtl w:val="true"/>
          <w:lang w:bidi="ar-SA"/>
        </w:rPr>
        <w:t>نَفْسُهُ بِمُهْجَتِهِ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 مَنْ </w:t>
      </w:r>
    </w:p>
    <w:p>
      <w:pPr>
        <w:pStyle w:val="BookText"/>
        <w:rPr/>
      </w:pPr>
      <w:r>
        <w:rPr>
          <w:rFonts w:ascii="Amiri" w:hAnsi="Amiri" w:eastAsia="Amiri" w:cs="Amiri"/>
          <w:color w:val="111111"/>
          <w:sz w:val="28"/>
          <w:sz w:val="28"/>
          <w:szCs w:val="28"/>
          <w:rtl w:val="true"/>
          <w:lang w:bidi="ar-SA"/>
        </w:rPr>
        <w:t>بَکَتْهُ مَلائِکَةُ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مَنْ قَلبُهُ بِمُصَابِکَ مَقْرُوحٌ، ودَمْعُهُ عِنْدَ ذِکْرِکَ مَسْفُوحٌ، سَلامَ المَفْجُوعِ المَحْزُونِ، ألوَالِهِ المُسْتَکِینِ، سَلامَ مَنْ لَوْ کَانَ مَعَکَ بِالطُّفُوفِ لَوَقَاکَ بِنَفْسِهِ حَدَّ السُّیُوفِ، وبَذَلَ حُشَاشَتَهُ دُونَکَ لِلْحُتُوفِ، وجَاهَدَ بَیْنَ یَدَیْکَ، ونَصَرَکَ عَلَی مَنْ بَغَی عَلَیْکَ، وفَدَاکَ بِرُوحِهِ وَ جَسَدِهِ ومَالِهِ ووُلْدِهِ، ورُوحُهُ لِرُوحِکَ فِدَاءٌ وأَهْلُهُ لأَهلِکَ وِقَاءٌ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فَلَئِنْ أَخَّرَتْنِی الدُّهُورُ، وعَاقَنِی عَنْ نَصْرِکَ المَقْدُورُ، ولَمْ أَکُنْ لِمَنْ حَارَبَکَ مُحَارِباً، ولِمَنْ نَصَبَ لَکَ الْعَدَاوَةَ مُنَاصِباً، فَلأَندُبَنَّکَ صَبَاحاً ومَسَاءاً، ولأَبکِیَنَّ عَلَیْکَ بَدَلَ الدُّمُوعِ دَماً، حَسْرَةً عَلَیْکَ وتَأَسُّفاً عَلَی مَا دَهَاکَ وتَلَهُّفاً، حَتَّی أَمُوتَ بِلَوْعَة المُصَابِ وغُصَّةِ الاکتِئابِ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 الزیارة الشریفة</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هذه الزیارة الشیخُ المفید والسیدُ المرتضی والسیدُ ابن طاووس 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ثراهم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البحار</w:t>
      </w:r>
      <w:r>
        <w:rPr>
          <w:rStyle w:val="FootnoteAnchor"/>
          <w:rtl w:val="true"/>
        </w:rPr>
        <w:footnoteReference w:id="285"/>
      </w:r>
      <w:r>
        <w:rPr>
          <w:rFonts w:ascii="IRNazanin" w:hAnsi="IRNazanin" w:eastAsia="IRNazanin"/>
          <w:color w:val="111111"/>
          <w:sz w:val="28"/>
          <w:sz w:val="28"/>
          <w:szCs w:val="28"/>
          <w:rtl w:val="true"/>
          <w:lang w:bidi="fa-IR"/>
        </w:rPr>
        <w:t xml:space="preserve">، فهی من الزیارات المشهورة بینهم کما یظهر، والأهمّ من ذلک هو روایة إبن المشهدی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المحدّث الفاضل الصدوق</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الزیارة بلفظِ الجازم بصدورها،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ومما خرج من الناحیة المقدّسة إلی أحد الأبواب</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قد التزم بأنّ روایاته فی هذا الکتاب یرویها کلّها متّصلاً عن </w:t>
      </w:r>
      <w:bookmarkStart w:id="369" w:name="pg5810_54787"/>
    </w:p>
    <w:p>
      <w:pPr>
        <w:pStyle w:val="BookText"/>
        <w:rPr/>
      </w:pPr>
      <w:bookmarkEnd w:id="369"/>
      <w:r>
        <w:rPr>
          <w:rFonts w:ascii="IRNazanin" w:hAnsi="IRNazanin" w:eastAsia="IRNazanin"/>
          <w:color w:val="111111"/>
          <w:sz w:val="28"/>
          <w:sz w:val="28"/>
          <w:szCs w:val="28"/>
          <w:rtl w:val="true"/>
          <w:lang w:bidi="fa-IR"/>
        </w:rPr>
        <w:t>الثقات إلی الأئمة السادات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حتی قال المتبحّر فی علم الدرایة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من کیفیة إسناده أنه کتاب معتبر</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وبغضّ النظر عن توثیقه العام للرواة فالقدر المتیقّن توثیق الروایات فی هذا الکتاب، وقد اعتمد علیه السیدان ابنا طاووس</w:t>
      </w:r>
      <w:r>
        <w:rPr>
          <w:rStyle w:val="FootnoteAnchor"/>
          <w:rtl w:val="true"/>
        </w:rPr>
        <w:footnoteReference w:id="289"/>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الزیارة من الزیارات المعتبرة المشهورة التی صحَّ نسبتها إلی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حرمة اختراع الزیارات من الأمور المسلّمة عندهم</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4505546_581953129"/>
      <w:bookmarkStart w:id="371" w:name="_Toc142"/>
      <w:bookmarkEnd w:id="370"/>
      <w:r>
        <w:rPr>
          <w:rtl w:val="true"/>
        </w:rPr>
        <w:t>البحث فی فقه الزیارة</w:t>
      </w:r>
      <w:bookmarkEnd w:id="371"/>
    </w:p>
    <w:p>
      <w:pPr>
        <w:pStyle w:val="BookText"/>
        <w:rPr/>
      </w:pPr>
      <w:r>
        <w:rPr>
          <w:rFonts w:ascii="IRNazanin" w:hAnsi="IRNazanin" w:eastAsia="IRNazanin"/>
          <w:color w:val="111111"/>
          <w:sz w:val="28"/>
          <w:sz w:val="28"/>
          <w:szCs w:val="28"/>
          <w:rtl w:val="true"/>
          <w:lang w:bidi="fa-IR"/>
        </w:rPr>
        <w:t>سنسلّط الضوء علی بعض الفقرات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الفقرة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مَنْ قَلْبُهُ بِمُصَابِکَ مَقْرُوحٌ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مرَّ أنّ القرح بمعنی الجرح الداخلی العمیق، فقَلبُ صاحب الزمان والمکان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بیُمنه یُرزَقُ الوری وتنبت الأرضُ وتمطر السماء قُرح بسبب مصیبة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لم یلتئم ولن یلتئم، لأنّه مقروحٌ دائماً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الفقرة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المَفجُوعِ المَحْزُونِ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الفراهیدی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یُفجَع الرجلُ بشیءٍ یکرمه فیعدمه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یتفجّع وهو توجّعه للمصیبة</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 وفی لسان العرب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الفواجع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المصائب المؤلمة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الرزیة المؤلمة بمن یکرم</w:t>
      </w:r>
      <w:r>
        <w:rPr>
          <w:rFonts w:eastAsia="IRNazanin" w:cs="IRNazanin"/>
          <w:color w:val="111111"/>
          <w:sz w:val="28"/>
          <w:szCs w:val="28"/>
          <w:rtl w:val="true"/>
          <w:lang w:bidi="fa-IR"/>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فإمامنا الغائب الحاضر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منّا أنْ نذکر بزیارتنا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یعیش ألم الرزیّة، فألم کربلاء ملازم لقلبه المقروح، فلماذا یُرید منّا ذلک عند زیارته؟</w:t>
      </w:r>
    </w:p>
    <w:p>
      <w:pPr>
        <w:pStyle w:val="BookText"/>
        <w:rPr/>
      </w:pPr>
      <w:r>
        <w:rPr>
          <w:rFonts w:ascii="IRNazanin" w:hAnsi="IRNazanin" w:eastAsia="IRNazanin"/>
          <w:color w:val="111111"/>
          <w:sz w:val="28"/>
          <w:sz w:val="28"/>
          <w:szCs w:val="28"/>
          <w:rtl w:val="true"/>
          <w:lang w:bidi="fa-IR"/>
        </w:rPr>
        <w:t>ألیس لأجل أنْ نتفجَّع ویتقرَّح قلبنا تأسّیاً به، وإلّا کان الإخبار بزیارته بلا غرض والعیاذ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الفقرة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ألوَالِهِ المُسْتَکِینِ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وهی من أصعب الکلمات فَهماً علی غیر المعصوم،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ذهاب العقل والفؤاد من فقدان الحبیب</w:t>
      </w:r>
      <w:r>
        <w:rPr>
          <w:rStyle w:val="FootnoteAnchor"/>
          <w:rtl w:val="true"/>
        </w:rPr>
        <w:footnoteReference w:id="293"/>
      </w:r>
      <w:r>
        <w:rPr>
          <w:rFonts w:ascii="Amiri" w:hAnsi="Amiri" w:eastAsia="Amiri" w:cs="Amiri"/>
          <w:color w:val="111111"/>
          <w:sz w:val="28"/>
          <w:sz w:val="28"/>
          <w:szCs w:val="28"/>
          <w:rtl w:val="true"/>
          <w:lang w:bidi="ar-SA"/>
        </w:rPr>
        <w:t>، وشدّة الحزن إلی درجة شدّة التحیّر من شدّة الوَجْد، ویُطلق علی کلّ أمٍّ فارقت ولدها</w:t>
      </w:r>
      <w:r>
        <w:rPr>
          <w:rStyle w:val="FootnoteAnchor"/>
          <w:rtl w:val="true"/>
        </w:rPr>
        <w:footnoteReference w:id="294"/>
      </w:r>
      <w:r>
        <w:rPr>
          <w:rFonts w:ascii="IRNazanin" w:hAnsi="IRNazanin" w:eastAsia="IRNazanin"/>
          <w:color w:val="111111"/>
          <w:sz w:val="28"/>
          <w:sz w:val="28"/>
          <w:szCs w:val="28"/>
          <w:rtl w:val="true"/>
          <w:lang w:bidi="fa-IR"/>
        </w:rPr>
        <w:t>، فبعض هذه المعانی لا یمکن الإلتزام بظاهره بالنسبة إلی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فیکون مجملاً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هذا الإجمال لا یضرّ بالجهة التی نرید أنْ نثبتها، لأنّ الکلام له جهتان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الجهة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یمرّ 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حالاتٍ لأجل عاشوراء، من ذهاب العقل والفؤاد وشدّة التحیّر، وهذه الجهة لا نفهمها فنردّ علمها إلی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بیان هذه الحالة، وهو الحثّ والبعث علی التأسی بها وطلب تحصیلها من قبل محبیهم وشیعتهم، فهذه الجهة لا إجمال فیها، لأنّ المطلوب أنْ نعیش حالة من الجزع والتفجّع إلی أعلی درجاته کذهاب العقل وشدّة التحیّر، وهذا المعنی جلیٌّ بیّنٌ بالنسبة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ما لو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تعالی یحبّ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فأحبّوا نبیکم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یدّعی عاقلٌ أنه یفهم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المنسوب إلی الذات القدّوسیة؟</w:t>
      </w:r>
    </w:p>
    <w:p>
      <w:pPr>
        <w:pStyle w:val="BookText"/>
        <w:rPr/>
      </w:pPr>
      <w:r>
        <w:rPr>
          <w:rFonts w:ascii="IRNazanin" w:hAnsi="IRNazanin" w:eastAsia="IRNazanin"/>
          <w:color w:val="111111"/>
          <w:sz w:val="28"/>
          <w:sz w:val="28"/>
          <w:szCs w:val="28"/>
          <w:rtl w:val="true"/>
          <w:lang w:bidi="fa-IR"/>
        </w:rPr>
        <w:t>وهل الإجمال فی معنی الحبّ هذا یسری إلی الحبّ المأمور به بالنسبة إلینا؟</w:t>
      </w:r>
    </w:p>
    <w:p>
      <w:pPr>
        <w:pStyle w:val="BookText"/>
        <w:rPr/>
      </w:pPr>
      <w:r>
        <w:rPr>
          <w:rFonts w:ascii="Amiri" w:hAnsi="Amiri" w:eastAsia="Amiri" w:cs="Amiri"/>
          <w:color w:val="111111"/>
          <w:sz w:val="28"/>
          <w:sz w:val="28"/>
          <w:szCs w:val="28"/>
          <w:rtl w:val="true"/>
          <w:lang w:bidi="ar-SA"/>
        </w:rPr>
        <w:t>الفقرة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وبَذَلَ حُشَاشَتَهُ دُونَکَ لِلْحُتُوفِ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والحُشاشة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الرَمَق المتبقّی من المریض، أی ما یتبقّی للمریض المُشرف علی الموت من روح ونفس</w:t>
      </w:r>
      <w:r>
        <w:rPr>
          <w:rStyle w:val="FootnoteAnchor"/>
          <w:rtl w:val="true"/>
        </w:rPr>
        <w:footnoteReference w:id="295"/>
      </w:r>
      <w:r>
        <w:rPr>
          <w:rFonts w:ascii="IRNazanin" w:hAnsi="IRNazanin" w:eastAsia="IRNazanin"/>
          <w:color w:val="111111"/>
          <w:sz w:val="28"/>
          <w:sz w:val="28"/>
          <w:szCs w:val="28"/>
          <w:rtl w:val="true"/>
          <w:lang w:bidi="fa-IR"/>
        </w:rPr>
        <w:t>، وهو متّخذٌ من الحشیش الیابس، ومن یُبس الشیء وجفافه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الآن الذی یُخبرنا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 العالمین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یفدی </w:t>
      </w:r>
    </w:p>
    <w:p>
      <w:pPr>
        <w:pStyle w:val="BookText"/>
        <w:rPr/>
      </w:pPr>
      <w:r>
        <w:rPr>
          <w:rFonts w:ascii="Amiri" w:hAnsi="Amiri" w:eastAsia="Amiri" w:cs="Amiri"/>
          <w:color w:val="111111"/>
          <w:sz w:val="28"/>
          <w:sz w:val="28"/>
          <w:szCs w:val="28"/>
          <w:rtl w:val="true"/>
          <w:lang w:bidi="ar-SA"/>
        </w:rPr>
        <w:t>جدّه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بکلّ ما یملک اختیاره، یُشیر بنفس العبارة إلی أنّ ما یملکه هو بقیّة روح، فلم تُبقِ رزیّة کربلاء علی روحه الشریفة إلّا بقیّة نَفَسٍ وروح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فَلأَندُبَنَّکَ صَبَاحاً ومَسَاءاً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جهة المادة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مرّ معناها اللغوی، وأنها بمعنی النیاحة</w:t>
      </w:r>
    </w:p>
    <w:p>
      <w:pPr>
        <w:pStyle w:val="BookText"/>
        <w:rPr/>
      </w:pPr>
      <w:r>
        <w:rPr>
          <w:rFonts w:ascii="IRNazanin" w:hAnsi="IRNazanin" w:eastAsia="IRNazanin"/>
          <w:color w:val="111111"/>
          <w:sz w:val="28"/>
          <w:sz w:val="28"/>
          <w:szCs w:val="28"/>
          <w:rtl w:val="true"/>
          <w:lang w:bidi="fa-IR"/>
        </w:rPr>
        <w:t>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فلاناه وا هناه، مقیّداً بذکر محاسنه</w:t>
      </w:r>
      <w:r>
        <w:rPr>
          <w:rStyle w:val="FootnoteAnchor"/>
          <w:rtl w:val="true"/>
        </w:rPr>
        <w:footnoteReference w:id="296"/>
      </w:r>
      <w:r>
        <w:rPr>
          <w:rFonts w:ascii="IRNazanin" w:hAnsi="IRNazanin" w:eastAsia="IRNazanin"/>
          <w:color w:val="111111"/>
          <w:sz w:val="28"/>
          <w:sz w:val="28"/>
          <w:szCs w:val="28"/>
          <w:rtl w:val="true"/>
          <w:lang w:bidi="fa-IR"/>
        </w:rPr>
        <w:t>، وهو من الندْب للجِراح لأنه إحتراقٌ ولذْع من الحزن</w:t>
      </w:r>
      <w:r>
        <w:rPr>
          <w:rStyle w:val="FootnoteAnchor"/>
          <w:rtl w:val="true"/>
        </w:rPr>
        <w:footnoteReference w:id="297"/>
      </w:r>
      <w:r>
        <w:rPr>
          <w:rFonts w:ascii="IRNazanin" w:hAnsi="IRNazanin" w:eastAsia="IRNazanin"/>
          <w:color w:val="111111"/>
          <w:sz w:val="28"/>
          <w:sz w:val="28"/>
          <w:szCs w:val="28"/>
          <w:rtl w:val="true"/>
          <w:lang w:bidi="fa-IR"/>
        </w:rPr>
        <w:t>، فندْب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النیاح والصیاح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حسیناه وا شهیداه وا غریباه وا عطشاناه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بلذعٍ الحزن وإحتراق القلب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جهة الهیئة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صیغتین للتوکید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الکلمة بلام التوکید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الکلمة بنون التوکید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کلمةٌ تصدر ممن لا یتخلَّف فعلُه عن قوله آناً، یبدؤها بتوکیدٍ ویختمها بتوکیدٍ فهو لبیان عظمة المطلب وتعظیم الطلَب لیس إلّا،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یفتتح ویختتم کلّ یومٍ من أیام عمره الشریف بنوح جدّه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صائحاً بلوعةٍ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 جدّاه وا حسیناه، ولکن الإفصاح عن هذا الفعل المستمر لقرون من سنیّ عمره الشریف، والطلب من المؤمنین بأنْ یقرأوا ذلک فی زیارته، لا یکون إلّا لإیجاد الداعی فی نفوسهم لفعل ذلک متابعةً لإمامهم المنتظَر المنتقِم، </w:t>
      </w:r>
    </w:p>
    <w:p>
      <w:pPr>
        <w:pStyle w:val="BookText"/>
        <w:rPr/>
      </w:pPr>
      <w:r>
        <w:rPr>
          <w:rFonts w:ascii="Amiri" w:hAnsi="Amiri" w:eastAsia="Amiri" w:cs="Amiri"/>
          <w:color w:val="111111"/>
          <w:sz w:val="28"/>
          <w:sz w:val="28"/>
          <w:szCs w:val="28"/>
          <w:rtl w:val="true"/>
          <w:lang w:bidi="ar-SA"/>
        </w:rPr>
        <w:t>فکلّ یومٍ عنده عاشوراء، کلّ یومٍ وفی کلّ أرضٍ ینوح علی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ومساءاً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ولأبکِیَنَّ عَلَیکَ بَدَلَ الدُّمُوعِ دَماً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العطف علی الفعل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بهیئته التوکیدیة المؤکّدة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بمعطوفٍ بنفس الهیئة السابقة فی مادة البُکاء، ولکن الکلام لیس فی بکائه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 العالمین لدموع عینیه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فی کَیفیة البُکاء، التی یزول معها صِدق الإفراط، ویُثبت أنّ کلّ ما نفعله حزناً وجزعاً علی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تفریطاً وتقصیراً فی أغلب الأحیان، وقصوراً فی أحیانٍ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یندبه کل صباح ومساء، والندب یکون مصحوباً بالبکاء، ولکن بکاؤُه لیس بذرف الدموع وحسْب، بل بصبّ الدماء من العُیون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وبقطع النظر عمّا یُذکر فی توجیه حدوث ذلک من الناحیة التشریحیة فإنه أمرٌ محیّر یصدر من إمام زماننا کلّ یوم، ویطلب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أنْ نذکر هذا الحدَث العظیم کلّما وقفنا فی حضرة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فإراقة الدّم أمرٌ محبّب لدیهم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وفعل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صدوره بدون إختیار عقلاً، ولو بإیجاد مقدماته الإختیاریة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تنزّلاً، لانّا نعتقد بأنّ ذوی المقدّمات بإختیارهم أیضاً وولایتهم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الفعل لا لسان له، فلا یُمکن التمسّک بالإطلاق لإثبات المحبوبیة لغیر ذرف الدماء من العیون، فیُقتصر علی المتیقّن منه وهو مورد الفعل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مجرّد نقل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أحد الرواة لسُلّم الإیراد، ولکن هنا قرینتین علی التعمیم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 الفعل من نفس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وبصیغة التوکید المؤکّدة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القرینة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ذکر هذا الأمر فی زیارة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المُزیل لخصوصیة البکاء، والمُعمِّم لطلب حالة الجزع بذلک المستوی بما فیها من اتفاقات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الفقرة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حَسْرَةً عَلَیْکَ وتَأَسُّفاً عَلَی مَا دَهَاکَ وتَلَهُّفاً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حسرةً وتأسّفاً وتلهّفاً، ثلاث کلمات محلّها فی الجملة هو المفعول لأجله، فعِلّة ما یفعله صاحب الزمان من صیاحٍٍ وندبٍٍ وصبّ الدماء بالبکاء هو هذه الأمور الثلاثة، الحسْرة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والتلهّف علیه والتأسّف علی ما دهاه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إنکشاف الشیء فی جزعه وقلّة صبره</w:t>
      </w:r>
      <w:r>
        <w:rPr>
          <w:rStyle w:val="FootnoteAnchor"/>
          <w:rtl w:val="true"/>
        </w:rPr>
        <w:footnoteReference w:id="298"/>
      </w:r>
      <w:r>
        <w:rPr>
          <w:rFonts w:ascii="IRNazanin" w:hAnsi="IRNazanin" w:eastAsia="IRNazanin"/>
          <w:color w:val="111111"/>
          <w:sz w:val="28"/>
          <w:sz w:val="28"/>
          <w:szCs w:val="28"/>
          <w:rtl w:val="true"/>
          <w:lang w:bidi="fa-IR"/>
        </w:rPr>
        <w:t>،وهو أشدّ الندم</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والغمّ علی ما فاته</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فالذی یفعله مولانا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یدلّ علی إنکشاف جزعه وقلّة صبره علی رزیّة جدّه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 فاته من نصرته وتقدیم نفسه دونه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فی الحزن والغضب، 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أسفاً أی جَزَعاً، فقوله </w:t>
      </w:r>
    </w:p>
    <w:p>
      <w:pPr>
        <w:pStyle w:val="BookText"/>
        <w:rPr/>
      </w:pPr>
      <w:r>
        <w:rPr>
          <w:rFonts w:ascii="Amiri" w:hAnsi="Amiri" w:eastAsia="Amiri" w:cs="Amiri"/>
          <w:color w:val="111111"/>
          <w:sz w:val="28"/>
          <w:sz w:val="28"/>
          <w:szCs w:val="28"/>
          <w:rtl w:val="true"/>
          <w:lang w:bidi="ar-SA"/>
        </w:rPr>
        <w:t>تعالی علی لسان یعقوب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أَسَفَی عَلَی یُوسُفَ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جزعاه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التحسُّر،ولهَّف نفسه وأمّه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نفساه، وا أمّیاه، ووا لهفتاه</w:t>
      </w:r>
      <w:r>
        <w:rPr>
          <w:rStyle w:val="FootnoteAnchor"/>
          <w:rtl w:val="true"/>
        </w:rPr>
        <w:footnoteReference w:id="302"/>
      </w:r>
      <w:r>
        <w:rPr>
          <w:rFonts w:ascii="IRNazanin" w:hAnsi="IRNazanin" w:eastAsia="IRNazanin"/>
          <w:color w:val="111111"/>
          <w:sz w:val="28"/>
          <w:sz w:val="28"/>
          <w:szCs w:val="28"/>
          <w:rtl w:val="true"/>
          <w:lang w:bidi="fa-IR"/>
        </w:rPr>
        <w:t>، وهی تدلّ علی حزنٍ وتحسّرٍ، والملهوف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المظلوم یستغیث</w:t>
      </w:r>
      <w:r>
        <w:rPr>
          <w:rStyle w:val="FootnoteAnchor"/>
          <w:rtl w:val="true"/>
        </w:rPr>
        <w:footnoteReference w:id="303"/>
      </w:r>
      <w:r>
        <w:rPr>
          <w:rFonts w:ascii="IRNazanin" w:hAnsi="IRNazanin" w:eastAsia="IRNazanin"/>
          <w:color w:val="111111"/>
          <w:sz w:val="28"/>
          <w:sz w:val="28"/>
          <w:szCs w:val="28"/>
          <w:rtl w:val="true"/>
          <w:lang w:bidi="fa-IR"/>
        </w:rPr>
        <w:t>، وهو الأسی والحزن والغیظ، واللاهف المکروب</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أصابک من منکرٍ من وجه المأمَن</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المصیبة العظیمة التی حلَّت بسید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غدْراً سبَّبتْ الکرب والحزن الشدید والغَیظ والجزَع وفقدان الصبر لإمام زماننا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درجة إنکشاف هذا الجزع وترجمته دموعاً ودماءاً وعویلاً وندباً لأکثر من ألف عامٍ فی کلّ صباحٍ ومساءٍ، ولا تنتهی ولا تخفّ هذه الحال إلّا بالموت کما یأتی فی الفقرة الأتیة</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یُخبرنا صلوات الله علیه بهذه الحال، إنّما یرید منّا أنْ نتّبعه فی هذا الجزع والکرب والتألّم والندْب دون النظر إلی ما یمکن أنْ یسبّبه من آثارٍ بحسب کلّ إنسانٍ ومعرفته وطهارة قلبه وروحه</w:t>
      </w:r>
      <w:r>
        <w:rPr>
          <w:rFonts w:eastAsia="IRNazanin" w:cs="IRNazanin"/>
          <w:color w:val="111111"/>
          <w:sz w:val="28"/>
          <w:szCs w:val="28"/>
          <w:rtl w:val="true"/>
          <w:lang w:bidi="fa-IR"/>
        </w:rPr>
        <w:t xml:space="preserve">. </w:t>
      </w:r>
      <w:bookmarkStart w:id="372" w:name="pg5810_54794"/>
    </w:p>
    <w:p>
      <w:pPr>
        <w:pStyle w:val="BookText"/>
        <w:rPr/>
      </w:pPr>
      <w:bookmarkEnd w:id="372"/>
      <w:r>
        <w:rPr>
          <w:rFonts w:ascii="Amiri" w:hAnsi="Amiri" w:eastAsia="Amiri" w:cs="Amiri"/>
          <w:color w:val="111111"/>
          <w:sz w:val="28"/>
          <w:sz w:val="28"/>
          <w:szCs w:val="28"/>
          <w:rtl w:val="true"/>
          <w:lang w:bidi="ar-SA"/>
        </w:rPr>
        <w:t>الفقرة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أَمُوتَ بِلَوْعَة المُصَابِ وغُصَّةِ الاکتِئابِ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الحزن والوَجْد</w:t>
      </w:r>
      <w:r>
        <w:rPr>
          <w:rStyle w:val="FootnoteAnchor"/>
          <w:rtl w:val="true"/>
        </w:rPr>
        <w:footnoteReference w:id="306"/>
      </w:r>
      <w:r>
        <w:rPr>
          <w:rFonts w:ascii="IRNazanin" w:hAnsi="IRNazanin" w:eastAsia="IRNazanin"/>
          <w:color w:val="111111"/>
          <w:sz w:val="28"/>
          <w:sz w:val="28"/>
          <w:szCs w:val="28"/>
          <w:rtl w:val="true"/>
          <w:lang w:bidi="fa-IR"/>
        </w:rPr>
        <w:t>،وهو من الجزَع</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 یُغصّ به فی الحلق، وهو ما نشب فی الحلْق من غصّة وهمٍّ أو غیظٍ، والأصل فیه هو الإنعصار والتضیّق</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فالباء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أموت بلوعة المصاب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باء السببیة، فقد صرَّح أنّ رحیله من هذه الدنیا سیکون بسبب حرقة قلبه وإنعصاره، واللوعة التی فی نفسه لما أصاب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عظیم المُصاب</w:t>
      </w:r>
      <w:r>
        <w:rPr>
          <w:rFonts w:eastAsia="IRNazanin" w:cs="IRNazanin"/>
          <w:color w:val="111111"/>
          <w:sz w:val="28"/>
          <w:szCs w:val="28"/>
          <w:rtl w:val="true"/>
          <w:lang w:bidi="fa-IR"/>
        </w:rPr>
        <w:t>.</w:t>
      </w:r>
    </w:p>
    <w:p>
      <w:pPr>
        <w:pStyle w:val="Heading5"/>
        <w:numPr>
          <w:ilvl w:val="4"/>
          <w:numId w:val="1"/>
        </w:numPr>
        <w:rPr/>
      </w:pPr>
      <w:bookmarkStart w:id="373" w:name="__RefHeading___Toc4505548_581953129"/>
      <w:bookmarkStart w:id="374" w:name="_Toc143"/>
      <w:bookmarkEnd w:id="373"/>
      <w:r>
        <w:rPr>
          <w:rtl w:val="true"/>
        </w:rPr>
        <w:t>النتیجة</w:t>
      </w:r>
      <w:bookmarkEnd w:id="374"/>
    </w:p>
    <w:p>
      <w:pPr>
        <w:pStyle w:val="BookText"/>
        <w:rPr/>
      </w:pPr>
      <w:r>
        <w:rPr>
          <w:rFonts w:ascii="IRNazanin" w:hAnsi="IRNazanin" w:eastAsia="IRNazanin"/>
          <w:color w:val="111111"/>
          <w:sz w:val="28"/>
          <w:sz w:val="28"/>
          <w:szCs w:val="28"/>
          <w:rtl w:val="true"/>
          <w:lang w:bidi="fa-IR"/>
        </w:rPr>
        <w:t xml:space="preserve">أنّ حال إمام زماننا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 العالمین لتراب مقدمه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یُقیم مأتم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صباحٍ ومساء علی مرّ القرون والدهور، حزیناً نادباً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صارخاً وا حسیناه وا غریباه، مریقاً للدموع والدماء فی ذلک، ولا یهدأ الحال حتی بعد نصرهِ المحتّم وفترة حکومته المأمولة، حتی تکون وفاته بسبب الجزع والحرقة واللوعة والغُصّة علی الإمام الغریب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وبإملاءه هذه الزیارة بهذه الأوصاف لحالته وانفعالاته لأحد أبوابه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قد حثَّنا أشدّ الحثّ والبعث والتحریک نحو هذه الأفعال الظاهریة </w:t>
      </w:r>
      <w:bookmarkStart w:id="375" w:name="pg5810_54795"/>
    </w:p>
    <w:p>
      <w:pPr>
        <w:pStyle w:val="BookText"/>
        <w:rPr/>
      </w:pPr>
      <w:bookmarkEnd w:id="375"/>
      <w:r>
        <w:rPr>
          <w:rFonts w:ascii="Amiri" w:hAnsi="Amiri" w:eastAsia="Amiri" w:cs="Amiri"/>
          <w:color w:val="111111"/>
          <w:sz w:val="28"/>
          <w:sz w:val="28"/>
          <w:szCs w:val="28"/>
          <w:rtl w:val="true"/>
          <w:lang w:bidi="ar-SA"/>
        </w:rPr>
        <w:t>والباطنیة، وکلّ شخصٍ بحسبه دون أنْ یکون للحدّ الأعلی 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ما سمحَ به المقامُ للکلام فی عالم التشریع وهو المقام الثالث من البحث</w:t>
      </w:r>
      <w:r>
        <w:rPr>
          <w:rFonts w:eastAsia="IRNazanin" w:cs="IRNazanin"/>
          <w:color w:val="111111"/>
          <w:sz w:val="28"/>
          <w:szCs w:val="28"/>
          <w:rtl w:val="true"/>
          <w:lang w:bidi="fa-IR"/>
        </w:rPr>
        <w:t>.</w:t>
      </w:r>
    </w:p>
    <w:p>
      <w:pPr>
        <w:pStyle w:val="Heading5"/>
        <w:numPr>
          <w:ilvl w:val="4"/>
          <w:numId w:val="1"/>
        </w:numPr>
        <w:rPr/>
      </w:pPr>
      <w:bookmarkStart w:id="376" w:name="__RefHeading___Toc4505550_581953129"/>
      <w:bookmarkStart w:id="377" w:name="_Toc144"/>
      <w:bookmarkEnd w:id="376"/>
      <w:r>
        <w:rPr>
          <w:rtl w:val="true"/>
        </w:rPr>
        <w:t>نتیجة المقام الثالث</w:t>
      </w:r>
      <w:bookmarkEnd w:id="377"/>
    </w:p>
    <w:p>
      <w:pPr>
        <w:pStyle w:val="BookText"/>
        <w:rPr/>
      </w:pPr>
      <w:r>
        <w:rPr>
          <w:rFonts w:ascii="IRNazanin" w:hAnsi="IRNazanin" w:eastAsia="IRNazanin"/>
          <w:color w:val="111111"/>
          <w:sz w:val="28"/>
          <w:sz w:val="28"/>
          <w:szCs w:val="28"/>
          <w:rtl w:val="true"/>
          <w:lang w:bidi="fa-IR"/>
        </w:rPr>
        <w:t xml:space="preserve">إنّ الشعائر الحسینیة أسّسها حُجَج الله تعالی من الأنبیاء والأوّلیاء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قولاً وفِعلاً وتقریراً، والمُتحصَّل منه تعلّق الطَلَب والبعث بأمرٍ کلّی أشارت إلیه عناوین متعددة لیست هی إلّا مصادیقَ بارزةً لذلک المطلوب الکلّی، وهو إظهار الجزع والتألّم والتوجّع وقلّة الصبر علی رزّیة سید الشهداء وأهل بیته الکِرام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دون خصوصیةٍ للونٍ أو حالةٍ أو کیفیةٍ ما، ودون تحدیدٍ للحدّ الأعلی لذلک المطلوب الکلّی، لأنّه لا یُمکن الوصول إلیه مهما کان الفعل عظیماً، ولا منتهی له دون الموت جزعاً علی الحسین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المتعمّق فی الأسرار المتتبّع للأخبار یحصل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الجزم بأنّ ما تفعله الشیعة من ضروب مظاهر الحزن هو دون الحقّ الثابت فی مصاب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 لو کان فوقه شیء لکان راجحاً فی سبیل ذلک المصاب الهائل</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ما تیسَّر بالنسبة إلی البحث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الخاصّ بسید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وبه نختم مقاصد البحث الثلاثة</w:t>
      </w:r>
      <w:r>
        <w:rPr>
          <w:rFonts w:eastAsia="IRNazanin" w:cs="IRNazanin"/>
          <w:color w:val="111111"/>
          <w:sz w:val="28"/>
          <w:szCs w:val="28"/>
          <w:rtl w:val="true"/>
          <w:lang w:bidi="fa-IR"/>
        </w:rPr>
        <w:t xml:space="preserve">. </w:t>
      </w:r>
      <w:bookmarkStart w:id="378" w:name="pg5810_54796"/>
    </w:p>
    <w:p>
      <w:pPr>
        <w:pStyle w:val="Heading4"/>
        <w:numPr>
          <w:ilvl w:val="3"/>
          <w:numId w:val="1"/>
        </w:numPr>
        <w:rPr/>
      </w:pPr>
      <w:bookmarkStart w:id="379" w:name="__RefHeading___Toc4505552_581953129"/>
      <w:bookmarkStart w:id="380" w:name="_Toc145"/>
      <w:bookmarkEnd w:id="378"/>
      <w:bookmarkEnd w:id="379"/>
      <w:r>
        <w:rPr>
          <w:rtl w:val="true"/>
        </w:rPr>
        <w:t>خاتمة</w:t>
      </w:r>
      <w:bookmarkEnd w:id="380"/>
    </w:p>
    <w:p>
      <w:pPr>
        <w:pStyle w:val="Heading5"/>
        <w:numPr>
          <w:ilvl w:val="4"/>
          <w:numId w:val="1"/>
        </w:numPr>
        <w:rPr/>
      </w:pPr>
      <w:bookmarkStart w:id="381" w:name="__RefHeading___Toc4505554_581953129"/>
      <w:bookmarkStart w:id="382" w:name="_Toc146"/>
      <w:bookmarkEnd w:id="381"/>
      <w:r>
        <w:rPr>
          <w:rtl w:val="true"/>
        </w:rPr>
        <w:t>اشارة</w:t>
      </w:r>
      <w:bookmarkEnd w:id="382"/>
    </w:p>
    <w:p>
      <w:pPr>
        <w:pStyle w:val="BookText"/>
        <w:rPr/>
      </w:pPr>
      <w:r>
        <w:rPr>
          <w:rFonts w:ascii="IRNazanin" w:hAnsi="IRNazanin" w:eastAsia="IRNazanin"/>
          <w:color w:val="111111"/>
          <w:sz w:val="28"/>
          <w:sz w:val="28"/>
          <w:szCs w:val="28"/>
          <w:rtl w:val="true"/>
          <w:lang w:bidi="fa-IR"/>
        </w:rPr>
        <w:t>وفیها ثلاثة تنبیهات فی المقام</w:t>
      </w:r>
      <w:r>
        <w:rPr>
          <w:rFonts w:eastAsia="IRNazanin" w:cs="IRNazanin"/>
          <w:color w:val="111111"/>
          <w:sz w:val="28"/>
          <w:szCs w:val="28"/>
          <w:rtl w:val="true"/>
          <w:lang w:bidi="fa-IR"/>
        </w:rPr>
        <w:t>:</w:t>
      </w:r>
    </w:p>
    <w:p>
      <w:pPr>
        <w:pStyle w:val="Heading5"/>
        <w:numPr>
          <w:ilvl w:val="4"/>
          <w:numId w:val="1"/>
        </w:numPr>
        <w:rPr/>
      </w:pPr>
      <w:bookmarkStart w:id="383" w:name="__RefHeading___Toc4505556_581953129"/>
      <w:bookmarkStart w:id="384" w:name="_Toc147"/>
      <w:bookmarkEnd w:id="383"/>
      <w:r>
        <w:rPr>
          <w:rtl w:val="true"/>
        </w:rPr>
        <w:t>التنبیه الأوّل</w:t>
      </w:r>
      <w:bookmarkEnd w:id="384"/>
    </w:p>
    <w:p>
      <w:pPr>
        <w:pStyle w:val="BookText"/>
        <w:rPr/>
      </w:pPr>
      <w:r>
        <w:rPr>
          <w:rFonts w:ascii="IRNazanin" w:hAnsi="IRNazanin" w:eastAsia="IRNazanin"/>
          <w:color w:val="111111"/>
          <w:sz w:val="28"/>
          <w:sz w:val="28"/>
          <w:szCs w:val="28"/>
          <w:rtl w:val="true"/>
          <w:lang w:bidi="fa-IR"/>
        </w:rPr>
        <w:t xml:space="preserve">البحث هنا فی تحقق عنوان الإفراط من عدمه بالنسبة إلی الشعائر الحسینیة، فقطب البحث هو السعی إلی إثبات عدم وجود مصداقٍ یمکن أنْ ینطبق علیه عنوان الإفراط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الذی ذکرناه فی صدر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ولسنا فی مقام التعرّض إلی الأحکام التی تتعلّق بالمکلّفین، فمسألة ما یجوز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بعض الأفعال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لا یجوز موکولة إلی فقهاء الطائفة ذوی الشرائط المذکورة فی مرجع التقلید، وکلّ مکلّفٍ یجب علیه الرجوع فی معرفة حکم أیّ فعلٍ منها إلی المرجع الذی یقلّده، سواءاً أکان بعنوانه الأوّلی أم لمزاحمة عنوانٍ ثانوی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حکم الفعل الذی یُقطَع معه بزهاق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أفتی الفقهاء بحرمة هذا الفعل، ولا یمکن التقرّب إلی الله تعالی بفعلٍ حرام</w:t>
      </w:r>
      <w:r>
        <w:rPr>
          <w:rFonts w:eastAsia="IRNazanin" w:cs="IRNazanin"/>
          <w:color w:val="111111"/>
          <w:sz w:val="28"/>
          <w:szCs w:val="28"/>
          <w:rtl w:val="true"/>
          <w:lang w:bidi="fa-IR"/>
        </w:rPr>
        <w:t>.</w:t>
      </w:r>
    </w:p>
    <w:p>
      <w:pPr>
        <w:pStyle w:val="Heading5"/>
        <w:numPr>
          <w:ilvl w:val="4"/>
          <w:numId w:val="1"/>
        </w:numPr>
        <w:rPr/>
      </w:pPr>
      <w:bookmarkStart w:id="385" w:name="__RefHeading___Toc4505558_581953129"/>
      <w:bookmarkStart w:id="386" w:name="_Toc148"/>
      <w:bookmarkEnd w:id="385"/>
      <w:r>
        <w:rPr>
          <w:rtl w:val="true"/>
        </w:rPr>
        <w:t>التنبیه الثانی</w:t>
      </w:r>
      <w:bookmarkEnd w:id="386"/>
    </w:p>
    <w:p>
      <w:pPr>
        <w:pStyle w:val="BookText"/>
        <w:rPr/>
      </w:pPr>
      <w:r>
        <w:rPr>
          <w:rFonts w:ascii="IRNazanin" w:hAnsi="IRNazanin" w:eastAsia="IRNazanin"/>
          <w:color w:val="111111"/>
          <w:sz w:val="28"/>
          <w:sz w:val="28"/>
          <w:szCs w:val="28"/>
          <w:rtl w:val="true"/>
          <w:lang w:bidi="fa-IR"/>
        </w:rPr>
        <w:t>إنّ هذه الشعائر منسوبةٌ إلی الحسین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فینبغی الإلتزام بما لا ینافی الآداب المناسبة لمحضر سید الشهداء وأهل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bookmarkStart w:id="387" w:name="pg5810_54797"/>
    </w:p>
    <w:p>
      <w:pPr>
        <w:pStyle w:val="BookText"/>
        <w:rPr/>
      </w:pPr>
      <w:bookmarkEnd w:id="387"/>
      <w:r>
        <w:rPr>
          <w:rFonts w:ascii="IRNazanin" w:hAnsi="IRNazanin" w:eastAsia="IRNazanin"/>
          <w:color w:val="111111"/>
          <w:sz w:val="28"/>
          <w:sz w:val="28"/>
          <w:szCs w:val="28"/>
          <w:rtl w:val="true"/>
          <w:lang w:bidi="fa-IR"/>
        </w:rPr>
        <w:t xml:space="preserve">فالإتیان ببعض الأفعال المُستهجنة أو المُستقبحة عند عرف الناس قد یکون ضررها أکبر من نفعها، لأنها قد تُسیء إلی صورة الشعیرة، وتنفی الغرض منها، فیلزم علی المؤمنین حین الأقدام علی أیّ شعیرةٍ أنْ یشعروا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یستشعروا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بحضور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معهم، وکلّ ما لم یجرأوا علی فعله فی حضرته استحیاءاً منه ینبغی ترکه تأدّباً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ما ورد فی لسان النصوص من مصادیق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کالندب والصراخ والبکاء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خاضعة لتحکّم العُرف فیها بعد أنْ أمر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فعلها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العقلاء، فهی مطلوبة علی کلّ حال</w:t>
      </w:r>
      <w:r>
        <w:rPr>
          <w:rFonts w:eastAsia="IRNazanin" w:cs="IRNazanin"/>
          <w:color w:val="111111"/>
          <w:sz w:val="28"/>
          <w:szCs w:val="28"/>
          <w:rtl w:val="true"/>
          <w:lang w:bidi="fa-IR"/>
        </w:rPr>
        <w:t>.</w:t>
      </w:r>
    </w:p>
    <w:p>
      <w:pPr>
        <w:pStyle w:val="Heading5"/>
        <w:numPr>
          <w:ilvl w:val="4"/>
          <w:numId w:val="1"/>
        </w:numPr>
        <w:rPr/>
      </w:pPr>
      <w:bookmarkStart w:id="388" w:name="__RefHeading___Toc4505560_581953129"/>
      <w:bookmarkStart w:id="389" w:name="_Toc149"/>
      <w:bookmarkEnd w:id="388"/>
      <w:r>
        <w:rPr>
          <w:rtl w:val="true"/>
        </w:rPr>
        <w:t>التنبیه الثالث</w:t>
      </w:r>
      <w:bookmarkEnd w:id="389"/>
    </w:p>
    <w:p>
      <w:pPr>
        <w:pStyle w:val="BookText"/>
        <w:rPr/>
      </w:pPr>
      <w:r>
        <w:rPr>
          <w:rFonts w:ascii="IRNazanin" w:hAnsi="IRNazanin" w:eastAsia="IRNazanin"/>
          <w:color w:val="111111"/>
          <w:sz w:val="28"/>
          <w:sz w:val="28"/>
          <w:szCs w:val="28"/>
          <w:rtl w:val="true"/>
          <w:lang w:bidi="fa-IR"/>
        </w:rPr>
        <w:t xml:space="preserve">مرّ الکلام فی قاعدة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التعرّض لحدیث محمد بن مسلم وشبهة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وذکرنا فی دفع الشبهة بأنّ قاعدة لا ضرر لا تشمل الحکمَ الثابت فی مورد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فخروج الشعائر الحسینیة عنها بالتخصّص، وإنْ أبیت فبالتخصیص لورود النصوص المعتبرة الدالّة علی مطلوبیة بعض الشعائر الحسینیة فی خصوص مورد الخوف علی النفس أو الضرر أو التقیة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هنا قال البعض إنّ هذا المورد من موارد باب التزاحم، فتقدیم الشعائر الحسینیة علی قاعدة نفی الضرر والحرج لأهمیتها ملاکاً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ومنشأ 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المشهور وإنْ کان قائلاً بحکومة قاعدة الضرر علی أدلة الأحکام الأوّلیّة صورةً، ولکن فی حقیقة الأمر ولُبِّه هو من باب التزاحم وأهمیّة قاعدة الضرر علی الأحکام الأوّلیة، فیدور الأمر حینئذٍ مدار الأهمیة فی کلّ مورد، وحیث إنّ الشعائر الحسینیة أهمّ ملاکاً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یشهد له بعض النصوص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تنقلب النسبة إلی حکومة الشعائر الحسینیة علی القاعدة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ویلزم من هذا القول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الفعلی المُستفاد من التزاحم وتقدیم الأهم هو نتیجة إجتماع ما فیه مفسدة مع ما فیه المصلحة فی فعلٍ واحد، فیکون الفعل حاملاً للملاکَین معاً، فالشعیرة فیها مصلحة من جهة حفظ الدین، وفیها مفسدة من جهة الضرر، ثمَّ یقدَّم ما فیه المصلحة لأهمیته، کأکل المیتة حفظاً للنفس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علی القول بحکومة قاعدة الضرر، وخروج مثل الجهاد بالتخصیص أو التخصّص، تکون الشعیرة حاملةً لملاکٍ واحدٍ فقط وهو المصلحة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بناءاً علی التزاحم یلزم التفصیل فی الشعائر، فلیست الشعائر کلها علی مستوی واحد من الأهمیّة، کما یلزم لحاظ مقدار الضرر فی کلّ موردٍ، فیُقال فی بعض الموارد بتقدیم الشعائر وفی غیرها بحرمتها، کما </w:t>
      </w:r>
    </w:p>
    <w:p>
      <w:pPr>
        <w:pStyle w:val="BookText"/>
        <w:rPr/>
      </w:pPr>
      <w:r>
        <w:rPr>
          <w:rFonts w:ascii="IRNazanin" w:hAnsi="IRNazanin" w:eastAsia="IRNazanin"/>
          <w:color w:val="111111"/>
          <w:sz w:val="28"/>
          <w:sz w:val="28"/>
          <w:szCs w:val="28"/>
          <w:rtl w:val="true"/>
          <w:lang w:bidi="fa-IR"/>
        </w:rPr>
        <w:t>صرّح بذلک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طروّ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الشعائر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الشعائر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بأیّ درجةٍ کان، لأنّ المفروض أنّ الضرر إنّما یرفع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یکون ملاک الحکم بدرجة مناسبة له، لا أیّ ضررٍ یسیرٍ یُسبّب رفع عموم الأحکام</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علی القول بالحکومة وخروج الأحکام المجعولة فی مورد الضرر بالتخصیص أو التخصّص، فتکون جمیع الشعائر فی جمیع الأحوال خارجةً عن حکم الضرر، لأنّ الخاصّ یُقدَّم علی العامّ مُطلقاً، وفی التخصّص أوضح</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یظهر ما فی نسبته إلی المحقق النائینی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حتی علی مختاره فی قاعدة لا 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کونها مخصِّصة للأحکام الأوّلیة 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تُقدّم القاعدة فی مطلق الضرر، بل یقدَّم الأهم منهما، وفی الشعائر الحسینیة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یقدمها لأهمیتها،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سواءٌ بنینا علی مبنی المشهور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علی المبنی غیر المشهور، علی کلا التقدیرَین یمکن أنْ نستدلّ علی أنّ الشعائر الحسینیّة من حیث الأهمیّة فی أقسامها تفوق أهمیّة دفع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مرّ بنا أنْ طروّ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الشعائر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الشعائر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بأیّ درجةٍ کان، لأنّ المفروض أنّ الضرر إنّما یرفع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بدرجة مناسبة له، لا أیّ ضرر یسیر یسبب رفع عموم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علی مسلک المحقق النائینی فی رفع الإضطرار من باب التخصیص، أو علی مسلک المشهور وهو من باب التزاحم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الکلام بعید عن القواعد والأصول، فإنّ التخصیص یکون مطلقاً، بقطع النظر عن أهمیة ملاک الخاصّ من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التزاحم یُقدَّم الأهمّ ملاکاً أو مُحتمل الأهمیة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لدوران الأمر بین التعیین والتخییر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فیختلف الحکم بإختلاف الأنظار والإستحسانات، فقد یری فقیهٌ تقدیم الشعائر فی موردٍ ویری آخر حرمتها، بل قد یخضع الحکمُ لتوهّم العوامّ فی مقام الإمتثال تقدیم أحدهما علی الآخر</w:t>
      </w:r>
    </w:p>
    <w:p>
      <w:pPr>
        <w:pStyle w:val="BookText"/>
        <w:rPr/>
      </w:pPr>
      <w:r>
        <w:rPr>
          <w:rFonts w:ascii="IRNazanin" w:hAnsi="IRNazanin" w:eastAsia="IRNazanin"/>
          <w:color w:val="111111"/>
          <w:sz w:val="28"/>
          <w:sz w:val="28"/>
          <w:szCs w:val="28"/>
          <w:rtl w:val="true"/>
          <w:lang w:bidi="fa-IR"/>
        </w:rPr>
        <w:t>لاحتمال أهمیته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القول بالحکومة، فإنّ خروج الشعائر أمر ثابتٌ منضبط عند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هذا القول مع بیانه عدّة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خلطٌ بیّنٌ بین حرمة الضرر والإضرار المستندة إلی قوله تعالی فی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وَأَنْفِقُوا فِی سَبِیلِ اللَّهِ وَلَا تُلْقُوا بِأَیْدِیکُمْ إِلَی التَّهْلُکَةِ وَأَحْسِنُوا إِنَّ اللَّهَ یُحِبُّ الْمُحْسِنِینَ </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وأمثاله، وبین قاعدة نفی الضرر المستندة إلی النصوص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ضرار فی الإسلام</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فإنّ الأوّل یثبت حکماً شرعیاً وهو الحرمة کسائر الأحکام الأوّلیة، والثانی قاعدة کلّیة ثانویة لا تثبت حکماً، وإنما تنفی الحکم الثابت لموضوعٍ حین اتفاق طروّ الضرر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عدم إزالة الضرر الشخصیّ لحکم الشعائر بناءاً علی التمسّک </w:t>
      </w:r>
    </w:p>
    <w:p>
      <w:pPr>
        <w:pStyle w:val="BookText"/>
        <w:rPr/>
      </w:pPr>
      <w:r>
        <w:rPr>
          <w:rFonts w:ascii="IRNazanin" w:hAnsi="IRNazanin" w:eastAsia="IRNazanin"/>
          <w:color w:val="111111"/>
          <w:sz w:val="28"/>
          <w:sz w:val="28"/>
          <w:szCs w:val="28"/>
          <w:rtl w:val="true"/>
          <w:lang w:bidi="fa-IR"/>
        </w:rPr>
        <w:t xml:space="preserve">بحرمة الضرر کرافع للأحکام الأوّلیّة، وقد مرّ بنا أنّ طروّ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الشعائر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الشعائر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بأیّ درجة کان</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فیه شیءٌ من الخلط والإضطراب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بأنّ مبنی المشهور الذی قال بحکومة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مآلُه لُبّاً إلی التزاحم، فهو خلطٌ آخر وجمعٌ بین الضدّین، وبیان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التزاحم فی المقام لا یُتصوّر إلّا علی القول بأنّ مفاد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النهی لا النفی، وبذلک یکون لدینا حرمة الضرر والإضرار، فیزاحم وجوب أو جواز الموضوع المتّحد معه، فیقدّم الأهم ملاکاً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الضرر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تفرّد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التتبّع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المناطقة من العامة وهو البدخشی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نسبه إلیه فی العوائد</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جاء بعده تعرّض لشبهته وقام بردّها، ولکن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لم أجد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بنفی الحکم الضرری، ولا یمکن تصوّر التزاحم علی قول المشهور کما لا یخفی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قد حصل خلْطٌ ثالث فی المقام، بین التزاحم فی الملاکات وبین التزاحم فی الخطابات، والأوّل من شؤون الشارع والمقنّن قبل مرحلة جعل الحکم، والثانی من شؤون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الأعم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جعل الحکم</w:t>
      </w:r>
      <w:r>
        <w:rPr>
          <w:rFonts w:eastAsia="IRNazanin" w:cs="IRNazanin"/>
          <w:color w:val="111111"/>
          <w:sz w:val="28"/>
          <w:szCs w:val="28"/>
          <w:rtl w:val="true"/>
          <w:lang w:bidi="fa-IR"/>
        </w:rPr>
        <w:t xml:space="preserve">. </w:t>
      </w:r>
      <w:bookmarkStart w:id="390" w:name="pg5810_54802"/>
    </w:p>
    <w:p>
      <w:pPr>
        <w:pStyle w:val="BookText"/>
        <w:rPr/>
      </w:pPr>
      <w:bookmarkEnd w:id="390"/>
      <w:r>
        <w:rPr>
          <w:rFonts w:ascii="IRNazanin" w:hAnsi="IRNazanin" w:eastAsia="IRNazanin"/>
          <w:color w:val="111111"/>
          <w:sz w:val="28"/>
          <w:sz w:val="28"/>
          <w:szCs w:val="28"/>
          <w:rtl w:val="true"/>
          <w:lang w:bidi="fa-IR"/>
        </w:rPr>
        <w:t>فالنصوص التی استشهد بها علی أهمیة ملاک الشعائر الحسینیة</w:t>
      </w:r>
      <w:r>
        <w:rPr>
          <w:rStyle w:val="FootnoteAnchor"/>
          <w:rtl w:val="true"/>
        </w:rPr>
        <w:footnoteReference w:id="317"/>
      </w:r>
      <w:r>
        <w:rPr>
          <w:rFonts w:ascii="IRNazanin" w:hAnsi="IRNazanin" w:eastAsia="IRNazanin"/>
          <w:color w:val="111111"/>
          <w:sz w:val="28"/>
          <w:sz w:val="28"/>
          <w:szCs w:val="28"/>
          <w:rtl w:val="true"/>
          <w:lang w:bidi="fa-IR"/>
        </w:rPr>
        <w:t>کونها حثّت علی الزیارة فی مورد الخوف علی النفس، إنّما تدلّ علی تزاحم الملاکات قبل جعل الشارع، ثمّ الکسر والإنکسار وترجیح کفّة الشعائر، لأنّ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عنده تزاحم بالمعنی الإصطلاحی، بل أنه لاحظَ الملاکات فحکمَ بلزوم الزیارة</w:t>
      </w:r>
      <w:r>
        <w:rPr>
          <w:rFonts w:eastAsia="IRNazanin" w:cs="IRNazanin"/>
          <w:color w:val="111111"/>
          <w:sz w:val="28"/>
          <w:szCs w:val="28"/>
          <w:rtl w:val="true"/>
          <w:lang w:bidi="fa-IR"/>
        </w:rPr>
        <w:t>.</w:t>
      </w:r>
    </w:p>
    <w:p>
      <w:pPr>
        <w:pStyle w:val="Heading5"/>
        <w:numPr>
          <w:ilvl w:val="4"/>
          <w:numId w:val="1"/>
        </w:numPr>
        <w:rPr/>
      </w:pPr>
      <w:bookmarkStart w:id="391" w:name="__RefHeading___Toc4505562_581953129"/>
      <w:bookmarkStart w:id="392" w:name="_Toc150"/>
      <w:bookmarkEnd w:id="391"/>
      <w:r>
        <w:rPr>
          <w:rtl w:val="true"/>
        </w:rPr>
        <w:t>خلاصة الجواب</w:t>
      </w:r>
      <w:bookmarkEnd w:id="392"/>
    </w:p>
    <w:p>
      <w:pPr>
        <w:pStyle w:val="BookText"/>
        <w:rPr/>
      </w:pPr>
      <w:r>
        <w:rPr>
          <w:rFonts w:ascii="IRNazanin" w:hAnsi="IRNazanin" w:eastAsia="IRNazanin"/>
          <w:color w:val="111111"/>
          <w:sz w:val="28"/>
          <w:sz w:val="28"/>
          <w:szCs w:val="28"/>
          <w:rtl w:val="true"/>
          <w:lang w:bidi="fa-IR"/>
        </w:rPr>
        <w:t>ما مرّ فی روایة محمد بن مسلم، من خروج موارد الأحکام المجعولة فی مورد الضرر کالجهاد والشعائر والزکاة عن قاعدة لا ضرر موضوعاً للزوم لغویة جعلها، وکلّ حکم بحسب ما یقتضیه طبعه من ضرر دون الزائد عن ذلک، مضافاً إلی إمکان القول بالتخصیص فی بعض الموارد التی ورد فیها النصّ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علی القول بأنّ الشعائر فی الجملة من الواجبات المؤکّدة فی الدین ولو علی نحو الکفایة، فیلزم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تعطّلت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الإنفاق لإحیائها من بیت المال</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بلحاظ إستحبابها النفسی، فیکون الجواب هو أنّ قاعدة نفی الضرر والحرج لا تشمل الأحکام غیر الإلزامیة المتقوّمة بالترخیص، لأنّ القاعدة وردَتْ فی مقام الإمتنان، وهو غیر متحقّق عند ترخیص المکلّف فی الفعل والترک، لعدم صدق الحرج والضرر معه، وإنما تعمل قاعدة نفی الحرج فیما </w:t>
      </w:r>
    </w:p>
    <w:p>
      <w:pPr>
        <w:pStyle w:val="BookText"/>
        <w:rPr/>
      </w:pPr>
      <w:r>
        <w:rPr>
          <w:rFonts w:ascii="IRNazanin" w:hAnsi="IRNazanin" w:eastAsia="IRNazanin"/>
          <w:color w:val="111111"/>
          <w:sz w:val="28"/>
          <w:sz w:val="28"/>
          <w:szCs w:val="28"/>
          <w:rtl w:val="true"/>
          <w:lang w:bidi="fa-IR"/>
        </w:rPr>
        <w:t>لو کان منشأ الضیق والحرج أو الضرر علی المکلّف من قِبَل الشارع، وفی غیر الإلزامیات لا ضیق من قبل الشارع</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بتوفیق الله المنّان سبحانه وتعالی، وبعنایة مولانا الإمام الحاضر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وسعه المقام من البحث فی الشعائر الحسینیة المقدّسة من جهة طرفَی الإفراط والتفریط فیها، وآخر دعوانا أنْ الحمد لله ربِّ العالمین، وخیر الصلاة والتسلیم علی أشرف الأنبیاء والمرسلین وعلی آله المطهرین</w:t>
      </w:r>
      <w:r>
        <w:rPr>
          <w:rFonts w:eastAsia="IRNazanin" w:cs="IRNazanin"/>
          <w:color w:val="111111"/>
          <w:sz w:val="28"/>
          <w:szCs w:val="28"/>
          <w:rtl w:val="true"/>
          <w:lang w:bidi="fa-IR"/>
        </w:rPr>
        <w:t xml:space="preserve">. </w:t>
      </w:r>
      <w:bookmarkStart w:id="393" w:name="pg5810_54804"/>
    </w:p>
    <w:p>
      <w:pPr>
        <w:pStyle w:val="Heading2"/>
        <w:numPr>
          <w:ilvl w:val="1"/>
          <w:numId w:val="1"/>
        </w:numPr>
        <w:rPr/>
      </w:pPr>
      <w:bookmarkStart w:id="394" w:name="__RefHeading___Toc4505564_581953129"/>
      <w:bookmarkStart w:id="395" w:name="_Toc151"/>
      <w:bookmarkEnd w:id="393"/>
      <w:bookmarkEnd w:id="394"/>
      <w:r>
        <w:rPr>
          <w:rtl w:val="true"/>
        </w:rPr>
        <w:t>المصادر</w:t>
      </w:r>
      <w:bookmarkEnd w:id="3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النائینی، الشیخ محمد حسین،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 بحث النائینی للسید أبو القاسم بن علی أکبر الخوئی، الوفاة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الطبرسی، أبو منصور أحمد بن علی بن أبی طالب ت</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تعلیقات السید محمد باقر الخرسان، طبع فی مطابع النعمان 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الشیخ إبراهیم الکتبی،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أبو عبد الله محمد بن النعمان العکبری البغدادی، من سنة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رتب فهارسه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الزرندی المحرمی،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 فی الحوزة العلمیة فی قم المقدسة،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المعروف برجال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أبو جعفر، محمد بن الحسن، من سنة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والکشی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الرجائی، الطبعة الأولی مع تعلیقات المیرداماد الاسترابادی،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١٤٠٤</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أساس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الزمخشری، محمود بن عمر ت</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بیروت، الطبعة الاولی، سنة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أبو جعفر محمد بن الحسن، من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الخرسان،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بازار سلطانی، مطبعة خورشید، 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إقبال الأعمال، ط 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مضمار السبق فی میدان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طاووس، السید أبو القاسم رضی الدین علی بن موسی بن جعفر بن محمد بن محمد بن أحمد بن محمد بن أحمد بن محمد بن إسحاق بن الحسن بن محمد بن سلیمان بن داود بن الحسن المثنی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سنة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الإصفهانی، مرکز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الاعلام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علی مطابع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الاعلام الإسلامی،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تاریخ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الإقبال بالأعمال 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طاووس، السید أبو القاسم رضی الدین علی بن موسی بن جعفر بن محمد بن محمد بن أحمد بن محمد بن أحمد بن محمد بن إسحاق بن الحسن بن محمد بن سلیمان بن داود بن الحسن المثنی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سنة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الإصفهانی،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التبلیغات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أبو جعفر، محمد بن علی بن الحسین بن موسی بن بابویه القمی، من سنة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قم،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أمالی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أبو عبد الله محمد بن النعمان العکبری البغدادی، من سنة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أستاد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 فی الحوزة العلمیة، قم المقدسة، المطبعة الإسلامیة</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دار المفید للطباعة والنشر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الشیخ محمد بن الحسن بن علی بن محمد بن الحسین المشغری،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الوسائل، ت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أحمد الحسینی، مطبعة 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 نشر مکتبة الأندلس بغداد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إیضاح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المحققین، أبو طالب محمد بن الحسن بن یوسف بن المطهر الحلی </w:t>
      </w:r>
      <w:r>
        <w:rPr>
          <w:rFonts w:eastAsia="IRNazanin" w:cs="IRNazanin"/>
          <w:color w:val="111111"/>
          <w:sz w:val="28"/>
          <w:szCs w:val="28"/>
          <w:lang w:bidi="fa-IR"/>
        </w:rPr>
        <w:t>682</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علق علیه وأشرف علی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حسین الموسوی الکرمانی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علی پناه الاشتهاردی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عبد الرحیم البروجردی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العلمیة بقم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الإیضاح فی علوم البلاغة والمعانی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الخطیب القزوینی ت</w:t>
      </w:r>
      <w:r>
        <w:rPr>
          <w:rFonts w:eastAsia="IRNazanin" w:cs="IRNazanin"/>
          <w:color w:val="111111"/>
          <w:sz w:val="28"/>
          <w:szCs w:val="28"/>
          <w:lang w:bidi="fa-IR"/>
        </w:rPr>
        <w:t>739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أبو عبد الله محمد بن سعد الدین أبی محمد عبد الرحمن القزوینی ت</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الإسلامی، قم، الطبعة الأولی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تاریخ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محمد باقر بن محمد تقی بن مقصود علی الإصفهانی، من سنة </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المصححة،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مؤسسة الوفاء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البدایة والنهایة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للإمام الحافظ أبی الفداء، إسماعیل بن کثیر الدمشقی ت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ودقق أصوله وعلق 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طبعة جدیدة محققة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الأولی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مؤسسة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احیاء التراث العربی، فرع 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علوم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الزرکشی، بدر الدین محمد بن عبد الله ت</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مؤسسة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بشارة المصطفی لشیعة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عماد الدین أبو جعفر محمد بن أبی القاسم ت</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القدیمة، الطبعة الثانیة سنة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الحیدریة النجف الأشرف</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الصفار، أبو جعفر محمد بن الحسن بن فروخ ت </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أصحاب الإمام الحسن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تقدیم وتعلیق وتصحیح العلامة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محسن کوچه باغی،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الأحمدی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طبع سنة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تأریخ الإسلام ووفیات المشاهیر والأعلام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الذهبی، شمس الدین محمد بن أحمد بن عثمان الذهبی المتوفی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عمر عبد السلام تدمری أستاذ التاریخ الإسلامی فی الجامعة اللبنانیة، عضو الهیئة الاستشاریة للمنشورات التاریخیة فی اتحاد المؤرخین العرب،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الکتاب العربی، بیروت، 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الآحوذی بشرح جامع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المبارکفوری، أبو العلا، محمد بن عبد الرحمن بن عبد الرحیم </w:t>
      </w:r>
      <w:r>
        <w:rPr>
          <w:rFonts w:eastAsia="IRNazanin" w:cs="IRNazanin"/>
          <w:color w:val="111111"/>
          <w:sz w:val="28"/>
          <w:szCs w:val="28"/>
          <w:lang w:bidi="fa-IR"/>
        </w:rPr>
        <w:t>1282</w:t>
      </w:r>
      <w:r>
        <w:rPr>
          <w:rFonts w:eastAsia="IRNazanin" w:cs="IRNazanin"/>
          <w:color w:val="111111"/>
          <w:sz w:val="28"/>
          <w:szCs w:val="28"/>
          <w:rtl w:val="true"/>
          <w:lang w:bidi="fa-IR"/>
        </w:rPr>
        <w:t>-</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جدیدة مقارنة مع الطبعتین الهندیة والمصریة، مع ملحق خاص بالأحادیث المستدرکة من جامع الترمذی،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فی کلمات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 حسن 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الطباعة والنشر وزارة الثقافة والإرشاد الإسلامی، طهران، سنة الطبع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الطبعة الأولی سنة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عساکر، الحافظ أبی القاسم علی بن الحسن بن هبة الله الشافعی ت</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المحمودی،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إحیاء الثقافة الإسلامیة، قم، ایران،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التشریف بالمنن فی التعریف بالفتن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طاووس، السید أبو القاسم رضی الدین علی بن موسی بن جعفر بن محمد بن محمد بن أحمد بن محمد بن أحمد بن محمد بن إسحاق بن الحسن بن محمد بن سلیمان بن داود بن الحسن المثنی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سنة </w:t>
      </w:r>
    </w:p>
    <w:p>
      <w:pPr>
        <w:pStyle w:val="BookText"/>
        <w:rPr/>
      </w:pPr>
      <w:r>
        <w:rPr>
          <w:rFonts w:eastAsia="IRNazanin" w:cs="IRNazanin"/>
          <w:color w:val="111111"/>
          <w:sz w:val="28"/>
          <w:szCs w:val="28"/>
          <w:lang w:bidi="fa-IR"/>
        </w:rPr>
        <w:t>589-664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صاحب الأمر،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إصفهان،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اعتقادات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محمد بن محمد بن النعمان، أبو عبد الله العکبری، البغدادی، المعروف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إبن المعلم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ویتضمن تعلیقات الشیخ عباس قلی الواعظ الچرندابی، وتعلیقات السید هبة الدین الشهرستانی وقد قدّم للکتاب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،وتعلیقات الشیخ فضل الله الزنجانی،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المفید للطباعة والنشر والتوزیع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تعلیقة علی 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الوحید البهبهانی، محمد باقر بن محمد أکمل ت</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المعلم الثالث میرداماد الاستربادی،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مهدی الرجائی،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حاشیته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التعلیقة علی اختیار معرفة الرجال،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المیرداماد، محمد باقر الحسینی الاسترآبادی،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مطبعة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البحر 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حیان الأندلسی، أبو عبد الله محمد بن یوسف بن علی بن یوسف بن حیان الأندلسی الجیانی ت</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أحمد عبد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علی محمد معوض، شارک فی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عبد المجید النوقی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النجولی الجمل،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بیروت،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الفخر الرازی، فخر الدین محمد بن عمر بن الحسین الرازی من سنة </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1149</w:t>
      </w:r>
      <w:r>
        <w:rPr>
          <w:rFonts w:eastAsia="IRNazanin" w:cs="IRNazanin"/>
          <w:color w:val="111111"/>
          <w:sz w:val="28"/>
          <w:szCs w:val="28"/>
          <w:rtl w:val="true"/>
          <w:lang w:bidi="fa-IR"/>
        </w:rPr>
        <w:t>-</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الطبعة الثالثة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السمرقندی، أبو اللیث نصر بن محمد بن إبراهیم ت</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مطرجی،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المجید المستخرج من تراث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أبو عبد الله محمد بن النعمان العکبری البغدادی، من سنة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علی أیازی،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مرکز الثقافة والمعارف القرآنیة،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مکتب الإعلام الإسلامی،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بوستان 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 أبو الحسن علی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نحو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وعلق علیه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طیب الموسوی الجزائری،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صفر عام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للطباعة والنشر،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فرات بن إبراهیم بن فرات الکوفی من أعلام الغیبة الصغری ت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الکاظم، 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الطبع والنشر التابعة لوزارة الثقافة والإرشاد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مقاتل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الأزدی، أبو الحسن مقاتل بن سلیمان بن بشر الخراسانی المروزی، ت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فرید،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 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أبو جعفر محمد بن الحسن، من سنة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الخرسان،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طهران،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 وعقاب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أبو جعفر، محمد بن علی بن الحسین بن موسی بن بابویه القمی، من سنة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w:t>
      </w:r>
    </w:p>
    <w:p>
      <w:pPr>
        <w:pStyle w:val="BookText"/>
        <w:rPr/>
      </w:pPr>
      <w:r>
        <w:rPr>
          <w:rFonts w:ascii="IRNazanin" w:hAnsi="IRNazanin" w:eastAsia="IRNazanin"/>
          <w:color w:val="111111"/>
          <w:sz w:val="28"/>
          <w:sz w:val="28"/>
          <w:szCs w:val="28"/>
          <w:rtl w:val="true"/>
          <w:lang w:bidi="fa-IR"/>
        </w:rPr>
        <w:t>مهدی السید حسن الخرسان، 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البیان عن تأویل آی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الطبری، أبو جعفر محمد بن جریر، من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خلیل المیس، ضبط وتوثیق وتخریج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صدقی جمیل العطار،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للطباعة والنشر والتوزیع،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زین الدین بن علی بن أحمد العاملی الشامی، وُلِدَ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واستشهد سنة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المختاری، تقدیم محمد مهدی فقیهی، 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الأبحاث والدراسات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الیزدی، السید محمد کاظم بن عبد العظیم الطباطبائی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عنی بتجدید طبعه ونشره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إسماعیلیان للطباعة والنشر والتوزیع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سنة الطبع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طبعة حجریة قدیمة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حقائق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وهی تعلیقة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الأستاذ الأعظم المحقق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الحکیم، السید محسن بن مهدی الطباطبائی، من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یوسف الحکیم فی</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بصیرتی قم،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الإغتیال فی الشریعة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التمیمی، زهیر بن قاسم بن عبد النبی بن قاسم بن علی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الکتاب الذی بین یدیک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ماجستیر من جامعة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المرکز العالمی للعلوم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الدراسیة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خاتمة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النوری، حسین بن محمد تقی الطبرسی، من سنة </w:t>
      </w:r>
      <w:r>
        <w:rPr>
          <w:rFonts w:eastAsia="IRNazanin" w:cs="IRNazanin"/>
          <w:color w:val="111111"/>
          <w:sz w:val="28"/>
          <w:szCs w:val="28"/>
          <w:lang w:bidi="fa-IR"/>
        </w:rPr>
        <w:t>1254</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أبو جعفر، محمد بن علی بن الحسین بن موسی بن بابویه القمی، من سنة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منشورات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المدرسین فی الحوزة العلمیة، قم المقدسة،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خصائص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الرضی، أبو الحسن محمد بن الحسین بن موسی الموسوی البغدادی، من سنة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هادی الأمینی،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الإسلامیة، مؤسسة طبع ونشر الآستانة الرضویة المقدسة،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الأقوال فی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الحلی، أبو منصور الحسن بن یوسف بن المطهر الأسدی، من سنة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جواد القیومی،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الفقاهة،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بتاریخ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الغدیر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دُرَر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من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الحجازی، سید مهدی بن فضل اللَّه الحسینی الشّهرضایی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مطالعات التاریخ والمعارف الإسلامیة، الطبعة الأولی،</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نمونه فی شهرضا، إصفهان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العربی طُبع فی بیروت سابقاً سنة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الدروع الواقیة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طاووس، السید رضی الدین علی بن موسی بن جعفر بن محمد بن محمد بن أحمد بن محمد بن أحمد بن محمد بن إسحاق بن الحسن بن محمد بن سلیمان بن داود بن الحسن المثنی بن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سنة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الطبری الصغیر، أبو جعفر، محمد بن جریر بن رستم الآملی، من أعلام القرن الخامس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 قم،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الطباعة والنشر فی مؤسسة البعثة،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دعبل الخزاعی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دعبل بن علی بن رزین بن سلیمان بن تمیم بن نهشل بن خداش بن خالد بن عبد بن دعبل بن انس بن خزیمة بن سلامان بن اسلم بن حارثة بن عمرو بن عامر بن مزیقیا الخزاعی، من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أنصاری، شرحه وضبطه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حسین الأعلمی، منشورات مؤسسة الأعلمی للمطبوعات،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الذریعة إلی أصول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المرتضی علم الهدی، أبو القاسم علی بن الحسین الموسوی ت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ومقدمه وتعلیقات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أبو القاسم گرجی، انتشارات جامعة طهران،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إبن الغضائری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الغضائری، أحمد بن الحُسَیْن بن عُبَیْد الله بن إبراهیم أبی الحُسَیْن الواسِطیّ البَغْدادیّ، من أعلام القرن الخامس، قیل إنه توفی سنة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رضا الحسینیّ الجلالی،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إبن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داود الحلی، تقی الدین أبو محمد الحسن بن علی بن داود الحلی، وقد یسمی فی بعض المعاجم الرجالیة الحسن بن داود نسبة إلی الجد، من سنة </w:t>
      </w:r>
      <w:r>
        <w:rPr>
          <w:rFonts w:eastAsia="IRNazanin" w:cs="IRNazanin"/>
          <w:color w:val="111111"/>
          <w:sz w:val="28"/>
          <w:szCs w:val="28"/>
          <w:lang w:bidi="fa-IR"/>
        </w:rPr>
        <w:t>647</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صادق آل بحر العلوم، منشورات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المتّقین فی شرح من لا یحضر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المجلسی الأوّل، المولی محمد تقی بن مقصود علی الإصفهانی، من سنة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 علیه وأشرف علی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حسین الموسوی الکرمانی والشیخ علی پناه الإشتهاردی،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الثقافةالإسلامیة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محمد حسین کوشانپور، سنة الطبع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محمد باقر بن محمد تقی بن مقصود علی الإصفهانی، من سنة </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الدین الأعلمی،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الطبعة الأولی سنة الطبع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شرائع الإسلام فی مسائل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الحلی، أبو القاسم نجم الدین، جعفر بن الحسن بن یحیی بن الحسن بن سعید الهذلی، من سنة </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صادق الشیرازی،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استقلال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الثالثة سنة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بموافقة 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أصول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 صدرا الشیرازی، محمد بن إبراهیم ت</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خواجوی، مع تعلیقات للمولی علی النوری،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مطالعات وتحقیقات فرهنگی،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الأخبار فی فضائل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أبو حنیفة، النعمان بن محمد التمیمی المغربی، المتوفی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الحسینی الجلالی،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مؤسسة النشر الإسلامی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تبصرة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الآغا ضیاء العراقی، ضیاء الدین بن المولی محمد العراقی النجفی، من سنة </w:t>
      </w:r>
      <w:r>
        <w:rPr>
          <w:rFonts w:eastAsia="IRNazanin" w:cs="IRNazanin"/>
          <w:color w:val="111111"/>
          <w:sz w:val="28"/>
          <w:szCs w:val="28"/>
          <w:lang w:bidi="fa-IR"/>
        </w:rPr>
        <w:t>1278</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الحسون،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الطبعة </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المعتزلی، عزّ الدین أبو حامد بن هبة الله بن محمد بن محمد بن الحسین بن أبی الحدید المدائنی، من سنة </w:t>
      </w:r>
      <w:r>
        <w:rPr>
          <w:rFonts w:eastAsia="IRNazanin" w:cs="IRNazanin"/>
          <w:color w:val="111111"/>
          <w:sz w:val="28"/>
          <w:szCs w:val="28"/>
          <w:lang w:bidi="fa-IR"/>
        </w:rPr>
        <w:t>586</w:t>
      </w:r>
      <w:r>
        <w:rPr>
          <w:rFonts w:eastAsia="IRNazanin" w:cs="IRNazanin"/>
          <w:color w:val="111111"/>
          <w:sz w:val="28"/>
          <w:szCs w:val="28"/>
          <w:rtl w:val="true"/>
          <w:lang w:bidi="fa-IR"/>
        </w:rPr>
        <w:t xml:space="preserve"> –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الکتب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البابی الحلبی وشرکاه، 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الشعائر الحسینیة بین الأصالة والتجدید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السند، محمد،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وحققه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ریاض الموسوی،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الغدیر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 الأولی</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العلوم ودواء کلام العرب من الکلوم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الحِمیَری، نشوان بن سعید بن سعد بن أبی حمیر بن عبید بن القاسم بن عبد الرحمن بن المفضل توفی سنة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عبد الله العمری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 بن علی الاربانی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محمد عبد الله،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سنة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ومؤسسة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 المقدسة، بإشراف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بن المرتضی الموحد الأبطحی الإصفهانی، 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الصواعق المحرقة فی الرد علی أهل البدع والزندقة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حجر، أحمد بن حجر الهیتمی المکی من سنة </w:t>
      </w:r>
      <w:r>
        <w:rPr>
          <w:rFonts w:eastAsia="IRNazanin" w:cs="IRNazanin"/>
          <w:color w:val="111111"/>
          <w:sz w:val="28"/>
          <w:szCs w:val="28"/>
          <w:lang w:bidi="fa-IR"/>
        </w:rPr>
        <w:t>899</w:t>
      </w:r>
      <w:r>
        <w:rPr>
          <w:rFonts w:eastAsia="IRNazanin" w:cs="IRNazanin"/>
          <w:color w:val="111111"/>
          <w:sz w:val="28"/>
          <w:szCs w:val="28"/>
          <w:rtl w:val="true"/>
          <w:lang w:bidi="fa-IR"/>
        </w:rPr>
        <w:t xml:space="preserve"> -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خرّج أحادیثه وعلّق حواشیه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عبد اللطیف، الأستاذ المساعد بکلیة أصول الدین بجامعة الأزهر،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القاهرة لصاحبها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یوسف سلیمان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الطبعة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مزیدة ومنقحة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الطراز الأوّل والکناز لما علیه من لغة العرب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الدین، السید علی </w:t>
      </w:r>
    </w:p>
    <w:p>
      <w:pPr>
        <w:pStyle w:val="BookText"/>
        <w:rPr/>
      </w:pPr>
      <w:r>
        <w:rPr>
          <w:rFonts w:ascii="IRNazanin" w:hAnsi="IRNazanin" w:eastAsia="IRNazanin"/>
          <w:color w:val="111111"/>
          <w:sz w:val="28"/>
          <w:sz w:val="28"/>
          <w:szCs w:val="28"/>
          <w:rtl w:val="true"/>
          <w:lang w:bidi="fa-IR"/>
        </w:rPr>
        <w:t xml:space="preserve">خان بن نظام الدین أحمد بن الأمیر محمد معصوم المدنی الهندی الحسینی، من سنة </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شعبة مشهد، الطبعة الأولی سنة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 من الأنباء والمناقب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طاووس، السید أبو القاسم رضی الدین علی بن موسی بن جعفر بن محمد بن محمد بن أحمد بن محمد بن أحمد بن محمد بن إسحاق بن الحسن بن محمد بن سلیمان بن داود بن الحسن المثنی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سنة </w:t>
      </w:r>
      <w:r>
        <w:rPr>
          <w:rFonts w:eastAsia="IRNazanin" w:cs="IRNazanin"/>
          <w:color w:val="111111"/>
          <w:sz w:val="28"/>
          <w:szCs w:val="28"/>
          <w:lang w:bidi="fa-IR"/>
        </w:rPr>
        <w:t>589</w:t>
      </w:r>
      <w:r>
        <w:rPr>
          <w:rFonts w:eastAsia="IRNazanin" w:cs="IRNazanin"/>
          <w:color w:val="111111"/>
          <w:sz w:val="28"/>
          <w:szCs w:val="28"/>
          <w:rtl w:val="true"/>
          <w:lang w:bidi="fa-IR"/>
        </w:rPr>
        <w:t xml:space="preserve"> -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عطار،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تاسوعاء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أبو جعفر، محمد بن علی بن الحسین بن موسی بن بابویه القمی، من سنة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صادق بحر العلوم،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المکتبة الحیدریة ومطبعتها فی النجف الأشرف،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عوائد الأیام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النراقی، أحمد بن محمد مهدی بن أبی ذر النراقی الکاشانی، من سنة </w:t>
      </w:r>
      <w:r>
        <w:rPr>
          <w:rFonts w:eastAsia="IRNazanin" w:cs="IRNazanin"/>
          <w:color w:val="111111"/>
          <w:sz w:val="28"/>
          <w:szCs w:val="28"/>
          <w:lang w:bidi="fa-IR"/>
        </w:rPr>
        <w:t>1185</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فقیهی، علی أوسط الناطقی،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 والدراسات الإسلامیة،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النشر التابع لمکتب الإعلام الإسلامی،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مکتب الإعلام الإسلامی، 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أبو جعفر، محمد بن علی بن الحسین بن موسی بن بابویه القمی، من سنة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وقدم له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الأعلمی،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مطابع مؤسسة الأعلمی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اللیثی، إبن الشرفیة،کافی الدین أبو الحسن علی بن </w:t>
      </w:r>
    </w:p>
    <w:p>
      <w:pPr>
        <w:pStyle w:val="BookText"/>
        <w:rPr/>
      </w:pPr>
      <w:r>
        <w:rPr>
          <w:rFonts w:ascii="IRNazanin" w:hAnsi="IRNazanin" w:eastAsia="IRNazanin"/>
          <w:color w:val="111111"/>
          <w:sz w:val="28"/>
          <w:sz w:val="28"/>
          <w:szCs w:val="28"/>
          <w:rtl w:val="true"/>
          <w:lang w:bidi="fa-IR"/>
        </w:rPr>
        <w:t>محمد بن الحسن بن أبی نزار الواسطی، من أعلام الإمامیة فی القرن السادس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حسین الحسنی البیرجندی،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دار الحدیث،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المراد فی شرح نکت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الأوّل، أبو عبد الله، شمس الدین محمد بن مکی، وُلِدَ سنة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واستشهد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الأبحاث والدراسات الإسلامیة،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مختاری، الطبعة الأولی، سنة الطبع </w:t>
      </w:r>
      <w:r>
        <w:rPr>
          <w:rFonts w:ascii="IRNazanin" w:hAnsi="IRNazanin" w:eastAsia="IRNazanin"/>
          <w:color w:val="111111"/>
          <w:sz w:val="28"/>
          <w:sz w:val="28"/>
          <w:szCs w:val="28"/>
          <w:lang w:bidi="fa-IR"/>
        </w:rPr>
        <w:t>١٤١٤</w:t>
      </w:r>
      <w:r>
        <w:rPr>
          <w:rFonts w:ascii="IRNazanin" w:hAnsi="IRNazanin" w:eastAsia="IRNazanin"/>
          <w:color w:val="111111"/>
          <w:sz w:val="28"/>
          <w:sz w:val="28"/>
          <w:szCs w:val="28"/>
          <w:rtl w:val="true"/>
          <w:lang w:bidi="fa-IR"/>
        </w:rPr>
        <w:t xml:space="preserve"> 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الفائق 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الزمخشری، جار الله أبو القاسم، محمود بن عمر الزمخشری، من سنة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شمس الدین،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حجر، شهاب الدین أبو الفضل، أحمد بن علی بن محمد بن محمد بن حجر الکنانی العسقلانی الأصل، المصری الشافعی، من سنة </w:t>
      </w:r>
      <w:r>
        <w:rPr>
          <w:rFonts w:eastAsia="IRNazanin" w:cs="IRNazanin"/>
          <w:color w:val="111111"/>
          <w:sz w:val="28"/>
          <w:szCs w:val="28"/>
          <w:lang w:bidi="fa-IR"/>
        </w:rPr>
        <w:t>773</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أعید طبعه بالأوفست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أبو جعفر، محمد بن علی بن الحسین بن موسی بن بابویه القمی، من سنة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انتشارات العابدی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عقدة الکوفی، أبو العباس أحمد بن محمد بن سعید بن عبد الرحمن بن إبراهیم، من سنة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ورتبه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محمد حسین فیض الدین حرز الدین، طبع 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الثعالبی، عبد الملک بن محمد بن إسماعیل، من سنة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جمال طلبة،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أسماء مصنفی الشیعة، المشتهر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النجاشی، أبو العباس، أحمد بن علی بن أحمد بن العباس الأسدی الکوفی، من سنة </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موسی الشبیری الزنجانی،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أبو جعفر، محمد بن الحسن، من سنة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جواد القیومی، 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نشر الفقاهة،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قاعدة مشایخ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التمیمی، زهیر بن قاسم بن عبد النبی بن قاسم بن علی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الکتاب الذی بین یدیک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مجلة الإصلاح الحسینی، العدد السابع، السنة الثانیة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مرکز الدراسات التخصصیة فی النهضة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قسم الشؤون الفکریة فی العتبة الحسینیة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قرب الإسناد، ط 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الحمیری، أبو العباس القمی، عبد الله بن جعفر بن الحسین بن مالک بن جامع، من أعلام القرن الثالث الهجری، من أصحاب الهادی والعسکری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وقدم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الکرمانی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الحکیم، السید محمد سعید بن محمد علی الطباطبائی، وُلِدَ عام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الهلال،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الطبعة الرابعة</w:t>
      </w:r>
      <w:r>
        <w:rPr>
          <w:rFonts w:eastAsia="IRNazanin" w:cs="IRNazanin"/>
          <w:color w:val="111111"/>
          <w:sz w:val="28"/>
          <w:szCs w:val="28"/>
          <w:rtl w:val="true"/>
          <w:lang w:bidi="fa-IR"/>
        </w:rPr>
        <w:t xml:space="preserve">: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الإسلام الکُلَینی، أبو جعفر محمد بن یعقوب بن إسحاق الأعور الرازی، السلسلی البغدادی، المتوفی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حسین علی محفوظ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w:t>
      </w:r>
    </w:p>
    <w:p>
      <w:pPr>
        <w:pStyle w:val="BookText"/>
        <w:rPr/>
      </w:pPr>
      <w:r>
        <w:rPr>
          <w:rFonts w:ascii="IRNazanin" w:hAnsi="IRNazanin" w:eastAsia="IRNazanin"/>
          <w:color w:val="111111"/>
          <w:sz w:val="28"/>
          <w:sz w:val="28"/>
          <w:szCs w:val="28"/>
          <w:rtl w:val="true"/>
          <w:lang w:bidi="fa-IR"/>
        </w:rPr>
        <w:t xml:space="preserve">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تاریخ الطبعة الثالثة</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قولویه القمی، أبو القاسم جعفر بن محمد بن جعفر بن موسی بن قولویه، توفی سنة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الغروی الأوردباری،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عبد الحسین الأمینی،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الفراهیدی، أبو عبد الرحمن، الخلیل بن أحمد، من سنة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مهدی المخزومی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إبراهیم السامرائی،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الثانیة فی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الأزدی، أبو محمد، عبد الله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بإبن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محمد مهدی الإصفهانی، تحقیق الدکتور هادی حسن حمودی،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بحوث تاریخ الطب والطب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 لجامعة العلوم الطبیة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الطبعة الأولی سنة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أبو عبد الله محمد بن النعمان العکبری البغدادی، من سنة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باقر الموحد الأبطحی،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العالمی لألفیة الشیخ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الفیض الکاشانی،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مرتضی بن محمود، من سنة </w:t>
      </w:r>
      <w:r>
        <w:rPr>
          <w:rFonts w:eastAsia="IRNazanin" w:cs="IRNazanin"/>
          <w:color w:val="111111"/>
          <w:sz w:val="28"/>
          <w:szCs w:val="28"/>
          <w:lang w:bidi="fa-IR"/>
        </w:rPr>
        <w:t>1007</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ضیاء الدین الحسینی، مع 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رفیع الدین النائینی أستاذ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والعلامة المجلسی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والمولی صالح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والمولی خلیل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والشعرانی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ومختارات من کتاب الهدایا للمیرزا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التبریزی،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الإمام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إصفهان،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طباعة أفست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عن حقائق التنزیل وعیون الأقاویل فی وجوه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الزمخشری، جار الله أبو القاسم، محمود بن عمر الزمخشری، من سنة </w:t>
      </w:r>
      <w:r>
        <w:rPr>
          <w:rFonts w:eastAsia="IRNazanin" w:cs="IRNazanin"/>
          <w:color w:val="111111"/>
          <w:sz w:val="28"/>
          <w:szCs w:val="28"/>
          <w:lang w:bidi="fa-IR"/>
        </w:rPr>
        <w:t>467</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شرکة مکتبة ومطبعة مصطفی البابی الحلبی وأولاده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ومحمد محمود الحلبی وشرکائهم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الطبعة الأخیرة سنة</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فی معرفة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الأربلی، أبو الحسن علی بن عیسی بن أبی الفتح ت</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الثانیة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المشکل من حدیث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الجوزی، أبو الفرج، عبد الرحمن بن محمد بن علی، من سنة </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علی حسین البواب،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الوطن للنشر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السعودیة،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الأثر فی النص علی الأئمة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الخزاز القمی، أبو القاسم علی بن محمد بن علی الخزاز القمی الرازی، من علماء القرن الرابع، توفی سنة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اللطیف الحسینی الکوه کمری الخوئی، انتشارات بیدار، مطبعة الخیام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أبو جعفر، محمد بن علی بن الحسین بن موسی بن بابویه القمی، من سنة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بقم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تاریخ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منظور،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محمد بن مکرم بن علی بن أحمد الأنصاری الأفریقی، ثمّ المصری، من سنة </w:t>
      </w:r>
      <w:r>
        <w:rPr>
          <w:rFonts w:eastAsia="IRNazanin" w:cs="IRNazanin"/>
          <w:color w:val="111111"/>
          <w:sz w:val="28"/>
          <w:szCs w:val="28"/>
          <w:lang w:bidi="fa-IR"/>
        </w:rPr>
        <w:t>630</w:t>
      </w:r>
      <w:r>
        <w:rPr>
          <w:rFonts w:eastAsia="IRNazanin" w:cs="IRNazanin"/>
          <w:color w:val="111111"/>
          <w:sz w:val="28"/>
          <w:szCs w:val="28"/>
          <w:rtl w:val="true"/>
          <w:lang w:bidi="fa-IR"/>
        </w:rPr>
        <w:t>-</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میردامادی، نشر دار الفکر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p>
    <w:p>
      <w:pPr>
        <w:pStyle w:val="BookText"/>
        <w:rPr/>
      </w:pP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علی قتلی الطفوف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إبن طاووس، السید أبو القاسم رضی الدین علی بن موسی بن جعفر بن محمد بن محمد بن أحمد بن محمد بن أحمد بن محمد بن إسحاق بن الحسن بن محمد بن سلیمان بن داود بن الحسن المثنی بن الحسن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سنة </w:t>
      </w:r>
      <w:r>
        <w:rPr>
          <w:rFonts w:eastAsia="IRNazanin" w:cs="IRNazanin"/>
          <w:color w:val="111111"/>
          <w:sz w:val="28"/>
          <w:szCs w:val="28"/>
          <w:lang w:bidi="fa-IR"/>
        </w:rPr>
        <w:t>589</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متشابه القرآن ومختلفه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شهرآشوب، أبو جعفر رشید الدین، محمد بن علی السروی المازندرانی المتوفّی سنة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فراغه من تألیفه سنة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سنة الطبع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طبع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مثیر 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نما، نجم الملة والدین، أبو إبراهیم، محمد بن جعفر بن أبی البقاء هبة الله بن نما بن علی بن حمدون الحلی الربعی، من سنة </w:t>
      </w:r>
      <w:r>
        <w:rPr>
          <w:rFonts w:eastAsia="IRNazanin" w:cs="IRNazanin"/>
          <w:color w:val="111111"/>
          <w:sz w:val="28"/>
          <w:szCs w:val="28"/>
          <w:lang w:bidi="fa-IR"/>
        </w:rPr>
        <w:t>567</w:t>
      </w:r>
      <w:r>
        <w:rPr>
          <w:rFonts w:eastAsia="IRNazanin" w:cs="IRNazanin"/>
          <w:color w:val="111111"/>
          <w:sz w:val="28"/>
          <w:szCs w:val="28"/>
          <w:rtl w:val="true"/>
          <w:lang w:bidi="fa-IR"/>
        </w:rPr>
        <w:t>-</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المولی الطریحی، منشورات المطبعة الحیدریة فی النجف الأشرف،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المجالس الفاخرة فی مصائب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الدین، السید عبد الحسین بن یوسف بن جواد بن إسماعیل بن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الأسرتین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الصدر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المنتهی نسبه إلی الإمام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سنة </w:t>
      </w:r>
      <w:r>
        <w:rPr>
          <w:rFonts w:eastAsia="IRNazanin" w:cs="IRNazanin"/>
          <w:color w:val="111111"/>
          <w:sz w:val="28"/>
          <w:szCs w:val="28"/>
          <w:lang w:bidi="fa-IR"/>
        </w:rPr>
        <w:t>1290</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مراجعة وتحقیق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بدری،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 ومطلع النَیّرَین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الطریحی، فخر الدین بن محمد علی بن أحمد بن علی بن طریح بن خفاجی الطریحی المسلمی العزیزی الرماحی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أحفاد الشهید حبیب بن مظاهر الأسدی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سنة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1087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w:t>
      </w:r>
    </w:p>
    <w:p>
      <w:pPr>
        <w:pStyle w:val="BookText"/>
        <w:rPr/>
      </w:pPr>
      <w:r>
        <w:rPr>
          <w:rFonts w:ascii="IRNazanin" w:hAnsi="IRNazanin" w:eastAsia="IRNazanin"/>
          <w:color w:val="111111"/>
          <w:sz w:val="28"/>
          <w:sz w:val="28"/>
          <w:szCs w:val="28"/>
          <w:rtl w:val="true"/>
          <w:lang w:bidi="fa-IR"/>
        </w:rPr>
        <w:t>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الحسینی الأشکوری،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مرتضوی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الثالثة سنة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النووی، محیی الدین أبو زکریا، یحیی بن شرف بن مری الحزامی الحواربی الشافعی، من سنة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أبو جعفر أحمد بن محمد بن خالد بن عبد الرحمن بن محمد بن علی البرقی، أصله کوفی، توفی سنة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جلال الدین الحسینی،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المحرر الوجیز فی تفسیر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عطیة الأندلسی، أبو محمد عبد الحق بن غالب بن عبد الرحمن بن غالب بن عبد الرؤوف بن تمام بن عبد الله بن تمام بن عطیة بن خالد بن عطیة المحاربی، توفی سنة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عبد الشافی محمد،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المحیط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الصاحب بن عباد، أبو القاسم إسماعیل بن عباد بن العباس بن أحمد بن إدریس الطالقانی الإصبهانی، من سنة </w:t>
      </w:r>
      <w:r>
        <w:rPr>
          <w:rFonts w:eastAsia="IRNazanin" w:cs="IRNazanin"/>
          <w:color w:val="111111"/>
          <w:sz w:val="28"/>
          <w:szCs w:val="28"/>
          <w:lang w:bidi="fa-IR"/>
        </w:rPr>
        <w:t>326</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آل یاسین،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التفتازانی، مسعود بن عمر، المدعو بسعد التفتازانی، توفی </w:t>
      </w:r>
      <w:r>
        <w:rPr>
          <w:rFonts w:eastAsia="IRNazanin" w:cs="IRNazanin"/>
          <w:color w:val="111111"/>
          <w:sz w:val="28"/>
          <w:szCs w:val="28"/>
          <w:lang w:bidi="fa-IR"/>
        </w:rPr>
        <w:t>792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مدارک التنزیل وحقائق التأویل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النسفی، أبو البرکات عبد الله بن أحمد بن محمود الوفاة</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فی شرح اخبار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کتاب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محمد باقر بن محمد تقی بن مقصود علی الإصفهانی، من سنة </w:t>
      </w:r>
    </w:p>
    <w:p>
      <w:pPr>
        <w:pStyle w:val="BookText"/>
        <w:rPr/>
      </w:pPr>
      <w:r>
        <w:rPr>
          <w:rFonts w:eastAsia="IRNazanin" w:cs="IRNazanin"/>
          <w:color w:val="111111"/>
          <w:sz w:val="28"/>
          <w:szCs w:val="28"/>
          <w:lang w:bidi="fa-IR"/>
        </w:rPr>
        <w:t>1027-1110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مرتضی العسکری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ومقابلة وتصحیح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الرّسولی،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المشهدی، أبو عبد الله محمد بن جعفر بن علی المشهدی الحائری، من سنة </w:t>
      </w:r>
      <w:r>
        <w:rPr>
          <w:rFonts w:eastAsia="IRNazanin" w:cs="IRNazanin"/>
          <w:color w:val="111111"/>
          <w:sz w:val="28"/>
          <w:szCs w:val="28"/>
          <w:lang w:bidi="fa-IR"/>
        </w:rPr>
        <w:t>510</w:t>
      </w:r>
      <w:r>
        <w:rPr>
          <w:rFonts w:eastAsia="IRNazanin" w:cs="IRNazanin"/>
          <w:color w:val="111111"/>
          <w:sz w:val="28"/>
          <w:szCs w:val="28"/>
          <w:rtl w:val="true"/>
          <w:lang w:bidi="fa-IR"/>
        </w:rPr>
        <w:t>-</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القیومی الإصفهانی،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القیوم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الإسلامی التابعة لجماعة المدرسین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علی بن جعفر ومستدرکاتها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العریضی، علی بن جعفر بن محمد بن علی بن الحسین بن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عاش ما بین سنة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العالمی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مشهد المقدسة،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مستدرکات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النمازی، علی بن محمد بن إسماعیل بن محمد خان بن هاشم بن حاتم النمازی السعدآبادی الشاهرودی، من سنة </w:t>
      </w:r>
      <w:r>
        <w:rPr>
          <w:rFonts w:eastAsia="IRNazanin" w:cs="IRNazanin"/>
          <w:color w:val="111111"/>
          <w:sz w:val="28"/>
          <w:szCs w:val="28"/>
          <w:lang w:bidi="fa-IR"/>
        </w:rPr>
        <w:t>1333</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وتحقیق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حسن النمازی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مسکّن الفؤاد عند فقد الأحبة والأوّلاد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زین الدین علی بن أحمد الجبعی العاملی، من سنة </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البحث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الخوئی، السید أبو القاسم بن علی أکبر، توفی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البهسودی، السید محمد سرور الواعظ </w:t>
      </w:r>
    </w:p>
    <w:p>
      <w:pPr>
        <w:pStyle w:val="BookText"/>
        <w:rPr/>
      </w:pPr>
      <w:r>
        <w:rPr>
          <w:rFonts w:ascii="IRNazanin" w:hAnsi="IRNazanin" w:eastAsia="IRNazanin"/>
          <w:color w:val="111111"/>
          <w:sz w:val="28"/>
          <w:sz w:val="28"/>
          <w:szCs w:val="28"/>
          <w:rtl w:val="true"/>
          <w:lang w:bidi="fa-IR"/>
        </w:rPr>
        <w:t>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إحیاء آثار الإمام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ایران، تاریخ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الطوسی، أبو جعفر محمد بن الحسن، من سنة </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أصغر مروارید،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المنیر فی غریب الشرح الکبیر للرافعی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الفیومی، أبو العباس أحمد بن محمد بن علی المقری، المتوفّی عام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الناشر مؤسسة 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الفروق اللغویة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العسکری، أبو هلال، حسن بن عبد الله بن سهل بن سعید بن یحیی بن مهران، الأهوازی، توفی بعد شعبان سنة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الآفاق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الطبرانی، أبو القاسم سلیمان بن أحمد بن أیوب اللخمی، من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حققه وخرج أحادیثه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إسماعیل السلفی،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إحیاء التراث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 الثانیة مزیدة ومنقحة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تاریخ 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 وتفصیل طبقات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الخوئی، السید أبو القاسم بن علی أکبر، توفی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الحکمی، تقدیم الطبعة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الصاحب الخوئی، الطبعة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طبعة منقحة ومزیدة، صفّ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وطبع فی مطابع مرکز نشر الثقافة الإسلامیة، تم التجلید فی مؤسسة مهر آئین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الرازی، أبو الحسین أحمد بن فارس بن زکریا بن حبیب النحوی الزهراوی، توفی سنة</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طباعة وتصحیف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w:t>
      </w:r>
    </w:p>
    <w:p>
      <w:pPr>
        <w:pStyle w:val="BookText"/>
        <w:rPr/>
      </w:pPr>
      <w:r>
        <w:rPr>
          <w:rFonts w:ascii="IRNazanin" w:hAnsi="IRNazanin" w:eastAsia="IRNazanin"/>
          <w:color w:val="111111"/>
          <w:sz w:val="28"/>
          <w:sz w:val="28"/>
          <w:szCs w:val="28"/>
          <w:rtl w:val="true"/>
          <w:lang w:bidi="fa-IR"/>
        </w:rPr>
        <w:t xml:space="preserve">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مفردات ألفاظ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الراغب الإصفهانی، أبو القاسم حسین بن محمد بن المفضل، توفی حوالی سنة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الداوودی، 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الشامیة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ملاذ الأخیار فی فهم تهذیب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المجلسی، محمد باقر بن محمد تقی بن مقصود علی الإصفهانی، من سنة </w:t>
      </w:r>
      <w:r>
        <w:rPr>
          <w:rFonts w:eastAsia="IRNazanin" w:cs="IRNazanin"/>
          <w:color w:val="111111"/>
          <w:sz w:val="28"/>
          <w:szCs w:val="28"/>
          <w:lang w:bidi="fa-IR"/>
        </w:rPr>
        <w:t>1027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الرّجائی، أعاد النظر فیه وأشرف علی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أحمد الحسینی،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المرعشی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الخیام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سنة</w:t>
      </w:r>
      <w:r>
        <w:rPr>
          <w:rFonts w:eastAsia="IRNazanin" w:cs="IRNazanin"/>
          <w:color w:val="111111"/>
          <w:sz w:val="28"/>
          <w:szCs w:val="28"/>
          <w:rtl w:val="true"/>
          <w:lang w:bidi="fa-IR"/>
        </w:rPr>
        <w:t xml:space="preserve">: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أبو جعفر، محمد بن علی بن الحسین بن موسی بن بابویه القمی، من سنة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صححه وعلق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منشورات جماعة المدرسین فی الحوزة العلمیة فی قم المقدسة، 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الطبع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إبن شهرآشوب، مشیر الدین أبو عبد الله محمد بن علی بن شهرآشوب بن أبی نصر بن أبی حبیشی السروی المازندرانی، 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بتصحیحه وشرحه ومقابلته علی عدة نسخ خطیة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من أساتذة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وطبع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المکتبة والمطبعة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الإمام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 محمد بن سلیمان الأسدی القاضی، من أعلام القرن الثالث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باقر المحمودی،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إحیاء الثقافة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مناهج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شرح منهاج الوصول إلی علم الأصول للقاضی </w:t>
      </w:r>
    </w:p>
    <w:p>
      <w:pPr>
        <w:pStyle w:val="BookText"/>
        <w:rPr/>
      </w:pPr>
      <w:r>
        <w:rPr>
          <w:rFonts w:ascii="IRNazanin" w:hAnsi="IRNazanin" w:eastAsia="IRNazanin"/>
          <w:color w:val="111111"/>
          <w:sz w:val="28"/>
          <w:sz w:val="28"/>
          <w:szCs w:val="28"/>
          <w:rtl w:val="true"/>
          <w:lang w:bidi="fa-IR"/>
        </w:rPr>
        <w:t>البیضاوی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ومعه شرح الأسنوی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البدخشی، محمد بن الحسن، توفی سنة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صبیح وأولاده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منتهی الدرایة فی توضیح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المرّوج، السید محمد جعفر الجزائری ت</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دار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الطبعة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النجف، سنة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منیة الطالب فی شرح المکاسب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بحث النائینی للخونساری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الخونساری، موسی بن محمد النجفی، المتوفی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تقریرات المحقق المیرزا محمد حسین النائینی، المتوفی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الإسلامی التابعة لجماعة المدرسین قم المشرفة، 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الإیجی، عضد الدین عبد الرحمن بن أحمد بن عبد الغفار بن أحمد الشیرازی الشافعی، من سنة </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الموافق ل</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عمیرة،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النجوم الزاهرة فی ملوک مصر والقاهرة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الأتابکی، جمال الدین أبو المحاسن، یوسف بن تغری بردی، من سنة </w:t>
      </w:r>
      <w:r>
        <w:rPr>
          <w:rFonts w:eastAsia="IRNazanin" w:cs="IRNazanin"/>
          <w:color w:val="111111"/>
          <w:sz w:val="28"/>
          <w:szCs w:val="28"/>
          <w:lang w:bidi="fa-IR"/>
        </w:rPr>
        <w:t>813</w:t>
      </w:r>
      <w:r>
        <w:rPr>
          <w:rFonts w:eastAsia="IRNazanin" w:cs="IRNazanin"/>
          <w:color w:val="111111"/>
          <w:sz w:val="28"/>
          <w:szCs w:val="28"/>
          <w:rtl w:val="true"/>
          <w:lang w:bidi="fa-IR"/>
        </w:rPr>
        <w:t>-</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مصورة عن طبعة دار الکتب، مع استدراکات وفهارس جامعة وزارة الثقافة والارشاد القومی،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المؤسسة المصریة العامة للتألیف والترجمة والطباعة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مطابع گستاتسوماس وشرکاه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نصرة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المظفّر، الشیخ حسن بن عبد المهدی بن إبراهیم بن نعمة بن جعفر بن عبد الله بن عبد الحسین بن مُظفَّر النجفی، توفی فی یوم عاشوراء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العلویة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 فی فضائل المصطفی والمرتضی والبتول والسبطین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الزرندی، شمس الدین محمد بن عز الدین أبی المظفر یوسف بن الحسن بن محمد بن محمود بن الحسن الأنصاری الحنفی المدنی، من سنة </w:t>
      </w:r>
      <w:r>
        <w:rPr>
          <w:rFonts w:eastAsia="IRNazanin" w:cs="IRNazanin"/>
          <w:color w:val="111111"/>
          <w:sz w:val="28"/>
          <w:szCs w:val="28"/>
          <w:lang w:bidi="fa-IR"/>
        </w:rPr>
        <w:t>693</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هادی الأمینی،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الإمام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التفریشی، السید مصطفی بن الحسین الحسینی، کان حیاً إلی سنة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اعلام القرن العاشر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النقد النزیه لرسالة التنزیه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الشعائر الحسینیة فی المیزان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عبد الحسین الحلی، من سنة </w:t>
      </w:r>
      <w:r>
        <w:rPr>
          <w:rFonts w:eastAsia="IRNazanin" w:cs="IRNazanin"/>
          <w:color w:val="111111"/>
          <w:sz w:val="28"/>
          <w:szCs w:val="28"/>
          <w:lang w:bidi="fa-IR"/>
        </w:rPr>
        <w:t>1299</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نزار الحائری، مکتبة الطَف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الطبعة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الطبعة الأولی، المطبعة الحیدریة فی النجف الأشرف، 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نهایة الأرب فی فنون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النویری، شهاب الدین أحمد بن عبد الوهاب، من سنة </w:t>
      </w:r>
      <w:r>
        <w:rPr>
          <w:rFonts w:eastAsia="IRNazanin" w:cs="IRNazanin"/>
          <w:color w:val="111111"/>
          <w:sz w:val="28"/>
          <w:szCs w:val="28"/>
          <w:lang w:bidi="fa-IR"/>
        </w:rPr>
        <w:t>677</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مصورة عن طبعة دار الکتب مع استدراکات وفهارس جامعة وزارة الثقافة والارشاد القومی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المؤسسة المصریة العامة للتألیف والترجمة والطباعة والنشر، مطابع گوستاتسوماس وشرکاه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الخصیبی، أبو عبد الله الحسین بن حمدان الجنبلائی أو الجنبلانی، وفاته سنة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والطبع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الطبعة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البلاغ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الوجیز فی تفسیر الکتاب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الواحدی، أبو الحسن علی بن أحمد بن محمد بن علی الشافعی النیسابوری، توفی سنة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عدنان داوودی،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الدار الشامیة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الدار الشامیة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bookmarkStart w:id="396" w:name="pg5810_54828"/>
    </w:p>
    <w:p>
      <w:pPr>
        <w:pStyle w:val="Heading2"/>
        <w:numPr>
          <w:ilvl w:val="1"/>
          <w:numId w:val="1"/>
        </w:numPr>
        <w:rPr/>
      </w:pPr>
      <w:bookmarkStart w:id="397" w:name="__RefHeading___Toc4505566_581953129"/>
      <w:bookmarkStart w:id="398" w:name="_Toc152"/>
      <w:bookmarkEnd w:id="396"/>
      <w:bookmarkEnd w:id="397"/>
      <w:r>
        <w:rPr>
          <w:rtl w:val="true"/>
        </w:rPr>
        <w:t>المحتویات</w:t>
      </w:r>
      <w:bookmarkEnd w:id="398"/>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البحث الأوّل</w:t>
      </w:r>
    </w:p>
    <w:p>
      <w:pPr>
        <w:pStyle w:val="BookText"/>
        <w:rPr/>
      </w:pPr>
      <w:r>
        <w:rPr>
          <w:rFonts w:ascii="IRNazanin" w:hAnsi="IRNazanin" w:eastAsia="IRNazanin"/>
          <w:color w:val="111111"/>
          <w:sz w:val="28"/>
          <w:sz w:val="28"/>
          <w:szCs w:val="28"/>
          <w:rtl w:val="true"/>
          <w:lang w:bidi="fa-IR"/>
        </w:rPr>
        <w:t>البحث الموضوعی</w:t>
      </w:r>
    </w:p>
    <w:p>
      <w:pPr>
        <w:pStyle w:val="BookText"/>
        <w:rPr/>
      </w:pPr>
      <w:r>
        <w:rPr>
          <w:rFonts w:ascii="IRNazanin" w:hAnsi="IRNazanin" w:eastAsia="IRNazanin"/>
          <w:color w:val="111111"/>
          <w:sz w:val="28"/>
          <w:sz w:val="28"/>
          <w:szCs w:val="28"/>
          <w:rtl w:val="true"/>
          <w:lang w:bidi="fa-IR"/>
        </w:rPr>
        <w:t>البحث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العام</w:t>
      </w:r>
    </w:p>
    <w:p>
      <w:pPr>
        <w:pStyle w:val="BookText"/>
        <w:rPr/>
      </w:pPr>
      <w:r>
        <w:rPr>
          <w:rFonts w:ascii="IRNazanin" w:hAnsi="IRNazanin" w:eastAsia="IRNazanin"/>
          <w:color w:val="111111"/>
          <w:sz w:val="28"/>
          <w:sz w:val="28"/>
          <w:szCs w:val="28"/>
          <w:rtl w:val="true"/>
          <w:lang w:bidi="fa-IR"/>
        </w:rPr>
        <w:t>فی تحدید العلاقة بین الناس وبین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عام</w:t>
      </w:r>
    </w:p>
    <w:p>
      <w:pPr>
        <w:pStyle w:val="BookText"/>
        <w:rPr/>
      </w:pPr>
      <w:r>
        <w:rPr>
          <w:rFonts w:ascii="IRNazanin" w:hAnsi="IRNazanin" w:eastAsia="IRNazanin"/>
          <w:color w:val="111111"/>
          <w:sz w:val="28"/>
          <w:sz w:val="28"/>
          <w:szCs w:val="28"/>
          <w:rtl w:val="true"/>
          <w:lang w:bidi="fa-IR"/>
        </w:rPr>
        <w:t>علی ضوء ما ثبت من حقهم</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 العزیز</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بیان الاستدلال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قاعدة أصولیة</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مناقشة الفخر الرازی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دفع أصل الإشکال</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تبعیة الأحکام للمصالح والمفاسد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خلاصة مفاد آیة المودّة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الرکن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الرکن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الرکن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خلاصة النصوص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الرکن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الرکن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الرکن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نتیجة أرکان الاستدلال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السنة الشریفة</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الحدیث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نتیجة الاستفادة من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تقریب الاستدلال من جهتین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البحث السندی</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الحدیث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الحدیث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معانی بعض المفردات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البحث الثالث</w:t>
      </w:r>
    </w:p>
    <w:p>
      <w:pPr>
        <w:pStyle w:val="BookText"/>
        <w:rPr/>
      </w:pPr>
      <w:r>
        <w:rPr>
          <w:rFonts w:ascii="IRNazanin" w:hAnsi="IRNazanin" w:eastAsia="IRNazanin"/>
          <w:color w:val="111111"/>
          <w:sz w:val="28"/>
          <w:sz w:val="28"/>
          <w:szCs w:val="28"/>
          <w:rtl w:val="true"/>
          <w:lang w:bidi="fa-IR"/>
        </w:rPr>
        <w:t>البحث الخاص بسید الشهداء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نتیجة المقام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الجمادات وغیر العاقلات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 اختیار</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نبوع الدم من الأرض ومن الجدران، وهطوله من السماء مطراً </w:t>
      </w:r>
      <w:r>
        <w:rPr>
          <w:rFonts w:eastAsia="IRNazanin" w:cs="IRNazanin"/>
          <w:color w:val="111111"/>
          <w:sz w:val="28"/>
          <w:szCs w:val="28"/>
          <w:lang w:bidi="fa-IR"/>
        </w:rPr>
        <w:t>89</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بکاء السماء والأرض وجمیع المخلوقات لرزیّة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نتیجة الطائفة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المنظومات والأکوان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المقام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التشریع</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الطائفة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یتعلّق بالأنبیاء السابقین صلوات الله تعالی وسلامه علیهم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نبی الله آدم علی نبیّنا وآله وعلیه الصلاة والسلام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خلیل الله إبراهیم علی نبیّنا وآله وعلیه الصلاة والسلام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کلیم الله موسی علی نبیّنا وآله وعلیه الصلاة والسلام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إسماعیل صادق الوعْد علی نبیّنا وآله وعلیه الصلاة والسلام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عیسی روح الله علی نبیّنا وآله وعلیه الصلاة والسلام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الخِضر علی نبیّنا وآله وعلیه الصلاة والسلام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زکریّا النبی علی نبیّنا وآله وعلیه الصلاة والسلام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یختصّ بنبیّنا المصطفی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الطائفة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العنوان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تبکی علی ولدها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شهادته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العنوان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تشهق وتصرخ فی یوم القیامة فیضطرب کلُّ شیء</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العنوان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تَجزَع علی مصاب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العنوان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تلطم خدَّها علی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الطائفة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صدر من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رزیّة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الطائفة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یصدر من انفعالات اختیاریة من الإمام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الطائفة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الباقریة وعاشوراء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الحدیث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مفاد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شبهة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ودفعها </w:t>
      </w:r>
      <w:r>
        <w:rPr>
          <w:rFonts w:eastAsia="IRNazanin" w:cs="IRNazanin"/>
          <w:color w:val="111111"/>
          <w:sz w:val="28"/>
          <w:szCs w:val="28"/>
          <w:lang w:bidi="fa-IR"/>
        </w:rPr>
        <w:t>131</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الشبهة والتأمل فی کلام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شبهة شائعة أضعف من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الطائفة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الحدیث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الحدیث الرابع</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الحدیث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الحدیث السادس</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الحدیث السابع</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الحدیث الثامن</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حال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الطائفة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وعاشوراء</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الحدیث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الحدیث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الحدیث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الطائفة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الثأر وخاتم حجج الله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زیارة الناحیة المقدّسة</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البحث فی فقه الزیارة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نتیجة المقام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خلاصة الجواب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المحتویات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وفی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یظهر من ابن حجر تأییده لهذه الفتوی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وتاریخ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النجوم 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عن مناقب 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نصرة المظلوم، العلامة حسن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 الخلیل بن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المحیط فی اللغة، الصاحب بن عباد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أحمد بن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الماء، عبد الله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 حسن بن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حسین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عبد الملک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 محمود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المحیط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الأوّل والکناز لما علیه من لغة العرب المعول، علی خان بن أحمد المدنی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المحیط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فخر الدین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جعفر الحمیری وأبوه والریّان بن الصلت قد وثّقهم النجاشی صراحة،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أما ابن شاذویه وابن مسرور وهما فی عرض بعضهما فی السند، فهما من مشایخ الإجازة، وقد ترضّی عنهما الصدوق، وأکثر الروایة عنهما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واحتمل فی تعلیقة علی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اتحاد ابن مسرور مع جعفر بن قولویه الثقة، وإن لم نقبل التوثیق لمشیخة الإجازة أو إکثار الصدوق أو الترضی منه علیهما، فاجتماعهما فی نقل هذه الروایة بسندٍ واحدٍ یمنع من احتمال کذبها، ولکن الذی یهوّن الأمر أنّ الصدوق ینقل عن کتاب الریّان مباشرة وهو من الأصول، وسنده إلی الکتاب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وکذلک کان عند النجاشی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صحیح</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أمالی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وأیضاً رواه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الوجیز، الواحدی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المحرر الوجیز، ابن عطیة الأندلسی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کشف المشکل من حدیث الصحیحین، ابن الجوزی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تفسیر البحر المحیط، أبو حیان الأندلسی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تفسیر الفخر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فتح الباری فی شرح صحیح البخاری، 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ونسبه ابن شهرآشوب إلی الزجّاج فی متشابه القرآن ومختلفه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سلیمان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تفسیره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ابن الجوزی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کشف المشکل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السمرقندی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الفخر الرازی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ابن شهر آشوب ذلک إلی جماعة من المفسرین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القشیری،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ومختلفه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متشابه القرآن ومختلفه، محمد بن علی بن شهرآشوب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الأرب فی فنون الأدب، النویری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الإیضاح فی علوم البلاغة والمعانی، الخطیب القزوینی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مختصر المعانی، التفتازانی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المجموع، النووی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الذریعة، المرتضی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تفسیر النسفی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المواقف، الإیجی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الآحوذی، المبارکفوری، محمد بن عبد الرحمن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المجید، المفید، ت</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تصحیح اعتقادات الإمامیة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الفروق اللغویة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حققناه مفصَّلاً فی رسالتنا الموسومة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الإغتیال فی الشریعة الإسلامیة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هو القاسم بن برید، وثَّقه النجاشی فی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مشایخ ابن أبی عمیر،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علی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النجاشی فی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سوید السائی، وثّقه الشیخ فی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5320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 ابن داوود عدالته من قول العقیقی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الشریف الرضی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انتهی من کتابته سنه</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مصباح الفقیه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حاشیة الیزدی علی المکاسب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منیة الطالب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 بحث النائینی للخونساری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أجود التقریرات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شرح تبصرة المتعلمین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حقائق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أحمد البرقی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الزرکشی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ووثّقه ابن داود فی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والعلامة فی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والسید الخوئی فی معجم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بسندٍ صحیح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والاستبصار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الصدوق محمد بن علی 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 الطاووسی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التفریشی فی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والمحقق البهبهانی فی تعلیقته علی منهج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تعلیقة علی منهج المقال، الوحید البهبهانی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خاتمة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رجال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أصول الفقه، السید محمد سعید الحکیم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عن المحقق النوری فی خاتمة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بشارة المصطفی لشیعة المرتضی، عماد الدین الطبری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 الشیخ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شیخ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وثقه فی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روی عنه الأجلاء کالمُفید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مترحماً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عبدون، والحسین بن عبید الله، وجعفر بن أحمد القمی،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مستدرکات علم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وکذلک السید 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إقبال الإعمال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لابن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وشمس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الحِکَم والمواعظ، اللیثی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9699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الکافی، الملّا صدرا الشیرازی، محمد بن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1050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حیث صرّح بصحة الحدیث ببعض طرقه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وروی بأسانید متعددة فی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الاختصاص،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فی 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کالصحیح</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عشرون حدیثاً</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ورواه بنحو هذا السند فی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وبسندٍ آخر إلی أبی حمزة الثمالی فی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شرف الدین فی المجالس الفاخرة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رواه أصحابنا عن زید الشحام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والأبیات فی المجالس الفاخرة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ابن المشهدی، محمد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وما بین المعقوفین من الطبعة القدیمة نشر دار المرتضویة فی النجف،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تحقیق العلامة الأمینی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لمحمد بن سلیمان الکوفی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 فی سنة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الإمام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لابن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نقلها عن مزار المفید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بکاء جمیع ما خلق الله علی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اللهوف علی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منه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کتاب الماء، لعبد الله بن محمد الأزدی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ونسبه فی درر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تفسیر فرات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الإصلاح الحسینی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السابع، السنة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ولیس هنا مجالٌ للاعتراض بأنّ النسبة بینهما هی العموم من وجه، بعد عمل إسماعیل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ورواه عن المخالفین 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بعض المصادر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النفس وانقطاعه کما یحصل بعد الإعیاء والعدْو الشدید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محمد بن جریر الآملی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کتاب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المجلس السابع والعشرون،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المجلس التاسع والعشرون،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 الخزاز القمی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وصحیفة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الکبیر، المشهدی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ابن نما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وفی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طرف من الأنباء والمناقب، السید علی بن موسی 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عقدة الکوفی، أحمد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ورواها الطبری الآملی فی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وعیون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وهذه الأبیات بالخصوص وإن کانت غیر مذکورة فی کتابَی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حیث إنه ذکر نماذجَ من القصیدة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مَن نقلها عنه ذکرها کاملةً، مثل الإربلی فی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والقصیدة کاملة مذکورة فی دیوان دعبل الخزاعی، ومنها هذه الأبیات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الفائق فی غریب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یَا أَسَفَی عَلَی یُوسُفَ وَابْیَضَّتْ عَیْنَاهُ مِنَ الْحُزْنِ فَهُوَ کَظِیمٌ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علی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المحیط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الفاخرة، العلامة السید عبد الحسین شرف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نصرة المظلوم، آیة الله الشیخ حسن المظفر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عاشوراء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محمد بن جعفر بن أبی البقاء هبة الله بن نما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اللهوف علی قتلی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یبتل طعامه من دموعه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الفؤاد عند فقد الأحبة والأوّلاد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ذکرها وبیان وجه الإستفادة منها فی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المعتزلی فی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عن الباقر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لبعض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لقینا من ظلم قریش إیانا وتظاهرهم علینا وما لقی شیعتنا ومحبونا من الناس، إنّ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قبض وقد أخبر أنّا أولی الناس بالناس، فتمالأت علینا قریش حتی أخرجت الأمر عن معدنه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یزل صاحب الأمر فی صعود کئود حتی قتل فبویع الحسن ابنه وعُوهِد ثم غُدر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بایع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العراق عشرون ألفاً، ثم غدروا به وخرجوا علیه وبیعته فی أعناقهم وقتلوه، ثم لم نزل أهل البیت نُستذَلّ ونُستضام ونُقصی ونُمتهن ونحرم ونقتل ونخاف ولا نأمن علی دمائنا و دماء أولیائنا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عظم ذلک وکبره زمن معاویة بعد موت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فقُتلِت شیعتنا بکلّ بلدةٍ وقُطّعت الأیدی والأرجل علی الظنة، وکان مَن یذکر بحبنا والإنقطاع إلینا سُجن أو نُهب ماله أو هُدّمت داره، ثم لم یزل البلاء یشتدّ ویزداد إلی زمان عبید الله بن زیاد قاتل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جاء الحَجّاج فقتلهم کلّ قتلة، وأخذهم بکلّ ظنة وتهمة، حتی إنّ الرجل لیُقال له زندیق أو کافر أحبّ إلیه من أنْ یقال شیعة علی</w:t>
      </w:r>
      <w:r>
        <w:rPr>
          <w:rFonts w:eastAsia="IRNazanin" w:cs="IRNazanin"/>
          <w:b w:val="false"/>
          <w:bCs w:val="false"/>
          <w:i w:val="false"/>
          <w:iCs w:val="false"/>
          <w:color w:val="333333"/>
          <w:sz w:val="20"/>
          <w:szCs w:val="20"/>
          <w:rtl w:val="true"/>
        </w:rPr>
        <w:t>....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زار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خوف،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الدرایة، المرّوج، محمد جعفر الجزائری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ورواه السید ابن طاووس بسنده فی الدروع الواقیة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ونحوه بسندٍ قویّ فی أمالی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ورُویت بأسانید متعددة کما 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عبر عنها العلامة التقی المجلسی بالموثقة من جهة حنان الواقفی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 فی شرح نکت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ومعه حاشیة الشهید الثانی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إیضاح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ورواه المفید فی مناسک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ورواه المفید فی مناسک 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رواها الشیخ الطوسی فی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دون ذکر السند، ولکن ابن المشهدی فی المزار ذکر سند الشیخ الصحیح إلی هذه الروایة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وذکر السید ابن طاووس نحو الحدیث بسند صحیح عن عبد 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الأعمال، ط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والکسْفُ تغیُّر فی حالِ الشی‌ء إلی ما لا یُحَبّ، کما فی معجم المقاییس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ونحوه فی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مالی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الماء، الأزدی، عبد الله بن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تغیّر النفس بالانکسار من شدّة الهمّ والحزن،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وفی هذه الحادثة أنشد دعبل قصیدته المشهورة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 به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ابن المشهدی، محمد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شمس العلوم، نشوان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المحیط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التحقیق فی کلمات القرآن الکریم، حسن مصطفوی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نصرة المظلوم، العلامة الشیخ حسن المظفّر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الشعائر الحسینیة بین الأصالة والتجدید، الشیخ محمد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الشعائر الحسینیة بین الأصالة والتجدید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عوائد الأیام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وفی هامشه ذکر مصدر کتاب البدخشی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العقول فی شرح منهاج الوصول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والبدخشی هو محمد البدخشی، منطقی، توفی عام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النزیه لرسالة التنزیه، العلامة عبد الحسین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image" Target="media/image2.jpeg"/><Relationship Id="rId215" Type="http://schemas.openxmlformats.org/officeDocument/2006/relationships/image" Target="media/image2.jpeg"/><Relationship Id="rId216" Type="http://schemas.openxmlformats.org/officeDocument/2006/relationships/footer" Target="footer209.xml"/><Relationship Id="rId217" Type="http://schemas.openxmlformats.org/officeDocument/2006/relationships/footnotes" Target="footnotes.xml"/><Relationship Id="rId218" Type="http://schemas.openxmlformats.org/officeDocument/2006/relationships/numbering" Target="numbering.xml"/><Relationship Id="rId219" Type="http://schemas.openxmlformats.org/officeDocument/2006/relationships/fontTable" Target="fontTable.xml"/><Relationship Id="rId220" Type="http://schemas.openxmlformats.org/officeDocument/2006/relationships/settings" Target="settings.xml"/><Relationship Id="rId2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214</Pages>
  <Words>37711</Words>
  <Characters>177122</Characters>
  <CharactersWithSpaces>213391</CharactersWithSpaces>
  <Paragraphs>2099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2026-08-19T05:00:39Z</dcterms:created>
  <dc:creator>ghaemiyeh.com</dc:creator>
  <dc:description/>
  <dc:language>en-US</dc:language>
  <cp:lastModifiedBy/>
  <dcterms:modified xsi:type="dcterms:W3CDTF">2026-08-19T08:30:45Z</dcterms:modified>
  <cp:revision>1</cp:revision>
  <dc:subject/>
  <dc:title>الشعائر الحسینیة بین الافراط والتفریط</dc:title>
</cp:coreProperties>
</file>

<file path=docProps/custom.xml><?xml version="1.0" encoding="utf-8"?>
<Properties xmlns="http://schemas.openxmlformats.org/officeDocument/2006/custom-properties" xmlns:vt="http://schemas.openxmlformats.org/officeDocument/2006/docPropsVTypes"/>
</file>