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8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رهنمای </w:t>
      </w:r>
      <w:r>
        <w:rPr/>
        <w:t>41</w:t>
      </w:r>
      <w:r>
        <w:rPr>
          <w:rtl w:val="true"/>
        </w:rPr>
        <w:t xml:space="preserve"> </w:t>
      </w:r>
      <w:r>
        <w:rPr>
          <w:rtl w:val="true"/>
        </w:rPr>
        <w:t>پرسش هایی از جنس عاشورا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64524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26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28_774463916">
            <w:r>
              <w:rPr>
                <w:webHidden/>
                <w:rStyle w:val="IndexLink"/>
                <w:rtl w:val="true"/>
              </w:rPr>
              <w:t>پرسش هایی از جنس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30_774463916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32_774463916">
            <w:r>
              <w:rPr>
                <w:webHidden/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چگونگیِ رفتار امام در زمان معاویه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34_774463916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علت همراهیِ خاندان امام‌حسین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36_774463916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حکمت برپاداشتنِ مجلس عزا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38_774463916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علت ذکر مصیبت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64540_774463916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حرکت‌های بازدارنده در نهضت عاشورا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04_37168"/>
      <w:bookmarkStart w:id="1" w:name="pg5004_3716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04_37168"/>
      <w:bookmarkStart w:id="3" w:name="__RefHeading___Toc464524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مطهری، مرتضی،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پرسش‌هایی از جنس عاشورا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گردآورنده معاونت تبلیغات و ارتباطات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حاوی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پرسش و پاسخ است که چهار پرسش و پاسخ آن از آثار شهید مرتضی مطهری گردآوری شده و پرسش و پاسخ پنجم توسط گردآورنده فراهم آورده و نگاشته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مطهری، مرتضی،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۱۲۹۸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درباره واقعه کربلا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کربلا،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 و پاسخ‌ها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۹۹۸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۲۸۶۸۲۶۲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64526_77446391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5004_37170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464528_774463916"/>
      <w:bookmarkStart w:id="9" w:name="_Toc3"/>
      <w:bookmarkEnd w:id="8"/>
      <w:r>
        <w:rPr>
          <w:rtl w:val="true"/>
        </w:rPr>
        <w:t>پرسش هایی از جنس عاشورا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پرسش های زیر انگیزه قلم زدن و انتشار این کتابچه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امام حسین در زمان معاویه قیام نکردند؟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اباعبدالله علیه السلام در سفر پر خطر ، اهل بیتشان را نیز همراه خود بردند؟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ائمه معصومین علیهم السلام ، این همه تاکید کردند که مجلس عزا به پا دارید؟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نخبگان سیاسی و فرهنگی در برابر نهضت امام حسین علیه السلام چگونه بود ؟ و امام چه واکنشی در برابر این جریان ها داشتند؟</w:t>
      </w:r>
      <w:bookmarkStart w:id="10" w:name="pg5004_37173"/>
    </w:p>
    <w:p>
      <w:pPr>
        <w:pStyle w:val="Heading2"/>
        <w:numPr>
          <w:ilvl w:val="1"/>
          <w:numId w:val="1"/>
        </w:numPr>
        <w:rPr/>
      </w:pPr>
      <w:bookmarkStart w:id="11" w:name="__RefHeading___Toc464530_774463916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شخصیت، نهضت و مکتب حسین‌بن‌علی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جذاب و پُرمخاطب بوده است و این اقبالِ وصف‌ناشدنی، شکل‌گیری و تولید آثار متنوع و متعددی را به‌همراه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دراین‌میان، نوع نگاه علامۀ شهید، مرتضی مطهری، در ترویج فرهنگ عاشورا و تبیین صحیح شخصیت و رفتار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ممتاز و ویژه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پرسش و پاسخی که با ویرایشی بسیار جزئی، تقدیمِ شما خوانندۀ محترم می‌کنیم، نمونه‌ای از تلاش مبارک و ماندگارِ آن شهید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 و پاسخ پنجم را گردآورنده فراهم آورده و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3" w:name="__RefHeading___Toc464532_774463916"/>
      <w:bookmarkStart w:id="14" w:name="_Toc5"/>
      <w:bookmarkEnd w:id="13"/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چگونگیِ رفتار امام در زمان معاویه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معاویه قیام نکردند؟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جواب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آن‌وقت، موضوع صلح امام‌حسن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بود و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نمی‌خواستند برخلافِ عهد برادرشان، رفتار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سخن، درست نیست؛ زیرا، معاویه خودش آن پیمان را نقض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عهد و پیمان را محترم می‌شمارد؛ تا وقتی‌که دیگری، محترم بشمارد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نمی‌گوید اگر طرف نقض کرد، تو باز هم وفادار بمان؛ بلکه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فَمَا اسْتَقَامُواْ لَکمْ فَاسْتَقِیمُواْ لَهُمْ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.[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البته، عهد با کافر هم محترم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قریش، در حُدیْبِیه، قرارداد بستند و چون نقض از ناحیۀ آنان شروع شد، پیغمبر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آن قرارداد را ورق‌پاره‌ای بیش نشمردند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سِرّ قیام‌نکردن سیّدالشهدا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ایشان فرصت بهتر و بیشتری را انتظار می‌کشیدند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تاکتیک و انتظارِ فرصت بهتر را جایز، بلکه واجب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مسلماً فرصت، بعد از مُردن معاویه، از زمان معاویه بهتر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خودِ معاویه نیز ساکت نبودند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دائماً اعتراض می‌کردند؛ اکابرِ مسلمین را، جمع و با آن‌ها صحبت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به‌وسیلۀ نامه‌ای که به معاویه نوشتند، حضوراً با او محاجّه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برای قیام به سِیف، بهترین وقت را در این دانستند که صبر کنند تا معاویه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مطمئن بودند که معاویه، یزید را نصب کرده تا بعد از مُردن خود، مردم را به اطاعت از یزید، دعوت کنند؛ بااین‌حال، از نظر امام، خلافت یزید چیزِ تازه و غیرمنتظره‌ای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bookmarkStart w:id="15" w:name="pg5004_37178"/>
    </w:p>
    <w:p>
      <w:pPr>
        <w:pStyle w:val="Heading2"/>
        <w:numPr>
          <w:ilvl w:val="1"/>
          <w:numId w:val="1"/>
        </w:numPr>
        <w:rPr/>
      </w:pPr>
      <w:bookmarkStart w:id="16" w:name="__RefHeading___Toc464534_774463916"/>
      <w:bookmarkStart w:id="17" w:name="_Toc6"/>
      <w:bookmarkEnd w:id="15"/>
      <w:bookmarkEnd w:id="16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علت همراهیِ خاندان امام‌حسین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7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سفرِ پُرخطر، اهل‌بیتشان را نیز همراهِ خود بردند؟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تقریباً، به‌اتفاقِ آرا، به ایشان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آقا، رفتنِ خودتان خطرناک است و مصلحت نیست؛ جانتان در خطر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رسد که بخواهید اهل‌بیت خود را هم با خودتان ببرید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باید آن‌ها را ببرم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ادامه، ایشان به آن‌ها جوابی می‌دادند که دیگر نتوانند دراین‌زمینه حرفی بزنند؛ به‌این‌ترتیب که جنبۀ معنویِ مطلب را بیان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مکرّر شنیده‌اید که ایشان به رؤیایی استناد می‌کردند که البته در حکمِ وحی قاطع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که در عالم رؤیا، جدّم به من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شاءَ أنْ یَراکَ قتِیلاً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این‌طور است، چرا اهل‌بیت و بچه‌ها را همراهتان می‌برید؟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دادند که این‌را هم جدّم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شاءَ أنْ یراهُنّ سبایا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مشیّت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 قرار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ایشان را اسیر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قرآن، کلمۀ مشیّت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ارادۀ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موضع به‌کار رفته است که یکی را اصطلاحاً ارادۀ تکوینی و دیگری را ارادۀ تشریعی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ارادۀ تکوینی، یعنی قضا و قدر الهی؛ و اگر چیزی، قضا و قدرِ حتمیِ الهی به آن تعلق گرفت، معنایش این است که در مقابلِ قضا و قدر الهی، دیگر کاری نمی‌شود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ارادۀ تشریعی این است که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 راضی است؛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این‌چنین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اگر دربارۀ روزه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یُرید اللهُ بِکم الیُسر و لا یُرید بِکم العُسر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دربارۀ پاکیِ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یُرید لِیُطهّرکُم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این است که خدا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این‌چنین دستوری داده است و این‌طور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می‌خواهد؛ یعنی، رضای حق در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اینکه خدا خواسته است که این‌ها اسیر باشند، یعنی اسارتِ این‌ها، رضای حق است؛ مصلحت است و رضای حق، همیشه در مصلحت است و مصلحت، یعنی جهتِ کمال فرد و بشریّت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درمقابلِ این سخن، دیگر کسی چیزی نگفت؛ یعنی، نمی‌توانست حرفی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چنین است که جدّ شما در عالم معنا، به شما تفهیم کرده‌اند که مصلحت در این است که شما کشته بشوید، ما دیگر در مقابلِ ایشان، حرفی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کسانی هم که از 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جمله‌ها را می‌شنیدند، این‌جور نمی‌شنیدند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مُقدّر است و من نمی‌توانم سرپیچی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اباعبدالله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هیچ‌وقت به‌این‌شکل تلقّی نمی‌کردند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این‌طور نبود که وقتی از ایشان می‌پرسیدند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زن‌ها را می‌برید؟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اصلاً، من در این قضیه بی اختیارم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به‌این‌صورت می‌گفتند که با الهامی که از عالمِ معنا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شده است، چنین تشخیص داده‌ام که مصلحت در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کاری است که از روی اختیار انجام می‌دهم؛ ولی براساسِ آن‌چیزی که آن‌را مصلحت تشخیص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bookmarkStart w:id="18" w:name="pg5004_37183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9" w:name="__RefHeading___Toc464536_774463916"/>
      <w:bookmarkStart w:id="20" w:name="_Toc7"/>
      <w:bookmarkEnd w:id="19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حکمت برپاداشتنِ مجلس عزا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ائمۀ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این‌همه تأکید کردند که مجلس عزا به‌پا دارید؟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تکالیف شرعی بی‌حکمت نیست؛ منظورِ آنان این نبوده است که مجلس عزا برای خاندان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همدردی و تسلیتی باشد؛ بلکه مقصود این است که داستان کربلا، به‌صورتِ مکتبی تعلیمی و تربیتی، همیشه زنده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منفعت شخصی کشته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امام برای این کشته نشدند که خودشان را فدای گناهانِ امّت کرده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راهِ حق کشته شدند؛ در راهِ مبارزه با باطل، کشته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ائمۀ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خواستند که مکتب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به‌صورت یک مکتب، مکتب مبارزۀ حق با باطل، برای همیشه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وگرنه، چه فایده به حالِ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که ما گریه بکنیم یا نکنیم و چه فایده به حالِ خودِ ما دارد که صرفاًً بنشینیم، گریه‌ای کنیم و بلند شویم و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محدّث نوری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کامل‌الزیارة نقل می‌کند که حضرت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عبدالله‌بن‌حماد بصری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رسیده است که در نیمۀشعبان، گروهی از نواحیِ کوفه و مردمی دیگر، بر سرِ مزار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می‌آیند، زنانی برای آن‌حضرت نوحه‌گری می‌کنند، عده‌ای قرآن می‌خوانند، برخی حوادث کربلا را بیان می‌کنند، دسته‌ای نوحه‌گری می‌کنند و گروهی دیگر مرثیه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فدایتان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من نیز پاره‌ای از آنچه فرمودید، دیده‌ام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خدای را که در میان مردم، گروهی را قرار داد که به نزد ما می‌آیند، ما را می‌ستایند و برای ما مرثیه می‌خوانند، دشمنان ما را کسانی قرار می‌دهند که بر این کارِ ایشان خُرده می‌گیرند و خویشان ما یا غیرِ آنان را تهدید می‌کنند و اَعمال ایشان را زشت می‌شمرند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معلوم می‌شود که فلسفۀ این کار، تهدید دشمن و تقبیحِ کارهای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دسته و تشویق به این نوع کار و نیز، تقبیح آن‌دسته و ایجاد نفرت نسبت به آن نوع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ائمۀ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خواستند قیام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مکتب و مشعلی فروزان، همیشه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چراغی است از حق، از حقیقت‌دوستی، از حقیقت‌خواهی؛ این ندایی است از حق‌طلبی، از حریّت، از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مکتبِ حریّت و این مکتبِ آزادی و این مکتبِ مبارزه با ظلم را خواستند برای همیشه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خود ائمۀاطهار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صدور این دستور سبب شد که جریانی زنده و فعال و انقلابی به‌وجود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انقلاب علیه ظلم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پس، اگر از ما بپرسند شما در روز عاشورا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حسین،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می‌کنید و به سرِ خودتان می‌زنید، چه می‌خواهید بگویید؟ باید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می‌خواهیم حرف آقایمان را بگوییم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سال، می‌خواهیم تجدیدحیات کنیم و عاشورا، روز تجدیدحیات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روز، می‌خواهیم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کوثر حسینی شست‌وشو کنیم؛ تجدیدحیات کنیم؛ روح خودمان را شست‌وشو دهیم؛ خودمان را زنده کنیم؛ از نو، مبادی و مبانیِ اسلام را بیاموزیم و روح اسلام را از نو، به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خودمان تزریق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نمی‌خواهیم حسّ امربه‌معروف و نهی‌ازمنکر، احساس شهادت، احساس جهاد و احساس فداکاری در راه حق، در ما فراموش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نمی‌خواهیم روح فداکاری در راه حق، در ما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21" w:name="pg5004_37189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2" w:name="__RefHeading___Toc464538_774463916"/>
      <w:bookmarkStart w:id="23" w:name="_Toc8"/>
      <w:bookmarkEnd w:id="22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علت ذکر مصیبت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اوقات، به‌ویژه در ایام مصیبت، اگرچه به‌اشاره هم شده، ذکر مصیبت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من پرسید آیا این کار، ضرورت یا حُسنی دارد؟ اگر بناست مکتب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 شود، آیا ذکر مصیبت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ضرورتی دارد؟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بله؛ ذکر مصیبت، دستوری است که ائمۀاطهار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داده‌اند و این دستور، فلسفه‌ای دارد و آن این است که هر مکتبی، اگر چاشنیِ عاطفه نداشته باشد و صرفاً مکتب و فلسفه و فکر باشد، آن‌قدرها در روح‌ها نفوذ نداشته و شانس بقا ندارد؛ ولی اگر مکتبی چاشنی پُری از عاطفه داشته باشد، همین عاطفه، به آن حرارت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و فلسفۀ یک مکتب، آن مکتب را روشن می‌کند؛ به آن مکتب، منطق می‌دهد؛ آن مکتب را منطقی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مکتب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و فلسفه دارد، درس دارد و باید آموخت؛ اما اگر دائماً این مکتب را صرفاً به‌صورت مکتبی فکری بازگو کنیم، حرارت و جوشش آن گرفته می‌شود و اساساً، کهنه می‌نماید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این، نظرِ بسیار بزرگ و عمیقی بوده است؛ یک دوراندیشیِ فوق‌العاده عجیب و معصومانه‌ای بوده است که گفته‌اند برای همیشه، این چاشنی را شما از دست ندهید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چاشنی عاطفه، ذکر مصیبت حسین‌بن‌علی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امام‌حسن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ائمۀ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چاشنیِ عاطفه را باید حفظ و نگهداری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  <w:bookmarkStart w:id="24" w:name="pg5004_37193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25" w:name="__RefHeading___Toc464540_774463916"/>
      <w:bookmarkStart w:id="26" w:name="_Toc9"/>
      <w:bookmarkEnd w:id="25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حرکت‌های بازدارنده در نهضت عاشورا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نخبگان سیاسی و فرهنگی دربرابرِ نهضت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بود؟ و امام دربرابرِ این جریان‌ها چه واکنشی داشتند؟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آغاز اِعلام تصمیم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بیعت‌نکردن با یزید و به‌خصوص در مدت اقامتشان در مکه، چهره‌های شاخص و بنامی از امام درخواست تجدیدنظر کرده و پیشنهادهای مختلفی را به ایشان ارائه کردند تا مانع از قیام امام و حرکت ایشان به‌سمت عراق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گونه‌گونیِ افرادِ بازدارنده و تفاوت پیشنهادها، می‌توان آنان را در سه جریانِ زیر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خودی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جریان، می‌توان از چهره‌های هاشمی نظیر عبدالله بن‌عباس، عبداللّه بن‌جعفر و محمد حنفیّه یاد کرد؛ یعنی شخصیت‌های مثبتی که از همراهی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معذور بودند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دیدارهای متعدد، با یادکرد از پیشینۀ منفی کوفیان، امام را از رفتن به عراق برحذر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دربرابر محمد حنفیّه، وصیت‌نامۀ خود را نوشتند و در آن تصریح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به‌انگیزۀ سامان‌بخشی در دین امّت جدم، برخاستم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در پاسخ به عبدالله بن‌جعفر، شبهۀ اختلاف‌انگیزیِ حرکت امام را که عده‌ای مطرح می‌ساختند، این چنین شُستند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مردم را به خدا و رسول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می‌خواند و 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انجام می‌دهد، اختلاف و دشمنی نمی‌آفریند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در نامۀ پسر جعفر، سخن از امان‌ستاندن بود، امام بهترین امان را امان خداوند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امام در پاسخ به عبداللّه بن‌عباس،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دست از من برندارند، هرجا باشم مرا بجویند تا با ناخوشایندی، بیعتشان کنم و مرا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سوگند آنان بر من ستم کنند و من در فرمان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همان‌سان که فرمود،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ِلله و إنّا الیه راجعون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دلسوز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 را نمی‌توان بداَندیش دانست؛ آنان جریانی بودند که خیرخواهانه، پیشنهاد تجدیدنظر در تصمیم را به امام ارائه کردند و امام نیز به‌فراخورِ سخنان و نصایح، پاسخ ایشان را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بن‌مطیع عدوی، اوزاعی، ابوسعید خدری و مسوّر‌بن‌مُخرمه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جریان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از فردی به‌نامِ عمر‌بن‌عبدالرحمن مخزومی یاد کرده‌اند که در مکه، نزد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آمد؛ امام او را بداَندیش نمی‌دانستند و اندرزش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انگاشتند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عمر‌بن‌عبدالرحمن چون نگرانی خود را از پیمان‌شکنیِ کوفیان و جنگ با حضرت اعلام داشت، امام در پاسخ، او را دعا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رفتارت خیرخواهانه و سخنت سنجیده است؛ هرچه مقدّر شده، رخ خواهد داد؛ چه به‌نظر تو عمل کنم، یا نه؛ و تو نزد من پسندیده‌ترین پنددِه و خیرخواه‌ترین اندرزگویی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فرصت‌طلب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چهره‌هایی در این جریان یافت می‌شدند که دلسوزِ امام نبودند و فقط چهرۀ ناصحان را بر خود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بن‌زبیر فردی است که به بنی‌هاشم بغض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می‌ورزید و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دشنام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از امام درخواست کرد که در مکه بماند و به عراق نرود؛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حال‌آنکه به‌گفتۀ مورّخان، پسر زبیر از حضور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مکه دل‌خوش نبود و طمع داشت که با او 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به‌خدمت امام می‌آمد و می‌دانست که با حضور آن حضرت،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رغبتِ بیعتِ او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زمانی‌که امام عزمِ حرکت از مکه کرد، ابن‌عباس به پسر زبیر گفت که آنچه دوست داشتی،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او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برایت آماده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برایت فراهم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تخم بگذار و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خواهی دانه برچین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بن‌عمر نیز چهرۀ مرموزی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ترغیب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بیعت با یزید،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دیدار با حضرت داشت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ایشان درخواست کرد که مانند همۀ مردم، رهِ صلح پیش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نیز در یکی از پاسخ‌های خود، چنین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إتق اللّه یا اباعبدالرحمن و لاتَدعّن نُصرتی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اباعبدالرحمن، از خدا بترس و از یاری‌ام دست برندار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بن‌عمر نه‌تنها امام را یاری نکرد، بلکه پس از شهادت ایشان، نامه‌ای به یزید نگاشت و ضمن پذیرش خلافتش، با وی بیعت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مجموعه‌آثار،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بقره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مائده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پیشین،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نوری، لؤلؤ و مرجان،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پیشین،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البته، این پرسش مطرح است که چرا این سه شخصیت فرهیخته، امام را همراهی نکردند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پاسخ، می‌توان این‌گونه گفت که عبدالله بن‌جعفر از شرکت در جنگ معذور بود؛ اما فرزندانش را به کربلا فرستاد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عبدالله ممقانی، تنقیح المقال،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به‌گفتۀ برخی مورخان، او در آن مقطع، نابینا شده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نقدی، زینب الکبری،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دربارۀ محمد‌بن‌حنفیه نیز چنین ادعا کرده ا ند که او بیمار بوده و قادر به‌مشارکت در این حماسه نبوده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علامه‌حلّی، المسائل المهنائیه،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عبدالله بن‌عباس نیز گویا در ماه‌های پایانی سال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مشکل بینایی داشت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حتی او را نابینا دانسته‌اند و این بیماری، او را در همراهی با امام معذور می‌ساخت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تنقیح المقال،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طبسی، الامام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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مکة المکرمة،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وقعة الطف،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محمدمهدی حائری، معالی السبطین،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دینوری، الاخبار الطوال،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طبری، دلائل الامامه،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ابن‌کثیر، البدایة و النهایة،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أظنک بسیّ الرای و لا هو للقبیح من ألامر و الفعل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تاریخ طبری،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الفتوح،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۸۶۷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نمازی، مستدرکات علم رجال الحدیث،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وقعة الطف،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الفتوح،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سیوطی، تاریخ الخلفاء،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ترجمه الامام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تاریخ ابن‌عساکر،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خوارزمی، مقتل الحسین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اللهوف،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عسقلانی، فتح الباری،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image" Target="media/image6.jpeg"/><Relationship Id="rId19" Type="http://schemas.openxmlformats.org/officeDocument/2006/relationships/image" Target="media/image6.jpeg"/><Relationship Id="rId20" Type="http://schemas.openxmlformats.org/officeDocument/2006/relationships/footer" Target="footer7.xml"/><Relationship Id="rId21" Type="http://schemas.openxmlformats.org/officeDocument/2006/relationships/image" Target="media/image7.jpeg"/><Relationship Id="rId22" Type="http://schemas.openxmlformats.org/officeDocument/2006/relationships/image" Target="media/image7.jpeg"/><Relationship Id="rId23" Type="http://schemas.openxmlformats.org/officeDocument/2006/relationships/footer" Target="footer8.xml"/><Relationship Id="rId24" Type="http://schemas.openxmlformats.org/officeDocument/2006/relationships/footer" Target="footer9.xml"/><Relationship Id="rId25" Type="http://schemas.openxmlformats.org/officeDocument/2006/relationships/footer" Target="footer10.xml"/><Relationship Id="rId26" Type="http://schemas.openxmlformats.org/officeDocument/2006/relationships/image" Target="media/image8.jpeg"/><Relationship Id="rId27" Type="http://schemas.openxmlformats.org/officeDocument/2006/relationships/image" Target="media/image8.jpeg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image" Target="media/image9.jpeg"/><Relationship Id="rId34" Type="http://schemas.openxmlformats.org/officeDocument/2006/relationships/image" Target="media/image9.jpeg"/><Relationship Id="rId35" Type="http://schemas.openxmlformats.org/officeDocument/2006/relationships/footer" Target="footer16.xml"/><Relationship Id="rId36" Type="http://schemas.openxmlformats.org/officeDocument/2006/relationships/image" Target="media/image10.jpeg"/><Relationship Id="rId37" Type="http://schemas.openxmlformats.org/officeDocument/2006/relationships/image" Target="media/image10.jpeg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image" Target="media/image11.jpeg"/><Relationship Id="rId44" Type="http://schemas.openxmlformats.org/officeDocument/2006/relationships/image" Target="media/image11.jpeg"/><Relationship Id="rId45" Type="http://schemas.openxmlformats.org/officeDocument/2006/relationships/footer" Target="footer22.xml"/><Relationship Id="rId46" Type="http://schemas.openxmlformats.org/officeDocument/2006/relationships/image" Target="media/image12.jpeg"/><Relationship Id="rId47" Type="http://schemas.openxmlformats.org/officeDocument/2006/relationships/image" Target="media/image12.jpeg"/><Relationship Id="rId48" Type="http://schemas.openxmlformats.org/officeDocument/2006/relationships/footer" Target="footer23.xml"/><Relationship Id="rId49" Type="http://schemas.openxmlformats.org/officeDocument/2006/relationships/footer" Target="footer24.xml"/><Relationship Id="rId50" Type="http://schemas.openxmlformats.org/officeDocument/2006/relationships/footer" Target="footer25.xml"/><Relationship Id="rId51" Type="http://schemas.openxmlformats.org/officeDocument/2006/relationships/image" Target="media/image13.jpeg"/><Relationship Id="rId52" Type="http://schemas.openxmlformats.org/officeDocument/2006/relationships/image" Target="media/image13.jpeg"/><Relationship Id="rId53" Type="http://schemas.openxmlformats.org/officeDocument/2006/relationships/footer" Target="footer26.xml"/><Relationship Id="rId54" Type="http://schemas.openxmlformats.org/officeDocument/2006/relationships/image" Target="media/image14.jpeg"/><Relationship Id="rId55" Type="http://schemas.openxmlformats.org/officeDocument/2006/relationships/image" Target="media/image14.jpeg"/><Relationship Id="rId56" Type="http://schemas.openxmlformats.org/officeDocument/2006/relationships/footer" Target="footer27.xml"/><Relationship Id="rId57" Type="http://schemas.openxmlformats.org/officeDocument/2006/relationships/footer" Target="footer28.xml"/><Relationship Id="rId58" Type="http://schemas.openxmlformats.org/officeDocument/2006/relationships/footer" Target="footer29.xml"/><Relationship Id="rId59" Type="http://schemas.openxmlformats.org/officeDocument/2006/relationships/footer" Target="footer30.xml"/><Relationship Id="rId60" Type="http://schemas.openxmlformats.org/officeDocument/2006/relationships/footer" Target="footer31.xml"/><Relationship Id="rId61" Type="http://schemas.openxmlformats.org/officeDocument/2006/relationships/image" Target="media/image15.jpeg"/><Relationship Id="rId62" Type="http://schemas.openxmlformats.org/officeDocument/2006/relationships/image" Target="media/image15.jpeg"/><Relationship Id="rId63" Type="http://schemas.openxmlformats.org/officeDocument/2006/relationships/footer" Target="footer32.xml"/><Relationship Id="rId64" Type="http://schemas.openxmlformats.org/officeDocument/2006/relationships/footer" Target="footer33.xml"/><Relationship Id="rId65" Type="http://schemas.openxmlformats.org/officeDocument/2006/relationships/footer" Target="footer34.xml"/><Relationship Id="rId66" Type="http://schemas.openxmlformats.org/officeDocument/2006/relationships/image" Target="media/image16.jpeg"/><Relationship Id="rId67" Type="http://schemas.openxmlformats.org/officeDocument/2006/relationships/image" Target="media/image16.jpeg"/><Relationship Id="rId68" Type="http://schemas.openxmlformats.org/officeDocument/2006/relationships/footer" Target="footer35.xml"/><Relationship Id="rId69" Type="http://schemas.openxmlformats.org/officeDocument/2006/relationships/image" Target="media/image17.jpeg"/><Relationship Id="rId70" Type="http://schemas.openxmlformats.org/officeDocument/2006/relationships/image" Target="media/image17.jpeg"/><Relationship Id="rId71" Type="http://schemas.openxmlformats.org/officeDocument/2006/relationships/footer" Target="footer36.xml"/><Relationship Id="rId72" Type="http://schemas.openxmlformats.org/officeDocument/2006/relationships/image" Target="media/image2.jpeg"/><Relationship Id="rId73" Type="http://schemas.openxmlformats.org/officeDocument/2006/relationships/image" Target="media/image2.jpeg"/><Relationship Id="rId74" Type="http://schemas.openxmlformats.org/officeDocument/2006/relationships/footer" Target="footer37.xml"/><Relationship Id="rId75" Type="http://schemas.openxmlformats.org/officeDocument/2006/relationships/footnotes" Target="footnotes.xml"/><Relationship Id="rId76" Type="http://schemas.openxmlformats.org/officeDocument/2006/relationships/numbering" Target="numbering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40</Pages>
  <Words>2622</Words>
  <Characters>11044</Characters>
  <CharactersWithSpaces>13489</CharactersWithSpaces>
  <Paragraphs>181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2026-08-18T22:28:18Z</dcterms:created>
  <dc:creator>ghaemiyeh.com</dc:creator>
  <dc:description/>
  <dc:language>en-US</dc:language>
  <cp:lastModifiedBy/>
  <dcterms:modified xsi:type="dcterms:W3CDTF">2026-08-19T01:58:21Z</dcterms:modified>
  <cp:revision>1</cp:revision>
  <dc:subject/>
  <dc:title>رهنمای 41 پرسش هایی از جنس عاشورا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